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D829A">
      <w:pPr>
        <w:jc w:val="center"/>
        <w:rPr>
          <w:rFonts w:ascii="Times New Roman" w:hAnsi="Times New Roman" w:cs="Times New Roman"/>
          <w:sz w:val="44"/>
        </w:rPr>
      </w:pPr>
      <w:bookmarkStart w:id="0" w:name="OLE_LINK1"/>
      <w:bookmarkStart w:id="1" w:name="OLE_LINK2"/>
    </w:p>
    <w:p w14:paraId="5A4A5B31">
      <w:pPr>
        <w:pStyle w:val="7"/>
        <w:rPr>
          <w:rFonts w:ascii="Times New Roman" w:hAnsi="Times New Roman" w:cs="Times New Roman"/>
        </w:rPr>
      </w:pPr>
    </w:p>
    <w:p w14:paraId="1B88E4EE">
      <w:pPr>
        <w:jc w:val="center"/>
        <w:rPr>
          <w:rFonts w:ascii="Times New Roman" w:hAnsi="Times New Roman" w:eastAsia="黑体" w:cs="Times New Roman"/>
          <w:bCs/>
          <w:sz w:val="72"/>
          <w:szCs w:val="72"/>
        </w:rPr>
      </w:pPr>
      <w:r>
        <w:rPr>
          <w:rFonts w:ascii="Times New Roman" w:hAnsi="Times New Roman" w:eastAsia="黑体" w:cs="Times New Roman"/>
          <w:bCs/>
          <w:sz w:val="72"/>
          <w:szCs w:val="72"/>
        </w:rPr>
        <w:t>建设项目环境影响报告表</w:t>
      </w:r>
    </w:p>
    <w:p w14:paraId="334213CE">
      <w:pPr>
        <w:jc w:val="center"/>
        <w:rPr>
          <w:rFonts w:ascii="Times New Roman" w:hAnsi="Times New Roman" w:eastAsia="楷体" w:cs="Times New Roman"/>
          <w:sz w:val="48"/>
          <w:szCs w:val="48"/>
        </w:rPr>
      </w:pPr>
      <w:r>
        <w:rPr>
          <w:rFonts w:ascii="Times New Roman" w:hAnsi="Times New Roman" w:eastAsia="楷体" w:cs="Times New Roman"/>
          <w:sz w:val="48"/>
          <w:szCs w:val="48"/>
        </w:rPr>
        <w:t>（生态影响类）</w:t>
      </w:r>
    </w:p>
    <w:p w14:paraId="6AD222DF">
      <w:pPr>
        <w:jc w:val="center"/>
        <w:rPr>
          <w:rFonts w:ascii="Times New Roman" w:hAnsi="Times New Roman" w:eastAsia="楷体" w:cs="Times New Roman"/>
          <w:sz w:val="48"/>
          <w:szCs w:val="48"/>
        </w:rPr>
      </w:pPr>
      <w:r>
        <w:rPr>
          <w:rFonts w:hint="eastAsia" w:ascii="Times New Roman" w:hAnsi="Times New Roman" w:eastAsia="楷体" w:cs="Times New Roman"/>
          <w:sz w:val="48"/>
          <w:szCs w:val="48"/>
        </w:rPr>
        <w:t>（公示本）</w:t>
      </w:r>
    </w:p>
    <w:p w14:paraId="3AD77A02">
      <w:pPr>
        <w:jc w:val="center"/>
        <w:rPr>
          <w:rFonts w:ascii="Times New Roman" w:hAnsi="Times New Roman" w:cs="Times New Roman"/>
          <w:sz w:val="44"/>
        </w:rPr>
      </w:pPr>
    </w:p>
    <w:p w14:paraId="0778076D">
      <w:pPr>
        <w:jc w:val="center"/>
        <w:rPr>
          <w:rFonts w:ascii="Times New Roman" w:hAnsi="Times New Roman" w:cs="Times New Roman"/>
          <w:sz w:val="44"/>
        </w:rPr>
      </w:pPr>
    </w:p>
    <w:p w14:paraId="0CDA318F">
      <w:pPr>
        <w:pStyle w:val="1588"/>
        <w:rPr>
          <w:rFonts w:ascii="Times New Roman" w:hAnsi="Times New Roman" w:cs="Times New Roman"/>
        </w:rPr>
      </w:pPr>
    </w:p>
    <w:p w14:paraId="7B5FF301">
      <w:pPr>
        <w:pStyle w:val="1588"/>
        <w:rPr>
          <w:rFonts w:ascii="Times New Roman" w:hAnsi="Times New Roman" w:cs="Times New Roman"/>
        </w:rPr>
      </w:pPr>
    </w:p>
    <w:p w14:paraId="25BF206B">
      <w:pPr>
        <w:pStyle w:val="1588"/>
        <w:rPr>
          <w:rFonts w:ascii="Times New Roman" w:hAnsi="Times New Roman" w:cs="Times New Roman"/>
        </w:rPr>
      </w:pPr>
    </w:p>
    <w:p w14:paraId="54A5A63F">
      <w:pPr>
        <w:pStyle w:val="1588"/>
        <w:rPr>
          <w:rFonts w:ascii="Times New Roman" w:hAnsi="Times New Roman" w:cs="Times New Roman"/>
        </w:rPr>
      </w:pPr>
    </w:p>
    <w:p w14:paraId="71F28177">
      <w:pPr>
        <w:pStyle w:val="1588"/>
        <w:rPr>
          <w:rFonts w:ascii="Times New Roman" w:hAnsi="Times New Roman" w:cs="Times New Roman"/>
        </w:rPr>
      </w:pPr>
    </w:p>
    <w:p w14:paraId="3E096D25">
      <w:pPr>
        <w:pStyle w:val="1588"/>
        <w:rPr>
          <w:rFonts w:ascii="Times New Roman" w:hAnsi="Times New Roman" w:cs="Times New Roman"/>
        </w:rPr>
      </w:pPr>
    </w:p>
    <w:p w14:paraId="3CBA3284">
      <w:pPr>
        <w:pStyle w:val="1588"/>
        <w:rPr>
          <w:rFonts w:ascii="Times New Roman" w:hAnsi="Times New Roman" w:cs="Times New Roman"/>
        </w:rPr>
      </w:pPr>
    </w:p>
    <w:p w14:paraId="0DA113E4">
      <w:pPr>
        <w:rPr>
          <w:rFonts w:ascii="Times New Roman" w:hAnsi="Times New Roman" w:cs="Times New Roman"/>
          <w:sz w:val="44"/>
        </w:rPr>
      </w:pPr>
    </w:p>
    <w:p w14:paraId="2FED033B">
      <w:pPr>
        <w:spacing w:line="660" w:lineRule="exact"/>
        <w:ind w:left="-240" w:leftChars="-100" w:right="-240" w:rightChars="-100" w:firstLine="720" w:firstLineChars="200"/>
        <w:contextualSpacing/>
        <w:jc w:val="both"/>
        <w:rPr>
          <w:rFonts w:ascii="Times New Roman" w:hAnsi="Times New Roman" w:eastAsia="仿宋" w:cs="Times New Roman"/>
          <w:sz w:val="36"/>
          <w:szCs w:val="36"/>
          <w:u w:val="single"/>
        </w:rPr>
      </w:pPr>
      <w:r>
        <w:rPr>
          <w:rFonts w:ascii="Times New Roman" w:hAnsi="Times New Roman" w:eastAsia="仿宋" w:cs="Times New Roman"/>
          <w:sz w:val="36"/>
          <w:szCs w:val="36"/>
        </w:rPr>
        <w:t>项目名称：</w:t>
      </w:r>
      <w:r>
        <w:rPr>
          <w:rFonts w:hint="eastAsia" w:ascii="Times New Roman" w:hAnsi="Times New Roman" w:eastAsia="仿宋" w:cs="Times New Roman"/>
          <w:sz w:val="36"/>
          <w:szCs w:val="36"/>
          <w:u w:val="single"/>
        </w:rPr>
        <w:t xml:space="preserve">     </w:t>
      </w:r>
      <w:r>
        <w:rPr>
          <w:rFonts w:ascii="Times New Roman" w:hAnsi="Times New Roman" w:eastAsia="仿宋" w:cs="Times New Roman"/>
          <w:sz w:val="36"/>
          <w:szCs w:val="36"/>
          <w:u w:val="single"/>
        </w:rPr>
        <w:t>钦州港勒沟作业区硫磺、烧碱</w:t>
      </w:r>
      <w:r>
        <w:rPr>
          <w:rFonts w:hint="eastAsia" w:ascii="Times New Roman" w:hAnsi="Times New Roman" w:eastAsia="仿宋" w:cs="Times New Roman"/>
          <w:sz w:val="36"/>
          <w:szCs w:val="36"/>
          <w:u w:val="single"/>
        </w:rPr>
        <w:t xml:space="preserve">     </w:t>
      </w:r>
    </w:p>
    <w:p w14:paraId="246C0EE4">
      <w:pPr>
        <w:pStyle w:val="1588"/>
        <w:ind w:firstLine="2160" w:firstLineChars="600"/>
        <w:rPr>
          <w:u w:val="single"/>
        </w:rPr>
      </w:pPr>
      <w:r>
        <w:rPr>
          <w:rFonts w:hint="eastAsia" w:ascii="Times New Roman" w:hAnsi="Times New Roman" w:eastAsia="仿宋" w:cs="Times New Roman"/>
          <w:sz w:val="36"/>
          <w:szCs w:val="36"/>
          <w:u w:val="single"/>
        </w:rPr>
        <w:t xml:space="preserve">       </w:t>
      </w:r>
      <w:r>
        <w:rPr>
          <w:rFonts w:ascii="Times New Roman" w:hAnsi="Times New Roman" w:eastAsia="仿宋" w:cs="Times New Roman"/>
          <w:sz w:val="36"/>
          <w:szCs w:val="36"/>
          <w:u w:val="single"/>
        </w:rPr>
        <w:t>仓储物流项</w:t>
      </w:r>
      <w:r>
        <w:rPr>
          <w:rFonts w:hint="eastAsia" w:ascii="Times New Roman" w:hAnsi="Times New Roman" w:eastAsia="仿宋" w:cs="Times New Roman"/>
          <w:sz w:val="36"/>
          <w:szCs w:val="36"/>
          <w:u w:val="single"/>
        </w:rPr>
        <w:t xml:space="preserve">目（重大变动）      </w:t>
      </w:r>
    </w:p>
    <w:p w14:paraId="1F92691E">
      <w:pPr>
        <w:tabs>
          <w:tab w:val="left" w:pos="7816"/>
        </w:tabs>
        <w:spacing w:line="660" w:lineRule="exact"/>
        <w:ind w:left="-240" w:leftChars="-100" w:right="-240" w:rightChars="-100" w:firstLine="720" w:firstLineChars="200"/>
        <w:contextualSpacing/>
        <w:rPr>
          <w:rFonts w:ascii="Times New Roman" w:hAnsi="Times New Roman" w:eastAsia="仿宋" w:cs="Times New Roman"/>
          <w:sz w:val="36"/>
          <w:szCs w:val="36"/>
        </w:rPr>
      </w:pPr>
      <w:r>
        <w:rPr>
          <w:rFonts w:ascii="Times New Roman" w:hAnsi="Times New Roman" w:eastAsia="仿宋" w:cs="Times New Roman"/>
          <w:sz w:val="36"/>
          <w:szCs w:val="36"/>
        </w:rPr>
        <w:t>建设单位(盖章)：</w:t>
      </w:r>
      <w:r>
        <w:rPr>
          <w:rFonts w:ascii="Times New Roman" w:hAnsi="Times New Roman" w:eastAsia="仿宋" w:cs="Times New Roman"/>
          <w:sz w:val="36"/>
          <w:szCs w:val="36"/>
          <w:u w:val="single"/>
        </w:rPr>
        <w:t>广西世华营化工有限公司</w:t>
      </w:r>
      <w:r>
        <w:rPr>
          <w:rFonts w:hint="eastAsia" w:ascii="Times New Roman" w:hAnsi="Times New Roman" w:eastAsia="仿宋" w:cs="Times New Roman"/>
          <w:sz w:val="36"/>
          <w:szCs w:val="36"/>
          <w:u w:val="single"/>
        </w:rPr>
        <w:t>钦州分公司</w:t>
      </w:r>
    </w:p>
    <w:p w14:paraId="1F0F6F98">
      <w:pPr>
        <w:tabs>
          <w:tab w:val="left" w:pos="7816"/>
        </w:tabs>
        <w:spacing w:line="660" w:lineRule="exact"/>
        <w:ind w:left="-240" w:leftChars="-100" w:right="-240" w:rightChars="-100" w:firstLine="720" w:firstLineChars="200"/>
        <w:contextualSpacing/>
        <w:rPr>
          <w:rFonts w:ascii="Times New Roman" w:hAnsi="Times New Roman" w:eastAsia="仿宋" w:cs="Times New Roman"/>
          <w:sz w:val="36"/>
          <w:szCs w:val="36"/>
        </w:rPr>
      </w:pPr>
      <w:r>
        <w:rPr>
          <w:rFonts w:ascii="Times New Roman" w:hAnsi="Times New Roman" w:eastAsia="仿宋" w:cs="Times New Roman"/>
          <w:sz w:val="36"/>
          <w:szCs w:val="36"/>
        </w:rPr>
        <w:t>编制日期：</w:t>
      </w:r>
      <w:r>
        <w:rPr>
          <w:rFonts w:ascii="Times New Roman" w:hAnsi="Times New Roman" w:eastAsia="仿宋" w:cs="Times New Roman"/>
          <w:sz w:val="36"/>
          <w:szCs w:val="36"/>
          <w:u w:val="single"/>
        </w:rPr>
        <w:t xml:space="preserve">              2025年0</w:t>
      </w:r>
      <w:r>
        <w:rPr>
          <w:rFonts w:hint="eastAsia" w:ascii="Times New Roman" w:hAnsi="Times New Roman" w:eastAsia="仿宋" w:cs="Times New Roman"/>
          <w:sz w:val="36"/>
          <w:szCs w:val="36"/>
          <w:u w:val="single"/>
        </w:rPr>
        <w:t>7</w:t>
      </w:r>
      <w:r>
        <w:rPr>
          <w:rFonts w:ascii="Times New Roman" w:hAnsi="Times New Roman" w:eastAsia="仿宋" w:cs="Times New Roman"/>
          <w:sz w:val="36"/>
          <w:szCs w:val="36"/>
          <w:u w:val="single"/>
        </w:rPr>
        <w:t xml:space="preserve">月           </w:t>
      </w:r>
    </w:p>
    <w:p w14:paraId="6AABF15B">
      <w:pPr>
        <w:pStyle w:val="8"/>
        <w:rPr>
          <w:sz w:val="32"/>
        </w:rPr>
      </w:pPr>
    </w:p>
    <w:p w14:paraId="629E3C0D">
      <w:pPr>
        <w:spacing w:line="360" w:lineRule="auto"/>
        <w:jc w:val="center"/>
        <w:rPr>
          <w:rFonts w:ascii="Times New Roman" w:hAnsi="Times New Roman" w:eastAsia="楷体" w:cs="Times New Roman"/>
          <w:bCs/>
          <w:sz w:val="36"/>
          <w:szCs w:val="36"/>
        </w:rPr>
      </w:pPr>
      <w:r>
        <w:rPr>
          <w:rFonts w:ascii="Times New Roman" w:hAnsi="Times New Roman" w:eastAsia="楷体" w:cs="Times New Roman"/>
          <w:bCs/>
          <w:sz w:val="36"/>
          <w:szCs w:val="36"/>
        </w:rPr>
        <w:t>中华人民共和国生态环境部制</w:t>
      </w:r>
    </w:p>
    <w:p w14:paraId="74495AFB">
      <w:pPr>
        <w:pStyle w:val="2"/>
      </w:pPr>
      <w:r>
        <w:br w:type="page"/>
      </w:r>
    </w:p>
    <w:p w14:paraId="5F790EB9">
      <w:pPr>
        <w:spacing w:line="360" w:lineRule="auto"/>
        <w:jc w:val="center"/>
        <w:rPr>
          <w:b/>
        </w:rPr>
      </w:pPr>
      <w:r>
        <w:rPr>
          <w:rFonts w:hint="eastAsia"/>
          <w:b/>
        </w:rPr>
        <w:t>钦州港勒沟作业区硫磺、烧碱仓储物流项目（重大变动）修改清单</w:t>
      </w:r>
    </w:p>
    <w:tbl>
      <w:tblPr>
        <w:tblStyle w:val="9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5136"/>
        <w:gridCol w:w="3449"/>
      </w:tblGrid>
      <w:tr w14:paraId="6ED2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142DF41A">
            <w:pPr>
              <w:jc w:val="center"/>
              <w:rPr>
                <w:rFonts w:ascii="Times New Roman" w:hAnsi="Times New Roman" w:cs="Times New Roman"/>
                <w:sz w:val="21"/>
                <w:szCs w:val="21"/>
              </w:rPr>
            </w:pPr>
            <w:r>
              <w:rPr>
                <w:rFonts w:ascii="Times New Roman" w:hAnsi="Times New Roman" w:cs="Times New Roman"/>
                <w:sz w:val="21"/>
                <w:szCs w:val="21"/>
              </w:rPr>
              <w:t>序号</w:t>
            </w:r>
          </w:p>
        </w:tc>
        <w:tc>
          <w:tcPr>
            <w:tcW w:w="5244" w:type="dxa"/>
            <w:tcBorders>
              <w:top w:val="single" w:color="auto" w:sz="4" w:space="0"/>
              <w:left w:val="single" w:color="auto" w:sz="4" w:space="0"/>
              <w:bottom w:val="single" w:color="auto" w:sz="4" w:space="0"/>
              <w:right w:val="single" w:color="auto" w:sz="4" w:space="0"/>
            </w:tcBorders>
            <w:vAlign w:val="center"/>
          </w:tcPr>
          <w:p w14:paraId="6D087DEC">
            <w:pPr>
              <w:jc w:val="center"/>
              <w:rPr>
                <w:rFonts w:ascii="Times New Roman" w:hAnsi="Times New Roman" w:cs="Times New Roman"/>
                <w:sz w:val="21"/>
                <w:szCs w:val="21"/>
              </w:rPr>
            </w:pPr>
            <w:r>
              <w:rPr>
                <w:rFonts w:ascii="Times New Roman" w:hAnsi="Times New Roman" w:cs="Times New Roman"/>
                <w:sz w:val="21"/>
                <w:szCs w:val="21"/>
              </w:rPr>
              <w:t>评审专家意见</w:t>
            </w:r>
          </w:p>
        </w:tc>
        <w:tc>
          <w:tcPr>
            <w:tcW w:w="3510" w:type="dxa"/>
            <w:tcBorders>
              <w:top w:val="single" w:color="auto" w:sz="4" w:space="0"/>
              <w:left w:val="single" w:color="auto" w:sz="4" w:space="0"/>
              <w:bottom w:val="single" w:color="auto" w:sz="4" w:space="0"/>
              <w:right w:val="single" w:color="auto" w:sz="4" w:space="0"/>
            </w:tcBorders>
            <w:vAlign w:val="center"/>
          </w:tcPr>
          <w:p w14:paraId="6027866F">
            <w:pPr>
              <w:jc w:val="center"/>
              <w:rPr>
                <w:rFonts w:ascii="Times New Roman" w:hAnsi="Times New Roman" w:cs="Times New Roman"/>
                <w:sz w:val="21"/>
                <w:szCs w:val="21"/>
              </w:rPr>
            </w:pPr>
            <w:r>
              <w:rPr>
                <w:rFonts w:ascii="Times New Roman" w:hAnsi="Times New Roman" w:cs="Times New Roman"/>
                <w:sz w:val="21"/>
                <w:szCs w:val="21"/>
              </w:rPr>
              <w:t>修改内容</w:t>
            </w:r>
          </w:p>
        </w:tc>
      </w:tr>
      <w:tr w14:paraId="2228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174B811F">
            <w:pPr>
              <w:jc w:val="center"/>
              <w:rPr>
                <w:rFonts w:ascii="Times New Roman" w:hAnsi="Times New Roman" w:cs="Times New Roman"/>
                <w:sz w:val="21"/>
                <w:szCs w:val="21"/>
              </w:rPr>
            </w:pPr>
            <w:r>
              <w:rPr>
                <w:rFonts w:ascii="Times New Roman" w:hAnsi="Times New Roman" w:cs="Times New Roman"/>
                <w:sz w:val="21"/>
                <w:szCs w:val="21"/>
              </w:rPr>
              <w:t>1</w:t>
            </w:r>
          </w:p>
        </w:tc>
        <w:tc>
          <w:tcPr>
            <w:tcW w:w="5244" w:type="dxa"/>
            <w:tcBorders>
              <w:top w:val="single" w:color="auto" w:sz="4" w:space="0"/>
              <w:left w:val="single" w:color="auto" w:sz="4" w:space="0"/>
              <w:bottom w:val="single" w:color="auto" w:sz="4" w:space="0"/>
              <w:right w:val="single" w:color="auto" w:sz="4" w:space="0"/>
            </w:tcBorders>
            <w:vAlign w:val="center"/>
          </w:tcPr>
          <w:p w14:paraId="5472D4F5">
            <w:pPr>
              <w:pStyle w:val="29"/>
              <w:jc w:val="both"/>
              <w:rPr>
                <w:rFonts w:ascii="Times New Roman" w:hAnsi="Times New Roman" w:cs="Times New Roman"/>
                <w:sz w:val="21"/>
                <w:szCs w:val="21"/>
              </w:rPr>
            </w:pPr>
            <w:r>
              <w:rPr>
                <w:rFonts w:ascii="Times New Roman" w:hAnsi="Times New Roman" w:cs="Times New Roman"/>
                <w:sz w:val="21"/>
                <w:szCs w:val="21"/>
              </w:rPr>
              <w:t>补充项目与《关于印发污染影响类建设项目重大变动清单（试行）的通知》（环办环评函〔2020〕688号）各条款的对照分析。</w:t>
            </w:r>
          </w:p>
        </w:tc>
        <w:tc>
          <w:tcPr>
            <w:tcW w:w="3510" w:type="dxa"/>
            <w:tcBorders>
              <w:top w:val="single" w:color="auto" w:sz="4" w:space="0"/>
              <w:left w:val="single" w:color="auto" w:sz="4" w:space="0"/>
              <w:bottom w:val="single" w:color="auto" w:sz="4" w:space="0"/>
              <w:right w:val="single" w:color="auto" w:sz="4" w:space="0"/>
            </w:tcBorders>
            <w:vAlign w:val="center"/>
          </w:tcPr>
          <w:p w14:paraId="078392FC">
            <w:pPr>
              <w:jc w:val="both"/>
              <w:rPr>
                <w:rFonts w:ascii="Times New Roman" w:hAnsi="Times New Roman" w:cs="Times New Roman"/>
                <w:sz w:val="21"/>
                <w:szCs w:val="21"/>
              </w:rPr>
            </w:pPr>
            <w:r>
              <w:rPr>
                <w:rFonts w:ascii="Times New Roman" w:hAnsi="Times New Roman" w:cs="Times New Roman"/>
                <w:sz w:val="21"/>
                <w:szCs w:val="21"/>
              </w:rPr>
              <w:t>已补充，详见P</w:t>
            </w:r>
            <w:r>
              <w:rPr>
                <w:rFonts w:hint="eastAsia" w:ascii="Times New Roman" w:hAnsi="Times New Roman" w:cs="Times New Roman"/>
                <w:sz w:val="21"/>
                <w:szCs w:val="21"/>
              </w:rPr>
              <w:t>19</w:t>
            </w:r>
            <w:r>
              <w:rPr>
                <w:rFonts w:ascii="Times New Roman" w:hAnsi="Times New Roman" w:cs="Times New Roman"/>
                <w:sz w:val="21"/>
                <w:szCs w:val="21"/>
              </w:rPr>
              <w:t>-P</w:t>
            </w:r>
            <w:r>
              <w:rPr>
                <w:rFonts w:hint="eastAsia" w:ascii="Times New Roman" w:hAnsi="Times New Roman" w:cs="Times New Roman"/>
                <w:sz w:val="21"/>
                <w:szCs w:val="21"/>
              </w:rPr>
              <w:t>20</w:t>
            </w:r>
            <w:r>
              <w:rPr>
                <w:rFonts w:ascii="Times New Roman" w:hAnsi="Times New Roman" w:cs="Times New Roman"/>
                <w:sz w:val="21"/>
                <w:szCs w:val="21"/>
              </w:rPr>
              <w:t>。</w:t>
            </w:r>
          </w:p>
        </w:tc>
      </w:tr>
      <w:tr w14:paraId="5CC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33BC1370">
            <w:pPr>
              <w:jc w:val="center"/>
              <w:rPr>
                <w:rFonts w:ascii="Times New Roman" w:hAnsi="Times New Roman" w:cs="Times New Roman"/>
                <w:sz w:val="21"/>
                <w:szCs w:val="21"/>
              </w:rPr>
            </w:pPr>
            <w:r>
              <w:rPr>
                <w:rFonts w:ascii="Times New Roman" w:hAnsi="Times New Roman" w:cs="Times New Roman"/>
                <w:sz w:val="21"/>
                <w:szCs w:val="21"/>
              </w:rPr>
              <w:t>2</w:t>
            </w:r>
          </w:p>
        </w:tc>
        <w:tc>
          <w:tcPr>
            <w:tcW w:w="5244" w:type="dxa"/>
            <w:tcBorders>
              <w:top w:val="single" w:color="auto" w:sz="4" w:space="0"/>
              <w:left w:val="single" w:color="auto" w:sz="4" w:space="0"/>
              <w:bottom w:val="single" w:color="auto" w:sz="4" w:space="0"/>
              <w:right w:val="single" w:color="auto" w:sz="4" w:space="0"/>
            </w:tcBorders>
            <w:vAlign w:val="center"/>
          </w:tcPr>
          <w:p w14:paraId="51BB2D20">
            <w:pPr>
              <w:pStyle w:val="29"/>
              <w:jc w:val="both"/>
              <w:rPr>
                <w:rFonts w:ascii="Times New Roman" w:hAnsi="Times New Roman" w:cs="Times New Roman"/>
                <w:sz w:val="21"/>
                <w:szCs w:val="21"/>
              </w:rPr>
            </w:pPr>
            <w:r>
              <w:rPr>
                <w:rFonts w:ascii="Times New Roman" w:hAnsi="Times New Roman" w:cs="Times New Roman"/>
                <w:sz w:val="21"/>
                <w:szCs w:val="21"/>
              </w:rPr>
              <w:t>完善建设内容：（1）补充新增3条厂外连接码头的输送管道的建设内容，包括管线铺设方式（地下或地上）、材质、管径及工程量；（</w:t>
            </w:r>
            <w:r>
              <w:rPr>
                <w:rFonts w:hint="eastAsia" w:ascii="Times New Roman" w:hAnsi="Times New Roman" w:cs="Times New Roman"/>
                <w:sz w:val="21"/>
                <w:szCs w:val="21"/>
              </w:rPr>
              <w:t>2</w:t>
            </w:r>
            <w:r>
              <w:rPr>
                <w:rFonts w:ascii="Times New Roman" w:hAnsi="Times New Roman" w:cs="Times New Roman"/>
                <w:sz w:val="21"/>
                <w:szCs w:val="21"/>
              </w:rPr>
              <w:t>）核实项目建设现状进度及环保设施的建设情况（重点关注防渗防腐措施、雨污分流及废水收集设施、固废暂存</w:t>
            </w:r>
            <w:r>
              <w:rPr>
                <w:rFonts w:hint="eastAsia" w:ascii="Times New Roman" w:hAnsi="Times New Roman" w:cs="Times New Roman"/>
                <w:sz w:val="21"/>
                <w:szCs w:val="21"/>
              </w:rPr>
              <w:t>设</w:t>
            </w:r>
            <w:r>
              <w:rPr>
                <w:rFonts w:ascii="Times New Roman" w:hAnsi="Times New Roman" w:cs="Times New Roman"/>
                <w:sz w:val="21"/>
                <w:szCs w:val="21"/>
              </w:rPr>
              <w:t>施）；（3）补充液硫池的构造及材质、埋深、地基墙基、防渗措施等情况；（4）补充堆场构造及存放的散货固体硫磺的粒径、比重；（5）补充所储运的货物的进、出场方式及装卸工艺、设备；（6）补充锅炉由单台出力2t/h变更为6t/h的原因；（7）补充硫磺不同形态的特性</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0D237B92">
            <w:pPr>
              <w:jc w:val="both"/>
              <w:rPr>
                <w:rFonts w:ascii="Times New Roman" w:hAnsi="Times New Roman" w:cs="Times New Roman"/>
                <w:sz w:val="21"/>
                <w:szCs w:val="21"/>
              </w:rPr>
            </w:pPr>
            <w:r>
              <w:rPr>
                <w:rFonts w:ascii="Times New Roman" w:hAnsi="Times New Roman" w:cs="Times New Roman"/>
                <w:sz w:val="21"/>
                <w:szCs w:val="21"/>
              </w:rPr>
              <w:t>已完善，</w:t>
            </w:r>
          </w:p>
          <w:p w14:paraId="6907B312">
            <w:pPr>
              <w:jc w:val="both"/>
              <w:rPr>
                <w:rFonts w:ascii="Times New Roman" w:hAnsi="Times New Roman" w:cs="Times New Roman"/>
                <w:sz w:val="21"/>
                <w:szCs w:val="21"/>
              </w:rPr>
            </w:pPr>
            <w:r>
              <w:rPr>
                <w:rFonts w:hint="eastAsia" w:ascii="Times New Roman" w:hAnsi="Times New Roman" w:cs="Times New Roman"/>
                <w:sz w:val="21"/>
                <w:szCs w:val="21"/>
              </w:rPr>
              <w:t>（1）已补充，</w:t>
            </w:r>
            <w:r>
              <w:rPr>
                <w:rFonts w:ascii="Times New Roman" w:hAnsi="Times New Roman" w:cs="Times New Roman"/>
                <w:sz w:val="21"/>
                <w:szCs w:val="21"/>
              </w:rPr>
              <w:t>详见P</w:t>
            </w:r>
            <w:r>
              <w:rPr>
                <w:rFonts w:hint="eastAsia" w:ascii="Times New Roman" w:hAnsi="Times New Roman" w:cs="Times New Roman"/>
                <w:sz w:val="21"/>
                <w:szCs w:val="21"/>
              </w:rPr>
              <w:t>23、</w:t>
            </w:r>
            <w:r>
              <w:rPr>
                <w:rFonts w:ascii="Times New Roman" w:hAnsi="Times New Roman" w:cs="Times New Roman"/>
                <w:sz w:val="21"/>
                <w:szCs w:val="21"/>
              </w:rPr>
              <w:t>P</w:t>
            </w:r>
            <w:r>
              <w:rPr>
                <w:rFonts w:hint="eastAsia" w:ascii="Times New Roman" w:hAnsi="Times New Roman" w:cs="Times New Roman"/>
                <w:sz w:val="21"/>
                <w:szCs w:val="21"/>
              </w:rPr>
              <w:t>28；</w:t>
            </w:r>
          </w:p>
          <w:p w14:paraId="528A2198">
            <w:pPr>
              <w:pStyle w:val="2"/>
              <w:spacing w:before="0" w:after="0" w:line="240" w:lineRule="auto"/>
              <w:rPr>
                <w:b w:val="0"/>
                <w:bCs w:val="0"/>
                <w:kern w:val="0"/>
                <w:sz w:val="21"/>
                <w:szCs w:val="21"/>
                <w:u w:val="single"/>
              </w:rPr>
            </w:pPr>
            <w:r>
              <w:rPr>
                <w:rFonts w:hint="eastAsia"/>
                <w:b w:val="0"/>
                <w:bCs w:val="0"/>
                <w:kern w:val="0"/>
                <w:sz w:val="21"/>
                <w:szCs w:val="21"/>
                <w:u w:val="single"/>
              </w:rPr>
              <w:t>（2）已核实，</w:t>
            </w:r>
            <w:r>
              <w:rPr>
                <w:b w:val="0"/>
                <w:sz w:val="21"/>
                <w:szCs w:val="21"/>
                <w:u w:val="single"/>
              </w:rPr>
              <w:t>详见P</w:t>
            </w:r>
            <w:r>
              <w:rPr>
                <w:rFonts w:hint="eastAsia"/>
                <w:b w:val="0"/>
                <w:sz w:val="21"/>
                <w:szCs w:val="21"/>
                <w:u w:val="single"/>
              </w:rPr>
              <w:t>21</w:t>
            </w:r>
            <w:r>
              <w:rPr>
                <w:rFonts w:hint="eastAsia"/>
                <w:b w:val="0"/>
                <w:bCs w:val="0"/>
                <w:kern w:val="0"/>
                <w:sz w:val="21"/>
                <w:szCs w:val="21"/>
                <w:u w:val="single"/>
              </w:rPr>
              <w:t>；</w:t>
            </w:r>
          </w:p>
          <w:p w14:paraId="3319204B">
            <w:pPr>
              <w:pStyle w:val="2"/>
              <w:spacing w:before="0" w:after="0" w:line="240" w:lineRule="auto"/>
              <w:rPr>
                <w:b w:val="0"/>
                <w:bCs w:val="0"/>
                <w:kern w:val="0"/>
                <w:sz w:val="21"/>
                <w:szCs w:val="21"/>
              </w:rPr>
            </w:pPr>
            <w:r>
              <w:rPr>
                <w:rFonts w:hint="eastAsia"/>
                <w:b w:val="0"/>
                <w:bCs w:val="0"/>
                <w:kern w:val="0"/>
                <w:sz w:val="21"/>
                <w:szCs w:val="21"/>
              </w:rPr>
              <w:t>（3）已补充，</w:t>
            </w:r>
            <w:r>
              <w:rPr>
                <w:b w:val="0"/>
                <w:sz w:val="21"/>
                <w:szCs w:val="21"/>
              </w:rPr>
              <w:t>详见P</w:t>
            </w:r>
            <w:r>
              <w:rPr>
                <w:rFonts w:hint="eastAsia"/>
                <w:b w:val="0"/>
                <w:sz w:val="21"/>
                <w:szCs w:val="21"/>
              </w:rPr>
              <w:t>22</w:t>
            </w:r>
            <w:r>
              <w:rPr>
                <w:rFonts w:hint="eastAsia"/>
                <w:b w:val="0"/>
                <w:bCs w:val="0"/>
                <w:kern w:val="0"/>
                <w:sz w:val="21"/>
                <w:szCs w:val="21"/>
              </w:rPr>
              <w:t>；</w:t>
            </w:r>
          </w:p>
          <w:p w14:paraId="56482C72">
            <w:pPr>
              <w:pStyle w:val="2"/>
              <w:spacing w:before="0" w:after="0" w:line="240" w:lineRule="auto"/>
              <w:rPr>
                <w:b w:val="0"/>
                <w:bCs w:val="0"/>
                <w:kern w:val="0"/>
                <w:sz w:val="21"/>
                <w:szCs w:val="21"/>
              </w:rPr>
            </w:pPr>
            <w:r>
              <w:rPr>
                <w:rFonts w:hint="eastAsia"/>
                <w:b w:val="0"/>
                <w:bCs w:val="0"/>
                <w:kern w:val="0"/>
                <w:sz w:val="21"/>
                <w:szCs w:val="21"/>
              </w:rPr>
              <w:t>（4）已补充，</w:t>
            </w:r>
            <w:r>
              <w:rPr>
                <w:b w:val="0"/>
                <w:sz w:val="21"/>
                <w:szCs w:val="21"/>
              </w:rPr>
              <w:t>详见P</w:t>
            </w:r>
            <w:r>
              <w:rPr>
                <w:rFonts w:hint="eastAsia"/>
                <w:b w:val="0"/>
                <w:sz w:val="21"/>
                <w:szCs w:val="21"/>
              </w:rPr>
              <w:t>22-P23</w:t>
            </w:r>
            <w:r>
              <w:rPr>
                <w:rFonts w:hint="eastAsia"/>
                <w:b w:val="0"/>
                <w:bCs w:val="0"/>
                <w:kern w:val="0"/>
                <w:sz w:val="21"/>
                <w:szCs w:val="21"/>
              </w:rPr>
              <w:t>；</w:t>
            </w:r>
          </w:p>
          <w:p w14:paraId="1A50DC3C">
            <w:pPr>
              <w:pStyle w:val="2"/>
              <w:spacing w:before="0" w:after="0" w:line="240" w:lineRule="auto"/>
              <w:rPr>
                <w:b w:val="0"/>
                <w:bCs w:val="0"/>
                <w:kern w:val="0"/>
                <w:sz w:val="21"/>
                <w:szCs w:val="21"/>
              </w:rPr>
            </w:pPr>
            <w:r>
              <w:rPr>
                <w:rFonts w:hint="eastAsia"/>
                <w:b w:val="0"/>
                <w:bCs w:val="0"/>
                <w:kern w:val="0"/>
                <w:sz w:val="21"/>
                <w:szCs w:val="21"/>
              </w:rPr>
              <w:t>（5）已补充，</w:t>
            </w:r>
            <w:r>
              <w:rPr>
                <w:b w:val="0"/>
                <w:sz w:val="21"/>
                <w:szCs w:val="21"/>
              </w:rPr>
              <w:t>详见P</w:t>
            </w:r>
            <w:r>
              <w:rPr>
                <w:rFonts w:hint="eastAsia"/>
                <w:b w:val="0"/>
                <w:sz w:val="21"/>
                <w:szCs w:val="21"/>
              </w:rPr>
              <w:t>25</w:t>
            </w:r>
            <w:r>
              <w:rPr>
                <w:rFonts w:hint="eastAsia"/>
                <w:b w:val="0"/>
                <w:bCs w:val="0"/>
                <w:kern w:val="0"/>
                <w:sz w:val="21"/>
                <w:szCs w:val="21"/>
              </w:rPr>
              <w:t>；</w:t>
            </w:r>
          </w:p>
          <w:p w14:paraId="04133B5C">
            <w:pPr>
              <w:pStyle w:val="2"/>
              <w:spacing w:before="0" w:after="0" w:line="240" w:lineRule="auto"/>
              <w:rPr>
                <w:b w:val="0"/>
                <w:bCs w:val="0"/>
                <w:kern w:val="0"/>
                <w:sz w:val="21"/>
                <w:szCs w:val="21"/>
              </w:rPr>
            </w:pPr>
            <w:r>
              <w:rPr>
                <w:rFonts w:hint="eastAsia"/>
                <w:b w:val="0"/>
                <w:bCs w:val="0"/>
                <w:kern w:val="0"/>
                <w:sz w:val="21"/>
                <w:szCs w:val="21"/>
              </w:rPr>
              <w:t>（6）已补充，</w:t>
            </w:r>
            <w:r>
              <w:rPr>
                <w:b w:val="0"/>
                <w:sz w:val="21"/>
                <w:szCs w:val="21"/>
              </w:rPr>
              <w:t>详见P</w:t>
            </w:r>
            <w:r>
              <w:rPr>
                <w:rFonts w:hint="eastAsia"/>
                <w:b w:val="0"/>
                <w:sz w:val="21"/>
                <w:szCs w:val="21"/>
              </w:rPr>
              <w:t>23</w:t>
            </w:r>
            <w:r>
              <w:rPr>
                <w:rFonts w:hint="eastAsia"/>
                <w:b w:val="0"/>
                <w:bCs w:val="0"/>
                <w:kern w:val="0"/>
                <w:sz w:val="21"/>
                <w:szCs w:val="21"/>
              </w:rPr>
              <w:t>；</w:t>
            </w:r>
          </w:p>
          <w:p w14:paraId="0D639C64">
            <w:pPr>
              <w:pStyle w:val="2"/>
              <w:spacing w:before="0" w:after="0" w:line="240" w:lineRule="auto"/>
              <w:rPr>
                <w:b w:val="0"/>
                <w:bCs w:val="0"/>
                <w:kern w:val="0"/>
                <w:sz w:val="21"/>
                <w:szCs w:val="21"/>
              </w:rPr>
            </w:pPr>
            <w:r>
              <w:rPr>
                <w:rFonts w:hint="eastAsia"/>
                <w:b w:val="0"/>
                <w:bCs w:val="0"/>
                <w:kern w:val="0"/>
                <w:sz w:val="21"/>
                <w:szCs w:val="21"/>
              </w:rPr>
              <w:t>（7）已补充，</w:t>
            </w:r>
            <w:r>
              <w:rPr>
                <w:b w:val="0"/>
                <w:sz w:val="21"/>
                <w:szCs w:val="21"/>
              </w:rPr>
              <w:t>详见P</w:t>
            </w:r>
            <w:r>
              <w:rPr>
                <w:rFonts w:hint="eastAsia"/>
                <w:b w:val="0"/>
                <w:sz w:val="21"/>
                <w:szCs w:val="21"/>
              </w:rPr>
              <w:t>27</w:t>
            </w:r>
            <w:r>
              <w:rPr>
                <w:rFonts w:hint="eastAsia"/>
                <w:b w:val="0"/>
                <w:bCs w:val="0"/>
                <w:kern w:val="0"/>
                <w:sz w:val="21"/>
                <w:szCs w:val="21"/>
              </w:rPr>
              <w:t>。</w:t>
            </w:r>
          </w:p>
        </w:tc>
      </w:tr>
      <w:tr w14:paraId="73F1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6750FB42">
            <w:pPr>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5244" w:type="dxa"/>
            <w:tcBorders>
              <w:top w:val="single" w:color="auto" w:sz="4" w:space="0"/>
              <w:left w:val="single" w:color="auto" w:sz="4" w:space="0"/>
              <w:bottom w:val="single" w:color="auto" w:sz="4" w:space="0"/>
              <w:right w:val="single" w:color="auto" w:sz="4" w:space="0"/>
            </w:tcBorders>
            <w:vAlign w:val="center"/>
          </w:tcPr>
          <w:p w14:paraId="537D2C65">
            <w:pPr>
              <w:pStyle w:val="29"/>
              <w:jc w:val="both"/>
              <w:rPr>
                <w:rFonts w:ascii="Times New Roman" w:hAnsi="Times New Roman" w:cs="Times New Roman"/>
                <w:sz w:val="21"/>
                <w:szCs w:val="21"/>
              </w:rPr>
            </w:pPr>
            <w:r>
              <w:rPr>
                <w:rFonts w:ascii="Times New Roman" w:hAnsi="Times New Roman" w:cs="Times New Roman"/>
                <w:sz w:val="21"/>
                <w:szCs w:val="21"/>
              </w:rPr>
              <w:t>补充地下水最高水位与液硫池底部标高的关系，核实防渗防顶托措施的可行性，核实地下水环境影响分析内容（含管线工程），补充分区防渗图及监控措施</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544DEAA0">
            <w:pPr>
              <w:jc w:val="both"/>
              <w:rPr>
                <w:rFonts w:ascii="Times New Roman" w:hAnsi="Times New Roman" w:cs="Times New Roman"/>
                <w:sz w:val="21"/>
                <w:szCs w:val="21"/>
              </w:rPr>
            </w:pPr>
            <w:r>
              <w:rPr>
                <w:rFonts w:ascii="Times New Roman" w:hAnsi="Times New Roman" w:cs="Times New Roman"/>
                <w:sz w:val="21"/>
                <w:szCs w:val="21"/>
              </w:rPr>
              <w:t>已</w:t>
            </w:r>
            <w:r>
              <w:rPr>
                <w:rFonts w:hint="eastAsia" w:ascii="Times New Roman" w:hAnsi="Times New Roman" w:cs="Times New Roman"/>
                <w:sz w:val="21"/>
                <w:szCs w:val="21"/>
              </w:rPr>
              <w:t>补充</w:t>
            </w:r>
            <w:r>
              <w:rPr>
                <w:rFonts w:ascii="Times New Roman" w:hAnsi="Times New Roman" w:cs="Times New Roman"/>
                <w:sz w:val="21"/>
                <w:szCs w:val="21"/>
              </w:rPr>
              <w:t>，详见P</w:t>
            </w:r>
            <w:r>
              <w:rPr>
                <w:rFonts w:hint="eastAsia" w:ascii="Times New Roman" w:hAnsi="Times New Roman" w:cs="Times New Roman"/>
                <w:sz w:val="21"/>
                <w:szCs w:val="21"/>
              </w:rPr>
              <w:t>79-P80；</w:t>
            </w:r>
          </w:p>
          <w:p w14:paraId="5AC3B1B9">
            <w:pPr>
              <w:jc w:val="both"/>
              <w:rPr>
                <w:rFonts w:ascii="Times New Roman" w:hAnsi="Times New Roman" w:cs="Times New Roman"/>
                <w:sz w:val="21"/>
                <w:szCs w:val="21"/>
              </w:rPr>
            </w:pPr>
            <w:r>
              <w:rPr>
                <w:rFonts w:hint="eastAsia" w:ascii="Times New Roman" w:hAnsi="Times New Roman" w:cs="Times New Roman"/>
                <w:sz w:val="21"/>
                <w:szCs w:val="21"/>
              </w:rPr>
              <w:t>已核实地下水环境影响分析内容和监控措施，详见P79-P81；</w:t>
            </w:r>
          </w:p>
          <w:p w14:paraId="60EE1A7F">
            <w:pPr>
              <w:jc w:val="both"/>
              <w:rPr>
                <w:rFonts w:ascii="Times New Roman" w:hAnsi="Times New Roman" w:cs="Times New Roman"/>
                <w:sz w:val="21"/>
                <w:szCs w:val="21"/>
              </w:rPr>
            </w:pPr>
            <w:r>
              <w:rPr>
                <w:rFonts w:hint="eastAsia" w:ascii="Times New Roman" w:hAnsi="Times New Roman" w:cs="Times New Roman"/>
                <w:sz w:val="21"/>
                <w:szCs w:val="21"/>
              </w:rPr>
              <w:t>已补充分区防渗图，详见附图12。</w:t>
            </w:r>
          </w:p>
        </w:tc>
      </w:tr>
      <w:tr w14:paraId="0E4F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5F8D63F4">
            <w:pPr>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5244" w:type="dxa"/>
            <w:tcBorders>
              <w:top w:val="single" w:color="auto" w:sz="4" w:space="0"/>
              <w:left w:val="single" w:color="auto" w:sz="4" w:space="0"/>
              <w:bottom w:val="single" w:color="auto" w:sz="4" w:space="0"/>
              <w:right w:val="single" w:color="auto" w:sz="4" w:space="0"/>
            </w:tcBorders>
            <w:vAlign w:val="center"/>
          </w:tcPr>
          <w:p w14:paraId="5FF941FB">
            <w:pPr>
              <w:pStyle w:val="29"/>
              <w:jc w:val="both"/>
              <w:rPr>
                <w:rFonts w:ascii="Times New Roman" w:hAnsi="Times New Roman" w:cs="Times New Roman"/>
                <w:sz w:val="21"/>
                <w:szCs w:val="21"/>
              </w:rPr>
            </w:pPr>
            <w:r>
              <w:rPr>
                <w:rFonts w:ascii="Times New Roman" w:hAnsi="Times New Roman" w:cs="Times New Roman"/>
                <w:sz w:val="21"/>
                <w:szCs w:val="21"/>
              </w:rPr>
              <w:t>核实废水种类（核实清洗水、有无管道清洗废水）、水质、产生量，核实水平衡；核实初期雨水所含污染物及处理措施的合理性（是否需考虑酸碱性）。</w:t>
            </w:r>
          </w:p>
        </w:tc>
        <w:tc>
          <w:tcPr>
            <w:tcW w:w="3510" w:type="dxa"/>
            <w:tcBorders>
              <w:top w:val="single" w:color="auto" w:sz="4" w:space="0"/>
              <w:left w:val="single" w:color="auto" w:sz="4" w:space="0"/>
              <w:bottom w:val="single" w:color="auto" w:sz="4" w:space="0"/>
              <w:right w:val="single" w:color="auto" w:sz="4" w:space="0"/>
            </w:tcBorders>
            <w:vAlign w:val="center"/>
          </w:tcPr>
          <w:p w14:paraId="0D7B7D0A">
            <w:pPr>
              <w:jc w:val="both"/>
              <w:rPr>
                <w:rFonts w:ascii="Times New Roman" w:hAnsi="Times New Roman" w:cs="Times New Roman"/>
                <w:sz w:val="21"/>
                <w:szCs w:val="21"/>
              </w:rPr>
            </w:pPr>
            <w:r>
              <w:rPr>
                <w:rFonts w:hint="eastAsia" w:ascii="Times New Roman" w:hAnsi="Times New Roman" w:cs="Times New Roman"/>
                <w:sz w:val="21"/>
                <w:szCs w:val="21"/>
              </w:rPr>
              <w:t>已核实废水种类，无管道清洗废水，已</w:t>
            </w:r>
            <w:r>
              <w:rPr>
                <w:rFonts w:ascii="Times New Roman" w:hAnsi="Times New Roman" w:cs="Times New Roman"/>
                <w:sz w:val="21"/>
                <w:szCs w:val="21"/>
              </w:rPr>
              <w:t>核</w:t>
            </w:r>
            <w:r>
              <w:rPr>
                <w:rFonts w:hint="eastAsia" w:ascii="Times New Roman" w:hAnsi="Times New Roman" w:cs="Times New Roman"/>
                <w:sz w:val="21"/>
                <w:szCs w:val="21"/>
              </w:rPr>
              <w:t>水平衡，详见</w:t>
            </w:r>
            <w:r>
              <w:rPr>
                <w:rFonts w:ascii="Times New Roman" w:hAnsi="Times New Roman" w:cs="Times New Roman"/>
                <w:sz w:val="21"/>
                <w:szCs w:val="21"/>
              </w:rPr>
              <w:t>P</w:t>
            </w:r>
            <w:r>
              <w:rPr>
                <w:rFonts w:hint="eastAsia" w:ascii="Times New Roman" w:hAnsi="Times New Roman" w:cs="Times New Roman"/>
                <w:sz w:val="21"/>
                <w:szCs w:val="21"/>
              </w:rPr>
              <w:t>28-P30。</w:t>
            </w:r>
          </w:p>
          <w:p w14:paraId="517B58A8">
            <w:pPr>
              <w:jc w:val="both"/>
              <w:rPr>
                <w:rFonts w:ascii="Times New Roman" w:hAnsi="Times New Roman" w:cs="Times New Roman"/>
                <w:sz w:val="21"/>
                <w:szCs w:val="21"/>
              </w:rPr>
            </w:pPr>
            <w:r>
              <w:rPr>
                <w:rFonts w:ascii="Times New Roman" w:hAnsi="Times New Roman" w:cs="Times New Roman"/>
                <w:sz w:val="21"/>
                <w:szCs w:val="21"/>
              </w:rPr>
              <w:t>已</w:t>
            </w:r>
            <w:r>
              <w:rPr>
                <w:rFonts w:hint="eastAsia" w:ascii="Times New Roman" w:hAnsi="Times New Roman" w:cs="Times New Roman"/>
                <w:sz w:val="21"/>
                <w:szCs w:val="21"/>
              </w:rPr>
              <w:t>核实初期雨水所含污染物及处理措施合理性，</w:t>
            </w:r>
            <w:r>
              <w:rPr>
                <w:rFonts w:ascii="Times New Roman" w:hAnsi="Times New Roman" w:cs="Times New Roman"/>
                <w:sz w:val="21"/>
                <w:szCs w:val="21"/>
              </w:rPr>
              <w:t>详见P</w:t>
            </w:r>
            <w:r>
              <w:rPr>
                <w:rFonts w:hint="eastAsia" w:ascii="Times New Roman" w:hAnsi="Times New Roman" w:cs="Times New Roman"/>
                <w:sz w:val="21"/>
                <w:szCs w:val="21"/>
              </w:rPr>
              <w:t>57</w:t>
            </w:r>
            <w:r>
              <w:rPr>
                <w:rFonts w:ascii="Times New Roman" w:hAnsi="Times New Roman" w:cs="Times New Roman"/>
                <w:sz w:val="21"/>
                <w:szCs w:val="21"/>
              </w:rPr>
              <w:t>-P</w:t>
            </w:r>
            <w:r>
              <w:rPr>
                <w:rFonts w:hint="eastAsia" w:ascii="Times New Roman" w:hAnsi="Times New Roman" w:cs="Times New Roman"/>
                <w:sz w:val="21"/>
                <w:szCs w:val="21"/>
              </w:rPr>
              <w:t>58</w:t>
            </w:r>
            <w:r>
              <w:rPr>
                <w:rFonts w:ascii="Times New Roman" w:hAnsi="Times New Roman" w:cs="Times New Roman"/>
                <w:sz w:val="21"/>
                <w:szCs w:val="21"/>
              </w:rPr>
              <w:t>。</w:t>
            </w:r>
          </w:p>
        </w:tc>
      </w:tr>
      <w:tr w14:paraId="3795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28F29AA0">
            <w:pPr>
              <w:jc w:val="center"/>
              <w:rPr>
                <w:rFonts w:ascii="Times New Roman" w:hAnsi="Times New Roman" w:cs="Times New Roman"/>
                <w:sz w:val="21"/>
                <w:szCs w:val="21"/>
              </w:rPr>
            </w:pPr>
            <w:r>
              <w:rPr>
                <w:rFonts w:ascii="Times New Roman" w:hAnsi="Times New Roman" w:cs="Times New Roman"/>
                <w:sz w:val="21"/>
                <w:szCs w:val="21"/>
              </w:rPr>
              <w:t>5</w:t>
            </w:r>
          </w:p>
        </w:tc>
        <w:tc>
          <w:tcPr>
            <w:tcW w:w="5244" w:type="dxa"/>
            <w:tcBorders>
              <w:top w:val="single" w:color="auto" w:sz="4" w:space="0"/>
              <w:left w:val="single" w:color="auto" w:sz="4" w:space="0"/>
              <w:bottom w:val="single" w:color="auto" w:sz="4" w:space="0"/>
              <w:right w:val="single" w:color="auto" w:sz="4" w:space="0"/>
            </w:tcBorders>
            <w:vAlign w:val="center"/>
          </w:tcPr>
          <w:p w14:paraId="3BB2E7B4">
            <w:pPr>
              <w:widowControl w:val="0"/>
              <w:jc w:val="both"/>
              <w:rPr>
                <w:rFonts w:ascii="Times New Roman" w:hAnsi="Times New Roman" w:cs="Times New Roman"/>
                <w:sz w:val="21"/>
                <w:szCs w:val="21"/>
              </w:rPr>
            </w:pPr>
            <w:r>
              <w:rPr>
                <w:rFonts w:ascii="Times New Roman" w:hAnsi="Times New Roman" w:cs="Times New Roman"/>
                <w:sz w:val="21"/>
                <w:szCs w:val="21"/>
              </w:rPr>
              <w:t>核实废气种类（装卸废气、管道吹扫废气、堆场扬尘及硫磺释放废气等），核实大气环境影响分析及废气污染防治措施</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7863645F">
            <w:pPr>
              <w:jc w:val="both"/>
              <w:rPr>
                <w:rFonts w:ascii="Times New Roman" w:hAnsi="Times New Roman" w:cs="Times New Roman"/>
                <w:sz w:val="21"/>
                <w:szCs w:val="21"/>
              </w:rPr>
            </w:pPr>
            <w:r>
              <w:rPr>
                <w:rFonts w:ascii="Times New Roman" w:hAnsi="Times New Roman" w:cs="Times New Roman"/>
                <w:sz w:val="21"/>
                <w:szCs w:val="21"/>
              </w:rPr>
              <w:t>已</w:t>
            </w:r>
            <w:r>
              <w:rPr>
                <w:rFonts w:hint="eastAsia" w:ascii="Times New Roman" w:hAnsi="Times New Roman" w:cs="Times New Roman"/>
                <w:sz w:val="21"/>
                <w:szCs w:val="21"/>
              </w:rPr>
              <w:t>核实废气种类及其环境影响分析及污染防治措施</w:t>
            </w:r>
            <w:r>
              <w:rPr>
                <w:rFonts w:ascii="Times New Roman" w:hAnsi="Times New Roman" w:cs="Times New Roman"/>
                <w:sz w:val="21"/>
                <w:szCs w:val="21"/>
              </w:rPr>
              <w:t>，详见P</w:t>
            </w:r>
            <w:r>
              <w:rPr>
                <w:rFonts w:hint="eastAsia" w:ascii="Times New Roman" w:hAnsi="Times New Roman" w:cs="Times New Roman"/>
                <w:sz w:val="21"/>
                <w:szCs w:val="21"/>
              </w:rPr>
              <w:t>64</w:t>
            </w:r>
            <w:r>
              <w:rPr>
                <w:rFonts w:ascii="Times New Roman" w:hAnsi="Times New Roman" w:cs="Times New Roman"/>
                <w:sz w:val="21"/>
                <w:szCs w:val="21"/>
              </w:rPr>
              <w:t>-</w:t>
            </w:r>
            <w:r>
              <w:rPr>
                <w:rFonts w:hint="eastAsia" w:ascii="Times New Roman" w:hAnsi="Times New Roman" w:cs="Times New Roman"/>
                <w:sz w:val="21"/>
                <w:szCs w:val="21"/>
              </w:rPr>
              <w:t>P66</w:t>
            </w:r>
            <w:r>
              <w:rPr>
                <w:rFonts w:ascii="Times New Roman" w:hAnsi="Times New Roman" w:cs="Times New Roman"/>
                <w:sz w:val="21"/>
                <w:szCs w:val="21"/>
              </w:rPr>
              <w:t>。</w:t>
            </w:r>
          </w:p>
        </w:tc>
      </w:tr>
      <w:tr w14:paraId="2FB9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672437C2">
            <w:pPr>
              <w:jc w:val="center"/>
              <w:rPr>
                <w:rFonts w:ascii="Times New Roman" w:hAnsi="Times New Roman" w:cs="Times New Roman"/>
                <w:sz w:val="21"/>
                <w:szCs w:val="21"/>
              </w:rPr>
            </w:pPr>
            <w:r>
              <w:rPr>
                <w:rFonts w:ascii="Times New Roman" w:hAnsi="Times New Roman" w:cs="Times New Roman"/>
                <w:sz w:val="21"/>
                <w:szCs w:val="21"/>
              </w:rPr>
              <w:t>6</w:t>
            </w:r>
          </w:p>
        </w:tc>
        <w:tc>
          <w:tcPr>
            <w:tcW w:w="5244" w:type="dxa"/>
            <w:tcBorders>
              <w:top w:val="single" w:color="auto" w:sz="4" w:space="0"/>
              <w:left w:val="single" w:color="auto" w:sz="4" w:space="0"/>
              <w:bottom w:val="single" w:color="auto" w:sz="4" w:space="0"/>
              <w:right w:val="single" w:color="auto" w:sz="4" w:space="0"/>
            </w:tcBorders>
            <w:vAlign w:val="center"/>
          </w:tcPr>
          <w:p w14:paraId="6FA39530">
            <w:pPr>
              <w:widowControl w:val="0"/>
              <w:jc w:val="both"/>
              <w:rPr>
                <w:rFonts w:ascii="Times New Roman" w:hAnsi="Times New Roman" w:cs="Times New Roman"/>
                <w:sz w:val="21"/>
                <w:szCs w:val="21"/>
              </w:rPr>
            </w:pPr>
            <w:r>
              <w:rPr>
                <w:rFonts w:ascii="Times New Roman" w:hAnsi="Times New Roman" w:cs="Times New Roman"/>
                <w:sz w:val="21"/>
                <w:szCs w:val="21"/>
              </w:rPr>
              <w:t>完善环境质量监测布点图（仅见土壤监测点位，其他环境要素未见），补充引用的地下水监测点与项目的关系并说明引用的</w:t>
            </w:r>
            <w:r>
              <w:rPr>
                <w:rFonts w:hint="eastAsia" w:ascii="Times New Roman" w:hAnsi="Times New Roman" w:cs="Times New Roman"/>
                <w:sz w:val="21"/>
                <w:szCs w:val="21"/>
                <w:lang w:eastAsia="zh-CN"/>
              </w:rPr>
              <w:t>代表</w:t>
            </w:r>
            <w:r>
              <w:rPr>
                <w:rFonts w:ascii="Times New Roman" w:hAnsi="Times New Roman" w:cs="Times New Roman"/>
                <w:sz w:val="21"/>
                <w:szCs w:val="21"/>
              </w:rPr>
              <w:t>性</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4392BADD">
            <w:pPr>
              <w:jc w:val="both"/>
              <w:rPr>
                <w:rFonts w:ascii="Times New Roman" w:hAnsi="Times New Roman" w:cs="Times New Roman"/>
                <w:sz w:val="21"/>
                <w:szCs w:val="21"/>
              </w:rPr>
            </w:pPr>
            <w:r>
              <w:rPr>
                <w:rFonts w:hint="eastAsia" w:ascii="Times New Roman" w:hAnsi="Times New Roman" w:cs="Times New Roman"/>
                <w:sz w:val="21"/>
                <w:szCs w:val="21"/>
              </w:rPr>
              <w:t>完善环境质量监测布点图</w:t>
            </w:r>
            <w:r>
              <w:rPr>
                <w:rFonts w:ascii="Times New Roman" w:hAnsi="Times New Roman" w:cs="Times New Roman"/>
                <w:sz w:val="21"/>
                <w:szCs w:val="21"/>
              </w:rPr>
              <w:t>，详见</w:t>
            </w:r>
            <w:r>
              <w:rPr>
                <w:rFonts w:hint="eastAsia" w:ascii="Times New Roman" w:hAnsi="Times New Roman" w:cs="Times New Roman"/>
                <w:sz w:val="21"/>
                <w:szCs w:val="21"/>
              </w:rPr>
              <w:t>附图6</w:t>
            </w:r>
            <w:r>
              <w:rPr>
                <w:rFonts w:ascii="Times New Roman" w:hAnsi="Times New Roman" w:cs="Times New Roman"/>
                <w:sz w:val="21"/>
                <w:szCs w:val="21"/>
              </w:rPr>
              <w:t>；已补充</w:t>
            </w:r>
            <w:r>
              <w:rPr>
                <w:rFonts w:hint="eastAsia" w:ascii="Times New Roman" w:hAnsi="Times New Roman" w:cs="Times New Roman"/>
                <w:sz w:val="21"/>
                <w:szCs w:val="21"/>
              </w:rPr>
              <w:t>地下水监测点与项目的关系</w:t>
            </w:r>
            <w:r>
              <w:rPr>
                <w:rFonts w:ascii="Times New Roman" w:hAnsi="Times New Roman" w:cs="Times New Roman"/>
                <w:sz w:val="21"/>
                <w:szCs w:val="21"/>
              </w:rPr>
              <w:t>，详见P</w:t>
            </w:r>
            <w:r>
              <w:rPr>
                <w:rFonts w:hint="eastAsia" w:ascii="Times New Roman" w:hAnsi="Times New Roman" w:cs="Times New Roman"/>
                <w:sz w:val="21"/>
                <w:szCs w:val="21"/>
              </w:rPr>
              <w:t>38</w:t>
            </w:r>
            <w:r>
              <w:rPr>
                <w:rFonts w:ascii="Times New Roman" w:hAnsi="Times New Roman" w:cs="Times New Roman"/>
                <w:sz w:val="21"/>
                <w:szCs w:val="21"/>
              </w:rPr>
              <w:t>。</w:t>
            </w:r>
          </w:p>
        </w:tc>
      </w:tr>
      <w:tr w14:paraId="5EE9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69AD662E">
            <w:pPr>
              <w:jc w:val="center"/>
              <w:rPr>
                <w:rFonts w:ascii="Times New Roman" w:hAnsi="Times New Roman" w:cs="Times New Roman"/>
                <w:sz w:val="21"/>
                <w:szCs w:val="21"/>
              </w:rPr>
            </w:pPr>
            <w:r>
              <w:rPr>
                <w:rFonts w:ascii="Times New Roman" w:hAnsi="Times New Roman" w:cs="Times New Roman"/>
                <w:sz w:val="21"/>
                <w:szCs w:val="21"/>
              </w:rPr>
              <w:t>7</w:t>
            </w:r>
          </w:p>
        </w:tc>
        <w:tc>
          <w:tcPr>
            <w:tcW w:w="5244" w:type="dxa"/>
            <w:tcBorders>
              <w:top w:val="single" w:color="auto" w:sz="4" w:space="0"/>
              <w:left w:val="single" w:color="auto" w:sz="4" w:space="0"/>
              <w:bottom w:val="single" w:color="auto" w:sz="4" w:space="0"/>
              <w:right w:val="single" w:color="auto" w:sz="4" w:space="0"/>
            </w:tcBorders>
            <w:vAlign w:val="center"/>
          </w:tcPr>
          <w:p w14:paraId="1DE8675A">
            <w:pPr>
              <w:widowControl w:val="0"/>
              <w:jc w:val="both"/>
              <w:rPr>
                <w:rFonts w:ascii="Times New Roman" w:hAnsi="Times New Roman" w:cs="Times New Roman"/>
                <w:sz w:val="21"/>
                <w:szCs w:val="21"/>
              </w:rPr>
            </w:pPr>
            <w:r>
              <w:rPr>
                <w:rFonts w:ascii="Times New Roman" w:hAnsi="Times New Roman" w:cs="Times New Roman"/>
                <w:sz w:val="21"/>
                <w:szCs w:val="21"/>
              </w:rPr>
              <w:t>补充选址周边企业情况调查，分析是否会互相影响</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5E9A84E7">
            <w:pPr>
              <w:jc w:val="both"/>
              <w:rPr>
                <w:rFonts w:ascii="Times New Roman" w:hAnsi="Times New Roman" w:cs="Times New Roman"/>
                <w:sz w:val="21"/>
                <w:szCs w:val="21"/>
              </w:rPr>
            </w:pPr>
            <w:r>
              <w:rPr>
                <w:rFonts w:ascii="Times New Roman" w:hAnsi="Times New Roman" w:cs="Times New Roman"/>
                <w:sz w:val="21"/>
                <w:szCs w:val="21"/>
              </w:rPr>
              <w:t>已</w:t>
            </w:r>
            <w:r>
              <w:rPr>
                <w:rFonts w:hint="eastAsia" w:ascii="Times New Roman" w:hAnsi="Times New Roman" w:cs="Times New Roman"/>
                <w:sz w:val="21"/>
                <w:szCs w:val="21"/>
              </w:rPr>
              <w:t>补充分析</w:t>
            </w:r>
            <w:r>
              <w:rPr>
                <w:rFonts w:ascii="Times New Roman" w:hAnsi="Times New Roman" w:cs="Times New Roman"/>
                <w:sz w:val="21"/>
                <w:szCs w:val="21"/>
              </w:rPr>
              <w:t>，详见P</w:t>
            </w:r>
            <w:r>
              <w:rPr>
                <w:rFonts w:hint="eastAsia" w:ascii="Times New Roman" w:hAnsi="Times New Roman" w:cs="Times New Roman"/>
                <w:sz w:val="21"/>
                <w:szCs w:val="21"/>
              </w:rPr>
              <w:t>43</w:t>
            </w:r>
            <w:r>
              <w:rPr>
                <w:rFonts w:ascii="Times New Roman" w:hAnsi="Times New Roman" w:cs="Times New Roman"/>
                <w:sz w:val="21"/>
                <w:szCs w:val="21"/>
              </w:rPr>
              <w:t>。</w:t>
            </w:r>
          </w:p>
        </w:tc>
      </w:tr>
      <w:tr w14:paraId="14F1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732D55FE">
            <w:pPr>
              <w:jc w:val="center"/>
              <w:rPr>
                <w:rFonts w:ascii="Times New Roman" w:hAnsi="Times New Roman" w:cs="Times New Roman"/>
                <w:sz w:val="21"/>
                <w:szCs w:val="21"/>
              </w:rPr>
            </w:pPr>
            <w:r>
              <w:rPr>
                <w:rFonts w:ascii="Times New Roman" w:hAnsi="Times New Roman" w:cs="Times New Roman"/>
                <w:sz w:val="21"/>
                <w:szCs w:val="21"/>
              </w:rPr>
              <w:t>8</w:t>
            </w:r>
          </w:p>
        </w:tc>
        <w:tc>
          <w:tcPr>
            <w:tcW w:w="5244" w:type="dxa"/>
            <w:tcBorders>
              <w:top w:val="single" w:color="auto" w:sz="4" w:space="0"/>
              <w:left w:val="single" w:color="auto" w:sz="4" w:space="0"/>
              <w:bottom w:val="single" w:color="auto" w:sz="4" w:space="0"/>
              <w:right w:val="single" w:color="auto" w:sz="4" w:space="0"/>
            </w:tcBorders>
            <w:vAlign w:val="center"/>
          </w:tcPr>
          <w:p w14:paraId="73B959C1">
            <w:pPr>
              <w:widowControl w:val="0"/>
              <w:jc w:val="both"/>
              <w:rPr>
                <w:rFonts w:ascii="Times New Roman" w:hAnsi="Times New Roman" w:cs="Times New Roman"/>
                <w:sz w:val="21"/>
                <w:szCs w:val="21"/>
              </w:rPr>
            </w:pPr>
            <w:r>
              <w:rPr>
                <w:rFonts w:ascii="Times New Roman" w:hAnsi="Times New Roman" w:cs="Times New Roman"/>
                <w:sz w:val="21"/>
                <w:szCs w:val="21"/>
              </w:rPr>
              <w:t>核实环保投资，按原环评要求、现状已实施、变动后增加等分列；完善环境管理与监测计划</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0FA17C0C">
            <w:pPr>
              <w:jc w:val="both"/>
              <w:rPr>
                <w:rFonts w:ascii="Times New Roman" w:hAnsi="Times New Roman" w:cs="Times New Roman"/>
                <w:sz w:val="21"/>
                <w:szCs w:val="21"/>
              </w:rPr>
            </w:pPr>
            <w:r>
              <w:rPr>
                <w:rFonts w:ascii="Times New Roman" w:hAnsi="Times New Roman" w:cs="Times New Roman"/>
                <w:sz w:val="21"/>
                <w:szCs w:val="21"/>
              </w:rPr>
              <w:t>已</w:t>
            </w:r>
            <w:r>
              <w:rPr>
                <w:rFonts w:hint="eastAsia" w:ascii="Times New Roman" w:hAnsi="Times New Roman" w:cs="Times New Roman"/>
                <w:sz w:val="21"/>
                <w:szCs w:val="21"/>
              </w:rPr>
              <w:t>核实环保投资</w:t>
            </w:r>
            <w:r>
              <w:rPr>
                <w:rFonts w:ascii="Times New Roman" w:hAnsi="Times New Roman" w:cs="Times New Roman"/>
                <w:sz w:val="21"/>
                <w:szCs w:val="21"/>
              </w:rPr>
              <w:t>，</w:t>
            </w:r>
            <w:r>
              <w:rPr>
                <w:rFonts w:hint="eastAsia" w:ascii="Times New Roman" w:hAnsi="Times New Roman" w:cs="Times New Roman"/>
                <w:sz w:val="21"/>
                <w:szCs w:val="21"/>
              </w:rPr>
              <w:t>详见P87-P88；已根据</w:t>
            </w:r>
            <w:r>
              <w:rPr>
                <w:rFonts w:hint="eastAsia" w:ascii="Times New Roman" w:hAnsi="Times New Roman" w:cs="Times New Roman"/>
                <w:sz w:val="21"/>
                <w:szCs w:val="21"/>
                <w:lang w:eastAsia="zh-CN"/>
              </w:rPr>
              <w:t>各项</w:t>
            </w:r>
            <w:r>
              <w:rPr>
                <w:rFonts w:hint="eastAsia" w:ascii="Times New Roman" w:hAnsi="Times New Roman" w:cs="Times New Roman"/>
                <w:sz w:val="21"/>
                <w:szCs w:val="21"/>
              </w:rPr>
              <w:t>措施完善环境管理与监测计划</w:t>
            </w:r>
            <w:r>
              <w:rPr>
                <w:rFonts w:ascii="Times New Roman" w:hAnsi="Times New Roman" w:cs="Times New Roman"/>
                <w:sz w:val="21"/>
                <w:szCs w:val="21"/>
              </w:rPr>
              <w:t>。</w:t>
            </w:r>
          </w:p>
        </w:tc>
      </w:tr>
      <w:tr w14:paraId="19D2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19B5A209">
            <w:pPr>
              <w:jc w:val="center"/>
              <w:rPr>
                <w:rFonts w:ascii="Times New Roman" w:hAnsi="Times New Roman" w:cs="Times New Roman"/>
                <w:sz w:val="21"/>
                <w:szCs w:val="21"/>
              </w:rPr>
            </w:pPr>
            <w:r>
              <w:rPr>
                <w:rFonts w:ascii="Times New Roman" w:hAnsi="Times New Roman" w:cs="Times New Roman"/>
                <w:sz w:val="21"/>
                <w:szCs w:val="21"/>
              </w:rPr>
              <w:t>9</w:t>
            </w:r>
          </w:p>
        </w:tc>
        <w:tc>
          <w:tcPr>
            <w:tcW w:w="5244" w:type="dxa"/>
            <w:tcBorders>
              <w:top w:val="single" w:color="auto" w:sz="4" w:space="0"/>
              <w:left w:val="single" w:color="auto" w:sz="4" w:space="0"/>
              <w:bottom w:val="single" w:color="auto" w:sz="4" w:space="0"/>
              <w:right w:val="single" w:color="auto" w:sz="4" w:space="0"/>
            </w:tcBorders>
            <w:vAlign w:val="center"/>
          </w:tcPr>
          <w:p w14:paraId="4EC250AE">
            <w:pPr>
              <w:pStyle w:val="29"/>
              <w:jc w:val="both"/>
              <w:rPr>
                <w:rFonts w:ascii="Times New Roman" w:hAnsi="Times New Roman" w:cs="Times New Roman"/>
                <w:sz w:val="21"/>
                <w:szCs w:val="21"/>
              </w:rPr>
            </w:pPr>
            <w:r>
              <w:rPr>
                <w:rFonts w:ascii="Times New Roman" w:hAnsi="Times New Roman" w:cs="Times New Roman"/>
                <w:sz w:val="21"/>
                <w:szCs w:val="21"/>
              </w:rPr>
              <w:t>环境风险专项：（1）核实液硫储存区、3个固体硫磺贮存区有无或是否需要设置防火设施、灭火材料；（2）根据物料进场方式，核实装卸工序的环境风险，分析相应的防范、应急措施的可行性；（3）完善输送管道泄漏对环境的影响及防范、监控、应急措施。（4）补充消防废弃物收集、处置措施。（5）核实三级防控措施（二级与三级是否颠倒，事故应急池容积设置是否合理）</w:t>
            </w:r>
            <w:r>
              <w:rPr>
                <w:rFonts w:hint="eastAsia" w:ascii="Times New Roman" w:hAnsi="Times New Roman" w:cs="Times New Roman"/>
                <w:sz w:val="21"/>
                <w:szCs w:val="21"/>
              </w:rPr>
              <w:t>。</w:t>
            </w:r>
          </w:p>
        </w:tc>
        <w:tc>
          <w:tcPr>
            <w:tcW w:w="3510" w:type="dxa"/>
            <w:tcBorders>
              <w:top w:val="single" w:color="auto" w:sz="4" w:space="0"/>
              <w:left w:val="single" w:color="auto" w:sz="4" w:space="0"/>
              <w:bottom w:val="single" w:color="auto" w:sz="4" w:space="0"/>
              <w:right w:val="single" w:color="auto" w:sz="4" w:space="0"/>
            </w:tcBorders>
            <w:vAlign w:val="center"/>
          </w:tcPr>
          <w:p w14:paraId="59D67C2F">
            <w:pPr>
              <w:jc w:val="both"/>
              <w:rPr>
                <w:rFonts w:ascii="Times New Roman" w:hAnsi="Times New Roman" w:cs="Times New Roman"/>
                <w:sz w:val="21"/>
                <w:szCs w:val="21"/>
              </w:rPr>
            </w:pPr>
            <w:r>
              <w:rPr>
                <w:rFonts w:hint="eastAsia" w:ascii="Times New Roman" w:hAnsi="Times New Roman" w:cs="Times New Roman"/>
                <w:sz w:val="21"/>
                <w:szCs w:val="21"/>
              </w:rPr>
              <w:t>（1）</w:t>
            </w:r>
            <w:r>
              <w:rPr>
                <w:rFonts w:hint="eastAsia" w:ascii="Times New Roman" w:hAnsi="Times New Roman" w:cs="Times New Roman"/>
                <w:sz w:val="21"/>
                <w:szCs w:val="21"/>
                <w:u w:val="single"/>
              </w:rPr>
              <w:t>已在硫磺储存区设置相应消防设施和防范措施，详见风险专项P45、P46、P48。</w:t>
            </w:r>
          </w:p>
          <w:p w14:paraId="019A5B88">
            <w:pPr>
              <w:jc w:val="both"/>
              <w:rPr>
                <w:rFonts w:ascii="Times New Roman" w:hAnsi="Times New Roman" w:cs="Times New Roman"/>
                <w:sz w:val="21"/>
                <w:szCs w:val="21"/>
              </w:rPr>
            </w:pPr>
            <w:r>
              <w:rPr>
                <w:rFonts w:hint="eastAsia" w:ascii="Times New Roman" w:hAnsi="Times New Roman" w:cs="Times New Roman"/>
                <w:sz w:val="21"/>
                <w:szCs w:val="21"/>
              </w:rPr>
              <w:t>（2）已核实，详见风险专项P15、P19。</w:t>
            </w:r>
          </w:p>
          <w:p w14:paraId="0024A5AD">
            <w:pPr>
              <w:jc w:val="both"/>
              <w:rPr>
                <w:rFonts w:ascii="Times New Roman" w:hAnsi="Times New Roman" w:cs="Times New Roman"/>
                <w:sz w:val="21"/>
                <w:szCs w:val="21"/>
              </w:rPr>
            </w:pPr>
            <w:r>
              <w:rPr>
                <w:rFonts w:hint="eastAsia" w:ascii="Times New Roman" w:hAnsi="Times New Roman" w:cs="Times New Roman"/>
                <w:sz w:val="21"/>
                <w:szCs w:val="21"/>
              </w:rPr>
              <w:t>（3）已完善，详见P34-P35、P41-P42</w:t>
            </w:r>
          </w:p>
          <w:p w14:paraId="0AABB7BD">
            <w:pPr>
              <w:jc w:val="both"/>
              <w:rPr>
                <w:rFonts w:ascii="Times New Roman" w:hAnsi="Times New Roman" w:cs="Times New Roman"/>
                <w:sz w:val="21"/>
                <w:szCs w:val="21"/>
              </w:rPr>
            </w:pPr>
            <w:r>
              <w:rPr>
                <w:rFonts w:hint="eastAsia" w:ascii="Times New Roman" w:hAnsi="Times New Roman" w:cs="Times New Roman"/>
                <w:sz w:val="21"/>
                <w:szCs w:val="21"/>
              </w:rPr>
              <w:t>（4）已补充，详见风险专项P42。</w:t>
            </w:r>
          </w:p>
          <w:p w14:paraId="220583AC">
            <w:pPr>
              <w:jc w:val="both"/>
              <w:rPr>
                <w:rFonts w:ascii="Times New Roman" w:hAnsi="Times New Roman" w:cs="Times New Roman"/>
                <w:sz w:val="21"/>
                <w:szCs w:val="21"/>
              </w:rPr>
            </w:pPr>
            <w:r>
              <w:rPr>
                <w:rFonts w:hint="eastAsia" w:ascii="Times New Roman" w:hAnsi="Times New Roman" w:cs="Times New Roman"/>
                <w:sz w:val="21"/>
                <w:szCs w:val="21"/>
              </w:rPr>
              <w:t>（5）已核实三级防控措施和事故应急池容积，详见风险专项P40-P43。</w:t>
            </w:r>
          </w:p>
        </w:tc>
      </w:tr>
    </w:tbl>
    <w:p w14:paraId="6BC1B56D">
      <w:pPr>
        <w:pStyle w:val="2"/>
        <w:rPr>
          <w:kern w:val="2"/>
        </w:rPr>
      </w:pPr>
      <w:r>
        <w:br w:type="page"/>
      </w:r>
    </w:p>
    <w:p w14:paraId="31132CAA">
      <w:pPr>
        <w:pStyle w:val="8"/>
        <w:spacing w:before="0" w:after="0" w:line="360" w:lineRule="auto"/>
        <w:jc w:val="center"/>
        <w:rPr>
          <w:rFonts w:eastAsia="黑体"/>
          <w:b w:val="0"/>
          <w:sz w:val="30"/>
          <w:szCs w:val="30"/>
        </w:rPr>
      </w:pPr>
      <w:r>
        <w:rPr>
          <w:rFonts w:eastAsia="黑体"/>
          <w:b w:val="0"/>
          <w:sz w:val="30"/>
          <w:szCs w:val="30"/>
        </w:rPr>
        <w:t>目 录</w:t>
      </w:r>
    </w:p>
    <w:p w14:paraId="2F38051D">
      <w:pPr>
        <w:pStyle w:val="8"/>
        <w:tabs>
          <w:tab w:val="right" w:leader="dot" w:pos="9062"/>
        </w:tabs>
        <w:rPr>
          <w:rFonts w:eastAsiaTheme="minorEastAsia"/>
          <w:b w:val="0"/>
          <w:bCs w:val="0"/>
          <w:caps w:val="0"/>
          <w:sz w:val="24"/>
          <w:szCs w:val="24"/>
        </w:rPr>
      </w:pPr>
      <w:r>
        <w:rPr>
          <w:bCs w:val="0"/>
          <w:caps w:val="0"/>
          <w:sz w:val="24"/>
          <w:szCs w:val="24"/>
        </w:rPr>
        <w:fldChar w:fldCharType="begin"/>
      </w:r>
      <w:r>
        <w:rPr>
          <w:bCs w:val="0"/>
          <w:caps w:val="0"/>
          <w:sz w:val="24"/>
          <w:szCs w:val="24"/>
        </w:rPr>
        <w:instrText xml:space="preserve"> TOC \o "1-1" \h \z \u </w:instrText>
      </w:r>
      <w:r>
        <w:rPr>
          <w:bCs w:val="0"/>
          <w:caps w:val="0"/>
          <w:sz w:val="24"/>
          <w:szCs w:val="24"/>
        </w:rPr>
        <w:fldChar w:fldCharType="separate"/>
      </w:r>
      <w:r>
        <w:fldChar w:fldCharType="begin"/>
      </w:r>
      <w:r>
        <w:instrText xml:space="preserve"> HYPERLINK \l "_Toc76371875" </w:instrText>
      </w:r>
      <w:r>
        <w:fldChar w:fldCharType="separate"/>
      </w:r>
      <w:r>
        <w:rPr>
          <w:rStyle w:val="102"/>
          <w:rFonts w:eastAsia="黑体"/>
          <w:b w:val="0"/>
          <w:color w:val="auto"/>
          <w:sz w:val="24"/>
          <w:szCs w:val="24"/>
          <w:u w:val="none"/>
        </w:rPr>
        <w:t>一、建设项目基本情况</w:t>
      </w:r>
      <w:r>
        <w:rPr>
          <w:b w:val="0"/>
          <w:sz w:val="24"/>
          <w:szCs w:val="24"/>
        </w:rPr>
        <w:tab/>
      </w:r>
      <w:r>
        <w:rPr>
          <w:b w:val="0"/>
          <w:sz w:val="24"/>
          <w:szCs w:val="24"/>
        </w:rPr>
        <w:fldChar w:fldCharType="begin"/>
      </w:r>
      <w:r>
        <w:rPr>
          <w:b w:val="0"/>
          <w:sz w:val="24"/>
          <w:szCs w:val="24"/>
        </w:rPr>
        <w:instrText xml:space="preserve"> PAGEREF _Toc76371875 \h </w:instrText>
      </w:r>
      <w:r>
        <w:rPr>
          <w:b w:val="0"/>
          <w:sz w:val="24"/>
          <w:szCs w:val="24"/>
        </w:rPr>
        <w:fldChar w:fldCharType="separate"/>
      </w:r>
      <w:r>
        <w:rPr>
          <w:b w:val="0"/>
          <w:sz w:val="24"/>
          <w:szCs w:val="24"/>
        </w:rPr>
        <w:t>1</w:t>
      </w:r>
      <w:r>
        <w:rPr>
          <w:b w:val="0"/>
          <w:sz w:val="24"/>
          <w:szCs w:val="24"/>
        </w:rPr>
        <w:fldChar w:fldCharType="end"/>
      </w:r>
      <w:r>
        <w:rPr>
          <w:b w:val="0"/>
          <w:sz w:val="24"/>
          <w:szCs w:val="24"/>
        </w:rPr>
        <w:fldChar w:fldCharType="end"/>
      </w:r>
    </w:p>
    <w:p w14:paraId="2B203849">
      <w:pPr>
        <w:pStyle w:val="8"/>
        <w:tabs>
          <w:tab w:val="right" w:leader="dot" w:pos="9062"/>
        </w:tabs>
        <w:rPr>
          <w:b w:val="0"/>
          <w:bCs w:val="0"/>
          <w:caps w:val="0"/>
          <w:sz w:val="24"/>
          <w:szCs w:val="24"/>
        </w:rPr>
      </w:pPr>
      <w:r>
        <w:fldChar w:fldCharType="begin"/>
      </w:r>
      <w:r>
        <w:instrText xml:space="preserve"> HYPERLINK \l "_Toc76371876" </w:instrText>
      </w:r>
      <w:r>
        <w:fldChar w:fldCharType="separate"/>
      </w:r>
      <w:r>
        <w:rPr>
          <w:rStyle w:val="102"/>
          <w:rFonts w:eastAsia="黑体"/>
          <w:b w:val="0"/>
          <w:color w:val="auto"/>
          <w:sz w:val="24"/>
          <w:szCs w:val="24"/>
          <w:u w:val="none"/>
        </w:rPr>
        <w:t>二、建设内容</w:t>
      </w:r>
      <w:r>
        <w:rPr>
          <w:b w:val="0"/>
          <w:sz w:val="24"/>
          <w:szCs w:val="24"/>
        </w:rPr>
        <w:tab/>
      </w:r>
      <w:r>
        <w:rPr>
          <w:b w:val="0"/>
          <w:sz w:val="24"/>
          <w:szCs w:val="24"/>
        </w:rPr>
        <w:fldChar w:fldCharType="end"/>
      </w:r>
      <w:r>
        <w:rPr>
          <w:rFonts w:hint="eastAsia"/>
          <w:b w:val="0"/>
          <w:sz w:val="24"/>
          <w:szCs w:val="24"/>
        </w:rPr>
        <w:t>16</w:t>
      </w:r>
    </w:p>
    <w:p w14:paraId="6361FA5F">
      <w:pPr>
        <w:pStyle w:val="8"/>
        <w:tabs>
          <w:tab w:val="right" w:leader="dot" w:pos="9062"/>
        </w:tabs>
        <w:rPr>
          <w:b w:val="0"/>
          <w:bCs w:val="0"/>
          <w:caps w:val="0"/>
          <w:sz w:val="24"/>
          <w:szCs w:val="24"/>
        </w:rPr>
      </w:pPr>
      <w:r>
        <w:fldChar w:fldCharType="begin"/>
      </w:r>
      <w:r>
        <w:instrText xml:space="preserve"> HYPERLINK \l "_Toc76371877" </w:instrText>
      </w:r>
      <w:r>
        <w:fldChar w:fldCharType="separate"/>
      </w:r>
      <w:r>
        <w:rPr>
          <w:rStyle w:val="102"/>
          <w:rFonts w:eastAsia="黑体"/>
          <w:b w:val="0"/>
          <w:color w:val="auto"/>
          <w:sz w:val="24"/>
          <w:szCs w:val="24"/>
          <w:u w:val="none"/>
        </w:rPr>
        <w:t>三、生态环境质量现状、保护目标及评价标准</w:t>
      </w:r>
      <w:r>
        <w:rPr>
          <w:b w:val="0"/>
          <w:sz w:val="24"/>
          <w:szCs w:val="24"/>
        </w:rPr>
        <w:tab/>
      </w:r>
      <w:r>
        <w:rPr>
          <w:b w:val="0"/>
          <w:sz w:val="24"/>
          <w:szCs w:val="24"/>
        </w:rPr>
        <w:fldChar w:fldCharType="end"/>
      </w:r>
      <w:r>
        <w:rPr>
          <w:b w:val="0"/>
          <w:sz w:val="24"/>
          <w:szCs w:val="24"/>
        </w:rPr>
        <w:t>3</w:t>
      </w:r>
      <w:r>
        <w:rPr>
          <w:rFonts w:hint="eastAsia"/>
          <w:b w:val="0"/>
          <w:sz w:val="24"/>
          <w:szCs w:val="24"/>
        </w:rPr>
        <w:t>6</w:t>
      </w:r>
    </w:p>
    <w:p w14:paraId="088A434F">
      <w:pPr>
        <w:pStyle w:val="8"/>
        <w:tabs>
          <w:tab w:val="right" w:leader="dot" w:pos="9062"/>
        </w:tabs>
        <w:rPr>
          <w:b w:val="0"/>
          <w:bCs w:val="0"/>
          <w:caps w:val="0"/>
          <w:sz w:val="24"/>
          <w:szCs w:val="24"/>
        </w:rPr>
      </w:pPr>
      <w:r>
        <w:fldChar w:fldCharType="begin"/>
      </w:r>
      <w:r>
        <w:instrText xml:space="preserve"> HYPERLINK \l "_Toc76371878" </w:instrText>
      </w:r>
      <w:r>
        <w:fldChar w:fldCharType="separate"/>
      </w:r>
      <w:r>
        <w:rPr>
          <w:rStyle w:val="102"/>
          <w:rFonts w:eastAsia="黑体"/>
          <w:b w:val="0"/>
          <w:color w:val="auto"/>
          <w:sz w:val="24"/>
          <w:szCs w:val="24"/>
          <w:u w:val="none"/>
        </w:rPr>
        <w:t>四、生态环境影响分析</w:t>
      </w:r>
      <w:r>
        <w:rPr>
          <w:b w:val="0"/>
          <w:sz w:val="24"/>
          <w:szCs w:val="24"/>
        </w:rPr>
        <w:tab/>
      </w:r>
      <w:r>
        <w:rPr>
          <w:rFonts w:hint="eastAsia"/>
          <w:b w:val="0"/>
          <w:sz w:val="24"/>
          <w:szCs w:val="24"/>
        </w:rPr>
        <w:t>51</w:t>
      </w:r>
      <w:r>
        <w:rPr>
          <w:rFonts w:hint="eastAsia"/>
          <w:b w:val="0"/>
          <w:sz w:val="24"/>
          <w:szCs w:val="24"/>
        </w:rPr>
        <w:fldChar w:fldCharType="end"/>
      </w:r>
    </w:p>
    <w:p w14:paraId="0057D70E">
      <w:pPr>
        <w:pStyle w:val="8"/>
        <w:tabs>
          <w:tab w:val="right" w:leader="dot" w:pos="9062"/>
        </w:tabs>
        <w:rPr>
          <w:b w:val="0"/>
          <w:bCs w:val="0"/>
          <w:caps w:val="0"/>
          <w:sz w:val="24"/>
          <w:szCs w:val="24"/>
        </w:rPr>
      </w:pPr>
      <w:r>
        <w:fldChar w:fldCharType="begin"/>
      </w:r>
      <w:r>
        <w:instrText xml:space="preserve"> HYPERLINK \l "_Toc76371879" </w:instrText>
      </w:r>
      <w:r>
        <w:fldChar w:fldCharType="separate"/>
      </w:r>
      <w:r>
        <w:rPr>
          <w:rStyle w:val="102"/>
          <w:rFonts w:eastAsia="黑体"/>
          <w:b w:val="0"/>
          <w:color w:val="auto"/>
          <w:sz w:val="24"/>
          <w:szCs w:val="24"/>
          <w:u w:val="none"/>
        </w:rPr>
        <w:t>五、主要生态环境保护措施</w:t>
      </w:r>
      <w:r>
        <w:rPr>
          <w:b w:val="0"/>
          <w:sz w:val="24"/>
          <w:szCs w:val="24"/>
        </w:rPr>
        <w:tab/>
      </w:r>
      <w:r>
        <w:rPr>
          <w:b w:val="0"/>
          <w:sz w:val="24"/>
          <w:szCs w:val="24"/>
        </w:rPr>
        <w:t>8</w:t>
      </w:r>
      <w:r>
        <w:rPr>
          <w:rFonts w:hint="eastAsia"/>
          <w:b w:val="0"/>
          <w:sz w:val="24"/>
          <w:szCs w:val="24"/>
        </w:rPr>
        <w:t>4</w:t>
      </w:r>
      <w:r>
        <w:rPr>
          <w:rFonts w:hint="eastAsia"/>
          <w:b w:val="0"/>
          <w:sz w:val="24"/>
          <w:szCs w:val="24"/>
        </w:rPr>
        <w:fldChar w:fldCharType="end"/>
      </w:r>
    </w:p>
    <w:p w14:paraId="48FC11B5">
      <w:pPr>
        <w:pStyle w:val="8"/>
        <w:tabs>
          <w:tab w:val="right" w:leader="dot" w:pos="9062"/>
        </w:tabs>
        <w:rPr>
          <w:b w:val="0"/>
          <w:bCs w:val="0"/>
          <w:caps w:val="0"/>
          <w:sz w:val="24"/>
          <w:szCs w:val="24"/>
        </w:rPr>
      </w:pPr>
      <w:r>
        <w:fldChar w:fldCharType="begin"/>
      </w:r>
      <w:r>
        <w:instrText xml:space="preserve"> HYPERLINK \l "_Toc76371879" </w:instrText>
      </w:r>
      <w:r>
        <w:fldChar w:fldCharType="separate"/>
      </w:r>
      <w:r>
        <w:rPr>
          <w:rStyle w:val="102"/>
          <w:rFonts w:eastAsia="黑体"/>
          <w:b w:val="0"/>
          <w:color w:val="auto"/>
          <w:sz w:val="24"/>
          <w:szCs w:val="24"/>
          <w:u w:val="none"/>
        </w:rPr>
        <w:t>六、生态环境保护措施监督检查清单</w:t>
      </w:r>
      <w:r>
        <w:rPr>
          <w:b w:val="0"/>
          <w:sz w:val="24"/>
          <w:szCs w:val="24"/>
        </w:rPr>
        <w:tab/>
      </w:r>
      <w:r>
        <w:rPr>
          <w:b w:val="0"/>
          <w:sz w:val="24"/>
          <w:szCs w:val="24"/>
        </w:rPr>
        <w:fldChar w:fldCharType="end"/>
      </w:r>
      <w:r>
        <w:rPr>
          <w:rFonts w:hint="eastAsia"/>
          <w:b w:val="0"/>
          <w:sz w:val="24"/>
          <w:szCs w:val="24"/>
        </w:rPr>
        <w:t>90</w:t>
      </w:r>
    </w:p>
    <w:p w14:paraId="1AC838AE">
      <w:pPr>
        <w:pStyle w:val="8"/>
        <w:tabs>
          <w:tab w:val="right" w:leader="dot" w:pos="9062"/>
        </w:tabs>
        <w:rPr>
          <w:b w:val="0"/>
          <w:bCs w:val="0"/>
          <w:caps w:val="0"/>
          <w:sz w:val="24"/>
          <w:szCs w:val="24"/>
        </w:rPr>
      </w:pPr>
      <w:r>
        <w:fldChar w:fldCharType="begin"/>
      </w:r>
      <w:r>
        <w:instrText xml:space="preserve"> HYPERLINK \l "_Toc76371880" </w:instrText>
      </w:r>
      <w:r>
        <w:fldChar w:fldCharType="separate"/>
      </w:r>
      <w:r>
        <w:rPr>
          <w:rStyle w:val="102"/>
          <w:rFonts w:eastAsia="黑体"/>
          <w:b w:val="0"/>
          <w:color w:val="auto"/>
          <w:sz w:val="24"/>
          <w:szCs w:val="24"/>
          <w:u w:val="none"/>
        </w:rPr>
        <w:t>七、结论</w:t>
      </w:r>
      <w:r>
        <w:rPr>
          <w:b w:val="0"/>
          <w:sz w:val="24"/>
          <w:szCs w:val="24"/>
        </w:rPr>
        <w:tab/>
      </w:r>
      <w:r>
        <w:rPr>
          <w:rFonts w:hint="eastAsia"/>
          <w:b w:val="0"/>
          <w:sz w:val="24"/>
          <w:szCs w:val="24"/>
        </w:rPr>
        <w:t>9</w:t>
      </w:r>
      <w:r>
        <w:rPr>
          <w:rFonts w:hint="eastAsia"/>
          <w:b w:val="0"/>
          <w:sz w:val="24"/>
          <w:szCs w:val="24"/>
        </w:rPr>
        <w:fldChar w:fldCharType="end"/>
      </w:r>
      <w:r>
        <w:rPr>
          <w:rFonts w:hint="eastAsia"/>
          <w:b w:val="0"/>
          <w:sz w:val="24"/>
          <w:szCs w:val="24"/>
        </w:rPr>
        <w:t>3</w:t>
      </w:r>
    </w:p>
    <w:p w14:paraId="1129BAC1">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Cs/>
          <w:caps/>
        </w:rPr>
        <w:fldChar w:fldCharType="end"/>
      </w:r>
      <w:r>
        <w:rPr>
          <w:rFonts w:ascii="Times New Roman" w:hAnsi="Times New Roman" w:cs="Times New Roman"/>
          <w:b/>
          <w:kern w:val="2"/>
        </w:rPr>
        <w:t>附图：</w:t>
      </w:r>
    </w:p>
    <w:p w14:paraId="3C3A40DB">
      <w:pPr>
        <w:spacing w:line="276" w:lineRule="auto"/>
        <w:ind w:left="950" w:leftChars="86" w:hanging="744" w:hangingChars="310"/>
        <w:rPr>
          <w:rFonts w:ascii="Times New Roman" w:hAnsi="Times New Roman" w:cs="Times New Roman"/>
        </w:rPr>
      </w:pPr>
      <w:r>
        <w:rPr>
          <w:rFonts w:ascii="Times New Roman" w:hAnsi="Times New Roman" w:cs="Times New Roman"/>
        </w:rPr>
        <w:t>附图1</w:t>
      </w:r>
      <w:r>
        <w:rPr>
          <w:rFonts w:ascii="Times New Roman" w:hAnsi="Times New Roman" w:cs="Times New Roman"/>
          <w:b/>
        </w:rPr>
        <w:t xml:space="preserve">  </w:t>
      </w:r>
      <w:r>
        <w:rPr>
          <w:rFonts w:ascii="Times New Roman" w:hAnsi="Times New Roman" w:cs="Times New Roman"/>
        </w:rPr>
        <w:t>项目地理位置图</w:t>
      </w:r>
    </w:p>
    <w:p w14:paraId="21D4F013">
      <w:pPr>
        <w:spacing w:line="276" w:lineRule="auto"/>
        <w:ind w:left="950" w:leftChars="86" w:hanging="744" w:hangingChars="310"/>
        <w:rPr>
          <w:rFonts w:ascii="Times New Roman" w:hAnsi="Times New Roman" w:cs="Times New Roman"/>
        </w:rPr>
      </w:pPr>
      <w:r>
        <w:rPr>
          <w:rFonts w:ascii="Times New Roman" w:hAnsi="Times New Roman" w:cs="Times New Roman"/>
        </w:rPr>
        <w:t>附图2  项目现状图</w:t>
      </w:r>
    </w:p>
    <w:p w14:paraId="5DA5CDC8">
      <w:pPr>
        <w:spacing w:line="276" w:lineRule="auto"/>
        <w:ind w:left="950" w:leftChars="86" w:hanging="744" w:hangingChars="310"/>
        <w:rPr>
          <w:rFonts w:ascii="Times New Roman" w:hAnsi="Times New Roman" w:cs="Times New Roman"/>
        </w:rPr>
      </w:pPr>
      <w:r>
        <w:rPr>
          <w:rFonts w:ascii="Times New Roman" w:hAnsi="Times New Roman" w:cs="Times New Roman"/>
        </w:rPr>
        <w:t>附图3</w:t>
      </w:r>
      <w:r>
        <w:rPr>
          <w:rFonts w:ascii="Times New Roman" w:hAnsi="Times New Roman" w:cs="Times New Roman"/>
          <w:b/>
        </w:rPr>
        <w:t xml:space="preserve">  </w:t>
      </w:r>
      <w:r>
        <w:rPr>
          <w:rFonts w:ascii="Times New Roman" w:hAnsi="Times New Roman" w:cs="Times New Roman"/>
        </w:rPr>
        <w:t>项目环境保护目标分布图</w:t>
      </w:r>
    </w:p>
    <w:p w14:paraId="7B190350">
      <w:pPr>
        <w:spacing w:line="276" w:lineRule="auto"/>
        <w:ind w:left="950" w:leftChars="86" w:hanging="744" w:hangingChars="310"/>
        <w:rPr>
          <w:rFonts w:ascii="Times New Roman" w:hAnsi="Times New Roman" w:cs="Times New Roman"/>
        </w:rPr>
      </w:pPr>
      <w:r>
        <w:rPr>
          <w:rFonts w:ascii="Times New Roman" w:hAnsi="Times New Roman" w:cs="Times New Roman"/>
        </w:rPr>
        <w:t>附图4-1  项目总平面布置图</w:t>
      </w:r>
    </w:p>
    <w:p w14:paraId="572860B8">
      <w:pPr>
        <w:spacing w:line="276" w:lineRule="auto"/>
        <w:ind w:left="950" w:leftChars="86" w:hanging="744" w:hangingChars="310"/>
        <w:rPr>
          <w:rFonts w:ascii="Times New Roman" w:hAnsi="Times New Roman" w:cs="Times New Roman"/>
        </w:rPr>
      </w:pPr>
      <w:r>
        <w:rPr>
          <w:rFonts w:ascii="Times New Roman" w:hAnsi="Times New Roman" w:cs="Times New Roman"/>
        </w:rPr>
        <w:t>附图4-2  项目输送管道走向图</w:t>
      </w:r>
    </w:p>
    <w:p w14:paraId="72DC7EA1">
      <w:pPr>
        <w:spacing w:line="276" w:lineRule="auto"/>
        <w:ind w:left="950" w:leftChars="86" w:hanging="744" w:hangingChars="310"/>
        <w:rPr>
          <w:rFonts w:ascii="Times New Roman" w:hAnsi="Times New Roman" w:cs="Times New Roman"/>
        </w:rPr>
      </w:pPr>
      <w:r>
        <w:rPr>
          <w:rFonts w:ascii="Times New Roman" w:hAnsi="Times New Roman" w:cs="Times New Roman"/>
        </w:rPr>
        <w:t>附图5  项目在钦州市中心城区环境保护规划图中的位置图</w:t>
      </w:r>
    </w:p>
    <w:p w14:paraId="31AD623F">
      <w:pPr>
        <w:spacing w:line="276" w:lineRule="auto"/>
        <w:ind w:left="950" w:leftChars="86" w:hanging="744" w:hangingChars="310"/>
        <w:rPr>
          <w:rFonts w:ascii="Times New Roman" w:hAnsi="Times New Roman" w:cs="Times New Roman"/>
          <w:u w:val="single"/>
        </w:rPr>
      </w:pPr>
      <w:r>
        <w:rPr>
          <w:rFonts w:ascii="Times New Roman" w:hAnsi="Times New Roman" w:cs="Times New Roman"/>
          <w:u w:val="single"/>
        </w:rPr>
        <w:t>附图6  项目监测点位示意图</w:t>
      </w:r>
    </w:p>
    <w:p w14:paraId="56F16995">
      <w:pPr>
        <w:spacing w:line="276" w:lineRule="auto"/>
        <w:ind w:left="950" w:leftChars="86" w:hanging="744" w:hangingChars="310"/>
        <w:rPr>
          <w:rFonts w:ascii="Times New Roman" w:hAnsi="Times New Roman" w:cs="Times New Roman"/>
        </w:rPr>
      </w:pPr>
      <w:r>
        <w:rPr>
          <w:rFonts w:ascii="Times New Roman" w:hAnsi="Times New Roman" w:cs="Times New Roman"/>
        </w:rPr>
        <w:t>附图7  项目在钦州市近岸海域环境管控单元分布图上的位置图</w:t>
      </w:r>
    </w:p>
    <w:p w14:paraId="4C1B547E">
      <w:pPr>
        <w:spacing w:line="276" w:lineRule="auto"/>
        <w:ind w:left="950" w:leftChars="86" w:hanging="744" w:hangingChars="310"/>
        <w:rPr>
          <w:rFonts w:ascii="Times New Roman" w:hAnsi="Times New Roman" w:cs="Times New Roman"/>
        </w:rPr>
      </w:pPr>
      <w:r>
        <w:rPr>
          <w:rFonts w:ascii="Times New Roman" w:hAnsi="Times New Roman" w:cs="Times New Roman"/>
        </w:rPr>
        <w:t>附图8  项目与茅尾海红树林自治区级自然保护区七十二泾片区的位置关系图</w:t>
      </w:r>
    </w:p>
    <w:p w14:paraId="35BB6689">
      <w:pPr>
        <w:spacing w:line="276" w:lineRule="auto"/>
        <w:ind w:left="950" w:leftChars="86" w:hanging="744" w:hangingChars="310"/>
        <w:rPr>
          <w:rFonts w:ascii="Times New Roman" w:hAnsi="Times New Roman" w:cs="Times New Roman"/>
        </w:rPr>
      </w:pPr>
      <w:r>
        <w:rPr>
          <w:rFonts w:ascii="Times New Roman" w:hAnsi="Times New Roman" w:cs="Times New Roman"/>
        </w:rPr>
        <w:t>附图9  危险单元分布图</w:t>
      </w:r>
    </w:p>
    <w:p w14:paraId="44C5F3E8">
      <w:pPr>
        <w:spacing w:line="276" w:lineRule="auto"/>
        <w:ind w:left="950" w:leftChars="86" w:hanging="744" w:hangingChars="310"/>
        <w:rPr>
          <w:rFonts w:ascii="Times New Roman" w:hAnsi="Times New Roman" w:cs="Times New Roman"/>
        </w:rPr>
      </w:pPr>
      <w:r>
        <w:rPr>
          <w:rFonts w:ascii="Times New Roman" w:hAnsi="Times New Roman" w:cs="Times New Roman"/>
        </w:rPr>
        <w:t>附图10  2007年钦州港工业区用地布局规划图</w:t>
      </w:r>
    </w:p>
    <w:p w14:paraId="098B2F17">
      <w:pPr>
        <w:spacing w:line="276" w:lineRule="auto"/>
        <w:ind w:left="950" w:leftChars="86" w:hanging="744" w:hangingChars="310"/>
        <w:rPr>
          <w:rFonts w:ascii="Times New Roman" w:hAnsi="Times New Roman" w:cs="Times New Roman"/>
        </w:rPr>
      </w:pPr>
      <w:r>
        <w:rPr>
          <w:rFonts w:ascii="Times New Roman" w:hAnsi="Times New Roman" w:cs="Times New Roman"/>
        </w:rPr>
        <w:t>附图11  项目雨水排放口与红树林位置关系图</w:t>
      </w:r>
    </w:p>
    <w:p w14:paraId="47758179">
      <w:pPr>
        <w:spacing w:line="276" w:lineRule="auto"/>
        <w:ind w:left="950" w:leftChars="86" w:hanging="744" w:hangingChars="310"/>
        <w:rPr>
          <w:rFonts w:ascii="Times New Roman" w:hAnsi="Times New Roman" w:cs="Times New Roman"/>
          <w:u w:val="single"/>
        </w:rPr>
      </w:pPr>
      <w:r>
        <w:rPr>
          <w:rFonts w:ascii="Times New Roman" w:hAnsi="Times New Roman" w:cs="Times New Roman"/>
          <w:u w:val="single"/>
        </w:rPr>
        <w:t>附图1</w:t>
      </w:r>
      <w:r>
        <w:rPr>
          <w:rFonts w:hint="eastAsia" w:ascii="Times New Roman" w:hAnsi="Times New Roman" w:cs="Times New Roman"/>
          <w:u w:val="single"/>
        </w:rPr>
        <w:t>2</w:t>
      </w:r>
      <w:r>
        <w:rPr>
          <w:rFonts w:ascii="Times New Roman" w:hAnsi="Times New Roman" w:cs="Times New Roman"/>
          <w:u w:val="single"/>
        </w:rPr>
        <w:t xml:space="preserve">  </w:t>
      </w:r>
      <w:r>
        <w:rPr>
          <w:rFonts w:hint="eastAsia" w:ascii="Times New Roman" w:hAnsi="Times New Roman" w:cs="Times New Roman"/>
          <w:u w:val="single"/>
        </w:rPr>
        <w:t>分区防渗</w:t>
      </w:r>
      <w:r>
        <w:rPr>
          <w:rFonts w:ascii="Times New Roman" w:hAnsi="Times New Roman" w:cs="Times New Roman"/>
          <w:u w:val="single"/>
        </w:rPr>
        <w:t>图</w:t>
      </w:r>
    </w:p>
    <w:p w14:paraId="46C612CE">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
          <w:kern w:val="2"/>
        </w:rPr>
        <w:t>附件：</w:t>
      </w:r>
    </w:p>
    <w:p w14:paraId="71650EA5">
      <w:pPr>
        <w:spacing w:line="276" w:lineRule="auto"/>
        <w:ind w:left="950" w:leftChars="86" w:hanging="744" w:hangingChars="310"/>
        <w:rPr>
          <w:rFonts w:ascii="Times New Roman" w:hAnsi="Times New Roman" w:cs="Times New Roman"/>
        </w:rPr>
      </w:pPr>
      <w:r>
        <w:rPr>
          <w:rFonts w:ascii="Times New Roman" w:hAnsi="Times New Roman" w:cs="Times New Roman"/>
        </w:rPr>
        <w:t>附件1  项目备案</w:t>
      </w:r>
    </w:p>
    <w:p w14:paraId="746D1B75">
      <w:pPr>
        <w:spacing w:line="276" w:lineRule="auto"/>
        <w:ind w:left="950" w:leftChars="86" w:hanging="744" w:hangingChars="310"/>
        <w:rPr>
          <w:rFonts w:ascii="Times New Roman" w:hAnsi="Times New Roman" w:cs="Times New Roman"/>
        </w:rPr>
      </w:pPr>
      <w:r>
        <w:rPr>
          <w:rFonts w:ascii="Times New Roman" w:hAnsi="Times New Roman" w:cs="Times New Roman"/>
        </w:rPr>
        <w:t>附件2  项目委托书</w:t>
      </w:r>
    </w:p>
    <w:p w14:paraId="0C02CEC5">
      <w:pPr>
        <w:spacing w:line="276" w:lineRule="auto"/>
        <w:ind w:left="950" w:leftChars="86" w:hanging="744" w:hangingChars="310"/>
        <w:rPr>
          <w:rFonts w:ascii="Times New Roman" w:hAnsi="Times New Roman" w:cs="Times New Roman"/>
        </w:rPr>
      </w:pPr>
      <w:r>
        <w:rPr>
          <w:rFonts w:ascii="Times New Roman" w:hAnsi="Times New Roman" w:cs="Times New Roman"/>
        </w:rPr>
        <w:t>附件3  项目现状监测报告</w:t>
      </w:r>
    </w:p>
    <w:p w14:paraId="00F745C8">
      <w:pPr>
        <w:spacing w:line="276" w:lineRule="auto"/>
        <w:ind w:left="950" w:leftChars="86" w:hanging="744" w:hangingChars="310"/>
        <w:rPr>
          <w:rFonts w:ascii="Times New Roman" w:hAnsi="Times New Roman" w:cs="Times New Roman"/>
        </w:rPr>
      </w:pPr>
      <w:r>
        <w:rPr>
          <w:rFonts w:ascii="Times New Roman" w:hAnsi="Times New Roman" w:cs="Times New Roman"/>
        </w:rPr>
        <w:t>附件4  不动产权证书</w:t>
      </w:r>
    </w:p>
    <w:p w14:paraId="1FC3EB67">
      <w:pPr>
        <w:spacing w:line="276" w:lineRule="auto"/>
        <w:ind w:left="950" w:leftChars="86" w:hanging="744" w:hangingChars="310"/>
        <w:rPr>
          <w:rFonts w:ascii="Times New Roman" w:hAnsi="Times New Roman" w:cs="Times New Roman"/>
        </w:rPr>
      </w:pPr>
      <w:r>
        <w:rPr>
          <w:rFonts w:ascii="Times New Roman" w:hAnsi="Times New Roman" w:cs="Times New Roman"/>
        </w:rPr>
        <w:t>附件5  广西壮族自治区</w:t>
      </w:r>
      <w:r>
        <w:rPr>
          <w:rFonts w:hint="eastAsia" w:ascii="Times New Roman" w:hAnsi="Times New Roman" w:cs="Times New Roman"/>
          <w:lang w:eastAsia="zh-CN"/>
        </w:rPr>
        <w:t>生态环境厅</w:t>
      </w:r>
      <w:r>
        <w:rPr>
          <w:rFonts w:ascii="Times New Roman" w:hAnsi="Times New Roman" w:cs="Times New Roman"/>
        </w:rPr>
        <w:t>关于印发钦州港临海工业园区发展环境影响跟踪评价报告书审查意见的函</w:t>
      </w:r>
    </w:p>
    <w:p w14:paraId="120EAD3C">
      <w:pPr>
        <w:spacing w:line="276" w:lineRule="auto"/>
        <w:ind w:left="950" w:leftChars="86" w:hanging="744" w:hangingChars="310"/>
        <w:rPr>
          <w:rFonts w:ascii="Times New Roman" w:hAnsi="Times New Roman" w:cs="Times New Roman"/>
        </w:rPr>
      </w:pPr>
      <w:r>
        <w:rPr>
          <w:rFonts w:ascii="Times New Roman" w:hAnsi="Times New Roman" w:cs="Times New Roman"/>
        </w:rPr>
        <w:t>附件6  建设工程规划许可证-罐区、堆场</w:t>
      </w:r>
    </w:p>
    <w:p w14:paraId="3CBC3EC1">
      <w:pPr>
        <w:spacing w:line="276" w:lineRule="auto"/>
        <w:ind w:left="950" w:leftChars="86" w:hanging="744" w:hangingChars="310"/>
        <w:rPr>
          <w:rFonts w:ascii="Times New Roman" w:hAnsi="Times New Roman" w:cs="Times New Roman"/>
        </w:rPr>
      </w:pPr>
      <w:r>
        <w:rPr>
          <w:rFonts w:ascii="Times New Roman" w:hAnsi="Times New Roman" w:cs="Times New Roman"/>
        </w:rPr>
        <w:t>附件7  建设工程规划许可证-综合楼、锅炉房</w:t>
      </w:r>
    </w:p>
    <w:p w14:paraId="268B15F5">
      <w:pPr>
        <w:spacing w:line="276" w:lineRule="auto"/>
        <w:ind w:left="950" w:leftChars="86" w:hanging="744" w:hangingChars="31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8</w:t>
      </w:r>
      <w:r>
        <w:rPr>
          <w:rFonts w:ascii="Times New Roman" w:hAnsi="Times New Roman" w:cs="Times New Roman"/>
        </w:rPr>
        <w:t xml:space="preserve">  关于钦州港勒沟作业区硫磺、烧碱仓储物流项目（重大变动）项目研判初步结论</w:t>
      </w:r>
    </w:p>
    <w:p w14:paraId="5E8CA3C9">
      <w:pPr>
        <w:spacing w:line="276" w:lineRule="auto"/>
        <w:ind w:left="950" w:leftChars="86" w:hanging="744" w:hangingChars="31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9</w:t>
      </w:r>
      <w:r>
        <w:rPr>
          <w:rFonts w:ascii="Times New Roman" w:hAnsi="Times New Roman" w:cs="Times New Roman"/>
        </w:rPr>
        <w:t xml:space="preserve">  </w:t>
      </w:r>
      <w:r>
        <w:rPr>
          <w:rFonts w:hint="eastAsia" w:ascii="Times New Roman" w:hAnsi="Times New Roman" w:cs="Times New Roman"/>
        </w:rPr>
        <w:t>钦州市生态环境局关于钦州勒沟作业区硫磺、烧碱仓储物流项目环境影响报告表的批复</w:t>
      </w:r>
    </w:p>
    <w:p w14:paraId="7889F7B1">
      <w:pPr>
        <w:spacing w:line="276" w:lineRule="auto"/>
        <w:ind w:left="950" w:leftChars="86" w:hanging="744" w:hangingChars="310"/>
        <w:rPr>
          <w:rFonts w:ascii="Times New Roman" w:hAnsi="Times New Roman" w:cs="Times New Roman"/>
        </w:rPr>
      </w:pPr>
      <w:r>
        <w:rPr>
          <w:rFonts w:hint="eastAsia" w:ascii="Times New Roman" w:hAnsi="Times New Roman" w:cs="Times New Roman"/>
        </w:rPr>
        <w:t>附件</w:t>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关于广西世华营钦州港勒沟作业区硫磺烧碱仓储项目路由意见的复函</w:t>
      </w:r>
    </w:p>
    <w:p w14:paraId="1785B74F">
      <w:pPr>
        <w:spacing w:line="276" w:lineRule="auto"/>
        <w:ind w:left="950" w:leftChars="86" w:hanging="744" w:hangingChars="310"/>
        <w:rPr>
          <w:rFonts w:ascii="Times New Roman" w:hAnsi="Times New Roman" w:cs="Times New Roman"/>
          <w:u w:val="single"/>
        </w:rPr>
      </w:pPr>
      <w:r>
        <w:rPr>
          <w:rFonts w:hint="eastAsia" w:ascii="Times New Roman" w:hAnsi="Times New Roman" w:cs="Times New Roman"/>
          <w:u w:val="single"/>
        </w:rPr>
        <w:t>附件</w:t>
      </w:r>
      <w:r>
        <w:rPr>
          <w:rFonts w:ascii="Times New Roman" w:hAnsi="Times New Roman" w:cs="Times New Roman"/>
          <w:u w:val="single"/>
        </w:rPr>
        <w:t>1</w:t>
      </w:r>
      <w:r>
        <w:rPr>
          <w:rFonts w:hint="eastAsia" w:ascii="Times New Roman" w:hAnsi="Times New Roman" w:cs="Times New Roman"/>
          <w:u w:val="single"/>
        </w:rPr>
        <w:t>1</w:t>
      </w:r>
      <w:r>
        <w:rPr>
          <w:rFonts w:ascii="Times New Roman" w:hAnsi="Times New Roman" w:cs="Times New Roman"/>
          <w:u w:val="single"/>
        </w:rPr>
        <w:t xml:space="preserve"> </w:t>
      </w:r>
      <w:r>
        <w:rPr>
          <w:rFonts w:hint="eastAsia" w:ascii="Times New Roman" w:hAnsi="Times New Roman" w:cs="Times New Roman"/>
          <w:u w:val="single"/>
        </w:rPr>
        <w:t xml:space="preserve"> 固体硫磺检测报告</w:t>
      </w:r>
    </w:p>
    <w:p w14:paraId="37FFE18D">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
          <w:kern w:val="2"/>
        </w:rPr>
        <w:t>附表：</w:t>
      </w:r>
    </w:p>
    <w:p w14:paraId="7B7BC468">
      <w:pPr>
        <w:spacing w:line="276" w:lineRule="auto"/>
        <w:ind w:left="950" w:leftChars="86" w:hanging="744" w:hangingChars="310"/>
        <w:rPr>
          <w:rFonts w:ascii="Times New Roman" w:hAnsi="Times New Roman" w:cs="Times New Roman"/>
        </w:rPr>
      </w:pPr>
      <w:r>
        <w:rPr>
          <w:rFonts w:ascii="Times New Roman" w:hAnsi="Times New Roman" w:cs="Times New Roman"/>
        </w:rPr>
        <w:t>附表1  环境风险评价自查表</w:t>
      </w:r>
    </w:p>
    <w:p w14:paraId="098A2082">
      <w:pPr>
        <w:spacing w:line="276" w:lineRule="auto"/>
        <w:ind w:left="950" w:leftChars="86" w:hanging="744" w:hangingChars="310"/>
        <w:rPr>
          <w:rFonts w:ascii="Times New Roman" w:hAnsi="Times New Roman" w:cs="Times New Roman"/>
        </w:rPr>
        <w:sectPr>
          <w:pgSz w:w="11906" w:h="16838"/>
          <w:pgMar w:top="1440" w:right="1417" w:bottom="1417" w:left="1417" w:header="851" w:footer="992" w:gutter="0"/>
          <w:cols w:space="425" w:num="1"/>
          <w:docGrid w:type="lines" w:linePitch="312" w:charSpace="0"/>
        </w:sect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2371725</wp:posOffset>
            </wp:positionH>
            <wp:positionV relativeFrom="paragraph">
              <wp:posOffset>7496175</wp:posOffset>
            </wp:positionV>
            <wp:extent cx="495300" cy="371475"/>
            <wp:effectExtent l="0" t="0" r="63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371475"/>
                    </a:xfrm>
                    <a:prstGeom prst="rect">
                      <a:avLst/>
                    </a:prstGeom>
                  </pic:spPr>
                </pic:pic>
              </a:graphicData>
            </a:graphic>
          </wp:anchor>
        </w:drawing>
      </w:r>
    </w:p>
    <w:p w14:paraId="10D9C26E">
      <w:pPr>
        <w:pStyle w:val="2"/>
        <w:spacing w:before="0" w:after="0" w:line="240" w:lineRule="auto"/>
        <w:contextualSpacing/>
        <w:rPr>
          <w:rFonts w:eastAsia="黑体"/>
          <w:b w:val="0"/>
          <w:sz w:val="32"/>
        </w:rPr>
      </w:pPr>
      <w:bookmarkStart w:id="2" w:name="_Toc11398"/>
      <w:bookmarkStart w:id="3" w:name="_Toc29114"/>
      <w:bookmarkStart w:id="4" w:name="_Toc28254"/>
      <w:bookmarkStart w:id="5" w:name="_Toc21414"/>
      <w:bookmarkStart w:id="6" w:name="_Toc76371875"/>
      <w:bookmarkStart w:id="7" w:name="_Toc23873"/>
      <w:bookmarkStart w:id="8" w:name="_Toc18400"/>
      <w:bookmarkStart w:id="9" w:name="_Toc18712"/>
      <w:bookmarkStart w:id="10" w:name="_Toc3561"/>
      <w:r>
        <w:rPr>
          <w:rFonts w:eastAsia="黑体"/>
          <w:b w:val="0"/>
          <w:sz w:val="32"/>
        </w:rPr>
        <w:t>一、建设项目基本情况</w:t>
      </w:r>
      <w:bookmarkEnd w:id="2"/>
      <w:bookmarkEnd w:id="3"/>
      <w:bookmarkEnd w:id="4"/>
      <w:bookmarkEnd w:id="5"/>
      <w:bookmarkEnd w:id="6"/>
      <w:bookmarkEnd w:id="7"/>
      <w:bookmarkEnd w:id="8"/>
      <w:bookmarkEnd w:id="9"/>
      <w:bookmarkEnd w:id="10"/>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1317"/>
        <w:gridCol w:w="1995"/>
        <w:gridCol w:w="1268"/>
        <w:gridCol w:w="420"/>
        <w:gridCol w:w="1142"/>
        <w:gridCol w:w="3020"/>
      </w:tblGrid>
      <w:tr w14:paraId="2ED3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19" w:type="pct"/>
            <w:vAlign w:val="center"/>
          </w:tcPr>
          <w:p w14:paraId="6E5EEB8C">
            <w:pPr>
              <w:adjustRightInd w:val="0"/>
              <w:snapToGrid w:val="0"/>
              <w:spacing w:line="500" w:lineRule="exact"/>
              <w:jc w:val="center"/>
              <w:rPr>
                <w:rFonts w:ascii="Times New Roman" w:hAnsi="Times New Roman" w:cs="Times New Roman" w:eastAsiaTheme="minorEastAsia"/>
                <w:bCs/>
              </w:rPr>
            </w:pPr>
            <w:r>
              <w:rPr>
                <w:rFonts w:ascii="Times New Roman" w:hAnsi="Times New Roman" w:cs="Times New Roman" w:eastAsiaTheme="minorEastAsia"/>
                <w:bCs/>
              </w:rPr>
              <w:t>项目名称</w:t>
            </w:r>
          </w:p>
        </w:tc>
        <w:tc>
          <w:tcPr>
            <w:tcW w:w="4281" w:type="pct"/>
            <w:gridSpan w:val="5"/>
            <w:vAlign w:val="center"/>
          </w:tcPr>
          <w:p w14:paraId="15057BEF">
            <w:pPr>
              <w:adjustRightInd w:val="0"/>
              <w:snapToGrid w:val="0"/>
              <w:spacing w:line="500" w:lineRule="exact"/>
              <w:jc w:val="center"/>
              <w:rPr>
                <w:rFonts w:ascii="Times New Roman" w:hAnsi="Times New Roman" w:cs="Times New Roman" w:eastAsiaTheme="minorEastAsia"/>
              </w:rPr>
            </w:pPr>
            <w:r>
              <w:rPr>
                <w:rFonts w:ascii="Times New Roman" w:hAnsi="Times New Roman" w:cs="Times New Roman"/>
              </w:rPr>
              <w:t>钦州港勒沟作业区硫磺、烧碱仓储物流项目（重大变动）</w:t>
            </w:r>
          </w:p>
        </w:tc>
      </w:tr>
      <w:tr w14:paraId="368D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19" w:type="pct"/>
            <w:vAlign w:val="center"/>
          </w:tcPr>
          <w:p w14:paraId="4DDAA8D3">
            <w:pPr>
              <w:adjustRightInd w:val="0"/>
              <w:snapToGrid w:val="0"/>
              <w:spacing w:line="500" w:lineRule="exact"/>
              <w:jc w:val="center"/>
              <w:rPr>
                <w:rFonts w:ascii="Times New Roman" w:hAnsi="Times New Roman" w:cs="Times New Roman" w:eastAsiaTheme="minorEastAsia"/>
                <w:bCs/>
              </w:rPr>
            </w:pPr>
            <w:r>
              <w:rPr>
                <w:rFonts w:ascii="Times New Roman" w:hAnsi="Times New Roman" w:cs="Times New Roman" w:eastAsiaTheme="minorEastAsia"/>
                <w:bCs/>
              </w:rPr>
              <w:t>项目代码</w:t>
            </w:r>
          </w:p>
        </w:tc>
        <w:tc>
          <w:tcPr>
            <w:tcW w:w="4281" w:type="pct"/>
            <w:gridSpan w:val="5"/>
            <w:vAlign w:val="center"/>
          </w:tcPr>
          <w:p w14:paraId="2F74BCB5">
            <w:pPr>
              <w:adjustRightInd w:val="0"/>
              <w:snapToGrid w:val="0"/>
              <w:spacing w:line="500" w:lineRule="exact"/>
              <w:jc w:val="center"/>
              <w:rPr>
                <w:rFonts w:ascii="Times New Roman" w:hAnsi="Times New Roman" w:cs="Times New Roman"/>
              </w:rPr>
            </w:pPr>
            <w:r>
              <w:rPr>
                <w:rFonts w:ascii="Times New Roman" w:hAnsi="Times New Roman" w:cs="Times New Roman"/>
              </w:rPr>
              <w:t>2201-450704-04-02-924026</w:t>
            </w:r>
          </w:p>
        </w:tc>
      </w:tr>
      <w:tr w14:paraId="403B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19" w:type="pct"/>
            <w:vAlign w:val="center"/>
          </w:tcPr>
          <w:p w14:paraId="08423A51">
            <w:pPr>
              <w:jc w:val="center"/>
              <w:rPr>
                <w:rFonts w:ascii="Times New Roman" w:hAnsi="Times New Roman" w:cs="Times New Roman" w:eastAsiaTheme="minorEastAsia"/>
                <w:bCs/>
              </w:rPr>
            </w:pPr>
            <w:r>
              <w:rPr>
                <w:rFonts w:ascii="Times New Roman" w:hAnsi="Times New Roman" w:cs="Times New Roman" w:eastAsiaTheme="minorEastAsia"/>
                <w:bCs/>
              </w:rPr>
              <w:t>建设单位联系人</w:t>
            </w:r>
          </w:p>
        </w:tc>
        <w:tc>
          <w:tcPr>
            <w:tcW w:w="1089" w:type="pct"/>
            <w:vAlign w:val="center"/>
          </w:tcPr>
          <w:p w14:paraId="1E9E1457">
            <w:pPr>
              <w:adjustRightInd w:val="0"/>
              <w:snapToGrid w:val="0"/>
              <w:spacing w:line="500" w:lineRule="exact"/>
              <w:jc w:val="center"/>
              <w:rPr>
                <w:rFonts w:ascii="Times New Roman" w:hAnsi="Times New Roman" w:cs="Times New Roman" w:eastAsiaTheme="minorEastAsia"/>
              </w:rPr>
            </w:pPr>
            <w:r>
              <w:rPr>
                <w:rFonts w:ascii="Times New Roman" w:hAnsi="Times New Roman" w:cs="Times New Roman" w:eastAsiaTheme="minorEastAsia"/>
              </w:rPr>
              <w:t>陈金迪</w:t>
            </w:r>
          </w:p>
        </w:tc>
        <w:tc>
          <w:tcPr>
            <w:tcW w:w="921" w:type="pct"/>
            <w:gridSpan w:val="2"/>
            <w:vAlign w:val="center"/>
          </w:tcPr>
          <w:p w14:paraId="169A6B74">
            <w:pPr>
              <w:adjustRightInd w:val="0"/>
              <w:snapToGrid w:val="0"/>
              <w:spacing w:line="500" w:lineRule="exact"/>
              <w:jc w:val="center"/>
              <w:rPr>
                <w:rFonts w:ascii="Times New Roman" w:hAnsi="Times New Roman" w:cs="Times New Roman" w:eastAsiaTheme="minorEastAsia"/>
              </w:rPr>
            </w:pPr>
            <w:r>
              <w:rPr>
                <w:rFonts w:ascii="Times New Roman" w:hAnsi="Times New Roman" w:cs="Times New Roman" w:eastAsiaTheme="minorEastAsia"/>
                <w:bCs/>
              </w:rPr>
              <w:t>联系方式</w:t>
            </w:r>
          </w:p>
        </w:tc>
        <w:tc>
          <w:tcPr>
            <w:tcW w:w="2271" w:type="pct"/>
            <w:gridSpan w:val="2"/>
            <w:vAlign w:val="center"/>
          </w:tcPr>
          <w:p w14:paraId="509A2579">
            <w:pPr>
              <w:adjustRightInd w:val="0"/>
              <w:snapToGrid w:val="0"/>
              <w:spacing w:line="500" w:lineRule="exact"/>
              <w:jc w:val="center"/>
              <w:rPr>
                <w:rFonts w:ascii="Times New Roman" w:hAnsi="Times New Roman" w:cs="Times New Roman" w:eastAsiaTheme="minorEastAsia"/>
              </w:rPr>
            </w:pPr>
            <w:r>
              <w:rPr>
                <w:rFonts w:ascii="Times New Roman" w:hAnsi="Times New Roman" w:cs="Times New Roman" w:eastAsiaTheme="minorEastAsia"/>
              </w:rPr>
              <w:t>19821187756</w:t>
            </w:r>
          </w:p>
        </w:tc>
      </w:tr>
      <w:tr w14:paraId="3249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19" w:type="pct"/>
            <w:vAlign w:val="center"/>
          </w:tcPr>
          <w:p w14:paraId="5B61A446">
            <w:pPr>
              <w:adjustRightInd w:val="0"/>
              <w:snapToGrid w:val="0"/>
              <w:spacing w:line="500" w:lineRule="exact"/>
              <w:jc w:val="center"/>
              <w:rPr>
                <w:rFonts w:ascii="Times New Roman" w:hAnsi="Times New Roman" w:cs="Times New Roman" w:eastAsiaTheme="minorEastAsia"/>
                <w:bCs/>
              </w:rPr>
            </w:pPr>
            <w:bookmarkStart w:id="11" w:name="_Toc66109694"/>
            <w:bookmarkStart w:id="12" w:name="_Toc66109850"/>
            <w:r>
              <w:rPr>
                <w:rFonts w:ascii="Times New Roman" w:hAnsi="Times New Roman" w:cs="Times New Roman"/>
                <w:snapToGrid w:val="0"/>
              </w:rPr>
              <w:t>建设地点</w:t>
            </w:r>
            <w:bookmarkEnd w:id="11"/>
            <w:bookmarkEnd w:id="12"/>
          </w:p>
        </w:tc>
        <w:tc>
          <w:tcPr>
            <w:tcW w:w="4281" w:type="pct"/>
            <w:gridSpan w:val="5"/>
            <w:vAlign w:val="center"/>
          </w:tcPr>
          <w:p w14:paraId="1EB0EAD6">
            <w:pPr>
              <w:tabs>
                <w:tab w:val="left" w:pos="3225"/>
              </w:tabs>
              <w:jc w:val="center"/>
              <w:rPr>
                <w:rFonts w:ascii="Times New Roman" w:hAnsi="Times New Roman" w:cs="Times New Roman"/>
              </w:rPr>
            </w:pPr>
            <w:r>
              <w:rPr>
                <w:rFonts w:ascii="Times New Roman" w:hAnsi="Times New Roman" w:cs="Times New Roman"/>
              </w:rPr>
              <w:t>广西钦州市中国（广西）自由贸易试验区钦州港片区钦州港勒沟作业区之271040035号</w:t>
            </w:r>
          </w:p>
        </w:tc>
      </w:tr>
      <w:tr w14:paraId="4F3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755" w:hRule="atLeast"/>
          <w:jc w:val="center"/>
        </w:trPr>
        <w:tc>
          <w:tcPr>
            <w:tcW w:w="719" w:type="pct"/>
            <w:vAlign w:val="center"/>
          </w:tcPr>
          <w:p w14:paraId="5EF70153">
            <w:pPr>
              <w:adjustRightInd w:val="0"/>
              <w:snapToGrid w:val="0"/>
              <w:spacing w:line="500" w:lineRule="exact"/>
              <w:jc w:val="center"/>
              <w:rPr>
                <w:rFonts w:ascii="Times New Roman" w:hAnsi="Times New Roman" w:cs="Times New Roman" w:eastAsiaTheme="minorEastAsia"/>
                <w:bCs/>
              </w:rPr>
            </w:pPr>
            <w:bookmarkStart w:id="13" w:name="_Toc66109695"/>
            <w:bookmarkStart w:id="14" w:name="_Toc66109851"/>
            <w:r>
              <w:rPr>
                <w:rFonts w:ascii="Times New Roman" w:hAnsi="Times New Roman" w:cs="Times New Roman"/>
                <w:snapToGrid w:val="0"/>
              </w:rPr>
              <w:t>地理坐标</w:t>
            </w:r>
            <w:bookmarkEnd w:id="13"/>
            <w:bookmarkEnd w:id="14"/>
          </w:p>
        </w:tc>
        <w:tc>
          <w:tcPr>
            <w:tcW w:w="4281" w:type="pct"/>
            <w:gridSpan w:val="5"/>
            <w:vAlign w:val="center"/>
          </w:tcPr>
          <w:p w14:paraId="4FE265AE">
            <w:pPr>
              <w:jc w:val="center"/>
              <w:rPr>
                <w:rFonts w:ascii="Times New Roman" w:hAnsi="Times New Roman" w:cs="Times New Roman"/>
                <w:szCs w:val="21"/>
              </w:rPr>
            </w:pPr>
            <w:r>
              <w:rPr>
                <w:rFonts w:ascii="Times New Roman" w:hAnsi="Times New Roman" w:cs="Times New Roman"/>
                <w:szCs w:val="21"/>
              </w:rPr>
              <w:t>厂内中心坐标（</w:t>
            </w:r>
            <w:r>
              <w:rPr>
                <w:rFonts w:ascii="Times New Roman" w:hAnsi="Times New Roman" w:cs="Times New Roman"/>
              </w:rPr>
              <w:t>经度：108</w:t>
            </w:r>
            <w:r>
              <w:rPr>
                <w:rFonts w:ascii="Times New Roman" w:hAnsi="Times New Roman" w:cs="Times New Roman"/>
                <w:szCs w:val="21"/>
              </w:rPr>
              <w:t>度</w:t>
            </w:r>
            <w:r>
              <w:rPr>
                <w:rFonts w:ascii="Times New Roman" w:hAnsi="Times New Roman" w:cs="Times New Roman"/>
              </w:rPr>
              <w:t>35</w:t>
            </w:r>
            <w:r>
              <w:rPr>
                <w:rFonts w:ascii="Times New Roman" w:hAnsi="Times New Roman" w:cs="Times New Roman"/>
                <w:szCs w:val="21"/>
              </w:rPr>
              <w:t>分</w:t>
            </w:r>
            <w:r>
              <w:rPr>
                <w:rFonts w:ascii="Times New Roman" w:hAnsi="Times New Roman" w:cs="Times New Roman"/>
              </w:rPr>
              <w:t>16.180</w:t>
            </w:r>
            <w:r>
              <w:rPr>
                <w:rFonts w:ascii="Times New Roman" w:hAnsi="Times New Roman" w:cs="Times New Roman"/>
                <w:szCs w:val="21"/>
              </w:rPr>
              <w:t>秒，</w:t>
            </w:r>
            <w:r>
              <w:rPr>
                <w:rFonts w:ascii="Times New Roman" w:hAnsi="Times New Roman" w:cs="Times New Roman"/>
              </w:rPr>
              <w:t>纬度：21</w:t>
            </w:r>
            <w:r>
              <w:rPr>
                <w:rFonts w:ascii="Times New Roman" w:hAnsi="Times New Roman" w:cs="Times New Roman"/>
                <w:szCs w:val="21"/>
              </w:rPr>
              <w:t>度</w:t>
            </w:r>
            <w:r>
              <w:rPr>
                <w:rFonts w:ascii="Times New Roman" w:hAnsi="Times New Roman" w:cs="Times New Roman"/>
              </w:rPr>
              <w:t>43</w:t>
            </w:r>
            <w:r>
              <w:rPr>
                <w:rFonts w:ascii="Times New Roman" w:hAnsi="Times New Roman" w:cs="Times New Roman"/>
                <w:szCs w:val="21"/>
              </w:rPr>
              <w:t>分</w:t>
            </w:r>
            <w:r>
              <w:rPr>
                <w:rFonts w:ascii="Times New Roman" w:hAnsi="Times New Roman" w:cs="Times New Roman"/>
              </w:rPr>
              <w:t>40.361</w:t>
            </w:r>
            <w:r>
              <w:rPr>
                <w:rFonts w:ascii="Times New Roman" w:hAnsi="Times New Roman" w:cs="Times New Roman"/>
                <w:szCs w:val="21"/>
              </w:rPr>
              <w:t>秒）</w:t>
            </w:r>
          </w:p>
          <w:p w14:paraId="2BBCB0B2">
            <w:pPr>
              <w:jc w:val="center"/>
              <w:rPr>
                <w:rFonts w:ascii="Times New Roman" w:hAnsi="Times New Roman" w:cs="Times New Roman"/>
                <w:szCs w:val="21"/>
              </w:rPr>
            </w:pPr>
            <w:r>
              <w:rPr>
                <w:rFonts w:ascii="Times New Roman" w:hAnsi="Times New Roman" w:cs="Times New Roman"/>
                <w:szCs w:val="21"/>
              </w:rPr>
              <w:t>管线起点（</w:t>
            </w:r>
            <w:r>
              <w:rPr>
                <w:rFonts w:ascii="Times New Roman" w:hAnsi="Times New Roman" w:cs="Times New Roman"/>
              </w:rPr>
              <w:t>经度：108</w:t>
            </w:r>
            <w:r>
              <w:rPr>
                <w:rFonts w:ascii="Times New Roman" w:hAnsi="Times New Roman" w:cs="Times New Roman"/>
                <w:szCs w:val="21"/>
              </w:rPr>
              <w:t>度</w:t>
            </w:r>
            <w:r>
              <w:rPr>
                <w:rFonts w:ascii="Times New Roman" w:hAnsi="Times New Roman" w:cs="Times New Roman"/>
              </w:rPr>
              <w:t>35</w:t>
            </w:r>
            <w:r>
              <w:rPr>
                <w:rFonts w:ascii="Times New Roman" w:hAnsi="Times New Roman" w:cs="Times New Roman"/>
                <w:szCs w:val="21"/>
              </w:rPr>
              <w:t>分</w:t>
            </w:r>
            <w:r>
              <w:rPr>
                <w:rFonts w:ascii="Times New Roman" w:hAnsi="Times New Roman" w:cs="Times New Roman"/>
              </w:rPr>
              <w:t>13.719</w:t>
            </w:r>
            <w:r>
              <w:rPr>
                <w:rFonts w:ascii="Times New Roman" w:hAnsi="Times New Roman" w:cs="Times New Roman"/>
                <w:szCs w:val="21"/>
              </w:rPr>
              <w:t>秒，</w:t>
            </w:r>
            <w:r>
              <w:rPr>
                <w:rFonts w:ascii="Times New Roman" w:hAnsi="Times New Roman" w:cs="Times New Roman"/>
              </w:rPr>
              <w:t>纬度：21</w:t>
            </w:r>
            <w:r>
              <w:rPr>
                <w:rFonts w:ascii="Times New Roman" w:hAnsi="Times New Roman" w:cs="Times New Roman"/>
                <w:szCs w:val="21"/>
              </w:rPr>
              <w:t>度</w:t>
            </w:r>
            <w:r>
              <w:rPr>
                <w:rFonts w:ascii="Times New Roman" w:hAnsi="Times New Roman" w:cs="Times New Roman"/>
              </w:rPr>
              <w:t>43</w:t>
            </w:r>
            <w:r>
              <w:rPr>
                <w:rFonts w:ascii="Times New Roman" w:hAnsi="Times New Roman" w:cs="Times New Roman"/>
                <w:szCs w:val="21"/>
              </w:rPr>
              <w:t>分</w:t>
            </w:r>
            <w:r>
              <w:rPr>
                <w:rFonts w:ascii="Times New Roman" w:hAnsi="Times New Roman" w:cs="Times New Roman"/>
              </w:rPr>
              <w:t>41.076</w:t>
            </w:r>
            <w:r>
              <w:rPr>
                <w:rFonts w:ascii="Times New Roman" w:hAnsi="Times New Roman" w:cs="Times New Roman"/>
                <w:szCs w:val="21"/>
              </w:rPr>
              <w:t>秒）</w:t>
            </w:r>
          </w:p>
          <w:p w14:paraId="3B78B510">
            <w:pPr>
              <w:pStyle w:val="2"/>
              <w:spacing w:before="0" w:after="0" w:line="240" w:lineRule="auto"/>
            </w:pPr>
            <w:r>
              <w:rPr>
                <w:b w:val="0"/>
                <w:bCs w:val="0"/>
                <w:kern w:val="0"/>
                <w:sz w:val="24"/>
                <w:szCs w:val="21"/>
              </w:rPr>
              <w:t>管线终点（经度：108度34分52.079秒，纬度：21度43分49.018秒）</w:t>
            </w:r>
          </w:p>
        </w:tc>
      </w:tr>
      <w:tr w14:paraId="1615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Align w:val="center"/>
          </w:tcPr>
          <w:p w14:paraId="2B228C24">
            <w:pPr>
              <w:jc w:val="center"/>
              <w:rPr>
                <w:rFonts w:ascii="Times New Roman" w:hAnsi="Times New Roman" w:cs="Times New Roman" w:eastAsiaTheme="minorEastAsia"/>
                <w:bCs/>
              </w:rPr>
            </w:pPr>
            <w:r>
              <w:rPr>
                <w:rFonts w:ascii="Times New Roman" w:hAnsi="Times New Roman" w:cs="Times New Roman" w:eastAsiaTheme="minorEastAsia"/>
                <w:bCs/>
              </w:rPr>
              <w:t>建设项目</w:t>
            </w:r>
          </w:p>
          <w:p w14:paraId="17599E09">
            <w:pPr>
              <w:jc w:val="center"/>
              <w:rPr>
                <w:rFonts w:ascii="Times New Roman" w:hAnsi="Times New Roman" w:cs="Times New Roman" w:eastAsiaTheme="minorEastAsia"/>
                <w:bCs/>
              </w:rPr>
            </w:pPr>
            <w:r>
              <w:rPr>
                <w:rFonts w:ascii="Times New Roman" w:hAnsi="Times New Roman" w:cs="Times New Roman" w:eastAsiaTheme="minorEastAsia"/>
                <w:bCs/>
              </w:rPr>
              <w:t>行业类别</w:t>
            </w:r>
          </w:p>
        </w:tc>
        <w:tc>
          <w:tcPr>
            <w:tcW w:w="1781" w:type="pct"/>
            <w:gridSpan w:val="2"/>
            <w:tcBorders>
              <w:bottom w:val="single" w:color="auto" w:sz="4" w:space="0"/>
            </w:tcBorders>
            <w:vAlign w:val="center"/>
          </w:tcPr>
          <w:p w14:paraId="41229517">
            <w:pPr>
              <w:jc w:val="both"/>
              <w:rPr>
                <w:rFonts w:ascii="Times New Roman" w:hAnsi="Times New Roman" w:cs="Times New Roman" w:eastAsiaTheme="minorEastAsia"/>
                <w:bCs/>
              </w:rPr>
            </w:pPr>
            <w:r>
              <w:rPr>
                <w:rFonts w:ascii="Times New Roman" w:hAnsi="Times New Roman" w:cs="Times New Roman" w:eastAsiaTheme="minorEastAsia"/>
                <w:bCs/>
              </w:rPr>
              <w:t>五十二、交通运输业、管道运输业-148危险化学品输送管线（不含企业厂区内管线）-其他</w:t>
            </w:r>
          </w:p>
          <w:p w14:paraId="69E60C7B">
            <w:pPr>
              <w:jc w:val="center"/>
              <w:rPr>
                <w:rFonts w:ascii="Times New Roman" w:hAnsi="Times New Roman" w:cs="Times New Roman" w:eastAsiaTheme="minorEastAsia"/>
                <w:bCs/>
              </w:rPr>
            </w:pPr>
            <w:r>
              <w:rPr>
                <w:rFonts w:ascii="Times New Roman" w:hAnsi="Times New Roman" w:cs="Times New Roman" w:eastAsiaTheme="minorEastAsia"/>
                <w:bCs/>
              </w:rPr>
              <w:t>五十三、装卸搬运和仓储业-149危险品仓储594-其他（含有毒、有害、危险品的仓储；含液化天然气库）</w:t>
            </w:r>
          </w:p>
        </w:tc>
        <w:tc>
          <w:tcPr>
            <w:tcW w:w="852" w:type="pct"/>
            <w:gridSpan w:val="2"/>
            <w:vAlign w:val="center"/>
          </w:tcPr>
          <w:p w14:paraId="0F9A04CC">
            <w:pPr>
              <w:jc w:val="center"/>
              <w:rPr>
                <w:rFonts w:ascii="Times New Roman" w:hAnsi="Times New Roman" w:cs="Times New Roman" w:eastAsiaTheme="minorEastAsia"/>
                <w:bCs/>
              </w:rPr>
            </w:pPr>
            <w:r>
              <w:rPr>
                <w:rFonts w:ascii="Times New Roman" w:hAnsi="Times New Roman" w:cs="Times New Roman"/>
                <w:snapToGrid w:val="0"/>
              </w:rPr>
              <w:t>用地(用海)面积(m</w:t>
            </w:r>
            <w:r>
              <w:rPr>
                <w:rFonts w:ascii="Times New Roman" w:hAnsi="Times New Roman" w:cs="Times New Roman"/>
                <w:snapToGrid w:val="0"/>
                <w:vertAlign w:val="superscript"/>
              </w:rPr>
              <w:t>2</w:t>
            </w:r>
            <w:r>
              <w:rPr>
                <w:rFonts w:ascii="Times New Roman" w:hAnsi="Times New Roman" w:cs="Times New Roman"/>
                <w:snapToGrid w:val="0"/>
              </w:rPr>
              <w:t>)/长度(km)</w:t>
            </w:r>
          </w:p>
        </w:tc>
        <w:tc>
          <w:tcPr>
            <w:tcW w:w="1648" w:type="pct"/>
            <w:tcBorders>
              <w:bottom w:val="single" w:color="auto" w:sz="4" w:space="0"/>
            </w:tcBorders>
            <w:vAlign w:val="center"/>
          </w:tcPr>
          <w:p w14:paraId="734C9214">
            <w:pPr>
              <w:jc w:val="center"/>
              <w:rPr>
                <w:rFonts w:ascii="Times New Roman" w:hAnsi="Times New Roman" w:cs="Times New Roman" w:eastAsiaTheme="minorEastAsia"/>
                <w:bCs/>
              </w:rPr>
            </w:pPr>
            <w:r>
              <w:rPr>
                <w:rFonts w:ascii="Times New Roman" w:hAnsi="Times New Roman" w:cs="Times New Roman" w:eastAsiaTheme="minorEastAsia"/>
                <w:bCs/>
              </w:rPr>
              <w:t>全厂用地面积13333.08m</w:t>
            </w:r>
            <w:r>
              <w:rPr>
                <w:rFonts w:ascii="Times New Roman" w:hAnsi="Times New Roman" w:cs="Times New Roman" w:eastAsiaTheme="minorEastAsia"/>
                <w:bCs/>
                <w:vertAlign w:val="superscript"/>
              </w:rPr>
              <w:t>2</w:t>
            </w:r>
          </w:p>
          <w:p w14:paraId="520FB52A">
            <w:pPr>
              <w:jc w:val="center"/>
              <w:rPr>
                <w:rFonts w:ascii="Times New Roman" w:hAnsi="Times New Roman" w:cs="Times New Roman" w:eastAsiaTheme="minorEastAsia"/>
                <w:bCs/>
              </w:rPr>
            </w:pPr>
            <w:r>
              <w:rPr>
                <w:rFonts w:ascii="Times New Roman" w:hAnsi="Times New Roman" w:cs="Times New Roman" w:eastAsiaTheme="minorEastAsia"/>
                <w:bCs/>
              </w:rPr>
              <w:t>输送管道长度1.033km（含企业厂区内管线）</w:t>
            </w:r>
          </w:p>
        </w:tc>
      </w:tr>
      <w:tr w14:paraId="306B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Merge w:val="restart"/>
            <w:vAlign w:val="center"/>
          </w:tcPr>
          <w:p w14:paraId="4C20CDDA">
            <w:pPr>
              <w:adjustRightInd w:val="0"/>
              <w:snapToGrid w:val="0"/>
              <w:jc w:val="center"/>
              <w:rPr>
                <w:rFonts w:ascii="Times New Roman" w:hAnsi="Times New Roman" w:cs="Times New Roman" w:eastAsiaTheme="minorEastAsia"/>
                <w:bCs/>
              </w:rPr>
            </w:pPr>
            <w:bookmarkStart w:id="15" w:name="_Toc66109697"/>
            <w:bookmarkStart w:id="16" w:name="_Toc66109853"/>
            <w:r>
              <w:rPr>
                <w:rFonts w:ascii="Times New Roman" w:hAnsi="Times New Roman" w:cs="Times New Roman"/>
                <w:snapToGrid w:val="0"/>
              </w:rPr>
              <w:t>建设性质</w:t>
            </w:r>
            <w:bookmarkEnd w:id="15"/>
            <w:bookmarkEnd w:id="16"/>
          </w:p>
        </w:tc>
        <w:tc>
          <w:tcPr>
            <w:tcW w:w="1781" w:type="pct"/>
            <w:gridSpan w:val="2"/>
            <w:tcBorders>
              <w:bottom w:val="nil"/>
            </w:tcBorders>
            <w:vAlign w:val="center"/>
          </w:tcPr>
          <w:p w14:paraId="687FBD63">
            <w:pPr>
              <w:adjustRightInd w:val="0"/>
              <w:snapToGrid w:val="0"/>
              <w:jc w:val="both"/>
              <w:rPr>
                <w:rFonts w:ascii="Times New Roman" w:hAnsi="Times New Roman" w:cs="Times New Roman"/>
              </w:rPr>
            </w:pPr>
            <w:r>
              <w:rPr>
                <w:rFonts w:ascii="Times New Roman" w:hAnsi="Times New Roman" w:cs="Times New Roman"/>
                <w:snapToGrid w:val="0"/>
              </w:rPr>
              <w:t>■新建(迁建)</w:t>
            </w:r>
          </w:p>
        </w:tc>
        <w:tc>
          <w:tcPr>
            <w:tcW w:w="852" w:type="pct"/>
            <w:gridSpan w:val="2"/>
            <w:vMerge w:val="restart"/>
            <w:vAlign w:val="center"/>
          </w:tcPr>
          <w:p w14:paraId="017BB57E">
            <w:pPr>
              <w:adjustRightInd w:val="0"/>
              <w:snapToGrid w:val="0"/>
              <w:jc w:val="center"/>
              <w:rPr>
                <w:rFonts w:ascii="Times New Roman" w:hAnsi="Times New Roman" w:cs="Times New Roman"/>
                <w:bCs/>
              </w:rPr>
            </w:pPr>
            <w:r>
              <w:rPr>
                <w:rFonts w:ascii="Times New Roman" w:hAnsi="Times New Roman" w:cs="Times New Roman"/>
                <w:bCs/>
              </w:rPr>
              <w:t>建设项目</w:t>
            </w:r>
          </w:p>
          <w:p w14:paraId="26877D49">
            <w:pPr>
              <w:adjustRightInd w:val="0"/>
              <w:snapToGrid w:val="0"/>
              <w:jc w:val="center"/>
              <w:rPr>
                <w:rFonts w:ascii="Times New Roman" w:hAnsi="Times New Roman" w:cs="Times New Roman"/>
                <w:bCs/>
              </w:rPr>
            </w:pPr>
            <w:r>
              <w:rPr>
                <w:rFonts w:ascii="Times New Roman" w:hAnsi="Times New Roman" w:cs="Times New Roman"/>
                <w:bCs/>
              </w:rPr>
              <w:t>申报情形</w:t>
            </w:r>
          </w:p>
        </w:tc>
        <w:tc>
          <w:tcPr>
            <w:tcW w:w="1648" w:type="pct"/>
            <w:tcBorders>
              <w:bottom w:val="nil"/>
            </w:tcBorders>
            <w:vAlign w:val="center"/>
          </w:tcPr>
          <w:p w14:paraId="318ED9EB">
            <w:pPr>
              <w:pStyle w:val="84"/>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□首次申报项目</w:t>
            </w:r>
          </w:p>
        </w:tc>
      </w:tr>
      <w:tr w14:paraId="36A7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Merge w:val="continue"/>
            <w:vAlign w:val="center"/>
          </w:tcPr>
          <w:p w14:paraId="266B0649">
            <w:pPr>
              <w:adjustRightInd w:val="0"/>
              <w:snapToGrid w:val="0"/>
              <w:jc w:val="center"/>
              <w:rPr>
                <w:rFonts w:ascii="Times New Roman" w:hAnsi="Times New Roman" w:cs="Times New Roman" w:eastAsiaTheme="minorEastAsia"/>
                <w:bCs/>
              </w:rPr>
            </w:pPr>
          </w:p>
        </w:tc>
        <w:tc>
          <w:tcPr>
            <w:tcW w:w="1781" w:type="pct"/>
            <w:gridSpan w:val="2"/>
            <w:tcBorders>
              <w:top w:val="nil"/>
              <w:bottom w:val="nil"/>
            </w:tcBorders>
            <w:vAlign w:val="center"/>
          </w:tcPr>
          <w:p w14:paraId="305480F4">
            <w:pPr>
              <w:adjustRightInd w:val="0"/>
              <w:snapToGrid w:val="0"/>
              <w:jc w:val="both"/>
              <w:rPr>
                <w:rFonts w:ascii="Times New Roman" w:hAnsi="Times New Roman" w:cs="Times New Roman"/>
              </w:rPr>
            </w:pPr>
            <w:r>
              <w:rPr>
                <w:rFonts w:ascii="Times New Roman" w:hAnsi="Times New Roman" w:cs="Times New Roman"/>
                <w:snapToGrid w:val="0"/>
              </w:rPr>
              <w:t>□ 改建</w:t>
            </w:r>
          </w:p>
        </w:tc>
        <w:tc>
          <w:tcPr>
            <w:tcW w:w="852" w:type="pct"/>
            <w:gridSpan w:val="2"/>
            <w:vMerge w:val="continue"/>
            <w:vAlign w:val="center"/>
          </w:tcPr>
          <w:p w14:paraId="2735F10E">
            <w:pPr>
              <w:adjustRightInd w:val="0"/>
              <w:snapToGrid w:val="0"/>
              <w:jc w:val="center"/>
              <w:rPr>
                <w:rFonts w:ascii="Times New Roman" w:hAnsi="Times New Roman" w:cs="Times New Roman"/>
                <w:bCs/>
              </w:rPr>
            </w:pPr>
          </w:p>
        </w:tc>
        <w:tc>
          <w:tcPr>
            <w:tcW w:w="1648" w:type="pct"/>
            <w:tcBorders>
              <w:top w:val="nil"/>
              <w:bottom w:val="nil"/>
            </w:tcBorders>
            <w:vAlign w:val="center"/>
          </w:tcPr>
          <w:p w14:paraId="396D9B32">
            <w:pPr>
              <w:pStyle w:val="84"/>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□不予批准后再次申报项目</w:t>
            </w:r>
          </w:p>
        </w:tc>
      </w:tr>
      <w:tr w14:paraId="3BE0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Merge w:val="continue"/>
            <w:vAlign w:val="center"/>
          </w:tcPr>
          <w:p w14:paraId="2132231C">
            <w:pPr>
              <w:adjustRightInd w:val="0"/>
              <w:snapToGrid w:val="0"/>
              <w:jc w:val="center"/>
              <w:rPr>
                <w:rFonts w:ascii="Times New Roman" w:hAnsi="Times New Roman" w:cs="Times New Roman" w:eastAsiaTheme="minorEastAsia"/>
                <w:bCs/>
              </w:rPr>
            </w:pPr>
          </w:p>
        </w:tc>
        <w:tc>
          <w:tcPr>
            <w:tcW w:w="1781" w:type="pct"/>
            <w:gridSpan w:val="2"/>
            <w:tcBorders>
              <w:top w:val="nil"/>
              <w:bottom w:val="nil"/>
            </w:tcBorders>
            <w:vAlign w:val="center"/>
          </w:tcPr>
          <w:p w14:paraId="330FC9AB">
            <w:pPr>
              <w:adjustRightInd w:val="0"/>
              <w:snapToGrid w:val="0"/>
              <w:jc w:val="both"/>
              <w:rPr>
                <w:rFonts w:ascii="Times New Roman" w:hAnsi="Times New Roman" w:cs="Times New Roman"/>
              </w:rPr>
            </w:pPr>
            <w:r>
              <w:rPr>
                <w:rFonts w:ascii="Times New Roman" w:hAnsi="Times New Roman" w:cs="Times New Roman"/>
                <w:snapToGrid w:val="0"/>
              </w:rPr>
              <w:t>□</w:t>
            </w:r>
            <w:r>
              <w:rPr>
                <w:rFonts w:hint="eastAsia" w:ascii="Times New Roman" w:hAnsi="Times New Roman" w:cs="Times New Roman"/>
                <w:snapToGrid w:val="0"/>
              </w:rPr>
              <w:t xml:space="preserve"> </w:t>
            </w:r>
            <w:r>
              <w:rPr>
                <w:rFonts w:ascii="Times New Roman" w:hAnsi="Times New Roman" w:cs="Times New Roman"/>
                <w:snapToGrid w:val="0"/>
              </w:rPr>
              <w:t>扩建</w:t>
            </w:r>
          </w:p>
        </w:tc>
        <w:tc>
          <w:tcPr>
            <w:tcW w:w="852" w:type="pct"/>
            <w:gridSpan w:val="2"/>
            <w:vMerge w:val="continue"/>
            <w:vAlign w:val="center"/>
          </w:tcPr>
          <w:p w14:paraId="044B3612">
            <w:pPr>
              <w:adjustRightInd w:val="0"/>
              <w:snapToGrid w:val="0"/>
              <w:jc w:val="center"/>
              <w:rPr>
                <w:rFonts w:ascii="Times New Roman" w:hAnsi="Times New Roman" w:cs="Times New Roman"/>
                <w:bCs/>
              </w:rPr>
            </w:pPr>
          </w:p>
        </w:tc>
        <w:tc>
          <w:tcPr>
            <w:tcW w:w="1648" w:type="pct"/>
            <w:tcBorders>
              <w:top w:val="nil"/>
              <w:bottom w:val="nil"/>
            </w:tcBorders>
            <w:vAlign w:val="center"/>
          </w:tcPr>
          <w:p w14:paraId="01BF40E7">
            <w:pPr>
              <w:pStyle w:val="84"/>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□超五年重新审核项目</w:t>
            </w:r>
          </w:p>
        </w:tc>
      </w:tr>
      <w:tr w14:paraId="23DD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Merge w:val="continue"/>
            <w:vAlign w:val="center"/>
          </w:tcPr>
          <w:p w14:paraId="0BA5924B">
            <w:pPr>
              <w:adjustRightInd w:val="0"/>
              <w:snapToGrid w:val="0"/>
              <w:jc w:val="center"/>
              <w:rPr>
                <w:rFonts w:ascii="Times New Roman" w:hAnsi="Times New Roman" w:cs="Times New Roman" w:eastAsiaTheme="minorEastAsia"/>
                <w:bCs/>
              </w:rPr>
            </w:pPr>
          </w:p>
        </w:tc>
        <w:tc>
          <w:tcPr>
            <w:tcW w:w="1781" w:type="pct"/>
            <w:gridSpan w:val="2"/>
            <w:tcBorders>
              <w:top w:val="nil"/>
            </w:tcBorders>
            <w:vAlign w:val="center"/>
          </w:tcPr>
          <w:p w14:paraId="03507D58">
            <w:pPr>
              <w:adjustRightInd w:val="0"/>
              <w:snapToGrid w:val="0"/>
              <w:jc w:val="both"/>
              <w:rPr>
                <w:rFonts w:ascii="Times New Roman" w:hAnsi="Times New Roman" w:cs="Times New Roman"/>
              </w:rPr>
            </w:pPr>
            <w:r>
              <w:rPr>
                <w:rFonts w:ascii="Times New Roman" w:hAnsi="Times New Roman" w:cs="Times New Roman"/>
                <w:snapToGrid w:val="0"/>
              </w:rPr>
              <w:t>□ 技改</w:t>
            </w:r>
          </w:p>
        </w:tc>
        <w:tc>
          <w:tcPr>
            <w:tcW w:w="852" w:type="pct"/>
            <w:gridSpan w:val="2"/>
            <w:vMerge w:val="continue"/>
            <w:vAlign w:val="center"/>
          </w:tcPr>
          <w:p w14:paraId="31C3D226">
            <w:pPr>
              <w:adjustRightInd w:val="0"/>
              <w:snapToGrid w:val="0"/>
              <w:jc w:val="center"/>
              <w:rPr>
                <w:rFonts w:ascii="Times New Roman" w:hAnsi="Times New Roman" w:cs="Times New Roman"/>
                <w:bCs/>
              </w:rPr>
            </w:pPr>
          </w:p>
        </w:tc>
        <w:tc>
          <w:tcPr>
            <w:tcW w:w="1648" w:type="pct"/>
            <w:tcBorders>
              <w:top w:val="nil"/>
            </w:tcBorders>
            <w:vAlign w:val="center"/>
          </w:tcPr>
          <w:p w14:paraId="1A1712D9">
            <w:pPr>
              <w:pStyle w:val="84"/>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■重大变动重新报批项目</w:t>
            </w:r>
          </w:p>
        </w:tc>
      </w:tr>
      <w:tr w14:paraId="5879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Align w:val="center"/>
          </w:tcPr>
          <w:p w14:paraId="794CBC62">
            <w:pPr>
              <w:adjustRightInd w:val="0"/>
              <w:snapToGrid w:val="0"/>
              <w:jc w:val="center"/>
              <w:rPr>
                <w:rFonts w:ascii="Times New Roman" w:hAnsi="Times New Roman" w:cs="Times New Roman" w:eastAsiaTheme="minorEastAsia"/>
                <w:bCs/>
              </w:rPr>
            </w:pPr>
            <w:r>
              <w:rPr>
                <w:rFonts w:ascii="Times New Roman" w:hAnsi="Times New Roman" w:cs="Times New Roman"/>
              </w:rPr>
              <w:t>项目审批（核准/备案）部门（选填）</w:t>
            </w:r>
          </w:p>
        </w:tc>
        <w:tc>
          <w:tcPr>
            <w:tcW w:w="1781" w:type="pct"/>
            <w:gridSpan w:val="2"/>
            <w:vAlign w:val="center"/>
          </w:tcPr>
          <w:p w14:paraId="5148649C">
            <w:pPr>
              <w:widowControl w:val="0"/>
              <w:adjustRightInd w:val="0"/>
              <w:snapToGrid w:val="0"/>
              <w:spacing w:line="400" w:lineRule="exact"/>
              <w:jc w:val="center"/>
              <w:rPr>
                <w:rFonts w:ascii="Times New Roman" w:hAnsi="Times New Roman" w:cs="Times New Roman"/>
              </w:rPr>
            </w:pPr>
            <w:r>
              <w:rPr>
                <w:rFonts w:ascii="Times New Roman" w:hAnsi="Times New Roman" w:cs="Times New Roman"/>
              </w:rPr>
              <w:t>广西自贸区钦州港片区行政审批局</w:t>
            </w:r>
          </w:p>
        </w:tc>
        <w:tc>
          <w:tcPr>
            <w:tcW w:w="852" w:type="pct"/>
            <w:gridSpan w:val="2"/>
            <w:vAlign w:val="center"/>
          </w:tcPr>
          <w:p w14:paraId="0474AE43">
            <w:pPr>
              <w:adjustRightInd w:val="0"/>
              <w:snapToGrid w:val="0"/>
              <w:jc w:val="center"/>
              <w:rPr>
                <w:rFonts w:ascii="Times New Roman" w:hAnsi="Times New Roman" w:cs="Times New Roman" w:eastAsiaTheme="minorEastAsia"/>
                <w:bCs/>
              </w:rPr>
            </w:pPr>
            <w:r>
              <w:rPr>
                <w:rFonts w:ascii="Times New Roman" w:hAnsi="Times New Roman" w:cs="Times New Roman"/>
              </w:rPr>
              <w:t>项目审批（核准/备案）文号（选填）</w:t>
            </w:r>
          </w:p>
        </w:tc>
        <w:tc>
          <w:tcPr>
            <w:tcW w:w="1648" w:type="pct"/>
            <w:vAlign w:val="center"/>
          </w:tcPr>
          <w:p w14:paraId="3A7554ED">
            <w:pPr>
              <w:adjustRightInd w:val="0"/>
              <w:snapToGrid w:val="0"/>
              <w:jc w:val="center"/>
              <w:rPr>
                <w:rFonts w:ascii="Times New Roman" w:hAnsi="Times New Roman" w:cs="Times New Roman"/>
              </w:rPr>
            </w:pPr>
            <w:r>
              <w:rPr>
                <w:rFonts w:ascii="Times New Roman" w:hAnsi="Times New Roman" w:cs="Times New Roman"/>
              </w:rPr>
              <w:t>/</w:t>
            </w:r>
          </w:p>
        </w:tc>
      </w:tr>
      <w:tr w14:paraId="500A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Align w:val="center"/>
          </w:tcPr>
          <w:p w14:paraId="16D565F7">
            <w:pPr>
              <w:adjustRightInd w:val="0"/>
              <w:snapToGrid w:val="0"/>
              <w:jc w:val="center"/>
              <w:rPr>
                <w:rFonts w:ascii="Times New Roman" w:hAnsi="Times New Roman" w:cs="Times New Roman" w:eastAsiaTheme="minorEastAsia"/>
                <w:bCs/>
              </w:rPr>
            </w:pPr>
            <w:r>
              <w:rPr>
                <w:rFonts w:ascii="Times New Roman" w:hAnsi="Times New Roman" w:cs="Times New Roman"/>
                <w:snapToGrid w:val="0"/>
              </w:rPr>
              <w:t>总投资(万元)</w:t>
            </w:r>
          </w:p>
        </w:tc>
        <w:tc>
          <w:tcPr>
            <w:tcW w:w="1781" w:type="pct"/>
            <w:gridSpan w:val="2"/>
            <w:vAlign w:val="center"/>
          </w:tcPr>
          <w:p w14:paraId="0A8CFBE6">
            <w:pPr>
              <w:adjustRightInd w:val="0"/>
              <w:snapToGrid w:val="0"/>
              <w:jc w:val="center"/>
              <w:rPr>
                <w:rFonts w:ascii="Times New Roman" w:hAnsi="Times New Roman" w:cs="Times New Roman" w:eastAsiaTheme="minorEastAsia"/>
                <w:bCs/>
              </w:rPr>
            </w:pPr>
            <w:r>
              <w:rPr>
                <w:rFonts w:ascii="Times New Roman" w:hAnsi="Times New Roman" w:cs="Times New Roman" w:eastAsiaTheme="minorEastAsia"/>
                <w:bCs/>
              </w:rPr>
              <w:t>2</w:t>
            </w:r>
            <w:r>
              <w:rPr>
                <w:rFonts w:hint="eastAsia" w:ascii="Times New Roman" w:hAnsi="Times New Roman" w:cs="Times New Roman" w:eastAsiaTheme="minorEastAsia"/>
                <w:bCs/>
              </w:rPr>
              <w:t>5</w:t>
            </w:r>
            <w:r>
              <w:rPr>
                <w:rFonts w:ascii="Times New Roman" w:hAnsi="Times New Roman" w:cs="Times New Roman" w:eastAsiaTheme="minorEastAsia"/>
                <w:bCs/>
              </w:rPr>
              <w:t>00</w:t>
            </w:r>
          </w:p>
        </w:tc>
        <w:tc>
          <w:tcPr>
            <w:tcW w:w="852" w:type="pct"/>
            <w:gridSpan w:val="2"/>
            <w:vAlign w:val="center"/>
          </w:tcPr>
          <w:p w14:paraId="43A49569">
            <w:pPr>
              <w:adjustRightInd w:val="0"/>
              <w:snapToGrid w:val="0"/>
              <w:jc w:val="center"/>
              <w:rPr>
                <w:rFonts w:ascii="Times New Roman" w:hAnsi="Times New Roman" w:cs="Times New Roman"/>
                <w:snapToGrid w:val="0"/>
              </w:rPr>
            </w:pPr>
            <w:r>
              <w:rPr>
                <w:rFonts w:ascii="Times New Roman" w:hAnsi="Times New Roman" w:cs="Times New Roman"/>
                <w:snapToGrid w:val="0"/>
              </w:rPr>
              <w:t>环保投资</w:t>
            </w:r>
          </w:p>
          <w:p w14:paraId="369117F6">
            <w:pPr>
              <w:adjustRightInd w:val="0"/>
              <w:snapToGrid w:val="0"/>
              <w:jc w:val="center"/>
              <w:rPr>
                <w:rFonts w:ascii="Times New Roman" w:hAnsi="Times New Roman" w:cs="Times New Roman" w:eastAsiaTheme="minorEastAsia"/>
              </w:rPr>
            </w:pPr>
            <w:r>
              <w:rPr>
                <w:rFonts w:ascii="Times New Roman" w:hAnsi="Times New Roman" w:cs="Times New Roman"/>
                <w:snapToGrid w:val="0"/>
              </w:rPr>
              <w:t>(万元)</w:t>
            </w:r>
          </w:p>
        </w:tc>
        <w:tc>
          <w:tcPr>
            <w:tcW w:w="1648" w:type="pct"/>
            <w:vAlign w:val="center"/>
          </w:tcPr>
          <w:p w14:paraId="0032C6CE">
            <w:pPr>
              <w:adjustRightInd w:val="0"/>
              <w:snapToGrid w:val="0"/>
              <w:jc w:val="center"/>
              <w:rPr>
                <w:rFonts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7</w:t>
            </w:r>
            <w:r>
              <w:rPr>
                <w:rFonts w:ascii="Times New Roman" w:hAnsi="Times New Roman" w:cs="Times New Roman" w:eastAsiaTheme="minorEastAsia"/>
              </w:rPr>
              <w:t>4</w:t>
            </w:r>
          </w:p>
        </w:tc>
      </w:tr>
      <w:tr w14:paraId="698C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19" w:type="pct"/>
            <w:vAlign w:val="center"/>
          </w:tcPr>
          <w:p w14:paraId="4C1BF55D">
            <w:pPr>
              <w:contextualSpacing/>
              <w:jc w:val="center"/>
              <w:rPr>
                <w:rFonts w:ascii="Times New Roman" w:hAnsi="Times New Roman" w:cs="Times New Roman"/>
                <w:snapToGrid w:val="0"/>
              </w:rPr>
            </w:pPr>
            <w:r>
              <w:rPr>
                <w:rFonts w:ascii="Times New Roman" w:hAnsi="Times New Roman" w:cs="Times New Roman"/>
                <w:snapToGrid w:val="0"/>
              </w:rPr>
              <w:t>环保投资占比(%)</w:t>
            </w:r>
          </w:p>
        </w:tc>
        <w:tc>
          <w:tcPr>
            <w:tcW w:w="1781" w:type="pct"/>
            <w:gridSpan w:val="2"/>
            <w:tcBorders>
              <w:bottom w:val="single" w:color="auto" w:sz="4" w:space="0"/>
            </w:tcBorders>
            <w:vAlign w:val="center"/>
          </w:tcPr>
          <w:p w14:paraId="1E1CCFBC">
            <w:pPr>
              <w:adjustRightInd w:val="0"/>
              <w:snapToGrid w:val="0"/>
              <w:jc w:val="center"/>
              <w:rPr>
                <w:rFonts w:ascii="Times New Roman" w:hAnsi="Times New Roman" w:cs="Times New Roman"/>
                <w:snapToGrid w:val="0"/>
              </w:rPr>
            </w:pPr>
            <w:r>
              <w:rPr>
                <w:rFonts w:hint="eastAsia" w:ascii="Times New Roman" w:hAnsi="Times New Roman" w:cs="Times New Roman"/>
                <w:snapToGrid w:val="0"/>
              </w:rPr>
              <w:t>6.96</w:t>
            </w:r>
          </w:p>
        </w:tc>
        <w:tc>
          <w:tcPr>
            <w:tcW w:w="852" w:type="pct"/>
            <w:gridSpan w:val="2"/>
            <w:vAlign w:val="center"/>
          </w:tcPr>
          <w:p w14:paraId="06AF79B8">
            <w:pPr>
              <w:adjustRightInd w:val="0"/>
              <w:snapToGrid w:val="0"/>
              <w:jc w:val="center"/>
              <w:rPr>
                <w:rFonts w:ascii="Times New Roman" w:hAnsi="Times New Roman" w:cs="Times New Roman"/>
                <w:snapToGrid w:val="0"/>
              </w:rPr>
            </w:pPr>
            <w:r>
              <w:rPr>
                <w:rFonts w:ascii="Times New Roman" w:hAnsi="Times New Roman" w:cs="Times New Roman"/>
                <w:snapToGrid w:val="0"/>
              </w:rPr>
              <w:t>施工工期</w:t>
            </w:r>
          </w:p>
        </w:tc>
        <w:tc>
          <w:tcPr>
            <w:tcW w:w="1648" w:type="pct"/>
            <w:vAlign w:val="center"/>
          </w:tcPr>
          <w:p w14:paraId="5D467F2D">
            <w:pPr>
              <w:adjustRightInd w:val="0"/>
              <w:snapToGrid w:val="0"/>
              <w:jc w:val="center"/>
              <w:rPr>
                <w:rFonts w:ascii="Times New Roman" w:hAnsi="Times New Roman" w:cs="Times New Roman" w:eastAsiaTheme="minorEastAsia"/>
              </w:rPr>
            </w:pPr>
            <w:r>
              <w:rPr>
                <w:rFonts w:hint="eastAsia" w:ascii="Times New Roman" w:hAnsi="Times New Roman" w:cs="Times New Roman" w:eastAsiaTheme="minorEastAsia"/>
                <w:snapToGrid w:val="0"/>
              </w:rPr>
              <w:t>21</w:t>
            </w:r>
            <w:r>
              <w:rPr>
                <w:rFonts w:ascii="Times New Roman" w:hAnsi="Times New Roman" w:cs="Times New Roman" w:eastAsiaTheme="minorEastAsia"/>
                <w:snapToGrid w:val="0"/>
              </w:rPr>
              <w:t>个月</w:t>
            </w:r>
          </w:p>
        </w:tc>
      </w:tr>
      <w:tr w14:paraId="7C0A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33" w:hRule="atLeast"/>
          <w:jc w:val="center"/>
        </w:trPr>
        <w:tc>
          <w:tcPr>
            <w:tcW w:w="719" w:type="pct"/>
            <w:vAlign w:val="center"/>
          </w:tcPr>
          <w:p w14:paraId="2858EFF8">
            <w:pPr>
              <w:adjustRightInd w:val="0"/>
              <w:snapToGrid w:val="0"/>
              <w:jc w:val="center"/>
              <w:rPr>
                <w:rFonts w:ascii="Times New Roman" w:hAnsi="Times New Roman" w:cs="Times New Roman"/>
                <w:snapToGrid w:val="0"/>
              </w:rPr>
            </w:pPr>
            <w:r>
              <w:rPr>
                <w:rFonts w:ascii="Times New Roman" w:hAnsi="Times New Roman" w:cs="Times New Roman"/>
                <w:snapToGrid w:val="0"/>
              </w:rPr>
              <w:t>是否开工建设</w:t>
            </w:r>
          </w:p>
        </w:tc>
        <w:tc>
          <w:tcPr>
            <w:tcW w:w="4281" w:type="pct"/>
            <w:gridSpan w:val="5"/>
            <w:vAlign w:val="center"/>
          </w:tcPr>
          <w:p w14:paraId="5D78FDD3">
            <w:pPr>
              <w:adjustRightInd w:val="0"/>
              <w:snapToGrid w:val="0"/>
              <w:rPr>
                <w:rFonts w:ascii="Times New Roman" w:hAnsi="Times New Roman" w:cs="Times New Roman"/>
                <w:snapToGrid w:val="0"/>
              </w:rPr>
            </w:pPr>
            <w:r>
              <w:rPr>
                <w:rFonts w:ascii="Times New Roman" w:hAnsi="Times New Roman" w:cs="Times New Roman"/>
                <w:snapToGrid w:val="0"/>
              </w:rPr>
              <w:t>□否</w:t>
            </w:r>
          </w:p>
          <w:p w14:paraId="5ED4606D">
            <w:pPr>
              <w:adjustRightInd w:val="0"/>
              <w:snapToGrid w:val="0"/>
              <w:rPr>
                <w:rFonts w:ascii="Times New Roman" w:hAnsi="Times New Roman" w:cs="Times New Roman" w:eastAsiaTheme="minorEastAsia"/>
              </w:rPr>
            </w:pPr>
            <w:r>
              <w:rPr>
                <w:rFonts w:ascii="Times New Roman" w:hAnsi="Times New Roman" w:cs="Times New Roman"/>
                <w:snapToGrid w:val="0"/>
                <w:szCs w:val="40"/>
              </w:rPr>
              <w:t>■</w:t>
            </w:r>
            <w:r>
              <w:rPr>
                <w:rFonts w:ascii="Times New Roman" w:hAnsi="Times New Roman" w:cs="Times New Roman"/>
                <w:snapToGrid w:val="0"/>
              </w:rPr>
              <w:t>是：项目已搭建装卸平台下的固硫设施，并进行调试。于</w:t>
            </w:r>
            <w:r>
              <w:rPr>
                <w:rFonts w:ascii="Times New Roman" w:hAnsi="Times New Roman" w:cs="Times New Roman"/>
                <w:bCs/>
                <w:snapToGrid w:val="0"/>
              </w:rPr>
              <w:t>2022年8月9日受到处罚，目前已拆除固硫设施。</w:t>
            </w:r>
          </w:p>
        </w:tc>
      </w:tr>
      <w:tr w14:paraId="06C8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49" w:hRule="atLeast"/>
          <w:jc w:val="center"/>
        </w:trPr>
        <w:tc>
          <w:tcPr>
            <w:tcW w:w="719" w:type="pct"/>
            <w:vAlign w:val="center"/>
          </w:tcPr>
          <w:p w14:paraId="10D3C04D">
            <w:pPr>
              <w:jc w:val="center"/>
              <w:rPr>
                <w:rFonts w:ascii="Times New Roman" w:hAnsi="Times New Roman" w:cs="Times New Roman" w:eastAsiaTheme="minorEastAsia"/>
                <w:bCs/>
              </w:rPr>
            </w:pPr>
            <w:r>
              <w:rPr>
                <w:rFonts w:ascii="Times New Roman" w:hAnsi="Times New Roman" w:cs="Times New Roman" w:eastAsiaTheme="minorEastAsia"/>
                <w:bCs/>
              </w:rPr>
              <w:t>专项评价设置情况</w:t>
            </w:r>
          </w:p>
        </w:tc>
        <w:tc>
          <w:tcPr>
            <w:tcW w:w="4281" w:type="pct"/>
            <w:gridSpan w:val="5"/>
            <w:vAlign w:val="center"/>
          </w:tcPr>
          <w:p w14:paraId="3944E2AE">
            <w:pPr>
              <w:adjustRightInd w:val="0"/>
              <w:snapToGrid w:val="0"/>
              <w:spacing w:line="500" w:lineRule="exact"/>
              <w:rPr>
                <w:rFonts w:ascii="Times New Roman" w:hAnsi="Times New Roman" w:cs="Times New Roman" w:eastAsiaTheme="minorEastAsia"/>
              </w:rPr>
            </w:pPr>
            <w:r>
              <w:rPr>
                <w:rFonts w:ascii="Times New Roman" w:hAnsi="Times New Roman" w:cs="Times New Roman"/>
              </w:rPr>
              <w:t>本项目属于危险化学品仓储及输送管线项目，根据《建设项目环境影响报告表编制技术指南（生态影响类）（试行）》表1专项评价设置原则表，设置环境风险专项评价。</w:t>
            </w:r>
          </w:p>
        </w:tc>
      </w:tr>
      <w:tr w14:paraId="6515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849" w:hRule="atLeast"/>
          <w:jc w:val="center"/>
        </w:trPr>
        <w:tc>
          <w:tcPr>
            <w:tcW w:w="719" w:type="pct"/>
            <w:vAlign w:val="center"/>
          </w:tcPr>
          <w:p w14:paraId="0E74548D">
            <w:pPr>
              <w:jc w:val="center"/>
              <w:rPr>
                <w:rFonts w:ascii="Times New Roman" w:hAnsi="Times New Roman" w:cs="Times New Roman" w:eastAsiaTheme="minorEastAsia"/>
                <w:bCs/>
              </w:rPr>
            </w:pPr>
            <w:r>
              <w:rPr>
                <w:rFonts w:ascii="Times New Roman" w:hAnsi="Times New Roman" w:cs="Times New Roman" w:eastAsiaTheme="minorEastAsia"/>
                <w:bCs/>
              </w:rPr>
              <w:t>规划情况</w:t>
            </w:r>
          </w:p>
        </w:tc>
        <w:tc>
          <w:tcPr>
            <w:tcW w:w="4281" w:type="pct"/>
            <w:gridSpan w:val="5"/>
            <w:vAlign w:val="center"/>
          </w:tcPr>
          <w:p w14:paraId="7590C742">
            <w:pPr>
              <w:spacing w:line="500" w:lineRule="exact"/>
              <w:rPr>
                <w:rFonts w:ascii="Times New Roman" w:hAnsi="Times New Roman" w:cs="Times New Roman"/>
              </w:rPr>
            </w:pPr>
            <w:r>
              <w:rPr>
                <w:rFonts w:ascii="Times New Roman" w:hAnsi="Times New Roman" w:cs="Times New Roman"/>
              </w:rPr>
              <w:t>《钦州市城市总体规划（2012-2030）》</w:t>
            </w:r>
          </w:p>
        </w:tc>
      </w:tr>
      <w:tr w14:paraId="7351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132" w:hRule="atLeast"/>
          <w:jc w:val="center"/>
        </w:trPr>
        <w:tc>
          <w:tcPr>
            <w:tcW w:w="719" w:type="pct"/>
            <w:vAlign w:val="center"/>
          </w:tcPr>
          <w:p w14:paraId="5EDB1A59">
            <w:pPr>
              <w:rPr>
                <w:rFonts w:ascii="Times New Roman" w:hAnsi="Times New Roman" w:cs="Times New Roman" w:eastAsiaTheme="minorEastAsia"/>
                <w:bCs/>
              </w:rPr>
            </w:pPr>
            <w:r>
              <w:rPr>
                <w:rFonts w:ascii="Times New Roman" w:hAnsi="Times New Roman" w:cs="Times New Roman" w:eastAsiaTheme="minorEastAsia"/>
                <w:bCs/>
              </w:rPr>
              <w:t>规划环境影响评价情况</w:t>
            </w:r>
          </w:p>
        </w:tc>
        <w:tc>
          <w:tcPr>
            <w:tcW w:w="4281" w:type="pct"/>
            <w:gridSpan w:val="5"/>
            <w:vAlign w:val="center"/>
          </w:tcPr>
          <w:p w14:paraId="32B5D901">
            <w:pPr>
              <w:spacing w:line="500" w:lineRule="exact"/>
              <w:rPr>
                <w:rFonts w:ascii="Times New Roman" w:hAnsi="Times New Roman" w:cs="Times New Roman"/>
              </w:rPr>
            </w:pPr>
            <w:r>
              <w:rPr>
                <w:rFonts w:ascii="Times New Roman" w:hAnsi="Times New Roman" w:cs="Times New Roman"/>
              </w:rPr>
              <w:t>1.规划名称：《钦州港临海工业园区发展环境影响跟踪评价报告书》及其审查意见</w:t>
            </w:r>
          </w:p>
          <w:p w14:paraId="357F237D">
            <w:pPr>
              <w:spacing w:line="500" w:lineRule="exact"/>
              <w:rPr>
                <w:rFonts w:hint="eastAsia" w:ascii="Times New Roman" w:hAnsi="Times New Roman" w:eastAsia="宋体" w:cs="Times New Roman"/>
                <w:lang w:eastAsia="zh-CN"/>
              </w:rPr>
            </w:pPr>
            <w:r>
              <w:rPr>
                <w:rFonts w:ascii="Times New Roman" w:hAnsi="Times New Roman" w:cs="Times New Roman"/>
              </w:rPr>
              <w:t>2.召集审查机关：广西壮族自治区</w:t>
            </w:r>
            <w:r>
              <w:rPr>
                <w:rFonts w:hint="eastAsia" w:ascii="Times New Roman" w:hAnsi="Times New Roman" w:cs="Times New Roman"/>
                <w:lang w:eastAsia="zh-CN"/>
              </w:rPr>
              <w:t>生态环境厅</w:t>
            </w:r>
          </w:p>
          <w:p w14:paraId="6BAC29D9">
            <w:pPr>
              <w:spacing w:line="500" w:lineRule="exact"/>
              <w:rPr>
                <w:rFonts w:ascii="Times New Roman" w:hAnsi="Times New Roman" w:cs="Times New Roman"/>
              </w:rPr>
            </w:pPr>
            <w:r>
              <w:rPr>
                <w:rFonts w:ascii="Times New Roman" w:hAnsi="Times New Roman" w:cs="Times New Roman"/>
              </w:rPr>
              <w:t>3.审批文号：桂环函</w:t>
            </w:r>
            <w:r>
              <w:rPr>
                <w:rFonts w:ascii="Times New Roman" w:hAnsi="Times New Roman" w:cs="Times New Roman"/>
                <w:bCs/>
                <w:shd w:val="clear" w:color="auto" w:fill="FFFFFF"/>
              </w:rPr>
              <w:t>〔2014〕</w:t>
            </w:r>
            <w:r>
              <w:rPr>
                <w:rFonts w:ascii="Times New Roman" w:hAnsi="Times New Roman" w:cs="Times New Roman"/>
              </w:rPr>
              <w:t>1688号</w:t>
            </w:r>
          </w:p>
        </w:tc>
      </w:tr>
      <w:tr w14:paraId="33D0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36" w:hRule="atLeast"/>
          <w:jc w:val="center"/>
        </w:trPr>
        <w:tc>
          <w:tcPr>
            <w:tcW w:w="719" w:type="pct"/>
            <w:vAlign w:val="center"/>
          </w:tcPr>
          <w:p w14:paraId="05A7E8F8">
            <w:pPr>
              <w:jc w:val="both"/>
              <w:rPr>
                <w:rFonts w:ascii="Times New Roman" w:hAnsi="Times New Roman" w:cs="Times New Roman"/>
              </w:rPr>
            </w:pPr>
          </w:p>
          <w:p w14:paraId="2374628E">
            <w:pPr>
              <w:jc w:val="both"/>
              <w:rPr>
                <w:rFonts w:ascii="Times New Roman" w:hAnsi="Times New Roman" w:cs="Times New Roman"/>
              </w:rPr>
            </w:pPr>
          </w:p>
          <w:p w14:paraId="3B91BF09">
            <w:pPr>
              <w:pStyle w:val="2"/>
            </w:pPr>
          </w:p>
          <w:p w14:paraId="21097546">
            <w:pPr>
              <w:rPr>
                <w:rFonts w:ascii="Times New Roman" w:hAnsi="Times New Roman" w:cs="Times New Roman"/>
              </w:rPr>
            </w:pPr>
          </w:p>
          <w:p w14:paraId="5392636E">
            <w:pPr>
              <w:pStyle w:val="2"/>
            </w:pPr>
          </w:p>
          <w:p w14:paraId="7F16AFDD">
            <w:pPr>
              <w:rPr>
                <w:rFonts w:ascii="Times New Roman" w:hAnsi="Times New Roman" w:cs="Times New Roman"/>
              </w:rPr>
            </w:pPr>
          </w:p>
          <w:p w14:paraId="2CAA85D5">
            <w:pPr>
              <w:pStyle w:val="2"/>
            </w:pPr>
          </w:p>
          <w:p w14:paraId="707A230F">
            <w:pPr>
              <w:rPr>
                <w:rFonts w:ascii="Times New Roman" w:hAnsi="Times New Roman" w:cs="Times New Roman"/>
              </w:rPr>
            </w:pPr>
          </w:p>
          <w:p w14:paraId="47CAE965">
            <w:pPr>
              <w:pStyle w:val="2"/>
            </w:pPr>
          </w:p>
          <w:p w14:paraId="3F3077E1">
            <w:pPr>
              <w:rPr>
                <w:rFonts w:ascii="Times New Roman" w:hAnsi="Times New Roman" w:cs="Times New Roman"/>
              </w:rPr>
            </w:pPr>
          </w:p>
          <w:p w14:paraId="11648779">
            <w:pPr>
              <w:jc w:val="center"/>
              <w:rPr>
                <w:rFonts w:ascii="Times New Roman" w:hAnsi="Times New Roman" w:cs="Times New Roman"/>
              </w:rPr>
            </w:pPr>
            <w:r>
              <w:rPr>
                <w:rFonts w:ascii="Times New Roman" w:hAnsi="Times New Roman" w:cs="Times New Roman"/>
              </w:rPr>
              <w:t>规划及规划环境影响评价符合性分析</w:t>
            </w:r>
          </w:p>
          <w:p w14:paraId="007496D1">
            <w:pPr>
              <w:pStyle w:val="2"/>
            </w:pPr>
          </w:p>
          <w:p w14:paraId="44D2E234">
            <w:pPr>
              <w:rPr>
                <w:rFonts w:ascii="Times New Roman" w:hAnsi="Times New Roman" w:cs="Times New Roman"/>
              </w:rPr>
            </w:pPr>
          </w:p>
          <w:p w14:paraId="55379F27">
            <w:pPr>
              <w:pStyle w:val="2"/>
            </w:pPr>
          </w:p>
          <w:p w14:paraId="256E7C0A">
            <w:pPr>
              <w:rPr>
                <w:rFonts w:ascii="Times New Roman" w:hAnsi="Times New Roman" w:cs="Times New Roman"/>
              </w:rPr>
            </w:pPr>
          </w:p>
          <w:p w14:paraId="794243DB">
            <w:pPr>
              <w:pStyle w:val="2"/>
            </w:pPr>
          </w:p>
          <w:p w14:paraId="3C71964A">
            <w:pPr>
              <w:rPr>
                <w:rFonts w:ascii="Times New Roman" w:hAnsi="Times New Roman" w:cs="Times New Roman"/>
              </w:rPr>
            </w:pPr>
          </w:p>
          <w:p w14:paraId="6DFC1D0D">
            <w:pPr>
              <w:pStyle w:val="2"/>
            </w:pPr>
          </w:p>
          <w:p w14:paraId="6B4E1778">
            <w:pPr>
              <w:rPr>
                <w:rFonts w:ascii="Times New Roman" w:hAnsi="Times New Roman" w:cs="Times New Roman"/>
              </w:rPr>
            </w:pPr>
          </w:p>
          <w:p w14:paraId="3F9D3783">
            <w:pPr>
              <w:pStyle w:val="2"/>
            </w:pPr>
          </w:p>
          <w:p w14:paraId="3AA98255">
            <w:pPr>
              <w:rPr>
                <w:rFonts w:ascii="Times New Roman" w:hAnsi="Times New Roman" w:cs="Times New Roman"/>
              </w:rPr>
            </w:pPr>
          </w:p>
          <w:p w14:paraId="05C82428">
            <w:pPr>
              <w:pStyle w:val="2"/>
            </w:pPr>
          </w:p>
          <w:p w14:paraId="0E31B3F5">
            <w:pPr>
              <w:rPr>
                <w:rFonts w:ascii="Times New Roman" w:hAnsi="Times New Roman" w:cs="Times New Roman"/>
              </w:rPr>
            </w:pPr>
          </w:p>
          <w:p w14:paraId="4F22519B">
            <w:pPr>
              <w:pStyle w:val="2"/>
            </w:pPr>
          </w:p>
          <w:p w14:paraId="49C42D39">
            <w:pPr>
              <w:rPr>
                <w:rFonts w:ascii="Times New Roman" w:hAnsi="Times New Roman" w:cs="Times New Roman"/>
              </w:rPr>
            </w:pPr>
          </w:p>
          <w:p w14:paraId="08254030">
            <w:pPr>
              <w:pStyle w:val="2"/>
            </w:pPr>
          </w:p>
          <w:p w14:paraId="7601B63F">
            <w:pPr>
              <w:rPr>
                <w:rFonts w:ascii="Times New Roman" w:hAnsi="Times New Roman" w:cs="Times New Roman"/>
              </w:rPr>
            </w:pPr>
          </w:p>
          <w:p w14:paraId="634F3B60">
            <w:pPr>
              <w:pStyle w:val="2"/>
            </w:pPr>
          </w:p>
          <w:p w14:paraId="5CB1B266"/>
          <w:p w14:paraId="5F0FA58F">
            <w:pPr>
              <w:jc w:val="center"/>
              <w:rPr>
                <w:rFonts w:ascii="Times New Roman" w:hAnsi="Times New Roman" w:cs="Times New Roman"/>
              </w:rPr>
            </w:pPr>
            <w:r>
              <w:rPr>
                <w:rFonts w:ascii="Times New Roman" w:hAnsi="Times New Roman" w:cs="Times New Roman"/>
              </w:rPr>
              <w:t>规划及规划环境影响评价符合性分析</w:t>
            </w:r>
          </w:p>
          <w:p w14:paraId="1AB080D2">
            <w:pPr>
              <w:pStyle w:val="2"/>
            </w:pPr>
          </w:p>
          <w:p w14:paraId="54730DC4">
            <w:pPr>
              <w:rPr>
                <w:rFonts w:ascii="Times New Roman" w:hAnsi="Times New Roman" w:cs="Times New Roman"/>
              </w:rPr>
            </w:pPr>
          </w:p>
          <w:p w14:paraId="4E95703E">
            <w:pPr>
              <w:pStyle w:val="2"/>
            </w:pPr>
          </w:p>
          <w:p w14:paraId="7EFE87F1">
            <w:pPr>
              <w:rPr>
                <w:rFonts w:ascii="Times New Roman" w:hAnsi="Times New Roman" w:cs="Times New Roman"/>
              </w:rPr>
            </w:pPr>
          </w:p>
          <w:p w14:paraId="6AE2B168">
            <w:pPr>
              <w:pStyle w:val="2"/>
            </w:pPr>
          </w:p>
          <w:p w14:paraId="2845DE1A">
            <w:pPr>
              <w:rPr>
                <w:rFonts w:ascii="Times New Roman" w:hAnsi="Times New Roman" w:cs="Times New Roman"/>
              </w:rPr>
            </w:pPr>
          </w:p>
          <w:p w14:paraId="5BC40C38">
            <w:pPr>
              <w:pStyle w:val="2"/>
            </w:pPr>
          </w:p>
          <w:p w14:paraId="6B6506BE">
            <w:pPr>
              <w:rPr>
                <w:rFonts w:ascii="Times New Roman" w:hAnsi="Times New Roman" w:cs="Times New Roman"/>
              </w:rPr>
            </w:pPr>
          </w:p>
          <w:p w14:paraId="0FD78EB4">
            <w:pPr>
              <w:pStyle w:val="2"/>
            </w:pPr>
          </w:p>
          <w:p w14:paraId="5D7B81EC">
            <w:pPr>
              <w:rPr>
                <w:rFonts w:ascii="Times New Roman" w:hAnsi="Times New Roman" w:cs="Times New Roman"/>
              </w:rPr>
            </w:pPr>
          </w:p>
          <w:p w14:paraId="559A200C">
            <w:pPr>
              <w:pStyle w:val="2"/>
            </w:pPr>
          </w:p>
          <w:p w14:paraId="6DA86FBD">
            <w:pPr>
              <w:rPr>
                <w:rFonts w:ascii="Times New Roman" w:hAnsi="Times New Roman" w:cs="Times New Roman"/>
              </w:rPr>
            </w:pPr>
          </w:p>
          <w:p w14:paraId="2878727B">
            <w:pPr>
              <w:pStyle w:val="2"/>
            </w:pPr>
          </w:p>
          <w:p w14:paraId="0E48E606">
            <w:pPr>
              <w:rPr>
                <w:rFonts w:ascii="Times New Roman" w:hAnsi="Times New Roman" w:cs="Times New Roman"/>
              </w:rPr>
            </w:pPr>
          </w:p>
          <w:p w14:paraId="2F79E4CE">
            <w:pPr>
              <w:pStyle w:val="2"/>
            </w:pPr>
          </w:p>
          <w:p w14:paraId="2AF0F5F6">
            <w:pPr>
              <w:rPr>
                <w:rFonts w:ascii="Times New Roman" w:hAnsi="Times New Roman" w:cs="Times New Roman"/>
              </w:rPr>
            </w:pPr>
          </w:p>
          <w:p w14:paraId="47EBAAC1">
            <w:pPr>
              <w:pStyle w:val="2"/>
            </w:pPr>
          </w:p>
          <w:p w14:paraId="44E79FA4">
            <w:pPr>
              <w:rPr>
                <w:rFonts w:ascii="Times New Roman" w:hAnsi="Times New Roman" w:cs="Times New Roman"/>
              </w:rPr>
            </w:pPr>
          </w:p>
          <w:p w14:paraId="4733ACBD">
            <w:pPr>
              <w:pStyle w:val="2"/>
            </w:pPr>
          </w:p>
          <w:p w14:paraId="10B3A9D9">
            <w:pPr>
              <w:rPr>
                <w:rFonts w:ascii="Times New Roman" w:hAnsi="Times New Roman" w:cs="Times New Roman"/>
              </w:rPr>
            </w:pPr>
          </w:p>
          <w:p w14:paraId="343444AC">
            <w:pPr>
              <w:pStyle w:val="2"/>
            </w:pPr>
          </w:p>
          <w:p w14:paraId="683E5F04">
            <w:pPr>
              <w:rPr>
                <w:rFonts w:ascii="Times New Roman" w:hAnsi="Times New Roman" w:cs="Times New Roman"/>
              </w:rPr>
            </w:pPr>
          </w:p>
          <w:p w14:paraId="4CB1D05B">
            <w:pPr>
              <w:pStyle w:val="2"/>
              <w:jc w:val="center"/>
              <w:rPr>
                <w:b w:val="0"/>
                <w:sz w:val="24"/>
                <w:szCs w:val="24"/>
              </w:rPr>
            </w:pPr>
            <w:r>
              <w:rPr>
                <w:b w:val="0"/>
                <w:sz w:val="24"/>
                <w:szCs w:val="24"/>
              </w:rPr>
              <w:t>规划及规划环境影响评价符合性分析</w:t>
            </w:r>
          </w:p>
          <w:p w14:paraId="05C1CB29">
            <w:pPr>
              <w:rPr>
                <w:rFonts w:ascii="Times New Roman" w:hAnsi="Times New Roman" w:cs="Times New Roman"/>
              </w:rPr>
            </w:pPr>
          </w:p>
          <w:p w14:paraId="55422185">
            <w:pPr>
              <w:pStyle w:val="2"/>
            </w:pPr>
          </w:p>
          <w:p w14:paraId="0366F527">
            <w:pPr>
              <w:rPr>
                <w:rFonts w:ascii="Times New Roman" w:hAnsi="Times New Roman" w:cs="Times New Roman"/>
              </w:rPr>
            </w:pPr>
          </w:p>
          <w:p w14:paraId="24146067">
            <w:pPr>
              <w:pStyle w:val="2"/>
            </w:pPr>
          </w:p>
          <w:p w14:paraId="76DFE0E6">
            <w:pPr>
              <w:rPr>
                <w:rFonts w:ascii="Times New Roman" w:hAnsi="Times New Roman" w:cs="Times New Roman"/>
              </w:rPr>
            </w:pPr>
          </w:p>
          <w:p w14:paraId="7109FC5F">
            <w:pPr>
              <w:pStyle w:val="2"/>
            </w:pPr>
          </w:p>
          <w:p w14:paraId="2B477CD8">
            <w:pPr>
              <w:rPr>
                <w:rFonts w:ascii="Times New Roman" w:hAnsi="Times New Roman" w:cs="Times New Roman"/>
              </w:rPr>
            </w:pPr>
          </w:p>
          <w:p w14:paraId="22744270">
            <w:pPr>
              <w:pStyle w:val="2"/>
            </w:pPr>
          </w:p>
          <w:p w14:paraId="3EE8B222">
            <w:pPr>
              <w:rPr>
                <w:rFonts w:ascii="Times New Roman" w:hAnsi="Times New Roman" w:cs="Times New Roman"/>
              </w:rPr>
            </w:pPr>
          </w:p>
          <w:p w14:paraId="06328BFD">
            <w:pPr>
              <w:pStyle w:val="2"/>
            </w:pPr>
          </w:p>
        </w:tc>
        <w:tc>
          <w:tcPr>
            <w:tcW w:w="4281" w:type="pct"/>
            <w:gridSpan w:val="5"/>
            <w:vAlign w:val="center"/>
          </w:tcPr>
          <w:p w14:paraId="633C6B40">
            <w:pPr>
              <w:pStyle w:val="84"/>
              <w:shd w:val="clear" w:color="auto" w:fill="FFFFFF"/>
              <w:spacing w:before="0" w:beforeAutospacing="0" w:after="0" w:afterAutospacing="0" w:line="500" w:lineRule="exact"/>
              <w:rPr>
                <w:rFonts w:hint="default" w:ascii="Times New Roman" w:hAnsi="Times New Roman"/>
                <w:b/>
                <w:sz w:val="24"/>
                <w:szCs w:val="24"/>
              </w:rPr>
            </w:pPr>
            <w:r>
              <w:rPr>
                <w:rFonts w:hint="default" w:ascii="Times New Roman" w:hAnsi="Times New Roman"/>
                <w:b/>
                <w:sz w:val="24"/>
                <w:szCs w:val="24"/>
              </w:rPr>
              <w:t>1.项目与《钦州市城市总体规划（2012-2030）》的符合性分析</w:t>
            </w:r>
          </w:p>
          <w:p w14:paraId="0B453D67">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根据《钦州市城市总体规划（2012-2030）》，规划范围包括钦南区、钦北区、灵山县、浦北县两区两县，总面积约10843平方公里。</w:t>
            </w:r>
          </w:p>
          <w:p w14:paraId="2C7917C2">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功能：</w:t>
            </w:r>
            <w:r>
              <w:rPr>
                <w:rFonts w:cs="宋体"/>
                <w:sz w:val="24"/>
                <w:szCs w:val="24"/>
              </w:rPr>
              <w:t>①</w:t>
            </w:r>
            <w:r>
              <w:rPr>
                <w:rFonts w:hint="default" w:ascii="Times New Roman" w:hAnsi="Times New Roman"/>
                <w:sz w:val="24"/>
                <w:szCs w:val="24"/>
              </w:rPr>
              <w:t>北部湾沿海生产性服务中心。依托钦州临港工业及保税港区，发展服务于北部湾沿海地区的商务办公、科技研发、金融贸易等生产性服务业；吸引沿海制造业企业的区域性总部、研发机构及高端的物流贸易企业。</w:t>
            </w:r>
            <w:r>
              <w:rPr>
                <w:rFonts w:cs="宋体"/>
                <w:sz w:val="24"/>
                <w:szCs w:val="24"/>
              </w:rPr>
              <w:t>②</w:t>
            </w:r>
            <w:r>
              <w:rPr>
                <w:rFonts w:hint="default" w:ascii="Times New Roman" w:hAnsi="Times New Roman"/>
                <w:sz w:val="24"/>
                <w:szCs w:val="24"/>
              </w:rPr>
              <w:t>提供区域性文化、体育、技术培训公共服务。服务南宁，以中国—东盟博览会为契机，建设北部湾沿海区域性会展设施；凭借位于北部湾沿海的中心区位和良好的教育基础，构建为沿海工业服务的技术培训、科研中心。</w:t>
            </w:r>
            <w:r>
              <w:rPr>
                <w:rFonts w:cs="宋体"/>
                <w:sz w:val="24"/>
                <w:szCs w:val="24"/>
              </w:rPr>
              <w:t>③</w:t>
            </w:r>
            <w:r>
              <w:rPr>
                <w:rFonts w:hint="default" w:ascii="Times New Roman" w:hAnsi="Times New Roman"/>
                <w:sz w:val="24"/>
                <w:szCs w:val="24"/>
              </w:rPr>
              <w:t>滨海宜居新城。由近海走向临海，突出滨海景观优势，打造具有滨海城市特色的居住新城。</w:t>
            </w:r>
          </w:p>
          <w:p w14:paraId="13AE1B20">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一心两片”的空间结构：“一心”：为中部核心区的区域性生产服务中心和城市副中心，服务于整个北部湾沿海地区，发展金融、保险、科技研发等生产性服务业，布置区域性会展、体育设施，作为东盟博览会分会场。“两片”：西片区，为科教综合区；东片区，为港区配套居住生活区和高品质海滨居住区。</w:t>
            </w:r>
          </w:p>
          <w:p w14:paraId="19F970A9">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主导产业：包括石油化工业、食品加工业、林浆纸工业、能源工业和仓储物流业，潜在主导产业有船舶制造业、新材料研发、信息工业产业和商贸服务业。</w:t>
            </w:r>
          </w:p>
          <w:p w14:paraId="30622B32">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关联产业：包括精细化工与专用化学品制造、塑料加工业、纺织服装业、环保产业、机械制造业、房地产业、旅游业等。</w:t>
            </w:r>
          </w:p>
          <w:p w14:paraId="02EC645D">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本项目为危险化学品仓储项目，符合规划中的主导产业——仓储物流业。项目在规划中的位置属于</w:t>
            </w:r>
            <w:r>
              <w:rPr>
                <w:rFonts w:ascii="Times New Roman" w:hAnsi="Times New Roman"/>
                <w:sz w:val="24"/>
                <w:szCs w:val="24"/>
              </w:rPr>
              <w:t>生产性</w:t>
            </w:r>
            <w:r>
              <w:rPr>
                <w:rFonts w:hint="default" w:ascii="Times New Roman" w:hAnsi="Times New Roman"/>
                <w:sz w:val="24"/>
                <w:szCs w:val="24"/>
              </w:rPr>
              <w:t>用地，</w:t>
            </w:r>
            <w:r>
              <w:rPr>
                <w:rFonts w:ascii="Times New Roman" w:hAnsi="Times New Roman"/>
                <w:sz w:val="24"/>
                <w:szCs w:val="24"/>
              </w:rPr>
              <w:t>广西世华营化工有限公司</w:t>
            </w:r>
            <w:r>
              <w:rPr>
                <w:rFonts w:hint="default" w:ascii="Times New Roman" w:hAnsi="Times New Roman"/>
                <w:sz w:val="24"/>
                <w:szCs w:val="24"/>
              </w:rPr>
              <w:t>已通过司法竞拍方式取得《不动产权证书》（桂2022钦州市不动产权第0097894号），用途为仓储用地</w:t>
            </w:r>
            <w:r>
              <w:rPr>
                <w:rFonts w:ascii="Times New Roman" w:hAnsi="Times New Roman"/>
                <w:sz w:val="24"/>
                <w:szCs w:val="24"/>
              </w:rPr>
              <w:t>，广西世华营化工有限公司钦州分公司为广西世华营化工有限公司的子公司，因此用地合理</w:t>
            </w:r>
            <w:r>
              <w:rPr>
                <w:rFonts w:hint="default" w:ascii="Times New Roman" w:hAnsi="Times New Roman"/>
                <w:sz w:val="24"/>
                <w:szCs w:val="24"/>
              </w:rPr>
              <w:t>。同时根据中国（广西）自由贸易试验区钦州港片区行政审批局核发的《中华人民共和国建设工程规划许可证》（建字第450704202200128号）、（建字第450704202200129号），建设工程符合国土空间规划和用途管制要求，因此用地合理。</w:t>
            </w:r>
          </w:p>
          <w:p w14:paraId="3169B4C2">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综上，本项目建设符合《钦州市城市总体规划（2012-2030）》。</w:t>
            </w:r>
          </w:p>
          <w:p w14:paraId="07177C9A">
            <w:pPr>
              <w:spacing w:line="500" w:lineRule="exact"/>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.项目与《钦州港临海工业园区发展环境影响跟踪评价报告书》及其审查意见的符合性分析</w:t>
            </w:r>
          </w:p>
          <w:p w14:paraId="6D348425">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根据《钦州港临海工业园区发展环境影响跟踪评价报告书》及其审查意见，园区规划结构由“两心、一轴、四区”调整为五个园区——广西钦州石化产业园、广西钦州林浆纸产业园、钦州港大榄坪物流加工区、广西钦州保税港区、钦州港行政商务中心区，项目不位于五个园区内，属于非工业综合港区，主要功能为游艇、休闲娱乐、居住和仓储等混合功能，本项目为危险化学品仓储项目，符合产业定位。</w:t>
            </w:r>
          </w:p>
          <w:p w14:paraId="47A2AC90">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根据2007年钦州港工业区用地布局规划图（详见附图10），项目所在地为物流仓储用地，本项目主要对硫磺、烧碱进行储存与运输，同时根据中国（广西）自由贸易试验区钦州港片区行政审批局核发的《中华人民共和国建设工程规划许可证》（建字第450704202200128号）、（建字第450704202200129号），建设工程符合国土空间规划和用途管制要求，因此本项目符合用地性质。</w:t>
            </w:r>
          </w:p>
          <w:p w14:paraId="34ADD708">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新上项目准入要求，严格执行国家相关产业政策提出的准入条件，按照有效竞争、降低消耗、保护环境和安全生产的原则，在招商引资、项目引进、项目审批、规划、用地审批等过程中，严格筛选、审查，坚决禁止建设不符合国家产业政策和准入条件、布局不合理、环境容量不足的项目（含新建、改建、扩建、异地搬迁、技术改造项目），不得引进与园区产业定位不符的产业，不得引进区域环境无容量的项目，严格控制可能对环境产生影响项目的建设，限制发展、淘汰技术落后、高能耗、高污染的项目。本项目属于危险化学品仓储，不属于国家《产业结构调整指导目录（20</w:t>
            </w:r>
            <w:r>
              <w:rPr>
                <w:rFonts w:ascii="Times New Roman" w:hAnsi="Times New Roman"/>
                <w:sz w:val="24"/>
                <w:szCs w:val="24"/>
              </w:rPr>
              <w:t>24</w:t>
            </w:r>
            <w:r>
              <w:rPr>
                <w:rFonts w:hint="default" w:ascii="Times New Roman" w:hAnsi="Times New Roman"/>
                <w:sz w:val="24"/>
                <w:szCs w:val="24"/>
              </w:rPr>
              <w:t>年本）》中鼓励类、限制类、淘汰类；项目所在地区为环境质量达标区，环境容量充足；本项目属于符合产业定位的项目；本项目不属于淘汰技术落后、高耗能、高污染的项目，项目产生污染较少，使用天然气为清洁能源，对环境影响在可接受范围内。因此本项目符合上新项目准入要求。</w:t>
            </w:r>
          </w:p>
          <w:p w14:paraId="6A94CBA8">
            <w:pPr>
              <w:pStyle w:val="84"/>
              <w:shd w:val="clear" w:color="auto" w:fill="FFFFFF"/>
              <w:spacing w:before="0" w:beforeAutospacing="0" w:after="0" w:afterAutospacing="0" w:line="500" w:lineRule="exact"/>
              <w:ind w:firstLine="480" w:firstLineChars="200"/>
              <w:jc w:val="both"/>
              <w:rPr>
                <w:rFonts w:hint="default" w:ascii="Times New Roman" w:hAnsi="Times New Roman"/>
                <w:sz w:val="24"/>
                <w:szCs w:val="24"/>
              </w:rPr>
            </w:pPr>
            <w:r>
              <w:rPr>
                <w:rFonts w:hint="default" w:ascii="Times New Roman" w:hAnsi="Times New Roman"/>
                <w:sz w:val="24"/>
                <w:szCs w:val="24"/>
              </w:rPr>
              <w:t>综上，本项目建设符合《钦州港临海工业园区发展环境影响跟踪评价报告书》及其审查意见。</w:t>
            </w:r>
          </w:p>
        </w:tc>
      </w:tr>
      <w:tr w14:paraId="1B21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719" w:type="pct"/>
            <w:vAlign w:val="center"/>
          </w:tcPr>
          <w:p w14:paraId="16AA89E1">
            <w:pPr>
              <w:rPr>
                <w:rFonts w:ascii="Times New Roman" w:hAnsi="Times New Roman" w:cs="Times New Roman"/>
              </w:rPr>
            </w:pPr>
          </w:p>
          <w:p w14:paraId="068E8AA6">
            <w:pPr>
              <w:pStyle w:val="7"/>
              <w:rPr>
                <w:rFonts w:ascii="Times New Roman" w:hAnsi="Times New Roman" w:cs="Times New Roman"/>
              </w:rPr>
            </w:pPr>
          </w:p>
          <w:p w14:paraId="11581746">
            <w:pPr>
              <w:rPr>
                <w:rFonts w:ascii="Times New Roman" w:hAnsi="Times New Roman" w:cs="Times New Roman"/>
              </w:rPr>
            </w:pPr>
          </w:p>
          <w:p w14:paraId="393EE8DA">
            <w:pPr>
              <w:pStyle w:val="2"/>
            </w:pPr>
          </w:p>
          <w:p w14:paraId="3DAF2801">
            <w:pPr>
              <w:rPr>
                <w:rFonts w:ascii="Times New Roman" w:hAnsi="Times New Roman" w:cs="Times New Roman"/>
              </w:rPr>
            </w:pPr>
          </w:p>
          <w:p w14:paraId="38E30FA4">
            <w:pPr>
              <w:pStyle w:val="2"/>
            </w:pPr>
          </w:p>
          <w:p w14:paraId="1ED47D01">
            <w:pPr>
              <w:pStyle w:val="2"/>
            </w:pPr>
          </w:p>
          <w:p w14:paraId="233E32DD">
            <w:pPr>
              <w:pStyle w:val="2"/>
            </w:pPr>
          </w:p>
          <w:p w14:paraId="09123468">
            <w:pPr>
              <w:rPr>
                <w:rFonts w:ascii="Times New Roman" w:hAnsi="Times New Roman" w:cs="Times New Roman"/>
              </w:rPr>
            </w:pPr>
          </w:p>
          <w:p w14:paraId="2AA74BAF">
            <w:pPr>
              <w:pStyle w:val="2"/>
            </w:pPr>
          </w:p>
          <w:p w14:paraId="2AA42CBC">
            <w:pPr>
              <w:rPr>
                <w:rFonts w:ascii="Times New Roman" w:hAnsi="Times New Roman" w:cs="Times New Roman"/>
              </w:rPr>
            </w:pPr>
          </w:p>
          <w:p w14:paraId="121EC85C">
            <w:pPr>
              <w:rPr>
                <w:rFonts w:ascii="Times New Roman" w:hAnsi="Times New Roman" w:cs="Times New Roman"/>
              </w:rPr>
            </w:pPr>
          </w:p>
          <w:p w14:paraId="15287BC3">
            <w:pPr>
              <w:pStyle w:val="2"/>
            </w:pPr>
          </w:p>
          <w:p w14:paraId="5DEB5515">
            <w:pPr>
              <w:adjustRightInd w:val="0"/>
              <w:snapToGrid w:val="0"/>
              <w:jc w:val="center"/>
              <w:rPr>
                <w:rFonts w:ascii="Times New Roman" w:hAnsi="Times New Roman" w:cs="Times New Roman"/>
              </w:rPr>
            </w:pPr>
            <w:r>
              <w:rPr>
                <w:rFonts w:ascii="Times New Roman" w:hAnsi="Times New Roman" w:cs="Times New Roman"/>
              </w:rPr>
              <w:t>其他符合性分析</w:t>
            </w:r>
          </w:p>
          <w:p w14:paraId="524FCE74">
            <w:pPr>
              <w:pStyle w:val="7"/>
              <w:rPr>
                <w:rFonts w:ascii="Times New Roman" w:hAnsi="Times New Roman" w:cs="Times New Roman"/>
              </w:rPr>
            </w:pPr>
          </w:p>
          <w:p w14:paraId="79C94F9F">
            <w:pPr>
              <w:rPr>
                <w:rFonts w:ascii="Times New Roman" w:hAnsi="Times New Roman" w:cs="Times New Roman"/>
              </w:rPr>
            </w:pPr>
          </w:p>
          <w:p w14:paraId="0EB92F90">
            <w:pPr>
              <w:pStyle w:val="7"/>
              <w:rPr>
                <w:rFonts w:ascii="Times New Roman" w:hAnsi="Times New Roman" w:cs="Times New Roman"/>
              </w:rPr>
            </w:pPr>
          </w:p>
          <w:p w14:paraId="5093B544">
            <w:pPr>
              <w:rPr>
                <w:rFonts w:ascii="Times New Roman" w:hAnsi="Times New Roman" w:cs="Times New Roman"/>
              </w:rPr>
            </w:pPr>
          </w:p>
          <w:p w14:paraId="0D212ABA">
            <w:pPr>
              <w:pStyle w:val="7"/>
              <w:rPr>
                <w:rFonts w:ascii="Times New Roman" w:hAnsi="Times New Roman" w:cs="Times New Roman"/>
              </w:rPr>
            </w:pPr>
          </w:p>
          <w:p w14:paraId="64CEE617">
            <w:pPr>
              <w:rPr>
                <w:rFonts w:ascii="Times New Roman" w:hAnsi="Times New Roman" w:cs="Times New Roman"/>
              </w:rPr>
            </w:pPr>
          </w:p>
          <w:p w14:paraId="5CFADD8D">
            <w:pPr>
              <w:pStyle w:val="7"/>
              <w:rPr>
                <w:rFonts w:ascii="Times New Roman" w:hAnsi="Times New Roman" w:cs="Times New Roman"/>
              </w:rPr>
            </w:pPr>
          </w:p>
          <w:p w14:paraId="5505F907">
            <w:pPr>
              <w:rPr>
                <w:rFonts w:ascii="Times New Roman" w:hAnsi="Times New Roman" w:cs="Times New Roman"/>
              </w:rPr>
            </w:pPr>
          </w:p>
          <w:p w14:paraId="07341E98">
            <w:pPr>
              <w:pStyle w:val="7"/>
              <w:rPr>
                <w:rFonts w:ascii="Times New Roman" w:hAnsi="Times New Roman" w:cs="Times New Roman"/>
              </w:rPr>
            </w:pPr>
          </w:p>
          <w:p w14:paraId="32A513BF">
            <w:pPr>
              <w:rPr>
                <w:rFonts w:ascii="Times New Roman" w:hAnsi="Times New Roman" w:cs="Times New Roman"/>
              </w:rPr>
            </w:pPr>
          </w:p>
          <w:p w14:paraId="78693D9E">
            <w:pPr>
              <w:pStyle w:val="7"/>
              <w:rPr>
                <w:rFonts w:ascii="Times New Roman" w:hAnsi="Times New Roman" w:cs="Times New Roman"/>
              </w:rPr>
            </w:pPr>
          </w:p>
          <w:p w14:paraId="479A57BA">
            <w:pPr>
              <w:rPr>
                <w:rFonts w:ascii="Times New Roman" w:hAnsi="Times New Roman" w:cs="Times New Roman"/>
              </w:rPr>
            </w:pPr>
          </w:p>
          <w:p w14:paraId="13FCAAD4">
            <w:pPr>
              <w:pStyle w:val="7"/>
              <w:rPr>
                <w:rFonts w:ascii="Times New Roman" w:hAnsi="Times New Roman" w:cs="Times New Roman"/>
              </w:rPr>
            </w:pPr>
          </w:p>
          <w:p w14:paraId="29385083">
            <w:pPr>
              <w:rPr>
                <w:rFonts w:ascii="Times New Roman" w:hAnsi="Times New Roman" w:cs="Times New Roman"/>
              </w:rPr>
            </w:pPr>
          </w:p>
          <w:p w14:paraId="6344AE4E">
            <w:pPr>
              <w:pStyle w:val="7"/>
              <w:rPr>
                <w:rFonts w:ascii="Times New Roman" w:hAnsi="Times New Roman" w:cs="Times New Roman"/>
              </w:rPr>
            </w:pPr>
          </w:p>
          <w:p w14:paraId="00EAA5C5">
            <w:pPr>
              <w:adjustRightInd w:val="0"/>
              <w:snapToGrid w:val="0"/>
              <w:rPr>
                <w:rFonts w:ascii="Times New Roman" w:hAnsi="Times New Roman" w:cs="Times New Roman"/>
              </w:rPr>
            </w:pPr>
          </w:p>
          <w:p w14:paraId="3BF27DC5">
            <w:pPr>
              <w:adjustRightInd w:val="0"/>
              <w:snapToGrid w:val="0"/>
              <w:rPr>
                <w:rFonts w:ascii="Times New Roman" w:hAnsi="Times New Roman" w:cs="Times New Roman"/>
              </w:rPr>
            </w:pPr>
          </w:p>
          <w:p w14:paraId="2745D8FE">
            <w:pPr>
              <w:pStyle w:val="2"/>
            </w:pPr>
          </w:p>
          <w:p w14:paraId="5727B16A">
            <w:pPr>
              <w:rPr>
                <w:rFonts w:ascii="Times New Roman" w:hAnsi="Times New Roman" w:cs="Times New Roman"/>
              </w:rPr>
            </w:pPr>
          </w:p>
          <w:p w14:paraId="7FF897B6">
            <w:pPr>
              <w:pStyle w:val="2"/>
            </w:pPr>
          </w:p>
          <w:p w14:paraId="716B46D5">
            <w:pPr>
              <w:pStyle w:val="2"/>
            </w:pPr>
          </w:p>
          <w:p w14:paraId="6B5D2CBD">
            <w:pPr>
              <w:pStyle w:val="2"/>
            </w:pPr>
          </w:p>
          <w:p w14:paraId="5832AF01">
            <w:pPr>
              <w:rPr>
                <w:rFonts w:ascii="Times New Roman" w:hAnsi="Times New Roman" w:cs="Times New Roman"/>
              </w:rPr>
            </w:pPr>
          </w:p>
          <w:p w14:paraId="3F903611">
            <w:pPr>
              <w:rPr>
                <w:rFonts w:ascii="Times New Roman" w:hAnsi="Times New Roman" w:cs="Times New Roman"/>
              </w:rPr>
            </w:pPr>
          </w:p>
          <w:p w14:paraId="4FA76466">
            <w:pPr>
              <w:pStyle w:val="2"/>
            </w:pPr>
          </w:p>
          <w:p w14:paraId="27804252">
            <w:pPr>
              <w:adjustRightInd w:val="0"/>
              <w:snapToGrid w:val="0"/>
              <w:jc w:val="center"/>
              <w:rPr>
                <w:rFonts w:ascii="Times New Roman" w:hAnsi="Times New Roman" w:cs="Times New Roman"/>
              </w:rPr>
            </w:pPr>
            <w:r>
              <w:rPr>
                <w:rFonts w:ascii="Times New Roman" w:hAnsi="Times New Roman" w:cs="Times New Roman"/>
              </w:rPr>
              <w:t>其他符合性分析</w:t>
            </w:r>
          </w:p>
          <w:p w14:paraId="55D142F5">
            <w:pPr>
              <w:rPr>
                <w:rFonts w:ascii="Times New Roman" w:hAnsi="Times New Roman" w:cs="Times New Roman"/>
              </w:rPr>
            </w:pPr>
          </w:p>
          <w:p w14:paraId="6707862F">
            <w:pPr>
              <w:pStyle w:val="7"/>
              <w:rPr>
                <w:rFonts w:ascii="Times New Roman" w:hAnsi="Times New Roman" w:cs="Times New Roman"/>
              </w:rPr>
            </w:pPr>
          </w:p>
          <w:p w14:paraId="33096F68">
            <w:pPr>
              <w:rPr>
                <w:rFonts w:ascii="Times New Roman" w:hAnsi="Times New Roman" w:cs="Times New Roman"/>
              </w:rPr>
            </w:pPr>
          </w:p>
          <w:p w14:paraId="6E39A4EA">
            <w:pPr>
              <w:pStyle w:val="7"/>
              <w:rPr>
                <w:rFonts w:ascii="Times New Roman" w:hAnsi="Times New Roman" w:cs="Times New Roman"/>
              </w:rPr>
            </w:pPr>
          </w:p>
          <w:p w14:paraId="1962BFCF">
            <w:pPr>
              <w:rPr>
                <w:rFonts w:ascii="Times New Roman" w:hAnsi="Times New Roman" w:cs="Times New Roman"/>
              </w:rPr>
            </w:pPr>
          </w:p>
          <w:p w14:paraId="76E3C961">
            <w:pPr>
              <w:pStyle w:val="7"/>
              <w:rPr>
                <w:rFonts w:ascii="Times New Roman" w:hAnsi="Times New Roman" w:cs="Times New Roman"/>
              </w:rPr>
            </w:pPr>
          </w:p>
          <w:p w14:paraId="68525447">
            <w:pPr>
              <w:rPr>
                <w:rFonts w:ascii="Times New Roman" w:hAnsi="Times New Roman" w:cs="Times New Roman"/>
              </w:rPr>
            </w:pPr>
          </w:p>
          <w:p w14:paraId="09136F24">
            <w:pPr>
              <w:pStyle w:val="7"/>
              <w:rPr>
                <w:rFonts w:ascii="Times New Roman" w:hAnsi="Times New Roman" w:cs="Times New Roman"/>
              </w:rPr>
            </w:pPr>
          </w:p>
          <w:p w14:paraId="1EF37C1D">
            <w:pPr>
              <w:rPr>
                <w:rFonts w:ascii="Times New Roman" w:hAnsi="Times New Roman" w:cs="Times New Roman"/>
              </w:rPr>
            </w:pPr>
          </w:p>
          <w:p w14:paraId="7E4120C9">
            <w:pPr>
              <w:pStyle w:val="7"/>
              <w:rPr>
                <w:rFonts w:ascii="Times New Roman" w:hAnsi="Times New Roman" w:cs="Times New Roman"/>
              </w:rPr>
            </w:pPr>
          </w:p>
          <w:p w14:paraId="217B5045">
            <w:pPr>
              <w:rPr>
                <w:rFonts w:ascii="Times New Roman" w:hAnsi="Times New Roman" w:cs="Times New Roman"/>
              </w:rPr>
            </w:pPr>
          </w:p>
          <w:p w14:paraId="5A91374C">
            <w:pPr>
              <w:pStyle w:val="7"/>
              <w:rPr>
                <w:rFonts w:ascii="Times New Roman" w:hAnsi="Times New Roman" w:cs="Times New Roman"/>
              </w:rPr>
            </w:pPr>
          </w:p>
          <w:p w14:paraId="12E57406">
            <w:pPr>
              <w:rPr>
                <w:rFonts w:ascii="Times New Roman" w:hAnsi="Times New Roman" w:cs="Times New Roman"/>
              </w:rPr>
            </w:pPr>
          </w:p>
          <w:p w14:paraId="5BB64EE9">
            <w:pPr>
              <w:pStyle w:val="7"/>
              <w:rPr>
                <w:rFonts w:ascii="Times New Roman" w:hAnsi="Times New Roman" w:cs="Times New Roman"/>
              </w:rPr>
            </w:pPr>
          </w:p>
          <w:p w14:paraId="35A442C9">
            <w:pPr>
              <w:rPr>
                <w:rFonts w:ascii="Times New Roman" w:hAnsi="Times New Roman" w:cs="Times New Roman"/>
              </w:rPr>
            </w:pPr>
          </w:p>
          <w:p w14:paraId="250ECF9A">
            <w:pPr>
              <w:pStyle w:val="7"/>
              <w:rPr>
                <w:rFonts w:ascii="Times New Roman" w:hAnsi="Times New Roman" w:cs="Times New Roman"/>
              </w:rPr>
            </w:pPr>
          </w:p>
          <w:p w14:paraId="6DFF47FA">
            <w:pPr>
              <w:rPr>
                <w:rFonts w:ascii="Times New Roman" w:hAnsi="Times New Roman" w:cs="Times New Roman"/>
              </w:rPr>
            </w:pPr>
          </w:p>
          <w:p w14:paraId="15F2368B">
            <w:pPr>
              <w:pStyle w:val="7"/>
              <w:rPr>
                <w:rFonts w:ascii="Times New Roman" w:hAnsi="Times New Roman" w:cs="Times New Roman"/>
              </w:rPr>
            </w:pPr>
          </w:p>
          <w:p w14:paraId="1E9F7E6B">
            <w:pPr>
              <w:rPr>
                <w:rFonts w:ascii="Times New Roman" w:hAnsi="Times New Roman" w:cs="Times New Roman"/>
              </w:rPr>
            </w:pPr>
          </w:p>
          <w:p w14:paraId="60E27261">
            <w:pPr>
              <w:pStyle w:val="7"/>
              <w:rPr>
                <w:rFonts w:ascii="Times New Roman" w:hAnsi="Times New Roman" w:cs="Times New Roman"/>
              </w:rPr>
            </w:pPr>
          </w:p>
          <w:p w14:paraId="2D59F69E">
            <w:pPr>
              <w:rPr>
                <w:rFonts w:ascii="Times New Roman" w:hAnsi="Times New Roman" w:cs="Times New Roman"/>
              </w:rPr>
            </w:pPr>
          </w:p>
          <w:p w14:paraId="1681F363">
            <w:pPr>
              <w:pStyle w:val="7"/>
              <w:rPr>
                <w:rFonts w:ascii="Times New Roman" w:hAnsi="Times New Roman" w:cs="Times New Roman"/>
              </w:rPr>
            </w:pPr>
          </w:p>
          <w:p w14:paraId="71093440">
            <w:pPr>
              <w:rPr>
                <w:rFonts w:ascii="Times New Roman" w:hAnsi="Times New Roman" w:cs="Times New Roman"/>
              </w:rPr>
            </w:pPr>
          </w:p>
          <w:p w14:paraId="5C9F05D0">
            <w:pPr>
              <w:pStyle w:val="7"/>
              <w:rPr>
                <w:rFonts w:ascii="Times New Roman" w:hAnsi="Times New Roman" w:cs="Times New Roman"/>
              </w:rPr>
            </w:pPr>
          </w:p>
          <w:p w14:paraId="3E1A3491">
            <w:pPr>
              <w:rPr>
                <w:rFonts w:ascii="Times New Roman" w:hAnsi="Times New Roman" w:cs="Times New Roman"/>
              </w:rPr>
            </w:pPr>
          </w:p>
          <w:p w14:paraId="5BC12C24">
            <w:pPr>
              <w:pStyle w:val="7"/>
              <w:rPr>
                <w:rFonts w:ascii="Times New Roman" w:hAnsi="Times New Roman" w:cs="Times New Roman"/>
              </w:rPr>
            </w:pPr>
          </w:p>
          <w:p w14:paraId="1F7FBEF2">
            <w:pPr>
              <w:rPr>
                <w:rFonts w:ascii="Times New Roman" w:hAnsi="Times New Roman" w:cs="Times New Roman"/>
              </w:rPr>
            </w:pPr>
          </w:p>
          <w:p w14:paraId="303B6824">
            <w:pPr>
              <w:pStyle w:val="2"/>
            </w:pPr>
          </w:p>
          <w:p w14:paraId="5E560266">
            <w:pPr>
              <w:adjustRightInd w:val="0"/>
              <w:snapToGrid w:val="0"/>
              <w:jc w:val="center"/>
              <w:rPr>
                <w:rFonts w:ascii="Times New Roman" w:hAnsi="Times New Roman" w:cs="Times New Roman"/>
              </w:rPr>
            </w:pPr>
            <w:r>
              <w:rPr>
                <w:rFonts w:ascii="Times New Roman" w:hAnsi="Times New Roman" w:cs="Times New Roman"/>
              </w:rPr>
              <w:t>其他符合性分析</w:t>
            </w:r>
          </w:p>
          <w:p w14:paraId="6A004043">
            <w:pPr>
              <w:pStyle w:val="7"/>
              <w:rPr>
                <w:rFonts w:ascii="Times New Roman" w:hAnsi="Times New Roman" w:cs="Times New Roman"/>
              </w:rPr>
            </w:pPr>
          </w:p>
          <w:p w14:paraId="622E2204">
            <w:pPr>
              <w:rPr>
                <w:rFonts w:ascii="Times New Roman" w:hAnsi="Times New Roman" w:cs="Times New Roman"/>
              </w:rPr>
            </w:pPr>
          </w:p>
          <w:p w14:paraId="6BED900C">
            <w:pPr>
              <w:pStyle w:val="7"/>
              <w:rPr>
                <w:rFonts w:ascii="Times New Roman" w:hAnsi="Times New Roman" w:cs="Times New Roman"/>
              </w:rPr>
            </w:pPr>
          </w:p>
          <w:p w14:paraId="0C7FC2DD">
            <w:pPr>
              <w:rPr>
                <w:rFonts w:ascii="Times New Roman" w:hAnsi="Times New Roman" w:cs="Times New Roman"/>
              </w:rPr>
            </w:pPr>
          </w:p>
          <w:p w14:paraId="097306A4">
            <w:pPr>
              <w:pStyle w:val="7"/>
              <w:rPr>
                <w:rFonts w:ascii="Times New Roman" w:hAnsi="Times New Roman" w:cs="Times New Roman"/>
              </w:rPr>
            </w:pPr>
          </w:p>
          <w:p w14:paraId="091344FC">
            <w:pPr>
              <w:rPr>
                <w:rFonts w:ascii="Times New Roman" w:hAnsi="Times New Roman" w:cs="Times New Roman"/>
              </w:rPr>
            </w:pPr>
          </w:p>
          <w:p w14:paraId="7245F987">
            <w:pPr>
              <w:pStyle w:val="7"/>
              <w:rPr>
                <w:rFonts w:ascii="Times New Roman" w:hAnsi="Times New Roman" w:cs="Times New Roman"/>
              </w:rPr>
            </w:pPr>
          </w:p>
          <w:p w14:paraId="06AA31EB">
            <w:pPr>
              <w:rPr>
                <w:rFonts w:ascii="Times New Roman" w:hAnsi="Times New Roman" w:cs="Times New Roman"/>
              </w:rPr>
            </w:pPr>
          </w:p>
          <w:p w14:paraId="53E7CED0">
            <w:pPr>
              <w:pStyle w:val="7"/>
              <w:rPr>
                <w:rFonts w:ascii="Times New Roman" w:hAnsi="Times New Roman" w:cs="Times New Roman"/>
              </w:rPr>
            </w:pPr>
          </w:p>
          <w:p w14:paraId="0B73D7D2">
            <w:pPr>
              <w:rPr>
                <w:rFonts w:ascii="Times New Roman" w:hAnsi="Times New Roman" w:cs="Times New Roman"/>
              </w:rPr>
            </w:pPr>
          </w:p>
          <w:p w14:paraId="6664F72B">
            <w:pPr>
              <w:pStyle w:val="7"/>
              <w:rPr>
                <w:rFonts w:ascii="Times New Roman" w:hAnsi="Times New Roman" w:cs="Times New Roman"/>
              </w:rPr>
            </w:pPr>
          </w:p>
          <w:p w14:paraId="19E1563C">
            <w:pPr>
              <w:rPr>
                <w:rFonts w:ascii="Times New Roman" w:hAnsi="Times New Roman" w:cs="Times New Roman"/>
              </w:rPr>
            </w:pPr>
          </w:p>
          <w:p w14:paraId="051FC465">
            <w:pPr>
              <w:pStyle w:val="7"/>
              <w:rPr>
                <w:rFonts w:ascii="Times New Roman" w:hAnsi="Times New Roman" w:cs="Times New Roman"/>
              </w:rPr>
            </w:pPr>
          </w:p>
          <w:p w14:paraId="1DC952E7">
            <w:pPr>
              <w:rPr>
                <w:rFonts w:ascii="Times New Roman" w:hAnsi="Times New Roman" w:cs="Times New Roman"/>
              </w:rPr>
            </w:pPr>
          </w:p>
          <w:p w14:paraId="341A3C97">
            <w:pPr>
              <w:pStyle w:val="7"/>
              <w:rPr>
                <w:rFonts w:ascii="Times New Roman" w:hAnsi="Times New Roman" w:cs="Times New Roman"/>
              </w:rPr>
            </w:pPr>
          </w:p>
          <w:p w14:paraId="63DACAA7">
            <w:pPr>
              <w:rPr>
                <w:rFonts w:ascii="Times New Roman" w:hAnsi="Times New Roman" w:cs="Times New Roman"/>
              </w:rPr>
            </w:pPr>
          </w:p>
          <w:p w14:paraId="1FFDD017">
            <w:pPr>
              <w:pStyle w:val="7"/>
              <w:rPr>
                <w:rFonts w:ascii="Times New Roman" w:hAnsi="Times New Roman" w:cs="Times New Roman"/>
              </w:rPr>
            </w:pPr>
          </w:p>
          <w:p w14:paraId="6C8E913C">
            <w:pPr>
              <w:rPr>
                <w:rFonts w:ascii="Times New Roman" w:hAnsi="Times New Roman" w:cs="Times New Roman"/>
              </w:rPr>
            </w:pPr>
          </w:p>
          <w:p w14:paraId="28F0A6B0">
            <w:pPr>
              <w:pStyle w:val="7"/>
              <w:rPr>
                <w:rFonts w:ascii="Times New Roman" w:hAnsi="Times New Roman" w:cs="Times New Roman"/>
              </w:rPr>
            </w:pPr>
          </w:p>
          <w:p w14:paraId="03324115">
            <w:pPr>
              <w:rPr>
                <w:rFonts w:ascii="Times New Roman" w:hAnsi="Times New Roman" w:cs="Times New Roman"/>
              </w:rPr>
            </w:pPr>
          </w:p>
          <w:p w14:paraId="033CA56F">
            <w:pPr>
              <w:pStyle w:val="7"/>
              <w:rPr>
                <w:rFonts w:ascii="Times New Roman" w:hAnsi="Times New Roman" w:cs="Times New Roman"/>
              </w:rPr>
            </w:pPr>
          </w:p>
          <w:p w14:paraId="34A323EA">
            <w:pPr>
              <w:rPr>
                <w:rFonts w:ascii="Times New Roman" w:hAnsi="Times New Roman" w:cs="Times New Roman"/>
              </w:rPr>
            </w:pPr>
          </w:p>
          <w:p w14:paraId="60436BA4">
            <w:pPr>
              <w:pStyle w:val="7"/>
              <w:rPr>
                <w:rFonts w:ascii="Times New Roman" w:hAnsi="Times New Roman" w:cs="Times New Roman"/>
              </w:rPr>
            </w:pPr>
          </w:p>
          <w:p w14:paraId="157BC7CB">
            <w:pPr>
              <w:rPr>
                <w:rFonts w:ascii="Times New Roman" w:hAnsi="Times New Roman" w:cs="Times New Roman"/>
              </w:rPr>
            </w:pPr>
          </w:p>
          <w:p w14:paraId="2F073BEE">
            <w:pPr>
              <w:pStyle w:val="7"/>
              <w:rPr>
                <w:rFonts w:ascii="Times New Roman" w:hAnsi="Times New Roman" w:cs="Times New Roman"/>
              </w:rPr>
            </w:pPr>
          </w:p>
          <w:p w14:paraId="033B20CD">
            <w:pPr>
              <w:rPr>
                <w:rFonts w:ascii="Times New Roman" w:hAnsi="Times New Roman" w:cs="Times New Roman"/>
              </w:rPr>
            </w:pPr>
          </w:p>
          <w:p w14:paraId="05964652">
            <w:pPr>
              <w:pStyle w:val="2"/>
            </w:pPr>
          </w:p>
          <w:p w14:paraId="2D741B8A">
            <w:pPr>
              <w:jc w:val="center"/>
              <w:rPr>
                <w:rFonts w:ascii="Times New Roman" w:hAnsi="Times New Roman" w:cs="Times New Roman"/>
              </w:rPr>
            </w:pPr>
            <w:r>
              <w:rPr>
                <w:rFonts w:ascii="Times New Roman" w:hAnsi="Times New Roman" w:cs="Times New Roman"/>
              </w:rPr>
              <w:t>其他符合性分析</w:t>
            </w:r>
          </w:p>
          <w:p w14:paraId="09D53E73">
            <w:pPr>
              <w:pStyle w:val="7"/>
              <w:rPr>
                <w:rFonts w:ascii="Times New Roman" w:hAnsi="Times New Roman" w:cs="Times New Roman"/>
              </w:rPr>
            </w:pPr>
          </w:p>
          <w:p w14:paraId="522E9621">
            <w:pPr>
              <w:pStyle w:val="8"/>
            </w:pPr>
          </w:p>
          <w:p w14:paraId="30B7FB53">
            <w:pPr>
              <w:rPr>
                <w:rFonts w:ascii="Times New Roman" w:hAnsi="Times New Roman" w:cs="Times New Roman"/>
              </w:rPr>
            </w:pPr>
          </w:p>
          <w:p w14:paraId="7ADADDD3">
            <w:pPr>
              <w:pStyle w:val="7"/>
              <w:rPr>
                <w:rFonts w:ascii="Times New Roman" w:hAnsi="Times New Roman" w:cs="Times New Roman"/>
              </w:rPr>
            </w:pPr>
          </w:p>
          <w:p w14:paraId="0DA0D0CE">
            <w:pPr>
              <w:pStyle w:val="8"/>
            </w:pPr>
          </w:p>
          <w:p w14:paraId="4DDE49BC">
            <w:pPr>
              <w:rPr>
                <w:rFonts w:ascii="Times New Roman" w:hAnsi="Times New Roman" w:cs="Times New Roman"/>
              </w:rPr>
            </w:pPr>
          </w:p>
          <w:p w14:paraId="10C044C2">
            <w:pPr>
              <w:pStyle w:val="7"/>
              <w:rPr>
                <w:rFonts w:ascii="Times New Roman" w:hAnsi="Times New Roman" w:cs="Times New Roman"/>
              </w:rPr>
            </w:pPr>
          </w:p>
          <w:p w14:paraId="45A89B6B">
            <w:pPr>
              <w:pStyle w:val="8"/>
            </w:pPr>
          </w:p>
          <w:p w14:paraId="0E5BF6A4">
            <w:pPr>
              <w:rPr>
                <w:rFonts w:ascii="Times New Roman" w:hAnsi="Times New Roman" w:cs="Times New Roman"/>
              </w:rPr>
            </w:pPr>
          </w:p>
          <w:p w14:paraId="053ED9E0">
            <w:pPr>
              <w:pStyle w:val="7"/>
              <w:rPr>
                <w:rFonts w:ascii="Times New Roman" w:hAnsi="Times New Roman" w:cs="Times New Roman"/>
              </w:rPr>
            </w:pPr>
          </w:p>
          <w:p w14:paraId="1D12362B">
            <w:pPr>
              <w:pStyle w:val="8"/>
            </w:pPr>
          </w:p>
          <w:p w14:paraId="1E2A34FD">
            <w:pPr>
              <w:rPr>
                <w:rFonts w:ascii="Times New Roman" w:hAnsi="Times New Roman" w:cs="Times New Roman"/>
              </w:rPr>
            </w:pPr>
          </w:p>
          <w:p w14:paraId="33962C6A">
            <w:pPr>
              <w:pStyle w:val="7"/>
              <w:rPr>
                <w:rFonts w:ascii="Times New Roman" w:hAnsi="Times New Roman" w:cs="Times New Roman"/>
              </w:rPr>
            </w:pPr>
          </w:p>
          <w:p w14:paraId="10330FF6">
            <w:pPr>
              <w:pStyle w:val="8"/>
            </w:pPr>
          </w:p>
          <w:p w14:paraId="0D09B18D">
            <w:pPr>
              <w:rPr>
                <w:rFonts w:ascii="Times New Roman" w:hAnsi="Times New Roman" w:cs="Times New Roman"/>
              </w:rPr>
            </w:pPr>
          </w:p>
          <w:p w14:paraId="2AB414D4">
            <w:pPr>
              <w:pStyle w:val="7"/>
              <w:rPr>
                <w:rFonts w:ascii="Times New Roman" w:hAnsi="Times New Roman" w:cs="Times New Roman"/>
              </w:rPr>
            </w:pPr>
          </w:p>
          <w:p w14:paraId="0B5240A8">
            <w:pPr>
              <w:pStyle w:val="8"/>
            </w:pPr>
          </w:p>
          <w:p w14:paraId="5F650CD7">
            <w:pPr>
              <w:rPr>
                <w:rFonts w:ascii="Times New Roman" w:hAnsi="Times New Roman" w:cs="Times New Roman"/>
              </w:rPr>
            </w:pPr>
          </w:p>
          <w:p w14:paraId="13BB9FC3">
            <w:pPr>
              <w:pStyle w:val="7"/>
              <w:rPr>
                <w:rFonts w:ascii="Times New Roman" w:hAnsi="Times New Roman" w:cs="Times New Roman"/>
              </w:rPr>
            </w:pPr>
          </w:p>
          <w:p w14:paraId="137D012B">
            <w:pPr>
              <w:pStyle w:val="8"/>
            </w:pPr>
          </w:p>
          <w:p w14:paraId="2E502FB5">
            <w:pPr>
              <w:rPr>
                <w:rFonts w:ascii="Times New Roman" w:hAnsi="Times New Roman" w:cs="Times New Roman"/>
              </w:rPr>
            </w:pPr>
          </w:p>
          <w:p w14:paraId="706D5B8B">
            <w:pPr>
              <w:pStyle w:val="7"/>
              <w:rPr>
                <w:rFonts w:ascii="Times New Roman" w:hAnsi="Times New Roman" w:cs="Times New Roman"/>
              </w:rPr>
            </w:pPr>
          </w:p>
          <w:p w14:paraId="10067392">
            <w:pPr>
              <w:pStyle w:val="8"/>
            </w:pPr>
          </w:p>
          <w:p w14:paraId="36434F41">
            <w:pPr>
              <w:rPr>
                <w:rFonts w:ascii="Times New Roman" w:hAnsi="Times New Roman" w:cs="Times New Roman"/>
              </w:rPr>
            </w:pPr>
          </w:p>
          <w:p w14:paraId="6EFE1FD3">
            <w:pPr>
              <w:rPr>
                <w:rFonts w:ascii="Times New Roman" w:hAnsi="Times New Roman" w:cs="Times New Roman"/>
              </w:rPr>
            </w:pPr>
          </w:p>
          <w:p w14:paraId="4EE3A98C">
            <w:pPr>
              <w:pStyle w:val="2"/>
            </w:pPr>
          </w:p>
          <w:p w14:paraId="3C52018A">
            <w:pPr>
              <w:rPr>
                <w:rFonts w:ascii="Times New Roman" w:hAnsi="Times New Roman" w:cs="Times New Roman"/>
              </w:rPr>
            </w:pPr>
          </w:p>
          <w:p w14:paraId="5D34088E">
            <w:pPr>
              <w:jc w:val="center"/>
              <w:rPr>
                <w:rFonts w:ascii="Times New Roman" w:hAnsi="Times New Roman" w:cs="Times New Roman"/>
              </w:rPr>
            </w:pPr>
            <w:r>
              <w:rPr>
                <w:rFonts w:ascii="Times New Roman" w:hAnsi="Times New Roman" w:cs="Times New Roman"/>
              </w:rPr>
              <w:t>其他符合性分析</w:t>
            </w:r>
          </w:p>
          <w:p w14:paraId="7FEB9092">
            <w:pPr>
              <w:rPr>
                <w:rFonts w:ascii="Times New Roman" w:hAnsi="Times New Roman" w:cs="Times New Roman"/>
              </w:rPr>
            </w:pPr>
          </w:p>
          <w:p w14:paraId="5749BE20">
            <w:pPr>
              <w:rPr>
                <w:rFonts w:ascii="Times New Roman" w:hAnsi="Times New Roman" w:cs="Times New Roman"/>
              </w:rPr>
            </w:pPr>
          </w:p>
          <w:p w14:paraId="0045EBF7">
            <w:pPr>
              <w:pStyle w:val="7"/>
              <w:rPr>
                <w:rFonts w:ascii="Times New Roman" w:hAnsi="Times New Roman" w:cs="Times New Roman"/>
              </w:rPr>
            </w:pPr>
          </w:p>
          <w:p w14:paraId="47296D35">
            <w:pPr>
              <w:pStyle w:val="8"/>
            </w:pPr>
          </w:p>
          <w:p w14:paraId="7CFF4C38">
            <w:pPr>
              <w:rPr>
                <w:rFonts w:ascii="Times New Roman" w:hAnsi="Times New Roman" w:cs="Times New Roman"/>
              </w:rPr>
            </w:pPr>
          </w:p>
          <w:p w14:paraId="4F4FEB56">
            <w:pPr>
              <w:pStyle w:val="7"/>
              <w:rPr>
                <w:rFonts w:ascii="Times New Roman" w:hAnsi="Times New Roman" w:cs="Times New Roman"/>
              </w:rPr>
            </w:pPr>
          </w:p>
          <w:p w14:paraId="301A9451">
            <w:pPr>
              <w:pStyle w:val="8"/>
            </w:pPr>
          </w:p>
          <w:p w14:paraId="14517C09">
            <w:pPr>
              <w:rPr>
                <w:rFonts w:ascii="Times New Roman" w:hAnsi="Times New Roman" w:cs="Times New Roman"/>
              </w:rPr>
            </w:pPr>
          </w:p>
          <w:p w14:paraId="18764EC7">
            <w:pPr>
              <w:pStyle w:val="7"/>
              <w:rPr>
                <w:rFonts w:ascii="Times New Roman" w:hAnsi="Times New Roman" w:cs="Times New Roman"/>
              </w:rPr>
            </w:pPr>
          </w:p>
          <w:p w14:paraId="1BFABFCF">
            <w:pPr>
              <w:pStyle w:val="8"/>
            </w:pPr>
          </w:p>
          <w:p w14:paraId="046E97AC">
            <w:pPr>
              <w:rPr>
                <w:rFonts w:ascii="Times New Roman" w:hAnsi="Times New Roman" w:cs="Times New Roman"/>
              </w:rPr>
            </w:pPr>
          </w:p>
          <w:p w14:paraId="14BADFDA">
            <w:pPr>
              <w:rPr>
                <w:rFonts w:ascii="Times New Roman" w:hAnsi="Times New Roman" w:cs="Times New Roman"/>
              </w:rPr>
            </w:pPr>
          </w:p>
          <w:p w14:paraId="0C5C70A9">
            <w:pPr>
              <w:pStyle w:val="8"/>
            </w:pPr>
          </w:p>
          <w:p w14:paraId="3B075159">
            <w:pPr>
              <w:rPr>
                <w:rFonts w:ascii="Times New Roman" w:hAnsi="Times New Roman" w:cs="Times New Roman"/>
              </w:rPr>
            </w:pPr>
          </w:p>
          <w:p w14:paraId="512B5DC6">
            <w:pPr>
              <w:pStyle w:val="7"/>
              <w:rPr>
                <w:rFonts w:ascii="Times New Roman" w:hAnsi="Times New Roman" w:cs="Times New Roman"/>
              </w:rPr>
            </w:pPr>
          </w:p>
          <w:p w14:paraId="74C34F38">
            <w:pPr>
              <w:pStyle w:val="8"/>
            </w:pPr>
          </w:p>
          <w:p w14:paraId="0AE31038">
            <w:pPr>
              <w:rPr>
                <w:rFonts w:ascii="Times New Roman" w:hAnsi="Times New Roman" w:cs="Times New Roman"/>
              </w:rPr>
            </w:pPr>
          </w:p>
          <w:p w14:paraId="016E8B70">
            <w:pPr>
              <w:pStyle w:val="7"/>
              <w:rPr>
                <w:rFonts w:ascii="Times New Roman" w:hAnsi="Times New Roman" w:cs="Times New Roman"/>
              </w:rPr>
            </w:pPr>
          </w:p>
          <w:p w14:paraId="54376CE2">
            <w:pPr>
              <w:pStyle w:val="8"/>
            </w:pPr>
          </w:p>
          <w:p w14:paraId="3CF88CFD">
            <w:pPr>
              <w:rPr>
                <w:rFonts w:ascii="Times New Roman" w:hAnsi="Times New Roman" w:cs="Times New Roman"/>
              </w:rPr>
            </w:pPr>
          </w:p>
          <w:p w14:paraId="56E734EA">
            <w:pPr>
              <w:pStyle w:val="8"/>
            </w:pPr>
          </w:p>
          <w:p w14:paraId="03C61797">
            <w:pPr>
              <w:rPr>
                <w:rFonts w:ascii="Times New Roman" w:hAnsi="Times New Roman" w:cs="Times New Roman"/>
              </w:rPr>
            </w:pPr>
          </w:p>
          <w:p w14:paraId="07B1566B">
            <w:pPr>
              <w:pStyle w:val="7"/>
              <w:rPr>
                <w:rFonts w:ascii="Times New Roman" w:hAnsi="Times New Roman" w:cs="Times New Roman"/>
              </w:rPr>
            </w:pPr>
          </w:p>
          <w:p w14:paraId="05DF9A37">
            <w:pPr>
              <w:pStyle w:val="8"/>
            </w:pPr>
          </w:p>
          <w:p w14:paraId="402D58B9">
            <w:pPr>
              <w:rPr>
                <w:rFonts w:ascii="Times New Roman" w:hAnsi="Times New Roman" w:cs="Times New Roman"/>
              </w:rPr>
            </w:pPr>
          </w:p>
          <w:p w14:paraId="4C44EA82">
            <w:pPr>
              <w:pStyle w:val="7"/>
              <w:rPr>
                <w:rFonts w:ascii="Times New Roman" w:hAnsi="Times New Roman" w:cs="Times New Roman"/>
              </w:rPr>
            </w:pPr>
          </w:p>
          <w:p w14:paraId="628A352C">
            <w:pPr>
              <w:pStyle w:val="2"/>
            </w:pPr>
          </w:p>
          <w:p w14:paraId="7874F6A1">
            <w:pPr>
              <w:jc w:val="center"/>
              <w:rPr>
                <w:rFonts w:ascii="Times New Roman" w:hAnsi="Times New Roman" w:cs="Times New Roman"/>
              </w:rPr>
            </w:pPr>
            <w:r>
              <w:rPr>
                <w:rFonts w:ascii="Times New Roman" w:hAnsi="Times New Roman" w:cs="Times New Roman"/>
                <w:snapToGrid w:val="0"/>
              </w:rPr>
              <w:t>其他符合性分析</w:t>
            </w:r>
          </w:p>
          <w:p w14:paraId="438535DF">
            <w:pPr>
              <w:rPr>
                <w:rFonts w:ascii="Times New Roman" w:hAnsi="Times New Roman" w:cs="Times New Roman"/>
              </w:rPr>
            </w:pPr>
          </w:p>
          <w:p w14:paraId="03057140">
            <w:pPr>
              <w:pStyle w:val="7"/>
              <w:rPr>
                <w:rFonts w:ascii="Times New Roman" w:hAnsi="Times New Roman" w:cs="Times New Roman"/>
              </w:rPr>
            </w:pPr>
          </w:p>
          <w:p w14:paraId="296B54A6">
            <w:pPr>
              <w:pStyle w:val="8"/>
            </w:pPr>
          </w:p>
          <w:p w14:paraId="0E1B4F77">
            <w:pPr>
              <w:rPr>
                <w:rFonts w:ascii="Times New Roman" w:hAnsi="Times New Roman" w:cs="Times New Roman"/>
              </w:rPr>
            </w:pPr>
          </w:p>
          <w:p w14:paraId="210ADA77">
            <w:pPr>
              <w:pStyle w:val="7"/>
              <w:rPr>
                <w:rFonts w:ascii="Times New Roman" w:hAnsi="Times New Roman" w:cs="Times New Roman"/>
              </w:rPr>
            </w:pPr>
          </w:p>
          <w:p w14:paraId="1B0121F6">
            <w:pPr>
              <w:pStyle w:val="8"/>
            </w:pPr>
          </w:p>
          <w:p w14:paraId="4290EAA2">
            <w:pPr>
              <w:rPr>
                <w:rFonts w:ascii="Times New Roman" w:hAnsi="Times New Roman" w:cs="Times New Roman"/>
              </w:rPr>
            </w:pPr>
          </w:p>
          <w:p w14:paraId="2F1755BC">
            <w:pPr>
              <w:pStyle w:val="7"/>
              <w:rPr>
                <w:rFonts w:ascii="Times New Roman" w:hAnsi="Times New Roman" w:cs="Times New Roman"/>
              </w:rPr>
            </w:pPr>
          </w:p>
          <w:p w14:paraId="66E0E4C2">
            <w:pPr>
              <w:pStyle w:val="8"/>
            </w:pPr>
          </w:p>
          <w:p w14:paraId="68C0BD3D">
            <w:pPr>
              <w:rPr>
                <w:rFonts w:ascii="Times New Roman" w:hAnsi="Times New Roman" w:cs="Times New Roman"/>
              </w:rPr>
            </w:pPr>
          </w:p>
          <w:p w14:paraId="3F95C8DC">
            <w:pPr>
              <w:pStyle w:val="7"/>
              <w:rPr>
                <w:rFonts w:ascii="Times New Roman" w:hAnsi="Times New Roman" w:cs="Times New Roman"/>
              </w:rPr>
            </w:pPr>
          </w:p>
          <w:p w14:paraId="36D7FE7A">
            <w:pPr>
              <w:pStyle w:val="8"/>
            </w:pPr>
          </w:p>
          <w:p w14:paraId="794E7BDD">
            <w:pPr>
              <w:rPr>
                <w:rFonts w:ascii="Times New Roman" w:hAnsi="Times New Roman" w:cs="Times New Roman"/>
              </w:rPr>
            </w:pPr>
          </w:p>
          <w:p w14:paraId="72241B00">
            <w:pPr>
              <w:pStyle w:val="7"/>
              <w:rPr>
                <w:rFonts w:ascii="Times New Roman" w:hAnsi="Times New Roman" w:cs="Times New Roman"/>
              </w:rPr>
            </w:pPr>
          </w:p>
          <w:p w14:paraId="09C83A1D">
            <w:pPr>
              <w:pStyle w:val="8"/>
            </w:pPr>
          </w:p>
          <w:p w14:paraId="6233C864">
            <w:pPr>
              <w:rPr>
                <w:rFonts w:ascii="Times New Roman" w:hAnsi="Times New Roman" w:cs="Times New Roman"/>
              </w:rPr>
            </w:pPr>
          </w:p>
          <w:p w14:paraId="5918EA71">
            <w:pPr>
              <w:pStyle w:val="7"/>
              <w:rPr>
                <w:rFonts w:ascii="Times New Roman" w:hAnsi="Times New Roman" w:cs="Times New Roman"/>
              </w:rPr>
            </w:pPr>
          </w:p>
          <w:p w14:paraId="65CBEBD6">
            <w:pPr>
              <w:pStyle w:val="8"/>
            </w:pPr>
          </w:p>
          <w:p w14:paraId="431B873D">
            <w:pPr>
              <w:rPr>
                <w:rFonts w:ascii="Times New Roman" w:hAnsi="Times New Roman" w:cs="Times New Roman"/>
              </w:rPr>
            </w:pPr>
          </w:p>
          <w:p w14:paraId="54B0A0CB">
            <w:pPr>
              <w:pStyle w:val="7"/>
              <w:rPr>
                <w:rFonts w:ascii="Times New Roman" w:hAnsi="Times New Roman" w:cs="Times New Roman"/>
              </w:rPr>
            </w:pPr>
          </w:p>
          <w:p w14:paraId="2198BE19">
            <w:pPr>
              <w:pStyle w:val="8"/>
            </w:pPr>
          </w:p>
          <w:p w14:paraId="332162AC">
            <w:pPr>
              <w:rPr>
                <w:rFonts w:ascii="Times New Roman" w:hAnsi="Times New Roman" w:cs="Times New Roman"/>
              </w:rPr>
            </w:pPr>
          </w:p>
          <w:p w14:paraId="135E75EA">
            <w:pPr>
              <w:pStyle w:val="7"/>
              <w:rPr>
                <w:rFonts w:ascii="Times New Roman" w:hAnsi="Times New Roman" w:cs="Times New Roman"/>
              </w:rPr>
            </w:pPr>
          </w:p>
          <w:p w14:paraId="3C82157A">
            <w:pPr>
              <w:pStyle w:val="8"/>
            </w:pPr>
          </w:p>
          <w:p w14:paraId="71915C34">
            <w:pPr>
              <w:rPr>
                <w:rFonts w:ascii="Times New Roman" w:hAnsi="Times New Roman" w:cs="Times New Roman"/>
              </w:rPr>
            </w:pPr>
          </w:p>
          <w:p w14:paraId="65C2F112">
            <w:pPr>
              <w:pStyle w:val="7"/>
              <w:rPr>
                <w:rFonts w:ascii="Times New Roman" w:hAnsi="Times New Roman" w:cs="Times New Roman"/>
              </w:rPr>
            </w:pPr>
          </w:p>
          <w:p w14:paraId="1B8F7058">
            <w:pPr>
              <w:jc w:val="center"/>
              <w:rPr>
                <w:rFonts w:ascii="Times New Roman" w:hAnsi="Times New Roman" w:cs="Times New Roman"/>
              </w:rPr>
            </w:pPr>
            <w:r>
              <w:rPr>
                <w:rFonts w:ascii="Times New Roman" w:hAnsi="Times New Roman" w:cs="Times New Roman"/>
                <w:snapToGrid w:val="0"/>
              </w:rPr>
              <w:t>其他符合性分析</w:t>
            </w:r>
          </w:p>
          <w:p w14:paraId="46A3DD3C">
            <w:pPr>
              <w:rPr>
                <w:rFonts w:ascii="Times New Roman" w:hAnsi="Times New Roman" w:cs="Times New Roman"/>
              </w:rPr>
            </w:pPr>
          </w:p>
          <w:p w14:paraId="3FAECA28">
            <w:pPr>
              <w:rPr>
                <w:rFonts w:ascii="Times New Roman" w:hAnsi="Times New Roman" w:cs="Times New Roman"/>
              </w:rPr>
            </w:pPr>
          </w:p>
          <w:p w14:paraId="165F6E50">
            <w:pPr>
              <w:pStyle w:val="7"/>
              <w:rPr>
                <w:rFonts w:ascii="Times New Roman" w:hAnsi="Times New Roman" w:cs="Times New Roman"/>
              </w:rPr>
            </w:pPr>
          </w:p>
          <w:p w14:paraId="3A06469E">
            <w:pPr>
              <w:pStyle w:val="8"/>
            </w:pPr>
          </w:p>
          <w:p w14:paraId="42A4B8BE">
            <w:pPr>
              <w:rPr>
                <w:rFonts w:ascii="Times New Roman" w:hAnsi="Times New Roman" w:cs="Times New Roman"/>
              </w:rPr>
            </w:pPr>
          </w:p>
          <w:p w14:paraId="6D6FC0F9">
            <w:pPr>
              <w:pStyle w:val="7"/>
              <w:rPr>
                <w:rFonts w:ascii="Times New Roman" w:hAnsi="Times New Roman" w:cs="Times New Roman"/>
              </w:rPr>
            </w:pPr>
          </w:p>
          <w:p w14:paraId="6969B4FA">
            <w:pPr>
              <w:pStyle w:val="8"/>
            </w:pPr>
          </w:p>
          <w:p w14:paraId="504DEC0C">
            <w:pPr>
              <w:rPr>
                <w:rFonts w:ascii="Times New Roman" w:hAnsi="Times New Roman" w:cs="Times New Roman"/>
              </w:rPr>
            </w:pPr>
          </w:p>
          <w:p w14:paraId="140811BA">
            <w:pPr>
              <w:pStyle w:val="7"/>
              <w:rPr>
                <w:rFonts w:ascii="Times New Roman" w:hAnsi="Times New Roman" w:cs="Times New Roman"/>
              </w:rPr>
            </w:pPr>
          </w:p>
          <w:p w14:paraId="1892A352">
            <w:pPr>
              <w:pStyle w:val="8"/>
            </w:pPr>
          </w:p>
          <w:p w14:paraId="30502FBC">
            <w:pPr>
              <w:rPr>
                <w:rFonts w:ascii="Times New Roman" w:hAnsi="Times New Roman" w:cs="Times New Roman"/>
              </w:rPr>
            </w:pPr>
          </w:p>
          <w:p w14:paraId="180B6CD5">
            <w:pPr>
              <w:rPr>
                <w:rFonts w:ascii="Times New Roman" w:hAnsi="Times New Roman" w:cs="Times New Roman"/>
              </w:rPr>
            </w:pPr>
          </w:p>
          <w:p w14:paraId="012AD95C">
            <w:pPr>
              <w:pStyle w:val="8"/>
            </w:pPr>
          </w:p>
          <w:p w14:paraId="4B2D8485">
            <w:pPr>
              <w:rPr>
                <w:rFonts w:ascii="Times New Roman" w:hAnsi="Times New Roman" w:cs="Times New Roman"/>
              </w:rPr>
            </w:pPr>
          </w:p>
          <w:p w14:paraId="5B056BB9">
            <w:pPr>
              <w:rPr>
                <w:rFonts w:ascii="Times New Roman" w:hAnsi="Times New Roman" w:cs="Times New Roman"/>
              </w:rPr>
            </w:pPr>
          </w:p>
          <w:p w14:paraId="05635D45">
            <w:pPr>
              <w:pStyle w:val="2"/>
            </w:pPr>
          </w:p>
          <w:p w14:paraId="485F3845">
            <w:pPr>
              <w:rPr>
                <w:rFonts w:ascii="Times New Roman" w:hAnsi="Times New Roman" w:cs="Times New Roman"/>
              </w:rPr>
            </w:pPr>
          </w:p>
          <w:p w14:paraId="291462B9">
            <w:pPr>
              <w:pStyle w:val="2"/>
            </w:pPr>
          </w:p>
          <w:p w14:paraId="2BF88F31">
            <w:pPr>
              <w:rPr>
                <w:rFonts w:ascii="Times New Roman" w:hAnsi="Times New Roman" w:cs="Times New Roman"/>
              </w:rPr>
            </w:pPr>
          </w:p>
          <w:p w14:paraId="0AE09419">
            <w:pPr>
              <w:pStyle w:val="2"/>
            </w:pPr>
          </w:p>
          <w:p w14:paraId="0D56FC2D">
            <w:pPr>
              <w:rPr>
                <w:rFonts w:ascii="Times New Roman" w:hAnsi="Times New Roman" w:cs="Times New Roman"/>
              </w:rPr>
            </w:pPr>
          </w:p>
          <w:p w14:paraId="120530D0">
            <w:pPr>
              <w:pStyle w:val="2"/>
            </w:pPr>
          </w:p>
          <w:p w14:paraId="071F4E27">
            <w:pPr>
              <w:rPr>
                <w:rFonts w:ascii="Times New Roman" w:hAnsi="Times New Roman" w:cs="Times New Roman"/>
              </w:rPr>
            </w:pPr>
          </w:p>
          <w:p w14:paraId="01D53B69">
            <w:pPr>
              <w:pStyle w:val="2"/>
            </w:pPr>
          </w:p>
          <w:p w14:paraId="7C218966">
            <w:pPr>
              <w:rPr>
                <w:rFonts w:ascii="Times New Roman" w:hAnsi="Times New Roman" w:cs="Times New Roman"/>
              </w:rPr>
            </w:pPr>
          </w:p>
          <w:p w14:paraId="77DDAE0B">
            <w:pPr>
              <w:pStyle w:val="2"/>
            </w:pPr>
          </w:p>
          <w:p w14:paraId="0B4FEBE8">
            <w:pPr>
              <w:rPr>
                <w:rFonts w:ascii="Times New Roman" w:hAnsi="Times New Roman" w:cs="Times New Roman"/>
              </w:rPr>
            </w:pPr>
          </w:p>
          <w:p w14:paraId="1C40F515">
            <w:pPr>
              <w:jc w:val="center"/>
              <w:rPr>
                <w:rFonts w:ascii="Times New Roman" w:hAnsi="Times New Roman" w:cs="Times New Roman"/>
              </w:rPr>
            </w:pPr>
            <w:r>
              <w:rPr>
                <w:rFonts w:ascii="Times New Roman" w:hAnsi="Times New Roman" w:cs="Times New Roman"/>
                <w:snapToGrid w:val="0"/>
              </w:rPr>
              <w:t>其他符合性分析</w:t>
            </w:r>
          </w:p>
          <w:p w14:paraId="4BA14DCE">
            <w:pPr>
              <w:pStyle w:val="2"/>
            </w:pPr>
          </w:p>
          <w:p w14:paraId="7C51244F">
            <w:pPr>
              <w:rPr>
                <w:rFonts w:ascii="Times New Roman" w:hAnsi="Times New Roman" w:cs="Times New Roman"/>
              </w:rPr>
            </w:pPr>
          </w:p>
          <w:p w14:paraId="4BAE7356">
            <w:pPr>
              <w:pStyle w:val="2"/>
            </w:pPr>
          </w:p>
          <w:p w14:paraId="0C4C8AAB">
            <w:pPr>
              <w:rPr>
                <w:rFonts w:ascii="Times New Roman" w:hAnsi="Times New Roman" w:cs="Times New Roman"/>
              </w:rPr>
            </w:pPr>
          </w:p>
          <w:p w14:paraId="75165DA2">
            <w:pPr>
              <w:pStyle w:val="2"/>
            </w:pPr>
          </w:p>
          <w:p w14:paraId="588C228B">
            <w:pPr>
              <w:rPr>
                <w:rFonts w:ascii="Times New Roman" w:hAnsi="Times New Roman" w:cs="Times New Roman"/>
              </w:rPr>
            </w:pPr>
          </w:p>
          <w:p w14:paraId="209DDA4D">
            <w:pPr>
              <w:pStyle w:val="2"/>
            </w:pPr>
          </w:p>
          <w:p w14:paraId="5DBA75C3">
            <w:pPr>
              <w:rPr>
                <w:rFonts w:ascii="Times New Roman" w:hAnsi="Times New Roman" w:cs="Times New Roman"/>
              </w:rPr>
            </w:pPr>
          </w:p>
          <w:p w14:paraId="01B6FBE3">
            <w:pPr>
              <w:pStyle w:val="2"/>
            </w:pPr>
          </w:p>
          <w:p w14:paraId="6B7A5775">
            <w:pPr>
              <w:rPr>
                <w:rFonts w:ascii="Times New Roman" w:hAnsi="Times New Roman" w:cs="Times New Roman"/>
              </w:rPr>
            </w:pPr>
          </w:p>
          <w:p w14:paraId="0FA45A9F">
            <w:pPr>
              <w:pStyle w:val="2"/>
            </w:pPr>
          </w:p>
          <w:p w14:paraId="6287E411">
            <w:pPr>
              <w:rPr>
                <w:rFonts w:ascii="Times New Roman" w:hAnsi="Times New Roman" w:cs="Times New Roman"/>
              </w:rPr>
            </w:pPr>
          </w:p>
          <w:p w14:paraId="0AC8D591">
            <w:pPr>
              <w:pStyle w:val="2"/>
            </w:pPr>
          </w:p>
          <w:p w14:paraId="37BA378A">
            <w:pPr>
              <w:rPr>
                <w:rFonts w:ascii="Times New Roman" w:hAnsi="Times New Roman" w:cs="Times New Roman"/>
              </w:rPr>
            </w:pPr>
          </w:p>
          <w:p w14:paraId="6DC39BE4">
            <w:pPr>
              <w:pStyle w:val="2"/>
            </w:pPr>
          </w:p>
          <w:p w14:paraId="14213C85">
            <w:pPr>
              <w:rPr>
                <w:rFonts w:ascii="Times New Roman" w:hAnsi="Times New Roman" w:cs="Times New Roman"/>
              </w:rPr>
            </w:pPr>
          </w:p>
          <w:p w14:paraId="3B0B89DB">
            <w:pPr>
              <w:pStyle w:val="2"/>
            </w:pPr>
          </w:p>
          <w:p w14:paraId="2A7DA8F6">
            <w:pPr>
              <w:rPr>
                <w:rFonts w:ascii="Times New Roman" w:hAnsi="Times New Roman" w:cs="Times New Roman"/>
              </w:rPr>
            </w:pPr>
          </w:p>
          <w:p w14:paraId="7B42ED35">
            <w:pPr>
              <w:pStyle w:val="2"/>
            </w:pPr>
          </w:p>
          <w:p w14:paraId="59214F60">
            <w:pPr>
              <w:rPr>
                <w:rFonts w:ascii="Times New Roman" w:hAnsi="Times New Roman" w:cs="Times New Roman"/>
              </w:rPr>
            </w:pPr>
          </w:p>
          <w:p w14:paraId="217783A9">
            <w:pPr>
              <w:pStyle w:val="2"/>
            </w:pPr>
          </w:p>
          <w:p w14:paraId="6F66270D">
            <w:pPr>
              <w:pStyle w:val="2"/>
            </w:pPr>
          </w:p>
          <w:p w14:paraId="3C7C88BB">
            <w:pPr>
              <w:rPr>
                <w:rFonts w:ascii="Times New Roman" w:hAnsi="Times New Roman" w:cs="Times New Roman"/>
              </w:rPr>
            </w:pPr>
          </w:p>
          <w:p w14:paraId="73D34A50">
            <w:pPr>
              <w:jc w:val="center"/>
              <w:rPr>
                <w:rFonts w:ascii="Times New Roman" w:hAnsi="Times New Roman" w:cs="Times New Roman"/>
              </w:rPr>
            </w:pPr>
            <w:r>
              <w:rPr>
                <w:rFonts w:ascii="Times New Roman" w:hAnsi="Times New Roman" w:cs="Times New Roman"/>
                <w:snapToGrid w:val="0"/>
              </w:rPr>
              <w:t>其他符合性分析</w:t>
            </w:r>
          </w:p>
          <w:p w14:paraId="111E63A0">
            <w:pPr>
              <w:rPr>
                <w:rFonts w:ascii="Times New Roman" w:hAnsi="Times New Roman" w:cs="Times New Roman"/>
              </w:rPr>
            </w:pPr>
          </w:p>
          <w:p w14:paraId="381098B0">
            <w:pPr>
              <w:pStyle w:val="2"/>
            </w:pPr>
          </w:p>
          <w:p w14:paraId="50D41A7F">
            <w:pPr>
              <w:rPr>
                <w:rFonts w:ascii="Times New Roman" w:hAnsi="Times New Roman" w:cs="Times New Roman"/>
              </w:rPr>
            </w:pPr>
          </w:p>
          <w:p w14:paraId="3A8D4D2D">
            <w:pPr>
              <w:pStyle w:val="2"/>
            </w:pPr>
          </w:p>
          <w:p w14:paraId="3316CB5A">
            <w:pPr>
              <w:rPr>
                <w:rFonts w:ascii="Times New Roman" w:hAnsi="Times New Roman" w:cs="Times New Roman"/>
              </w:rPr>
            </w:pPr>
          </w:p>
          <w:p w14:paraId="1D70FA3D">
            <w:pPr>
              <w:pStyle w:val="2"/>
            </w:pPr>
          </w:p>
          <w:p w14:paraId="7004F6F5">
            <w:pPr>
              <w:rPr>
                <w:rFonts w:ascii="Times New Roman" w:hAnsi="Times New Roman" w:cs="Times New Roman"/>
              </w:rPr>
            </w:pPr>
          </w:p>
          <w:p w14:paraId="14C1FF96">
            <w:pPr>
              <w:pStyle w:val="2"/>
            </w:pPr>
          </w:p>
          <w:p w14:paraId="42F6B4CE">
            <w:pPr>
              <w:rPr>
                <w:rFonts w:ascii="Times New Roman" w:hAnsi="Times New Roman" w:cs="Times New Roman"/>
              </w:rPr>
            </w:pPr>
          </w:p>
          <w:p w14:paraId="517003F7">
            <w:pPr>
              <w:pStyle w:val="2"/>
            </w:pPr>
          </w:p>
          <w:p w14:paraId="7C3902B6">
            <w:pPr>
              <w:rPr>
                <w:rFonts w:ascii="Times New Roman" w:hAnsi="Times New Roman" w:cs="Times New Roman"/>
              </w:rPr>
            </w:pPr>
          </w:p>
          <w:p w14:paraId="497EE01E">
            <w:pPr>
              <w:pStyle w:val="2"/>
            </w:pPr>
          </w:p>
          <w:p w14:paraId="1B3D8CB0">
            <w:pPr>
              <w:rPr>
                <w:rFonts w:ascii="Times New Roman" w:hAnsi="Times New Roman" w:cs="Times New Roman"/>
              </w:rPr>
            </w:pPr>
          </w:p>
          <w:p w14:paraId="2D98994E">
            <w:pPr>
              <w:pStyle w:val="2"/>
            </w:pPr>
          </w:p>
          <w:p w14:paraId="0E2E787E">
            <w:pPr>
              <w:rPr>
                <w:rFonts w:ascii="Times New Roman" w:hAnsi="Times New Roman" w:cs="Times New Roman"/>
              </w:rPr>
            </w:pPr>
          </w:p>
          <w:p w14:paraId="26CE8C56">
            <w:pPr>
              <w:pStyle w:val="2"/>
            </w:pPr>
          </w:p>
          <w:p w14:paraId="40B44600">
            <w:pPr>
              <w:rPr>
                <w:rFonts w:ascii="Times New Roman" w:hAnsi="Times New Roman" w:cs="Times New Roman"/>
              </w:rPr>
            </w:pPr>
          </w:p>
          <w:p w14:paraId="0A4D697F">
            <w:pPr>
              <w:pStyle w:val="2"/>
            </w:pPr>
          </w:p>
          <w:p w14:paraId="1787831C">
            <w:pPr>
              <w:rPr>
                <w:rFonts w:ascii="Times New Roman" w:hAnsi="Times New Roman" w:cs="Times New Roman"/>
              </w:rPr>
            </w:pPr>
          </w:p>
          <w:p w14:paraId="27C03D46">
            <w:pPr>
              <w:pStyle w:val="2"/>
            </w:pPr>
          </w:p>
          <w:p w14:paraId="5CCCC391">
            <w:pPr>
              <w:rPr>
                <w:rFonts w:ascii="Times New Roman" w:hAnsi="Times New Roman" w:cs="Times New Roman"/>
              </w:rPr>
            </w:pPr>
          </w:p>
          <w:p w14:paraId="11D4D664">
            <w:pPr>
              <w:pStyle w:val="2"/>
            </w:pPr>
          </w:p>
          <w:p w14:paraId="6569C710">
            <w:pPr>
              <w:pStyle w:val="2"/>
            </w:pPr>
          </w:p>
          <w:p w14:paraId="0A2F2FBA">
            <w:pPr>
              <w:jc w:val="center"/>
              <w:rPr>
                <w:rFonts w:ascii="Times New Roman" w:hAnsi="Times New Roman" w:cs="Times New Roman"/>
              </w:rPr>
            </w:pPr>
            <w:r>
              <w:rPr>
                <w:rFonts w:ascii="Times New Roman" w:hAnsi="Times New Roman" w:cs="Times New Roman"/>
                <w:snapToGrid w:val="0"/>
              </w:rPr>
              <w:t>其他符合性分析</w:t>
            </w:r>
          </w:p>
          <w:p w14:paraId="6448A497">
            <w:pPr>
              <w:rPr>
                <w:rFonts w:ascii="Times New Roman" w:hAnsi="Times New Roman" w:cs="Times New Roman"/>
              </w:rPr>
            </w:pPr>
          </w:p>
          <w:p w14:paraId="514B58E2">
            <w:pPr>
              <w:pStyle w:val="2"/>
            </w:pPr>
          </w:p>
          <w:p w14:paraId="5EFC933E">
            <w:pPr>
              <w:rPr>
                <w:rFonts w:ascii="Times New Roman" w:hAnsi="Times New Roman" w:cs="Times New Roman"/>
              </w:rPr>
            </w:pPr>
          </w:p>
          <w:p w14:paraId="002DDE19">
            <w:pPr>
              <w:pStyle w:val="2"/>
            </w:pPr>
          </w:p>
          <w:p w14:paraId="7E5A0EA0">
            <w:pPr>
              <w:rPr>
                <w:rFonts w:ascii="Times New Roman" w:hAnsi="Times New Roman" w:cs="Times New Roman"/>
              </w:rPr>
            </w:pPr>
          </w:p>
          <w:p w14:paraId="38761DFB">
            <w:pPr>
              <w:pStyle w:val="2"/>
            </w:pPr>
          </w:p>
          <w:p w14:paraId="0FCB5F83">
            <w:pPr>
              <w:rPr>
                <w:rFonts w:ascii="Times New Roman" w:hAnsi="Times New Roman" w:cs="Times New Roman"/>
              </w:rPr>
            </w:pPr>
          </w:p>
          <w:p w14:paraId="3F2FEC56">
            <w:pPr>
              <w:pStyle w:val="2"/>
            </w:pPr>
          </w:p>
          <w:p w14:paraId="74EFB254">
            <w:pPr>
              <w:rPr>
                <w:rFonts w:ascii="Times New Roman" w:hAnsi="Times New Roman" w:cs="Times New Roman"/>
              </w:rPr>
            </w:pPr>
          </w:p>
          <w:p w14:paraId="22E3B948">
            <w:pPr>
              <w:pStyle w:val="2"/>
            </w:pPr>
          </w:p>
          <w:p w14:paraId="34738EF7">
            <w:pPr>
              <w:rPr>
                <w:rFonts w:ascii="Times New Roman" w:hAnsi="Times New Roman" w:cs="Times New Roman"/>
              </w:rPr>
            </w:pPr>
          </w:p>
          <w:p w14:paraId="0AC113AF">
            <w:pPr>
              <w:pStyle w:val="2"/>
            </w:pPr>
          </w:p>
          <w:p w14:paraId="7225A5F1">
            <w:pPr>
              <w:rPr>
                <w:rFonts w:ascii="Times New Roman" w:hAnsi="Times New Roman" w:cs="Times New Roman"/>
              </w:rPr>
            </w:pPr>
          </w:p>
          <w:p w14:paraId="5E6BFD48">
            <w:pPr>
              <w:pStyle w:val="2"/>
            </w:pPr>
          </w:p>
          <w:p w14:paraId="08D07ADB">
            <w:pPr>
              <w:rPr>
                <w:rFonts w:ascii="Times New Roman" w:hAnsi="Times New Roman" w:cs="Times New Roman"/>
              </w:rPr>
            </w:pPr>
          </w:p>
          <w:p w14:paraId="6DE72F15">
            <w:pPr>
              <w:pStyle w:val="2"/>
            </w:pPr>
          </w:p>
          <w:p w14:paraId="708D2029">
            <w:pPr>
              <w:rPr>
                <w:rFonts w:ascii="Times New Roman" w:hAnsi="Times New Roman" w:cs="Times New Roman"/>
              </w:rPr>
            </w:pPr>
          </w:p>
          <w:p w14:paraId="3036BABA">
            <w:pPr>
              <w:pStyle w:val="2"/>
            </w:pPr>
          </w:p>
          <w:p w14:paraId="45D46DE9">
            <w:pPr>
              <w:rPr>
                <w:rFonts w:ascii="Times New Roman" w:hAnsi="Times New Roman" w:cs="Times New Roman"/>
              </w:rPr>
            </w:pPr>
          </w:p>
          <w:p w14:paraId="6F5A07F5">
            <w:pPr>
              <w:pStyle w:val="2"/>
            </w:pPr>
          </w:p>
          <w:p w14:paraId="154E2F5C">
            <w:pPr>
              <w:rPr>
                <w:rFonts w:ascii="Times New Roman" w:hAnsi="Times New Roman" w:cs="Times New Roman"/>
              </w:rPr>
            </w:pPr>
          </w:p>
          <w:p w14:paraId="3D369A1A">
            <w:pPr>
              <w:pStyle w:val="2"/>
            </w:pPr>
          </w:p>
          <w:p w14:paraId="5832B54D">
            <w:pPr>
              <w:pStyle w:val="2"/>
            </w:pPr>
          </w:p>
          <w:p w14:paraId="0FB2B50A">
            <w:pPr>
              <w:jc w:val="center"/>
              <w:rPr>
                <w:rFonts w:ascii="Times New Roman" w:hAnsi="Times New Roman" w:cs="Times New Roman"/>
              </w:rPr>
            </w:pPr>
            <w:r>
              <w:rPr>
                <w:rFonts w:ascii="Times New Roman" w:hAnsi="Times New Roman" w:cs="Times New Roman"/>
                <w:snapToGrid w:val="0"/>
              </w:rPr>
              <w:t>其他符合性分析</w:t>
            </w:r>
          </w:p>
          <w:p w14:paraId="1A635B55">
            <w:pPr>
              <w:rPr>
                <w:rFonts w:ascii="Times New Roman" w:hAnsi="Times New Roman" w:cs="Times New Roman"/>
              </w:rPr>
            </w:pPr>
          </w:p>
          <w:p w14:paraId="7FB13CEA">
            <w:pPr>
              <w:pStyle w:val="2"/>
            </w:pPr>
          </w:p>
          <w:p w14:paraId="7522ADD4">
            <w:pPr>
              <w:rPr>
                <w:rFonts w:ascii="Times New Roman" w:hAnsi="Times New Roman" w:cs="Times New Roman"/>
              </w:rPr>
            </w:pPr>
          </w:p>
          <w:p w14:paraId="48AAE1FE">
            <w:pPr>
              <w:pStyle w:val="2"/>
            </w:pPr>
          </w:p>
          <w:p w14:paraId="38FBFED3">
            <w:pPr>
              <w:rPr>
                <w:rFonts w:ascii="Times New Roman" w:hAnsi="Times New Roman" w:cs="Times New Roman"/>
              </w:rPr>
            </w:pPr>
          </w:p>
          <w:p w14:paraId="4CE09C03">
            <w:pPr>
              <w:pStyle w:val="2"/>
            </w:pPr>
          </w:p>
          <w:p w14:paraId="4F522B8B">
            <w:pPr>
              <w:rPr>
                <w:rFonts w:ascii="Times New Roman" w:hAnsi="Times New Roman" w:cs="Times New Roman"/>
              </w:rPr>
            </w:pPr>
          </w:p>
          <w:p w14:paraId="508856A1">
            <w:pPr>
              <w:pStyle w:val="2"/>
            </w:pPr>
          </w:p>
          <w:p w14:paraId="60D735ED">
            <w:pPr>
              <w:rPr>
                <w:rFonts w:ascii="Times New Roman" w:hAnsi="Times New Roman" w:cs="Times New Roman"/>
              </w:rPr>
            </w:pPr>
          </w:p>
          <w:p w14:paraId="47E70A4A">
            <w:pPr>
              <w:rPr>
                <w:rFonts w:ascii="Times New Roman" w:hAnsi="Times New Roman" w:cs="Times New Roman"/>
              </w:rPr>
            </w:pPr>
          </w:p>
        </w:tc>
        <w:tc>
          <w:tcPr>
            <w:tcW w:w="4281" w:type="pct"/>
            <w:gridSpan w:val="5"/>
            <w:vAlign w:val="center"/>
          </w:tcPr>
          <w:p w14:paraId="4C509644">
            <w:pPr>
              <w:tabs>
                <w:tab w:val="left" w:pos="561"/>
                <w:tab w:val="left" w:pos="1418"/>
              </w:tabs>
              <w:snapToGrid w:val="0"/>
              <w:spacing w:line="500" w:lineRule="exact"/>
              <w:ind w:firstLine="482" w:firstLineChars="200"/>
              <w:rPr>
                <w:rFonts w:ascii="Times New Roman" w:hAnsi="Times New Roman" w:cs="Times New Roman"/>
                <w:b/>
                <w:bCs/>
                <w:kern w:val="2"/>
              </w:rPr>
            </w:pPr>
            <w:r>
              <w:rPr>
                <w:rFonts w:ascii="Times New Roman" w:hAnsi="Times New Roman" w:cs="Times New Roman"/>
                <w:b/>
                <w:bCs/>
                <w:kern w:val="2"/>
              </w:rPr>
              <w:t>1.产业政策符合性分析</w:t>
            </w:r>
          </w:p>
          <w:p w14:paraId="172C7512">
            <w:pPr>
              <w:widowControl w:val="0"/>
              <w:spacing w:line="500" w:lineRule="exact"/>
              <w:ind w:firstLine="480" w:firstLineChars="200"/>
              <w:jc w:val="both"/>
              <w:rPr>
                <w:rFonts w:ascii="Times New Roman" w:hAnsi="Times New Roman" w:cs="Times New Roman"/>
              </w:rPr>
            </w:pPr>
            <w:r>
              <w:rPr>
                <w:rFonts w:ascii="Times New Roman" w:hAnsi="Times New Roman" w:cs="Times New Roman"/>
                <w:kern w:val="2"/>
              </w:rPr>
              <w:t>本项目</w:t>
            </w:r>
            <w:r>
              <w:rPr>
                <w:rFonts w:ascii="Times New Roman" w:hAnsi="Times New Roman" w:cs="Times New Roman"/>
                <w:szCs w:val="21"/>
              </w:rPr>
              <w:t>属于</w:t>
            </w:r>
            <w:r>
              <w:rPr>
                <w:rFonts w:hint="eastAsia" w:ascii="Times New Roman" w:hAnsi="Times New Roman" w:cs="Times New Roman"/>
                <w:szCs w:val="21"/>
              </w:rPr>
              <w:t>危险化学品输送管线、</w:t>
            </w:r>
            <w:r>
              <w:rPr>
                <w:rFonts w:ascii="Times New Roman" w:hAnsi="Times New Roman" w:cs="Times New Roman" w:eastAsiaTheme="minorEastAsia"/>
                <w:bCs/>
              </w:rPr>
              <w:t>危险化学品仓储</w:t>
            </w:r>
            <w:r>
              <w:rPr>
                <w:rFonts w:ascii="Times New Roman" w:hAnsi="Times New Roman" w:cs="Times New Roman"/>
                <w:szCs w:val="21"/>
              </w:rPr>
              <w:t>，不属于国家《产业结构调整指导目录</w:t>
            </w:r>
            <w:r>
              <w:rPr>
                <w:rFonts w:ascii="Times New Roman" w:hAnsi="Times New Roman" w:cs="Times New Roman"/>
                <w:kern w:val="2"/>
              </w:rPr>
              <w:t>（2024年本）</w:t>
            </w:r>
            <w:r>
              <w:rPr>
                <w:rFonts w:ascii="Times New Roman" w:hAnsi="Times New Roman" w:cs="Times New Roman"/>
                <w:szCs w:val="21"/>
              </w:rPr>
              <w:t>》中鼓励类、限制类、淘汰类</w:t>
            </w:r>
            <w:r>
              <w:rPr>
                <w:rFonts w:ascii="Times New Roman" w:hAnsi="Times New Roman" w:cs="Times New Roman"/>
              </w:rPr>
              <w:t>。同时根据《北钦防一体化产业协同发展限制布局清单（工业类2021年版）》，项目不属于负面清单中的炼铁、炼钢、铝冶炼、平板玻璃制造。</w:t>
            </w:r>
          </w:p>
          <w:p w14:paraId="72B92AB1">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rPr>
              <w:t>综上，项目</w:t>
            </w:r>
            <w:r>
              <w:rPr>
                <w:rFonts w:ascii="Times New Roman" w:hAnsi="Times New Roman" w:cs="Times New Roman"/>
                <w:kern w:val="2"/>
              </w:rPr>
              <w:t>符合国家及地方当前的产业政策要求。</w:t>
            </w:r>
          </w:p>
          <w:p w14:paraId="5D746C4E">
            <w:pPr>
              <w:spacing w:line="500" w:lineRule="exact"/>
              <w:ind w:firstLine="482" w:firstLineChars="200"/>
              <w:jc w:val="both"/>
              <w:rPr>
                <w:rFonts w:ascii="Times New Roman" w:hAnsi="Times New Roman" w:cs="Times New Roman"/>
                <w:b/>
                <w:bCs/>
                <w:kern w:val="2"/>
              </w:rPr>
            </w:pPr>
            <w:r>
              <w:rPr>
                <w:rFonts w:ascii="Times New Roman" w:hAnsi="Times New Roman" w:cs="Times New Roman"/>
                <w:b/>
                <w:bCs/>
              </w:rPr>
              <w:t>2</w:t>
            </w:r>
            <w:r>
              <w:rPr>
                <w:rFonts w:ascii="Times New Roman" w:hAnsi="Times New Roman" w:cs="Times New Roman"/>
                <w:b/>
                <w:bCs/>
                <w:kern w:val="2"/>
              </w:rPr>
              <w:t>.选址合理性分析</w:t>
            </w:r>
          </w:p>
          <w:p w14:paraId="2BC9F3FF">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本项目厂址位于中国（广西）自由贸易试验区钦州港片区钦州港勒沟作业区，</w:t>
            </w:r>
            <w:r>
              <w:rPr>
                <w:rFonts w:hint="eastAsia" w:ascii="Times New Roman" w:hAnsi="Times New Roman" w:cs="Times New Roman"/>
                <w:lang w:val="zh-CN"/>
              </w:rPr>
              <w:t>根据</w:t>
            </w:r>
            <w:r>
              <w:rPr>
                <w:rFonts w:ascii="Times New Roman" w:hAnsi="Times New Roman" w:cs="Times New Roman"/>
              </w:rPr>
              <w:t>该地块</w:t>
            </w:r>
            <w:r>
              <w:rPr>
                <w:rFonts w:hint="eastAsia" w:ascii="Times New Roman" w:hAnsi="Times New Roman" w:cs="Times New Roman"/>
              </w:rPr>
              <w:t>的</w:t>
            </w:r>
            <w:r>
              <w:rPr>
                <w:rFonts w:ascii="Times New Roman" w:hAnsi="Times New Roman" w:cs="Times New Roman"/>
              </w:rPr>
              <w:t>《不动产权证书》（桂2022钦州市不动产权第0097894号），用途为仓储用地，本项目为经营危险化学品仓储项目，符合用地性质</w:t>
            </w:r>
            <w:r>
              <w:rPr>
                <w:rFonts w:hint="eastAsia" w:ascii="Times New Roman" w:hAnsi="Times New Roman" w:cs="Times New Roman"/>
              </w:rPr>
              <w:t>；同时根据《中国一马来西亚钦州产业园区自然资源局关于广西世华营钦州港勒沟作业区硫磺烧碱仓储项目路由意见的复函》，中国一马来西亚钦州产业园区自然资源局同意管线路由方案，厂外管线建设合规。</w:t>
            </w:r>
            <w:r>
              <w:rPr>
                <w:rFonts w:ascii="Times New Roman" w:hAnsi="Times New Roman" w:cs="Times New Roman"/>
                <w:lang w:val="zh-CN"/>
              </w:rPr>
              <w:t>厂址靠近码头，便于水运，且与外界交通主干道连接方便，陆运交通便利。故选址合理。</w:t>
            </w:r>
          </w:p>
          <w:p w14:paraId="766FF460">
            <w:pPr>
              <w:pStyle w:val="7"/>
              <w:spacing w:line="500" w:lineRule="exact"/>
              <w:ind w:firstLine="480"/>
              <w:rPr>
                <w:rFonts w:ascii="Times New Roman" w:hAnsi="Times New Roman" w:cs="Times New Roman"/>
                <w:b/>
                <w:bCs/>
                <w:kern w:val="0"/>
                <w:sz w:val="24"/>
              </w:rPr>
            </w:pPr>
            <w:r>
              <w:rPr>
                <w:rFonts w:ascii="Times New Roman" w:hAnsi="Times New Roman" w:cs="Times New Roman"/>
                <w:b/>
                <w:bCs/>
                <w:sz w:val="24"/>
                <w:szCs w:val="24"/>
              </w:rPr>
              <w:t>3</w:t>
            </w:r>
            <w:r>
              <w:rPr>
                <w:rFonts w:ascii="Times New Roman" w:hAnsi="Times New Roman" w:cs="Times New Roman"/>
                <w:b/>
                <w:bCs/>
                <w:kern w:val="0"/>
                <w:sz w:val="24"/>
              </w:rPr>
              <w:t>.生态环境分区管控要求符合性分析</w:t>
            </w:r>
          </w:p>
          <w:p w14:paraId="26CD786D">
            <w:pPr>
              <w:pStyle w:val="2"/>
              <w:shd w:val="clear" w:color="auto" w:fill="FFFFFF"/>
              <w:spacing w:before="0" w:after="0" w:line="500" w:lineRule="exact"/>
              <w:ind w:firstLine="480" w:firstLineChars="200"/>
              <w:rPr>
                <w:b w:val="0"/>
                <w:bCs w:val="0"/>
                <w:sz w:val="24"/>
                <w:szCs w:val="24"/>
                <w:shd w:val="clear" w:color="auto" w:fill="FFFFFF"/>
              </w:rPr>
            </w:pPr>
            <w:r>
              <w:rPr>
                <w:b w:val="0"/>
                <w:bCs w:val="0"/>
                <w:sz w:val="24"/>
                <w:szCs w:val="24"/>
                <w:shd w:val="clear" w:color="auto" w:fill="FFFFFF"/>
              </w:rPr>
              <w:t>根据《广西壮族自治区生态环境厅关于印发实施广西壮族自治区生态环境分区管控动态更新成果（2023年）的通知》（桂环规范〔2024〕3号），本项目不涉及自然保护区、饮用水水源保护区、水产种质资源保护区、重要湿地、湿地公园、地质公园、自治区级以上森林公园、世界文化和自然遗产地、风景名胜区、自治区级以上公益林、天然林、水源涵养功能（极）重要区、（极）重度石漠化区和生物多样性维护功能（极）重要区，不属于优先保护单元、重点保护单元中禁止建设项目，符合生态环境准入及管控要求。</w:t>
            </w:r>
          </w:p>
          <w:p w14:paraId="6FA7158C">
            <w:pPr>
              <w:pStyle w:val="2"/>
              <w:shd w:val="clear" w:color="auto" w:fill="FFFFFF"/>
              <w:spacing w:before="0" w:after="0" w:line="500" w:lineRule="exact"/>
              <w:ind w:firstLine="480" w:firstLineChars="200"/>
              <w:rPr>
                <w:b w:val="0"/>
                <w:bCs w:val="0"/>
                <w:sz w:val="24"/>
                <w:szCs w:val="24"/>
                <w:shd w:val="clear" w:color="auto" w:fill="FFFFFF"/>
              </w:rPr>
            </w:pPr>
            <w:r>
              <w:rPr>
                <w:b w:val="0"/>
                <w:bCs w:val="0"/>
                <w:sz w:val="24"/>
                <w:szCs w:val="24"/>
                <w:shd w:val="clear" w:color="auto" w:fill="FFFFFF"/>
              </w:rPr>
              <w:t>根据《钦州市生态环境局关于印发钦州市生态环境分区管控动态更新成果（2023版）的通知》，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7个，面积占比82.48%。</w:t>
            </w:r>
          </w:p>
          <w:p w14:paraId="2F4D5A24">
            <w:pPr>
              <w:spacing w:line="500" w:lineRule="atLeast"/>
              <w:ind w:firstLine="480" w:firstLineChars="200"/>
              <w:rPr>
                <w:rFonts w:ascii="Times New Roman" w:hAnsi="Times New Roman" w:cs="Times New Roman"/>
              </w:rPr>
            </w:pPr>
            <w:r>
              <w:rPr>
                <w:rFonts w:ascii="Times New Roman" w:hAnsi="Times New Roman" w:cs="Times New Roman"/>
              </w:rPr>
              <w:t>项目与钦州市生态环境准入及管控要求清单相符性分析详见下表。</w:t>
            </w:r>
          </w:p>
          <w:p w14:paraId="53220CE6">
            <w:pPr>
              <w:pStyle w:val="8"/>
              <w:jc w:val="center"/>
              <w:rPr>
                <w:kern w:val="0"/>
                <w:sz w:val="24"/>
                <w:szCs w:val="24"/>
              </w:rPr>
            </w:pPr>
            <w:r>
              <w:rPr>
                <w:kern w:val="0"/>
                <w:sz w:val="24"/>
                <w:szCs w:val="24"/>
              </w:rPr>
              <w:t>表1-1 钦州市生态环境准入及管控要求清单</w:t>
            </w:r>
          </w:p>
          <w:tbl>
            <w:tblPr>
              <w:tblStyle w:val="9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4730"/>
              <w:gridCol w:w="2077"/>
            </w:tblGrid>
            <w:tr w14:paraId="244C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602" w:type="pct"/>
                  <w:vAlign w:val="center"/>
                </w:tcPr>
                <w:p w14:paraId="655A2705">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管控类别</w:t>
                  </w:r>
                </w:p>
              </w:tc>
              <w:tc>
                <w:tcPr>
                  <w:tcW w:w="3056" w:type="pct"/>
                  <w:vAlign w:val="center"/>
                </w:tcPr>
                <w:p w14:paraId="2308BAD9">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生态环境准入及管控要求</w:t>
                  </w:r>
                </w:p>
              </w:tc>
              <w:tc>
                <w:tcPr>
                  <w:tcW w:w="1342" w:type="pct"/>
                  <w:vAlign w:val="center"/>
                </w:tcPr>
                <w:p w14:paraId="2CECA37A">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相符性分析</w:t>
                  </w:r>
                </w:p>
              </w:tc>
            </w:tr>
            <w:tr w14:paraId="18E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restart"/>
                  <w:vAlign w:val="center"/>
                </w:tcPr>
                <w:p w14:paraId="5F77B136">
                  <w:pPr>
                    <w:adjustRightInd w:val="0"/>
                    <w:snapToGrid w:val="0"/>
                    <w:jc w:val="both"/>
                    <w:rPr>
                      <w:rFonts w:ascii="Times New Roman" w:hAnsi="Times New Roman" w:cs="Times New Roman"/>
                      <w:b/>
                      <w:sz w:val="21"/>
                      <w:szCs w:val="21"/>
                    </w:rPr>
                  </w:pPr>
                  <w:r>
                    <w:rPr>
                      <w:rFonts w:ascii="Times New Roman" w:hAnsi="Times New Roman" w:cs="Times New Roman"/>
                      <w:sz w:val="21"/>
                      <w:szCs w:val="21"/>
                    </w:rPr>
                    <w:t>空间布局约束</w:t>
                  </w:r>
                </w:p>
              </w:tc>
              <w:tc>
                <w:tcPr>
                  <w:tcW w:w="3056" w:type="pct"/>
                  <w:vAlign w:val="center"/>
                </w:tcPr>
                <w:p w14:paraId="291DB177">
                  <w:pPr>
                    <w:jc w:val="both"/>
                    <w:rPr>
                      <w:rFonts w:ascii="Times New Roman" w:hAnsi="Times New Roman" w:cs="Times New Roman"/>
                      <w:sz w:val="21"/>
                      <w:szCs w:val="21"/>
                      <w:lang w:bidi="ar"/>
                    </w:rPr>
                  </w:pPr>
                  <w:r>
                    <w:rPr>
                      <w:rFonts w:ascii="Times New Roman" w:hAnsi="Times New Roman" w:cs="Times New Roman"/>
                      <w:sz w:val="21"/>
                      <w:szCs w:val="21"/>
                      <w:lang w:bidi="ar"/>
                    </w:rPr>
                    <w:t>1．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342" w:type="pct"/>
                  <w:vAlign w:val="center"/>
                </w:tcPr>
                <w:p w14:paraId="4DC461EA">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项目不涉及，项目不在生态保护红线内。</w:t>
                  </w:r>
                </w:p>
              </w:tc>
            </w:tr>
            <w:tr w14:paraId="25C3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02" w:type="pct"/>
                  <w:vMerge w:val="continue"/>
                  <w:vAlign w:val="center"/>
                </w:tcPr>
                <w:p w14:paraId="1D883C66">
                  <w:pPr>
                    <w:adjustRightInd w:val="0"/>
                    <w:snapToGrid w:val="0"/>
                    <w:jc w:val="center"/>
                    <w:rPr>
                      <w:rFonts w:ascii="Times New Roman" w:hAnsi="Times New Roman" w:cs="Times New Roman"/>
                      <w:sz w:val="21"/>
                      <w:szCs w:val="21"/>
                    </w:rPr>
                  </w:pPr>
                </w:p>
              </w:tc>
              <w:tc>
                <w:tcPr>
                  <w:tcW w:w="3056" w:type="pct"/>
                  <w:vAlign w:val="center"/>
                </w:tcPr>
                <w:p w14:paraId="3C83D4AC">
                  <w:pPr>
                    <w:jc w:val="both"/>
                    <w:rPr>
                      <w:rFonts w:ascii="Times New Roman" w:hAnsi="Times New Roman" w:cs="Times New Roman"/>
                      <w:sz w:val="21"/>
                      <w:szCs w:val="21"/>
                      <w:lang w:bidi="ar"/>
                    </w:rPr>
                  </w:pPr>
                  <w:r>
                    <w:rPr>
                      <w:rFonts w:ascii="Times New Roman" w:hAnsi="Times New Roman" w:cs="Times New Roman"/>
                      <w:sz w:val="21"/>
                      <w:szCs w:val="21"/>
                      <w:lang w:bidi="ar"/>
                    </w:rPr>
                    <w:t>2．红树林依据《广西壮族自治区红树林资源保护条例》进行管理。开展红树林修复要依法依规进行，并符合红树林资源保护规划等相关要求。</w:t>
                  </w:r>
                </w:p>
              </w:tc>
              <w:tc>
                <w:tcPr>
                  <w:tcW w:w="1342" w:type="pct"/>
                  <w:vAlign w:val="center"/>
                </w:tcPr>
                <w:p w14:paraId="3842A2B1">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项目不涉及，项目西北面1250m处存在茅尾海红树林自治区级自然保护区七十二泾片区，项目占地不占用保护区。</w:t>
                  </w:r>
                </w:p>
              </w:tc>
            </w:tr>
            <w:tr w14:paraId="68A1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02" w:type="pct"/>
                  <w:vMerge w:val="continue"/>
                  <w:vAlign w:val="center"/>
                </w:tcPr>
                <w:p w14:paraId="34DF3D6D">
                  <w:pPr>
                    <w:adjustRightInd w:val="0"/>
                    <w:snapToGrid w:val="0"/>
                    <w:jc w:val="center"/>
                    <w:rPr>
                      <w:rFonts w:ascii="Times New Roman" w:hAnsi="Times New Roman" w:cs="Times New Roman"/>
                      <w:sz w:val="21"/>
                      <w:szCs w:val="21"/>
                    </w:rPr>
                  </w:pPr>
                </w:p>
              </w:tc>
              <w:tc>
                <w:tcPr>
                  <w:tcW w:w="3056" w:type="pct"/>
                  <w:vAlign w:val="center"/>
                </w:tcPr>
                <w:p w14:paraId="19353970">
                  <w:pPr>
                    <w:jc w:val="both"/>
                    <w:rPr>
                      <w:rFonts w:ascii="Times New Roman" w:hAnsi="Times New Roman" w:cs="Times New Roman"/>
                      <w:sz w:val="21"/>
                      <w:szCs w:val="21"/>
                      <w:lang w:bidi="ar"/>
                    </w:rPr>
                  </w:pPr>
                  <w:r>
                    <w:rPr>
                      <w:rFonts w:ascii="Times New Roman" w:hAnsi="Times New Roman" w:cs="Times New Roman"/>
                      <w:sz w:val="21"/>
                      <w:szCs w:val="21"/>
                      <w:lang w:bidi="ar"/>
                    </w:rPr>
                    <w:t>3．重要湿地依据《中华人民共和国湿地保护法》《国家湿地公园管理办法》《广西壮族自治区湿地保护条例》进行管理。</w:t>
                  </w:r>
                </w:p>
              </w:tc>
              <w:tc>
                <w:tcPr>
                  <w:tcW w:w="1342" w:type="pct"/>
                  <w:vAlign w:val="center"/>
                </w:tcPr>
                <w:p w14:paraId="0331EF3A">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项目不涉及，项目周边不涉及重要湿地。</w:t>
                  </w:r>
                </w:p>
              </w:tc>
            </w:tr>
            <w:tr w14:paraId="4CC3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02" w:type="pct"/>
                  <w:vMerge w:val="continue"/>
                  <w:vAlign w:val="center"/>
                </w:tcPr>
                <w:p w14:paraId="54A0A13A">
                  <w:pPr>
                    <w:adjustRightInd w:val="0"/>
                    <w:snapToGrid w:val="0"/>
                    <w:jc w:val="center"/>
                    <w:rPr>
                      <w:rFonts w:ascii="Times New Roman" w:hAnsi="Times New Roman" w:cs="Times New Roman"/>
                      <w:sz w:val="21"/>
                      <w:szCs w:val="21"/>
                    </w:rPr>
                  </w:pPr>
                </w:p>
              </w:tc>
              <w:tc>
                <w:tcPr>
                  <w:tcW w:w="3056" w:type="pct"/>
                  <w:vAlign w:val="center"/>
                </w:tcPr>
                <w:p w14:paraId="6145BC5B">
                  <w:pPr>
                    <w:jc w:val="both"/>
                    <w:rPr>
                      <w:rFonts w:ascii="Times New Roman" w:hAnsi="Times New Roman" w:cs="Times New Roman"/>
                      <w:sz w:val="21"/>
                      <w:szCs w:val="21"/>
                      <w:lang w:bidi="ar"/>
                    </w:rPr>
                  </w:pPr>
                  <w:r>
                    <w:rPr>
                      <w:rFonts w:ascii="Times New Roman" w:hAnsi="Times New Roman" w:cs="Times New Roman"/>
                      <w:sz w:val="21"/>
                      <w:szCs w:val="21"/>
                      <w:lang w:bidi="ar"/>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tc>
              <w:tc>
                <w:tcPr>
                  <w:tcW w:w="1342" w:type="pct"/>
                  <w:vAlign w:val="center"/>
                </w:tcPr>
                <w:p w14:paraId="3F21C54F">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符合，项目不占用</w:t>
                  </w:r>
                  <w:r>
                    <w:rPr>
                      <w:rFonts w:ascii="Times New Roman" w:hAnsi="Times New Roman" w:cs="Times New Roman"/>
                      <w:sz w:val="21"/>
                      <w:szCs w:val="21"/>
                      <w:lang w:bidi="ar"/>
                    </w:rPr>
                    <w:t>自然保护区、湿地保护区及生态环境极为敏感地区。</w:t>
                  </w:r>
                </w:p>
              </w:tc>
            </w:tr>
            <w:tr w14:paraId="37E2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02" w:type="pct"/>
                  <w:vMerge w:val="continue"/>
                  <w:vAlign w:val="center"/>
                </w:tcPr>
                <w:p w14:paraId="381F7241">
                  <w:pPr>
                    <w:adjustRightInd w:val="0"/>
                    <w:snapToGrid w:val="0"/>
                    <w:jc w:val="center"/>
                    <w:rPr>
                      <w:rFonts w:ascii="Times New Roman" w:hAnsi="Times New Roman" w:cs="Times New Roman"/>
                      <w:sz w:val="21"/>
                      <w:szCs w:val="21"/>
                    </w:rPr>
                  </w:pPr>
                </w:p>
              </w:tc>
              <w:tc>
                <w:tcPr>
                  <w:tcW w:w="3056" w:type="pct"/>
                  <w:vAlign w:val="center"/>
                </w:tcPr>
                <w:p w14:paraId="63BF510C">
                  <w:pPr>
                    <w:jc w:val="both"/>
                    <w:rPr>
                      <w:rFonts w:ascii="Times New Roman" w:hAnsi="Times New Roman" w:cs="Times New Roman"/>
                      <w:sz w:val="21"/>
                      <w:szCs w:val="21"/>
                      <w:lang w:bidi="ar"/>
                    </w:rPr>
                  </w:pPr>
                  <w:r>
                    <w:rPr>
                      <w:rFonts w:ascii="Times New Roman" w:hAnsi="Times New Roman" w:cs="Times New Roman"/>
                      <w:sz w:val="21"/>
                      <w:szCs w:val="21"/>
                      <w:lang w:bidi="ar"/>
                    </w:rPr>
                    <w:t>5．以供给侧结构性改革为导向，坚持培育新增产能与淘汰落后产能相结合，严格审批，防止新增落后产能。严格控制“两高”和产能过剩行业新上项目，遏制高耗能产业无序发展和低水平扩张。</w:t>
                  </w:r>
                </w:p>
              </w:tc>
              <w:tc>
                <w:tcPr>
                  <w:tcW w:w="1342" w:type="pct"/>
                  <w:vAlign w:val="center"/>
                </w:tcPr>
                <w:p w14:paraId="281648C3">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符合，项目不属于落后产能、“两高”和产能过剩行业项目。</w:t>
                  </w:r>
                </w:p>
              </w:tc>
            </w:tr>
            <w:tr w14:paraId="1348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02" w:type="pct"/>
                  <w:vMerge w:val="continue"/>
                  <w:vAlign w:val="center"/>
                </w:tcPr>
                <w:p w14:paraId="43986524">
                  <w:pPr>
                    <w:adjustRightInd w:val="0"/>
                    <w:snapToGrid w:val="0"/>
                    <w:jc w:val="center"/>
                    <w:rPr>
                      <w:rFonts w:ascii="Times New Roman" w:hAnsi="Times New Roman" w:cs="Times New Roman"/>
                      <w:sz w:val="21"/>
                      <w:szCs w:val="21"/>
                    </w:rPr>
                  </w:pPr>
                </w:p>
              </w:tc>
              <w:tc>
                <w:tcPr>
                  <w:tcW w:w="3056" w:type="pct"/>
                  <w:vAlign w:val="center"/>
                </w:tcPr>
                <w:p w14:paraId="1307A4AD">
                  <w:pPr>
                    <w:jc w:val="both"/>
                    <w:rPr>
                      <w:rFonts w:ascii="Times New Roman" w:hAnsi="Times New Roman" w:cs="Times New Roman"/>
                      <w:sz w:val="21"/>
                      <w:szCs w:val="21"/>
                      <w:lang w:bidi="ar"/>
                    </w:rPr>
                  </w:pPr>
                  <w:r>
                    <w:rPr>
                      <w:rFonts w:ascii="Times New Roman" w:hAnsi="Times New Roman" w:cs="Times New Roman"/>
                      <w:sz w:val="21"/>
                      <w:szCs w:val="21"/>
                      <w:lang w:bidi="ar"/>
                    </w:rPr>
                    <w:t>6．全市产业准入执行《广西壮族自治区人民政府办公厅关于印发北钦防一体化产业协同发展限制布局清单（工业类2021年版）的通知》（桂政办函〔2021〕4号）要求，限制布局炼铁、炼钢、铝冶炼、平板玻璃制造。</w:t>
                  </w:r>
                </w:p>
              </w:tc>
              <w:tc>
                <w:tcPr>
                  <w:tcW w:w="1342" w:type="pct"/>
                  <w:vAlign w:val="center"/>
                </w:tcPr>
                <w:p w14:paraId="738F7E2E">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符合，项目为危险化学品仓储</w:t>
                  </w:r>
                  <w:r>
                    <w:rPr>
                      <w:rFonts w:hint="eastAsia" w:ascii="Times New Roman" w:hAnsi="Times New Roman" w:cs="Times New Roman"/>
                      <w:sz w:val="21"/>
                      <w:szCs w:val="21"/>
                      <w:lang w:bidi="ar"/>
                    </w:rPr>
                    <w:t>和危险化学品输送管线</w:t>
                  </w:r>
                  <w:r>
                    <w:rPr>
                      <w:rFonts w:ascii="Times New Roman" w:hAnsi="Times New Roman" w:cs="Times New Roman"/>
                      <w:sz w:val="21"/>
                      <w:szCs w:val="21"/>
                      <w:lang w:bidi="ar"/>
                    </w:rPr>
                    <w:t>，不属于限制布局炼铁、炼钢、铝冶炼、平板玻璃制造。</w:t>
                  </w:r>
                </w:p>
              </w:tc>
            </w:tr>
            <w:tr w14:paraId="0A39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2" w:type="pct"/>
                  <w:vMerge w:val="continue"/>
                  <w:vAlign w:val="center"/>
                </w:tcPr>
                <w:p w14:paraId="26096BBA">
                  <w:pPr>
                    <w:adjustRightInd w:val="0"/>
                    <w:snapToGrid w:val="0"/>
                    <w:jc w:val="center"/>
                    <w:rPr>
                      <w:rFonts w:ascii="Times New Roman" w:hAnsi="Times New Roman" w:cs="Times New Roman"/>
                      <w:sz w:val="21"/>
                      <w:szCs w:val="21"/>
                    </w:rPr>
                  </w:pPr>
                </w:p>
              </w:tc>
              <w:tc>
                <w:tcPr>
                  <w:tcW w:w="3056" w:type="pct"/>
                  <w:vAlign w:val="center"/>
                </w:tcPr>
                <w:p w14:paraId="4D064A1D">
                  <w:pPr>
                    <w:jc w:val="both"/>
                    <w:rPr>
                      <w:rFonts w:ascii="Times New Roman" w:hAnsi="Times New Roman" w:cs="Times New Roman"/>
                      <w:sz w:val="21"/>
                      <w:szCs w:val="21"/>
                      <w:lang w:bidi="ar"/>
                    </w:rPr>
                  </w:pPr>
                  <w:r>
                    <w:rPr>
                      <w:rFonts w:ascii="Times New Roman" w:hAnsi="Times New Roman" w:cs="Times New Roman"/>
                      <w:sz w:val="21"/>
                      <w:szCs w:val="21"/>
                      <w:lang w:bidi="ar"/>
                    </w:rPr>
                    <w:t>7．新建、扩建的石化、化工、焦化项目应按照《关于加强高耗能、高排放建设项目生态环境源头防控的指导意见》布设在依法合规设立并经规划环评的产业园区。</w:t>
                  </w:r>
                </w:p>
              </w:tc>
              <w:tc>
                <w:tcPr>
                  <w:tcW w:w="1342" w:type="pct"/>
                  <w:vAlign w:val="center"/>
                </w:tcPr>
                <w:p w14:paraId="665E5628">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w:t>
                  </w:r>
                  <w:r>
                    <w:rPr>
                      <w:rFonts w:ascii="Times New Roman" w:hAnsi="Times New Roman" w:cs="Times New Roman"/>
                      <w:sz w:val="21"/>
                      <w:szCs w:val="21"/>
                      <w:lang w:bidi="ar"/>
                    </w:rPr>
                    <w:t>为危险化学品仓储</w:t>
                  </w:r>
                  <w:r>
                    <w:rPr>
                      <w:rFonts w:hint="eastAsia" w:ascii="Times New Roman" w:hAnsi="Times New Roman" w:cs="Times New Roman"/>
                      <w:sz w:val="21"/>
                      <w:szCs w:val="21"/>
                      <w:lang w:bidi="ar"/>
                    </w:rPr>
                    <w:t>和危险化学品输送管线</w:t>
                  </w:r>
                  <w:r>
                    <w:rPr>
                      <w:rFonts w:ascii="Times New Roman" w:hAnsi="Times New Roman" w:cs="Times New Roman"/>
                      <w:sz w:val="21"/>
                      <w:szCs w:val="21"/>
                      <w:lang w:bidi="ar"/>
                    </w:rPr>
                    <w:t>，</w:t>
                  </w:r>
                  <w:r>
                    <w:rPr>
                      <w:rFonts w:ascii="Times New Roman" w:hAnsi="Times New Roman" w:cs="Times New Roman"/>
                      <w:bCs/>
                      <w:sz w:val="21"/>
                      <w:szCs w:val="21"/>
                    </w:rPr>
                    <w:t>不属于新建的石化、化工、焦化项目。</w:t>
                  </w:r>
                </w:p>
              </w:tc>
            </w:tr>
            <w:tr w14:paraId="6BE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02" w:type="pct"/>
                  <w:vMerge w:val="continue"/>
                  <w:vAlign w:val="center"/>
                </w:tcPr>
                <w:p w14:paraId="5D2BE9FE">
                  <w:pPr>
                    <w:adjustRightInd w:val="0"/>
                    <w:snapToGrid w:val="0"/>
                    <w:jc w:val="center"/>
                    <w:rPr>
                      <w:rFonts w:ascii="Times New Roman" w:hAnsi="Times New Roman" w:cs="Times New Roman"/>
                      <w:sz w:val="21"/>
                      <w:szCs w:val="21"/>
                    </w:rPr>
                  </w:pPr>
                </w:p>
              </w:tc>
              <w:tc>
                <w:tcPr>
                  <w:tcW w:w="3056" w:type="pct"/>
                  <w:vAlign w:val="center"/>
                </w:tcPr>
                <w:p w14:paraId="121960EF">
                  <w:pPr>
                    <w:jc w:val="both"/>
                    <w:rPr>
                      <w:rFonts w:ascii="Times New Roman" w:hAnsi="Times New Roman" w:cs="Times New Roman"/>
                      <w:sz w:val="21"/>
                      <w:szCs w:val="21"/>
                      <w:lang w:bidi="ar"/>
                    </w:rPr>
                  </w:pPr>
                  <w:r>
                    <w:rPr>
                      <w:rFonts w:ascii="Times New Roman" w:hAnsi="Times New Roman" w:cs="Times New Roman"/>
                      <w:sz w:val="21"/>
                      <w:szCs w:val="21"/>
                      <w:lang w:bidi="ar"/>
                    </w:rPr>
                    <w:t>8．禁止违法占用、损害自然岸线。海洋开发和海岸开发各类活动，大陆自然岸线保有率标准不低于35%、无居民海岛岸线长度保有率标准不低于85%。</w:t>
                  </w:r>
                </w:p>
              </w:tc>
              <w:tc>
                <w:tcPr>
                  <w:tcW w:w="1342" w:type="pct"/>
                  <w:vAlign w:val="center"/>
                </w:tcPr>
                <w:p w14:paraId="0BE5E2BA">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项目不涉及，项目不涉及海洋开发和海岸开发活动各类活动。</w:t>
                  </w:r>
                </w:p>
              </w:tc>
            </w:tr>
            <w:tr w14:paraId="7FDF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11AE5946">
                  <w:pPr>
                    <w:adjustRightInd w:val="0"/>
                    <w:snapToGrid w:val="0"/>
                    <w:jc w:val="center"/>
                    <w:rPr>
                      <w:rFonts w:ascii="Times New Roman" w:hAnsi="Times New Roman" w:cs="Times New Roman"/>
                      <w:sz w:val="21"/>
                      <w:szCs w:val="21"/>
                    </w:rPr>
                  </w:pPr>
                </w:p>
              </w:tc>
              <w:tc>
                <w:tcPr>
                  <w:tcW w:w="3056" w:type="pct"/>
                  <w:vAlign w:val="center"/>
                </w:tcPr>
                <w:p w14:paraId="244C3F54">
                  <w:pPr>
                    <w:jc w:val="both"/>
                    <w:rPr>
                      <w:rFonts w:ascii="Times New Roman" w:hAnsi="Times New Roman" w:cs="Times New Roman"/>
                      <w:sz w:val="21"/>
                      <w:szCs w:val="21"/>
                      <w:lang w:bidi="ar"/>
                    </w:rPr>
                  </w:pPr>
                  <w:r>
                    <w:rPr>
                      <w:rFonts w:ascii="Times New Roman" w:hAnsi="Times New Roman" w:cs="Times New Roman"/>
                      <w:sz w:val="21"/>
                      <w:szCs w:val="21"/>
                      <w:lang w:bidi="ar"/>
                    </w:rPr>
                    <w:t>9．推进海域资源市场化配置，严控新增围填海造地，完善围填海总量管控，除国家重大战略项目外，全面停止新增围填海项目审批，全面清理非法占用海洋生态保护红线区域的围填海项目。</w:t>
                  </w:r>
                </w:p>
              </w:tc>
              <w:tc>
                <w:tcPr>
                  <w:tcW w:w="1342" w:type="pct"/>
                  <w:vAlign w:val="center"/>
                </w:tcPr>
                <w:p w14:paraId="5EF9AEFE">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项目不涉及，项目不属于围填海造地项目。</w:t>
                  </w:r>
                </w:p>
              </w:tc>
            </w:tr>
            <w:tr w14:paraId="00B9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2A80458E">
                  <w:pPr>
                    <w:adjustRightInd w:val="0"/>
                    <w:snapToGrid w:val="0"/>
                    <w:jc w:val="center"/>
                    <w:rPr>
                      <w:rFonts w:ascii="Times New Roman" w:hAnsi="Times New Roman" w:cs="Times New Roman"/>
                      <w:sz w:val="21"/>
                      <w:szCs w:val="21"/>
                    </w:rPr>
                  </w:pPr>
                </w:p>
              </w:tc>
              <w:tc>
                <w:tcPr>
                  <w:tcW w:w="3056" w:type="pct"/>
                  <w:vAlign w:val="center"/>
                </w:tcPr>
                <w:p w14:paraId="51FE28BD">
                  <w:pPr>
                    <w:jc w:val="both"/>
                    <w:rPr>
                      <w:rFonts w:ascii="Times New Roman" w:hAnsi="Times New Roman" w:cs="Times New Roman"/>
                      <w:sz w:val="21"/>
                      <w:szCs w:val="21"/>
                      <w:lang w:bidi="ar"/>
                    </w:rPr>
                  </w:pPr>
                  <w:r>
                    <w:rPr>
                      <w:rFonts w:ascii="Times New Roman" w:hAnsi="Times New Roman" w:cs="Times New Roman"/>
                      <w:sz w:val="21"/>
                      <w:szCs w:val="21"/>
                      <w:lang w:bidi="ar"/>
                    </w:rPr>
                    <w:t>10．科学论证在三娘湾海洋保护区、茅尾海中部海洋保护区及周边区域的开发利用活动，严格落实保护区管理要求。</w:t>
                  </w:r>
                </w:p>
              </w:tc>
              <w:tc>
                <w:tcPr>
                  <w:tcW w:w="1342" w:type="pct"/>
                  <w:vAlign w:val="center"/>
                </w:tcPr>
                <w:p w14:paraId="53884713">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项目不涉及，项目不涉及</w:t>
                  </w:r>
                  <w:r>
                    <w:rPr>
                      <w:rFonts w:ascii="Times New Roman" w:hAnsi="Times New Roman" w:cs="Times New Roman"/>
                      <w:sz w:val="21"/>
                      <w:szCs w:val="21"/>
                      <w:lang w:bidi="ar"/>
                    </w:rPr>
                    <w:t>在三娘湾海洋保护区、茅尾海中部海洋保护区及周边区域的开发利用活动。</w:t>
                  </w:r>
                </w:p>
              </w:tc>
            </w:tr>
            <w:tr w14:paraId="5411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18724144">
                  <w:pPr>
                    <w:adjustRightInd w:val="0"/>
                    <w:snapToGrid w:val="0"/>
                    <w:jc w:val="center"/>
                    <w:rPr>
                      <w:rFonts w:ascii="Times New Roman" w:hAnsi="Times New Roman" w:cs="Times New Roman"/>
                      <w:sz w:val="21"/>
                      <w:szCs w:val="21"/>
                    </w:rPr>
                  </w:pPr>
                </w:p>
              </w:tc>
              <w:tc>
                <w:tcPr>
                  <w:tcW w:w="3056" w:type="pct"/>
                  <w:vAlign w:val="center"/>
                </w:tcPr>
                <w:p w14:paraId="5CBC5076">
                  <w:pPr>
                    <w:jc w:val="both"/>
                    <w:rPr>
                      <w:rFonts w:ascii="Times New Roman" w:hAnsi="Times New Roman" w:cs="Times New Roman"/>
                      <w:sz w:val="21"/>
                      <w:szCs w:val="21"/>
                      <w:lang w:bidi="ar"/>
                    </w:rPr>
                  </w:pPr>
                  <w:r>
                    <w:rPr>
                      <w:rFonts w:ascii="Times New Roman" w:hAnsi="Times New Roman" w:cs="Times New Roman"/>
                      <w:sz w:val="21"/>
                      <w:szCs w:val="21"/>
                      <w:lang w:bidi="ar"/>
                    </w:rPr>
                    <w:t>11．严格按照相关法律法规及国土空间规划等要求，规范设置和监管入海排污口。禁止采挖海砂、设置直排排污口及其他破坏河口生态功能的开发活动。</w:t>
                  </w:r>
                </w:p>
              </w:tc>
              <w:tc>
                <w:tcPr>
                  <w:tcW w:w="1342" w:type="pct"/>
                  <w:vAlign w:val="center"/>
                </w:tcPr>
                <w:p w14:paraId="2C7A88A0">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w:t>
                  </w:r>
                  <w:r>
                    <w:rPr>
                      <w:rFonts w:ascii="Times New Roman" w:hAnsi="Times New Roman" w:cs="Times New Roman"/>
                      <w:sz w:val="21"/>
                      <w:szCs w:val="21"/>
                      <w:lang w:bidi="ar"/>
                    </w:rPr>
                    <w:t>不涉及采挖海砂，</w:t>
                  </w:r>
                  <w:r>
                    <w:rPr>
                      <w:rFonts w:ascii="Times New Roman" w:hAnsi="Times New Roman" w:cs="Times New Roman"/>
                      <w:bCs/>
                      <w:sz w:val="21"/>
                      <w:szCs w:val="21"/>
                    </w:rPr>
                    <w:t>不涉及</w:t>
                  </w:r>
                  <w:r>
                    <w:rPr>
                      <w:rFonts w:ascii="Times New Roman" w:hAnsi="Times New Roman" w:cs="Times New Roman"/>
                      <w:sz w:val="21"/>
                      <w:szCs w:val="21"/>
                      <w:lang w:bidi="ar"/>
                    </w:rPr>
                    <w:t>设置直排排污口及其他破坏河口生态功能的开发活动。</w:t>
                  </w:r>
                </w:p>
              </w:tc>
            </w:tr>
            <w:tr w14:paraId="12AE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4AB1FF43">
                  <w:pPr>
                    <w:adjustRightInd w:val="0"/>
                    <w:snapToGrid w:val="0"/>
                    <w:jc w:val="center"/>
                    <w:rPr>
                      <w:rFonts w:ascii="Times New Roman" w:hAnsi="Times New Roman" w:cs="Times New Roman"/>
                      <w:sz w:val="21"/>
                      <w:szCs w:val="21"/>
                    </w:rPr>
                  </w:pPr>
                </w:p>
              </w:tc>
              <w:tc>
                <w:tcPr>
                  <w:tcW w:w="3056" w:type="pct"/>
                  <w:vAlign w:val="center"/>
                </w:tcPr>
                <w:p w14:paraId="3D63C7E4">
                  <w:pPr>
                    <w:jc w:val="both"/>
                    <w:rPr>
                      <w:rFonts w:ascii="Times New Roman" w:hAnsi="Times New Roman" w:cs="Times New Roman"/>
                      <w:sz w:val="21"/>
                      <w:szCs w:val="21"/>
                      <w:lang w:bidi="ar"/>
                    </w:rPr>
                  </w:pPr>
                  <w:r>
                    <w:rPr>
                      <w:rFonts w:ascii="Times New Roman" w:hAnsi="Times New Roman" w:cs="Times New Roman"/>
                      <w:sz w:val="21"/>
                      <w:szCs w:val="21"/>
                      <w:lang w:bidi="ar"/>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1342" w:type="pct"/>
                  <w:vAlign w:val="center"/>
                </w:tcPr>
                <w:p w14:paraId="65D3266B">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项目不涉及，项目不涉及圈占沙滩和红树林，也不涉及</w:t>
                  </w:r>
                  <w:r>
                    <w:rPr>
                      <w:rFonts w:ascii="Times New Roman" w:hAnsi="Times New Roman" w:cs="Times New Roman"/>
                      <w:sz w:val="21"/>
                      <w:szCs w:val="21"/>
                      <w:lang w:bidi="ar"/>
                    </w:rPr>
                    <w:t>红树林海岸带内陆采石等破坏性活动。</w:t>
                  </w:r>
                </w:p>
              </w:tc>
            </w:tr>
            <w:tr w14:paraId="23F2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345B8860">
                  <w:pPr>
                    <w:adjustRightInd w:val="0"/>
                    <w:snapToGrid w:val="0"/>
                    <w:jc w:val="center"/>
                    <w:rPr>
                      <w:rFonts w:ascii="Times New Roman" w:hAnsi="Times New Roman" w:cs="Times New Roman"/>
                      <w:sz w:val="21"/>
                      <w:szCs w:val="21"/>
                    </w:rPr>
                  </w:pPr>
                </w:p>
              </w:tc>
              <w:tc>
                <w:tcPr>
                  <w:tcW w:w="3056" w:type="pct"/>
                  <w:vAlign w:val="center"/>
                </w:tcPr>
                <w:p w14:paraId="74C2652D">
                  <w:pPr>
                    <w:jc w:val="both"/>
                    <w:rPr>
                      <w:rFonts w:ascii="Times New Roman" w:hAnsi="Times New Roman" w:cs="Times New Roman"/>
                      <w:sz w:val="21"/>
                      <w:szCs w:val="21"/>
                      <w:lang w:bidi="ar"/>
                    </w:rPr>
                  </w:pPr>
                  <w:r>
                    <w:rPr>
                      <w:rFonts w:ascii="Times New Roman" w:hAnsi="Times New Roman" w:cs="Times New Roman"/>
                      <w:sz w:val="21"/>
                      <w:szCs w:val="21"/>
                      <w:lang w:bidi="ar"/>
                    </w:rPr>
                    <w:t>13．严格用途管制，坚持陆海统筹，严禁国家产业政策淘汰类、限制类项目在滨海湿地布局，实现山水林田湖草整体保护、系统修复、综合治理。</w:t>
                  </w:r>
                </w:p>
              </w:tc>
              <w:tc>
                <w:tcPr>
                  <w:tcW w:w="1342" w:type="pct"/>
                  <w:vAlign w:val="center"/>
                </w:tcPr>
                <w:p w14:paraId="3178C6C8">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符合，项目为危险化学品仓储</w:t>
                  </w:r>
                  <w:r>
                    <w:rPr>
                      <w:rFonts w:hint="eastAsia" w:ascii="Times New Roman" w:hAnsi="Times New Roman" w:cs="Times New Roman"/>
                      <w:sz w:val="21"/>
                      <w:szCs w:val="21"/>
                      <w:lang w:bidi="ar"/>
                    </w:rPr>
                    <w:t>和危险化学品输送管线</w:t>
                  </w:r>
                  <w:r>
                    <w:rPr>
                      <w:rFonts w:ascii="Times New Roman" w:hAnsi="Times New Roman" w:cs="Times New Roman"/>
                      <w:sz w:val="21"/>
                      <w:szCs w:val="21"/>
                      <w:lang w:bidi="ar"/>
                    </w:rPr>
                    <w:t>，不属于国家产业政策淘汰类、限制类项目，也不涉及滨海湿地。</w:t>
                  </w:r>
                </w:p>
              </w:tc>
            </w:tr>
            <w:tr w14:paraId="2981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5E081604">
                  <w:pPr>
                    <w:adjustRightInd w:val="0"/>
                    <w:snapToGrid w:val="0"/>
                    <w:jc w:val="center"/>
                    <w:rPr>
                      <w:rFonts w:ascii="Times New Roman" w:hAnsi="Times New Roman" w:cs="Times New Roman"/>
                      <w:sz w:val="21"/>
                      <w:szCs w:val="21"/>
                    </w:rPr>
                  </w:pPr>
                </w:p>
              </w:tc>
              <w:tc>
                <w:tcPr>
                  <w:tcW w:w="3056" w:type="pct"/>
                  <w:vAlign w:val="center"/>
                </w:tcPr>
                <w:p w14:paraId="64F55987">
                  <w:pPr>
                    <w:jc w:val="both"/>
                    <w:rPr>
                      <w:rFonts w:ascii="Times New Roman" w:hAnsi="Times New Roman" w:cs="Times New Roman"/>
                      <w:sz w:val="21"/>
                      <w:szCs w:val="21"/>
                      <w:lang w:bidi="ar"/>
                    </w:rPr>
                  </w:pPr>
                  <w:r>
                    <w:rPr>
                      <w:rFonts w:ascii="Times New Roman" w:hAnsi="Times New Roman" w:cs="Times New Roman"/>
                      <w:sz w:val="21"/>
                      <w:szCs w:val="21"/>
                      <w:lang w:bidi="ar"/>
                    </w:rPr>
                    <w:t>14．禁止在氮磷浓度严重超标的近岸海域新增或者扩大投饵、投肥海水养殖规模。</w:t>
                  </w:r>
                </w:p>
              </w:tc>
              <w:tc>
                <w:tcPr>
                  <w:tcW w:w="1342" w:type="pct"/>
                  <w:vAlign w:val="center"/>
                </w:tcPr>
                <w:p w14:paraId="497DBD1A">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项目不涉及海水养殖。</w:t>
                  </w:r>
                </w:p>
              </w:tc>
            </w:tr>
            <w:tr w14:paraId="1EAA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602" w:type="pct"/>
                  <w:vMerge w:val="continue"/>
                  <w:vAlign w:val="center"/>
                </w:tcPr>
                <w:p w14:paraId="3DEB4338">
                  <w:pPr>
                    <w:adjustRightInd w:val="0"/>
                    <w:snapToGrid w:val="0"/>
                    <w:jc w:val="center"/>
                    <w:rPr>
                      <w:rFonts w:ascii="Times New Roman" w:hAnsi="Times New Roman" w:cs="Times New Roman"/>
                      <w:sz w:val="21"/>
                      <w:szCs w:val="21"/>
                    </w:rPr>
                  </w:pPr>
                </w:p>
              </w:tc>
              <w:tc>
                <w:tcPr>
                  <w:tcW w:w="3056" w:type="pct"/>
                  <w:vAlign w:val="center"/>
                </w:tcPr>
                <w:p w14:paraId="3339DD99">
                  <w:pPr>
                    <w:jc w:val="both"/>
                    <w:rPr>
                      <w:rFonts w:ascii="Times New Roman" w:hAnsi="Times New Roman" w:cs="Times New Roman"/>
                      <w:sz w:val="21"/>
                      <w:szCs w:val="21"/>
                      <w:lang w:bidi="ar"/>
                    </w:rPr>
                  </w:pPr>
                  <w:r>
                    <w:rPr>
                      <w:rFonts w:ascii="Times New Roman" w:hAnsi="Times New Roman" w:cs="Times New Roman"/>
                      <w:sz w:val="21"/>
                      <w:szCs w:val="21"/>
                      <w:lang w:bidi="ar"/>
                    </w:rPr>
                    <w:t>15．平陆运河沿线两岸原则上预留1公里作为生态廊道构建用地，将平陆运河沿线建设成为维护当地自然与文化特色的区域生物廊道、生境走廊、休闲绿道、风景廊道和绿色运河经济带等。</w:t>
                  </w:r>
                </w:p>
              </w:tc>
              <w:tc>
                <w:tcPr>
                  <w:tcW w:w="1342" w:type="pct"/>
                  <w:vAlign w:val="center"/>
                </w:tcPr>
                <w:p w14:paraId="76987921">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项目不</w:t>
                  </w:r>
                  <w:r>
                    <w:rPr>
                      <w:rFonts w:hint="eastAsia" w:ascii="Times New Roman" w:hAnsi="Times New Roman" w:cs="Times New Roman"/>
                      <w:sz w:val="21"/>
                      <w:szCs w:val="21"/>
                      <w:lang w:bidi="ar"/>
                    </w:rPr>
                    <w:t>涉及</w:t>
                  </w:r>
                  <w:r>
                    <w:rPr>
                      <w:rFonts w:hint="eastAsia" w:ascii="Times New Roman" w:hAnsi="Times New Roman" w:cs="Times New Roman"/>
                      <w:sz w:val="21"/>
                      <w:szCs w:val="21"/>
                      <w:lang w:eastAsia="zh-CN" w:bidi="ar"/>
                    </w:rPr>
                    <w:t>平陆运河</w:t>
                  </w:r>
                  <w:r>
                    <w:rPr>
                      <w:rFonts w:ascii="Times New Roman" w:hAnsi="Times New Roman" w:cs="Times New Roman"/>
                      <w:sz w:val="21"/>
                      <w:szCs w:val="21"/>
                      <w:lang w:bidi="ar"/>
                    </w:rPr>
                    <w:t>沿线两岸。</w:t>
                  </w:r>
                </w:p>
              </w:tc>
            </w:tr>
            <w:tr w14:paraId="4772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63687056">
                  <w:pPr>
                    <w:adjustRightInd w:val="0"/>
                    <w:snapToGrid w:val="0"/>
                    <w:jc w:val="center"/>
                    <w:rPr>
                      <w:rFonts w:ascii="Times New Roman" w:hAnsi="Times New Roman" w:cs="Times New Roman"/>
                      <w:sz w:val="21"/>
                      <w:szCs w:val="21"/>
                    </w:rPr>
                  </w:pPr>
                </w:p>
              </w:tc>
              <w:tc>
                <w:tcPr>
                  <w:tcW w:w="3056" w:type="pct"/>
                  <w:vAlign w:val="center"/>
                </w:tcPr>
                <w:p w14:paraId="3218DC95">
                  <w:pPr>
                    <w:jc w:val="both"/>
                    <w:rPr>
                      <w:rFonts w:ascii="Times New Roman" w:hAnsi="Times New Roman" w:cs="Times New Roman"/>
                      <w:sz w:val="21"/>
                      <w:szCs w:val="21"/>
                      <w:lang w:bidi="ar"/>
                    </w:rPr>
                  </w:pPr>
                  <w:r>
                    <w:rPr>
                      <w:rFonts w:ascii="Times New Roman" w:hAnsi="Times New Roman" w:cs="Times New Roman"/>
                      <w:sz w:val="21"/>
                      <w:szCs w:val="21"/>
                      <w:lang w:bidi="ar"/>
                    </w:rPr>
                    <w:t>16．禁止平陆运河建设违规占用环评批复范围之外的红树林，严格落实红树林生态恢复和管护要求。</w:t>
                  </w:r>
                </w:p>
              </w:tc>
              <w:tc>
                <w:tcPr>
                  <w:tcW w:w="1342" w:type="pct"/>
                  <w:vAlign w:val="center"/>
                </w:tcPr>
                <w:p w14:paraId="0FA5C6D8">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项目不属于</w:t>
                  </w:r>
                  <w:r>
                    <w:rPr>
                      <w:rFonts w:hint="eastAsia" w:ascii="Times New Roman" w:hAnsi="Times New Roman" w:cs="Times New Roman"/>
                      <w:sz w:val="21"/>
                      <w:szCs w:val="21"/>
                      <w:lang w:eastAsia="zh-CN" w:bidi="ar"/>
                    </w:rPr>
                    <w:t>平陆运河</w:t>
                  </w:r>
                  <w:r>
                    <w:rPr>
                      <w:rFonts w:ascii="Times New Roman" w:hAnsi="Times New Roman" w:cs="Times New Roman"/>
                      <w:sz w:val="21"/>
                      <w:szCs w:val="21"/>
                      <w:lang w:bidi="ar"/>
                    </w:rPr>
                    <w:t>建设内容。</w:t>
                  </w:r>
                </w:p>
              </w:tc>
            </w:tr>
            <w:tr w14:paraId="6457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02" w:type="pct"/>
                  <w:vMerge w:val="continue"/>
                  <w:vAlign w:val="center"/>
                </w:tcPr>
                <w:p w14:paraId="5785ACCA">
                  <w:pPr>
                    <w:adjustRightInd w:val="0"/>
                    <w:snapToGrid w:val="0"/>
                    <w:jc w:val="center"/>
                    <w:rPr>
                      <w:rFonts w:ascii="Times New Roman" w:hAnsi="Times New Roman" w:cs="Times New Roman"/>
                      <w:sz w:val="21"/>
                      <w:szCs w:val="21"/>
                    </w:rPr>
                  </w:pPr>
                </w:p>
              </w:tc>
              <w:tc>
                <w:tcPr>
                  <w:tcW w:w="3056" w:type="pct"/>
                  <w:vAlign w:val="center"/>
                </w:tcPr>
                <w:p w14:paraId="331C226E">
                  <w:pPr>
                    <w:jc w:val="both"/>
                    <w:rPr>
                      <w:rFonts w:ascii="Times New Roman" w:hAnsi="Times New Roman" w:cs="Times New Roman"/>
                      <w:sz w:val="21"/>
                      <w:szCs w:val="21"/>
                      <w:lang w:bidi="ar"/>
                    </w:rPr>
                  </w:pPr>
                  <w:r>
                    <w:rPr>
                      <w:rFonts w:ascii="Times New Roman" w:hAnsi="Times New Roman" w:cs="Times New Roman"/>
                      <w:sz w:val="21"/>
                      <w:szCs w:val="21"/>
                      <w:lang w:bidi="ar"/>
                    </w:rPr>
                    <w:t>17．除上述空间布局约束外，还应遵循国土空间规划管控要求。</w:t>
                  </w:r>
                </w:p>
              </w:tc>
              <w:tc>
                <w:tcPr>
                  <w:tcW w:w="1342" w:type="pct"/>
                  <w:vAlign w:val="center"/>
                </w:tcPr>
                <w:p w14:paraId="59019039">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符合，项目符合国土空间规划管控要求。</w:t>
                  </w:r>
                </w:p>
              </w:tc>
            </w:tr>
            <w:tr w14:paraId="5B4B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restart"/>
                  <w:vAlign w:val="center"/>
                </w:tcPr>
                <w:p w14:paraId="3806838F">
                  <w:pPr>
                    <w:adjustRightInd w:val="0"/>
                    <w:snapToGrid w:val="0"/>
                    <w:jc w:val="center"/>
                    <w:rPr>
                      <w:rFonts w:ascii="Times New Roman" w:hAnsi="Times New Roman" w:cs="Times New Roman"/>
                      <w:b/>
                      <w:sz w:val="21"/>
                      <w:szCs w:val="21"/>
                    </w:rPr>
                  </w:pPr>
                  <w:r>
                    <w:rPr>
                      <w:rFonts w:ascii="Times New Roman" w:hAnsi="Times New Roman" w:cs="Times New Roman"/>
                      <w:sz w:val="21"/>
                      <w:szCs w:val="21"/>
                    </w:rPr>
                    <w:t>污染物排放管控</w:t>
                  </w:r>
                </w:p>
              </w:tc>
              <w:tc>
                <w:tcPr>
                  <w:tcW w:w="3056" w:type="pct"/>
                  <w:vAlign w:val="center"/>
                </w:tcPr>
                <w:p w14:paraId="7713830C">
                  <w:pPr>
                    <w:jc w:val="both"/>
                    <w:rPr>
                      <w:rFonts w:ascii="Times New Roman" w:hAnsi="Times New Roman" w:cs="Times New Roman"/>
                      <w:sz w:val="21"/>
                      <w:szCs w:val="21"/>
                      <w:lang w:bidi="ar"/>
                    </w:rPr>
                  </w:pPr>
                  <w:r>
                    <w:rPr>
                      <w:rFonts w:ascii="Times New Roman" w:hAnsi="Times New Roman" w:cs="Times New Roman"/>
                      <w:sz w:val="21"/>
                      <w:szCs w:val="21"/>
                      <w:lang w:bidi="ar"/>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1342" w:type="pct"/>
                  <w:vAlign w:val="center"/>
                </w:tcPr>
                <w:p w14:paraId="49E9982C">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项目不涉及，项目不属于上述行业项目，主要污染物均能达标排放，对环境影响较小。</w:t>
                  </w:r>
                </w:p>
              </w:tc>
            </w:tr>
            <w:tr w14:paraId="492A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pct"/>
                  <w:vMerge w:val="continue"/>
                  <w:vAlign w:val="center"/>
                </w:tcPr>
                <w:p w14:paraId="45659B35">
                  <w:pPr>
                    <w:adjustRightInd w:val="0"/>
                    <w:snapToGrid w:val="0"/>
                    <w:jc w:val="center"/>
                    <w:rPr>
                      <w:rFonts w:ascii="Times New Roman" w:hAnsi="Times New Roman" w:cs="Times New Roman"/>
                      <w:sz w:val="21"/>
                      <w:szCs w:val="21"/>
                    </w:rPr>
                  </w:pPr>
                </w:p>
              </w:tc>
              <w:tc>
                <w:tcPr>
                  <w:tcW w:w="3056" w:type="pct"/>
                  <w:vAlign w:val="center"/>
                </w:tcPr>
                <w:p w14:paraId="0A2F9436">
                  <w:pPr>
                    <w:jc w:val="both"/>
                    <w:rPr>
                      <w:rFonts w:ascii="Times New Roman" w:hAnsi="Times New Roman" w:cs="Times New Roman"/>
                      <w:sz w:val="21"/>
                      <w:szCs w:val="21"/>
                      <w:lang w:bidi="ar"/>
                    </w:rPr>
                  </w:pPr>
                  <w:r>
                    <w:rPr>
                      <w:rFonts w:ascii="Times New Roman" w:hAnsi="Times New Roman" w:cs="Times New Roman"/>
                      <w:sz w:val="21"/>
                      <w:szCs w:val="21"/>
                      <w:lang w:bidi="ar"/>
                    </w:rPr>
                    <w:t>2．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1342" w:type="pct"/>
                  <w:vAlign w:val="center"/>
                </w:tcPr>
                <w:p w14:paraId="3D6D3DD6">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项目不涉及工业集聚区污水集中处理设施建设。</w:t>
                  </w:r>
                </w:p>
              </w:tc>
            </w:tr>
            <w:tr w14:paraId="09F4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02" w:type="pct"/>
                  <w:vMerge w:val="continue"/>
                  <w:vAlign w:val="center"/>
                </w:tcPr>
                <w:p w14:paraId="70D950F2">
                  <w:pPr>
                    <w:adjustRightInd w:val="0"/>
                    <w:snapToGrid w:val="0"/>
                    <w:jc w:val="center"/>
                    <w:rPr>
                      <w:rFonts w:ascii="Times New Roman" w:hAnsi="Times New Roman" w:cs="Times New Roman"/>
                      <w:sz w:val="21"/>
                      <w:szCs w:val="21"/>
                    </w:rPr>
                  </w:pPr>
                </w:p>
              </w:tc>
              <w:tc>
                <w:tcPr>
                  <w:tcW w:w="3056" w:type="pct"/>
                  <w:vAlign w:val="center"/>
                </w:tcPr>
                <w:p w14:paraId="78BF090E">
                  <w:pPr>
                    <w:jc w:val="both"/>
                    <w:rPr>
                      <w:rFonts w:ascii="Times New Roman" w:hAnsi="Times New Roman" w:cs="Times New Roman"/>
                      <w:sz w:val="21"/>
                      <w:szCs w:val="21"/>
                      <w:lang w:bidi="ar"/>
                    </w:rPr>
                  </w:pPr>
                  <w:r>
                    <w:rPr>
                      <w:rFonts w:ascii="Times New Roman" w:hAnsi="Times New Roman" w:cs="Times New Roman"/>
                      <w:sz w:val="21"/>
                      <w:szCs w:val="21"/>
                      <w:lang w:bidi="ar"/>
                    </w:rPr>
                    <w:t>3．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1342" w:type="pct"/>
                  <w:vAlign w:val="center"/>
                </w:tcPr>
                <w:p w14:paraId="4BF99DF4">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符合，项目废水按照雨污分流原则，分类收集、分质处理，污水对环境影响较小；项目不涉及非法用海抽砂、非法养殖。</w:t>
                  </w:r>
                </w:p>
              </w:tc>
            </w:tr>
            <w:tr w14:paraId="0F2E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02" w:type="pct"/>
                  <w:vMerge w:val="continue"/>
                  <w:vAlign w:val="center"/>
                </w:tcPr>
                <w:p w14:paraId="79DAAFB7">
                  <w:pPr>
                    <w:adjustRightInd w:val="0"/>
                    <w:snapToGrid w:val="0"/>
                    <w:jc w:val="center"/>
                    <w:rPr>
                      <w:rFonts w:ascii="Times New Roman" w:hAnsi="Times New Roman" w:cs="Times New Roman"/>
                      <w:sz w:val="21"/>
                      <w:szCs w:val="21"/>
                    </w:rPr>
                  </w:pPr>
                </w:p>
              </w:tc>
              <w:tc>
                <w:tcPr>
                  <w:tcW w:w="3056" w:type="pct"/>
                  <w:vAlign w:val="center"/>
                </w:tcPr>
                <w:p w14:paraId="5DD1AB6D">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4．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342" w:type="pct"/>
                  <w:vAlign w:val="center"/>
                </w:tcPr>
                <w:p w14:paraId="04D20774">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符合，项目所在区域已完善配套管网建设。</w:t>
                  </w:r>
                </w:p>
              </w:tc>
            </w:tr>
            <w:tr w14:paraId="7859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02" w:type="pct"/>
                  <w:vMerge w:val="continue"/>
                  <w:vAlign w:val="center"/>
                </w:tcPr>
                <w:p w14:paraId="01F85510">
                  <w:pPr>
                    <w:adjustRightInd w:val="0"/>
                    <w:snapToGrid w:val="0"/>
                    <w:jc w:val="center"/>
                    <w:rPr>
                      <w:rFonts w:ascii="Times New Roman" w:hAnsi="Times New Roman" w:cs="Times New Roman"/>
                      <w:sz w:val="21"/>
                      <w:szCs w:val="21"/>
                    </w:rPr>
                  </w:pPr>
                </w:p>
              </w:tc>
              <w:tc>
                <w:tcPr>
                  <w:tcW w:w="3056" w:type="pct"/>
                  <w:vAlign w:val="center"/>
                </w:tcPr>
                <w:p w14:paraId="33ED4D0E">
                  <w:pPr>
                    <w:jc w:val="both"/>
                    <w:rPr>
                      <w:rFonts w:ascii="Times New Roman" w:hAnsi="Times New Roman" w:cs="Times New Roman"/>
                      <w:sz w:val="21"/>
                      <w:szCs w:val="21"/>
                      <w:lang w:bidi="ar"/>
                    </w:rPr>
                  </w:pPr>
                  <w:r>
                    <w:rPr>
                      <w:rFonts w:ascii="Times New Roman" w:hAnsi="Times New Roman" w:cs="Times New Roman"/>
                      <w:sz w:val="21"/>
                      <w:szCs w:val="21"/>
                      <w:lang w:bidi="ar"/>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1342" w:type="pct"/>
                  <w:vAlign w:val="center"/>
                </w:tcPr>
                <w:p w14:paraId="20FCF034">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符合，项目运营过程不产生VOCs。</w:t>
                  </w:r>
                </w:p>
              </w:tc>
            </w:tr>
            <w:tr w14:paraId="0D0A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02" w:type="pct"/>
                  <w:vMerge w:val="continue"/>
                  <w:vAlign w:val="center"/>
                </w:tcPr>
                <w:p w14:paraId="0470E20B">
                  <w:pPr>
                    <w:adjustRightInd w:val="0"/>
                    <w:snapToGrid w:val="0"/>
                    <w:jc w:val="center"/>
                    <w:rPr>
                      <w:rFonts w:ascii="Times New Roman" w:hAnsi="Times New Roman" w:cs="Times New Roman"/>
                      <w:sz w:val="21"/>
                      <w:szCs w:val="21"/>
                    </w:rPr>
                  </w:pPr>
                </w:p>
              </w:tc>
              <w:tc>
                <w:tcPr>
                  <w:tcW w:w="3056" w:type="pct"/>
                  <w:vAlign w:val="center"/>
                </w:tcPr>
                <w:p w14:paraId="0E7CEF38">
                  <w:pPr>
                    <w:jc w:val="both"/>
                    <w:rPr>
                      <w:rFonts w:ascii="Times New Roman" w:hAnsi="Times New Roman" w:cs="Times New Roman"/>
                      <w:sz w:val="21"/>
                      <w:szCs w:val="21"/>
                      <w:lang w:bidi="ar"/>
                    </w:rPr>
                  </w:pPr>
                  <w:r>
                    <w:rPr>
                      <w:rFonts w:ascii="Times New Roman" w:hAnsi="Times New Roman" w:cs="Times New Roman"/>
                      <w:sz w:val="21"/>
                      <w:szCs w:val="21"/>
                      <w:lang w:bidi="ar"/>
                    </w:rPr>
                    <w:t>6．完善园区集中供热设施，积极推广集中供热，有条件的工业聚集区建设集中喷涂工程中心，配备高效治污设施，替代企业独立喷涂工序。</w:t>
                  </w:r>
                </w:p>
              </w:tc>
              <w:tc>
                <w:tcPr>
                  <w:tcW w:w="1342" w:type="pct"/>
                  <w:vAlign w:val="center"/>
                </w:tcPr>
                <w:p w14:paraId="22939057">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项目不在园区内，不涉及喷涂工序，由燃气锅炉供热。</w:t>
                  </w:r>
                </w:p>
              </w:tc>
            </w:tr>
            <w:tr w14:paraId="1E6E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02" w:type="pct"/>
                  <w:vMerge w:val="continue"/>
                  <w:vAlign w:val="center"/>
                </w:tcPr>
                <w:p w14:paraId="65C398A8">
                  <w:pPr>
                    <w:adjustRightInd w:val="0"/>
                    <w:snapToGrid w:val="0"/>
                    <w:jc w:val="center"/>
                    <w:rPr>
                      <w:rFonts w:ascii="Times New Roman" w:hAnsi="Times New Roman" w:cs="Times New Roman"/>
                      <w:sz w:val="21"/>
                      <w:szCs w:val="21"/>
                    </w:rPr>
                  </w:pPr>
                </w:p>
              </w:tc>
              <w:tc>
                <w:tcPr>
                  <w:tcW w:w="3056" w:type="pct"/>
                  <w:vAlign w:val="center"/>
                </w:tcPr>
                <w:p w14:paraId="654E9DEE">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7．推进城镇生活垃圾处理基础设施扩能建设，强化渗滤液处理设施运营管理，防止渗滤液积存或违规倾倒垃圾渗滤液至市政管网；加强农村生活垃圾收运、处理体系建设，降低农村垃圾焚烧污染。</w:t>
                  </w:r>
                </w:p>
              </w:tc>
              <w:tc>
                <w:tcPr>
                  <w:tcW w:w="1342" w:type="pct"/>
                  <w:vAlign w:val="center"/>
                </w:tcPr>
                <w:p w14:paraId="42E5AD0D">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符合，项目生活垃圾交由环卫部门处理。</w:t>
                  </w:r>
                </w:p>
              </w:tc>
            </w:tr>
            <w:tr w14:paraId="34BA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02" w:type="pct"/>
                  <w:vMerge w:val="continue"/>
                  <w:vAlign w:val="center"/>
                </w:tcPr>
                <w:p w14:paraId="31A86ED5">
                  <w:pPr>
                    <w:adjustRightInd w:val="0"/>
                    <w:snapToGrid w:val="0"/>
                    <w:jc w:val="center"/>
                    <w:rPr>
                      <w:rFonts w:ascii="Times New Roman" w:hAnsi="Times New Roman" w:cs="Times New Roman"/>
                      <w:sz w:val="21"/>
                      <w:szCs w:val="21"/>
                    </w:rPr>
                  </w:pPr>
                </w:p>
              </w:tc>
              <w:tc>
                <w:tcPr>
                  <w:tcW w:w="3056" w:type="pct"/>
                  <w:vAlign w:val="center"/>
                </w:tcPr>
                <w:p w14:paraId="54166BE0">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8．新建、改建、扩建涉及重点重金属排放建设项目依照相关规定实行总量控制。</w:t>
                  </w:r>
                </w:p>
              </w:tc>
              <w:tc>
                <w:tcPr>
                  <w:tcW w:w="1342" w:type="pct"/>
                  <w:vAlign w:val="center"/>
                </w:tcPr>
                <w:p w14:paraId="5554169A">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rPr>
                    <w:t>项目不涉及，项目不属于重金属排放建设项目。</w:t>
                  </w:r>
                </w:p>
              </w:tc>
            </w:tr>
            <w:tr w14:paraId="56C7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201B5C74">
                  <w:pPr>
                    <w:adjustRightInd w:val="0"/>
                    <w:snapToGrid w:val="0"/>
                    <w:jc w:val="center"/>
                    <w:rPr>
                      <w:rFonts w:ascii="Times New Roman" w:hAnsi="Times New Roman" w:cs="Times New Roman"/>
                      <w:sz w:val="21"/>
                      <w:szCs w:val="21"/>
                    </w:rPr>
                  </w:pPr>
                </w:p>
              </w:tc>
              <w:tc>
                <w:tcPr>
                  <w:tcW w:w="3056" w:type="pct"/>
                  <w:vAlign w:val="center"/>
                </w:tcPr>
                <w:p w14:paraId="0EA28F4D">
                  <w:pPr>
                    <w:jc w:val="both"/>
                    <w:rPr>
                      <w:rFonts w:ascii="Times New Roman" w:hAnsi="Times New Roman" w:cs="Times New Roman"/>
                      <w:sz w:val="21"/>
                      <w:szCs w:val="21"/>
                      <w:lang w:bidi="ar"/>
                    </w:rPr>
                  </w:pPr>
                  <w:r>
                    <w:rPr>
                      <w:rFonts w:ascii="Times New Roman" w:hAnsi="Times New Roman" w:cs="Times New Roman"/>
                      <w:sz w:val="21"/>
                      <w:szCs w:val="21"/>
                      <w:lang w:bidi="ar"/>
                    </w:rPr>
                    <w:t>9．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342" w:type="pct"/>
                  <w:vAlign w:val="center"/>
                </w:tcPr>
                <w:p w14:paraId="72CFA890">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rPr>
                    <w:t>项目不涉及，项目不属于新建“两高”项目。</w:t>
                  </w:r>
                </w:p>
              </w:tc>
            </w:tr>
            <w:tr w14:paraId="11A3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267A9363">
                  <w:pPr>
                    <w:adjustRightInd w:val="0"/>
                    <w:snapToGrid w:val="0"/>
                    <w:jc w:val="center"/>
                    <w:rPr>
                      <w:rFonts w:ascii="Times New Roman" w:hAnsi="Times New Roman" w:cs="Times New Roman"/>
                      <w:sz w:val="21"/>
                      <w:szCs w:val="21"/>
                      <w:lang w:bidi="ar"/>
                    </w:rPr>
                  </w:pPr>
                </w:p>
              </w:tc>
              <w:tc>
                <w:tcPr>
                  <w:tcW w:w="3056" w:type="pct"/>
                  <w:vAlign w:val="center"/>
                </w:tcPr>
                <w:p w14:paraId="7D5BB9AF">
                  <w:pPr>
                    <w:jc w:val="both"/>
                    <w:rPr>
                      <w:rFonts w:ascii="Times New Roman" w:hAnsi="Times New Roman" w:cs="Times New Roman"/>
                      <w:sz w:val="21"/>
                      <w:szCs w:val="21"/>
                      <w:lang w:bidi="ar"/>
                    </w:rPr>
                  </w:pPr>
                  <w:r>
                    <w:rPr>
                      <w:rFonts w:ascii="Times New Roman" w:hAnsi="Times New Roman" w:cs="Times New Roman"/>
                      <w:sz w:val="21"/>
                      <w:szCs w:val="21"/>
                      <w:lang w:bidi="ar"/>
                    </w:rPr>
                    <w:t>10．加强海陆联动，严格控制陆源污染物排放。规范入海排污口设置，全面清理非法或设置不合理的入海排污口。加快推进钦州港三墩作业区配套深海排放管道工程。</w:t>
                  </w:r>
                </w:p>
              </w:tc>
              <w:tc>
                <w:tcPr>
                  <w:tcW w:w="1342" w:type="pct"/>
                  <w:vAlign w:val="center"/>
                </w:tcPr>
                <w:p w14:paraId="15934559">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bCs/>
                      <w:sz w:val="21"/>
                      <w:szCs w:val="21"/>
                    </w:rPr>
                    <w:t>项目不涉及，项目不设置入海排污口。</w:t>
                  </w:r>
                </w:p>
              </w:tc>
            </w:tr>
            <w:tr w14:paraId="21D5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602" w:type="pct"/>
                  <w:vMerge w:val="continue"/>
                  <w:vAlign w:val="center"/>
                </w:tcPr>
                <w:p w14:paraId="43D36B03">
                  <w:pPr>
                    <w:adjustRightInd w:val="0"/>
                    <w:snapToGrid w:val="0"/>
                    <w:jc w:val="center"/>
                    <w:rPr>
                      <w:rFonts w:ascii="Times New Roman" w:hAnsi="Times New Roman" w:cs="Times New Roman"/>
                      <w:sz w:val="21"/>
                      <w:szCs w:val="21"/>
                    </w:rPr>
                  </w:pPr>
                </w:p>
              </w:tc>
              <w:tc>
                <w:tcPr>
                  <w:tcW w:w="3056" w:type="pct"/>
                  <w:vAlign w:val="center"/>
                </w:tcPr>
                <w:p w14:paraId="6B39E4BD">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11．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1342" w:type="pct"/>
                  <w:vAlign w:val="center"/>
                </w:tcPr>
                <w:p w14:paraId="3EFAD910">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rPr>
                    <w:t>项目不涉及，项目不涉及船舶污染。</w:t>
                  </w:r>
                </w:p>
              </w:tc>
            </w:tr>
            <w:tr w14:paraId="2AF9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602" w:type="pct"/>
                  <w:vMerge w:val="continue"/>
                  <w:vAlign w:val="center"/>
                </w:tcPr>
                <w:p w14:paraId="636E9633">
                  <w:pPr>
                    <w:adjustRightInd w:val="0"/>
                    <w:snapToGrid w:val="0"/>
                    <w:jc w:val="center"/>
                    <w:rPr>
                      <w:rFonts w:ascii="Times New Roman" w:hAnsi="Times New Roman" w:cs="Times New Roman"/>
                      <w:sz w:val="21"/>
                      <w:szCs w:val="21"/>
                    </w:rPr>
                  </w:pPr>
                </w:p>
              </w:tc>
              <w:tc>
                <w:tcPr>
                  <w:tcW w:w="3056" w:type="pct"/>
                  <w:vAlign w:val="center"/>
                </w:tcPr>
                <w:p w14:paraId="1FF6B969">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12．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1342" w:type="pct"/>
                  <w:vAlign w:val="center"/>
                </w:tcPr>
                <w:p w14:paraId="1ACCC41D">
                  <w:pPr>
                    <w:adjustRightInd w:val="0"/>
                    <w:snapToGrid w:val="0"/>
                    <w:jc w:val="both"/>
                    <w:textAlignment w:val="center"/>
                    <w:rPr>
                      <w:rFonts w:ascii="Times New Roman" w:hAnsi="Times New Roman" w:cs="Times New Roman"/>
                      <w:sz w:val="21"/>
                      <w:szCs w:val="21"/>
                    </w:rPr>
                  </w:pPr>
                  <w:r>
                    <w:rPr>
                      <w:rFonts w:ascii="Times New Roman" w:hAnsi="Times New Roman" w:cs="Times New Roman"/>
                      <w:sz w:val="21"/>
                      <w:szCs w:val="21"/>
                    </w:rPr>
                    <w:t>符合，项目设置堆场抑尘措施；实施雨污分流、污水分质处理。</w:t>
                  </w:r>
                </w:p>
              </w:tc>
            </w:tr>
            <w:tr w14:paraId="4771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602" w:type="pct"/>
                  <w:vMerge w:val="continue"/>
                  <w:vAlign w:val="center"/>
                </w:tcPr>
                <w:p w14:paraId="0E026BF6">
                  <w:pPr>
                    <w:adjustRightInd w:val="0"/>
                    <w:snapToGrid w:val="0"/>
                    <w:jc w:val="center"/>
                    <w:rPr>
                      <w:rFonts w:ascii="Times New Roman" w:hAnsi="Times New Roman" w:cs="Times New Roman"/>
                      <w:sz w:val="21"/>
                      <w:szCs w:val="21"/>
                    </w:rPr>
                  </w:pPr>
                </w:p>
              </w:tc>
              <w:tc>
                <w:tcPr>
                  <w:tcW w:w="3056" w:type="pct"/>
                  <w:vAlign w:val="center"/>
                </w:tcPr>
                <w:p w14:paraId="5B5D162A">
                  <w:pPr>
                    <w:jc w:val="both"/>
                    <w:rPr>
                      <w:rFonts w:ascii="Times New Roman" w:hAnsi="Times New Roman" w:cs="Times New Roman"/>
                      <w:sz w:val="21"/>
                      <w:szCs w:val="21"/>
                      <w:lang w:bidi="ar"/>
                    </w:rPr>
                  </w:pPr>
                  <w:r>
                    <w:rPr>
                      <w:rFonts w:ascii="Times New Roman" w:hAnsi="Times New Roman" w:cs="Times New Roman"/>
                      <w:sz w:val="21"/>
                      <w:szCs w:val="21"/>
                      <w:lang w:bidi="ar"/>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342" w:type="pct"/>
                  <w:vAlign w:val="center"/>
                </w:tcPr>
                <w:p w14:paraId="431F403B">
                  <w:pPr>
                    <w:adjustRightInd w:val="0"/>
                    <w:snapToGrid w:val="0"/>
                    <w:jc w:val="both"/>
                    <w:textAlignment w:val="center"/>
                    <w:rPr>
                      <w:rFonts w:ascii="Times New Roman" w:hAnsi="Times New Roman" w:cs="Times New Roman"/>
                      <w:sz w:val="21"/>
                      <w:szCs w:val="21"/>
                    </w:rPr>
                  </w:pPr>
                  <w:r>
                    <w:rPr>
                      <w:rFonts w:ascii="Times New Roman" w:hAnsi="Times New Roman" w:cs="Times New Roman"/>
                      <w:bCs/>
                      <w:sz w:val="21"/>
                      <w:szCs w:val="21"/>
                    </w:rPr>
                    <w:t>项目不涉及，项目生活</w:t>
                  </w:r>
                  <w:r>
                    <w:rPr>
                      <w:rFonts w:hint="eastAsia" w:ascii="Times New Roman" w:hAnsi="Times New Roman" w:cs="Times New Roman"/>
                      <w:bCs/>
                      <w:sz w:val="21"/>
                      <w:szCs w:val="21"/>
                    </w:rPr>
                    <w:t>污水</w:t>
                  </w:r>
                  <w:r>
                    <w:rPr>
                      <w:rFonts w:ascii="Times New Roman" w:hAnsi="Times New Roman" w:cs="Times New Roman"/>
                      <w:bCs/>
                      <w:sz w:val="21"/>
                      <w:szCs w:val="21"/>
                    </w:rPr>
                    <w:t>由胜科污水处理厂处理至达标后排入钦州港金鼓江排污混合区（GX056D</w:t>
                  </w:r>
                  <w:r>
                    <w:rPr>
                      <w:rFonts w:hint="eastAsia"/>
                      <w:bCs/>
                      <w:sz w:val="21"/>
                      <w:szCs w:val="21"/>
                    </w:rPr>
                    <w:t>Ⅳ</w:t>
                  </w:r>
                  <w:r>
                    <w:rPr>
                      <w:rFonts w:ascii="Times New Roman" w:hAnsi="Times New Roman" w:cs="Times New Roman"/>
                      <w:bCs/>
                      <w:sz w:val="21"/>
                      <w:szCs w:val="21"/>
                    </w:rPr>
                    <w:t>），不属于污水离岸排放。</w:t>
                  </w:r>
                </w:p>
              </w:tc>
            </w:tr>
            <w:tr w14:paraId="6A25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602" w:type="pct"/>
                  <w:vMerge w:val="continue"/>
                  <w:vAlign w:val="center"/>
                </w:tcPr>
                <w:p w14:paraId="0796B804">
                  <w:pPr>
                    <w:adjustRightInd w:val="0"/>
                    <w:snapToGrid w:val="0"/>
                    <w:jc w:val="center"/>
                    <w:rPr>
                      <w:rFonts w:ascii="Times New Roman" w:hAnsi="Times New Roman" w:cs="Times New Roman"/>
                      <w:sz w:val="21"/>
                      <w:szCs w:val="21"/>
                    </w:rPr>
                  </w:pPr>
                </w:p>
              </w:tc>
              <w:tc>
                <w:tcPr>
                  <w:tcW w:w="3056" w:type="pct"/>
                  <w:vAlign w:val="center"/>
                </w:tcPr>
                <w:p w14:paraId="371BF701">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14．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1342" w:type="pct"/>
                  <w:vAlign w:val="center"/>
                </w:tcPr>
                <w:p w14:paraId="2C491FED">
                  <w:pPr>
                    <w:adjustRightInd w:val="0"/>
                    <w:snapToGrid w:val="0"/>
                    <w:jc w:val="both"/>
                    <w:textAlignment w:val="center"/>
                    <w:rPr>
                      <w:rFonts w:ascii="Times New Roman" w:hAnsi="Times New Roman" w:cs="Times New Roman"/>
                      <w:sz w:val="21"/>
                      <w:szCs w:val="21"/>
                    </w:rPr>
                  </w:pPr>
                  <w:r>
                    <w:rPr>
                      <w:rFonts w:ascii="Times New Roman" w:hAnsi="Times New Roman" w:cs="Times New Roman"/>
                      <w:sz w:val="21"/>
                      <w:szCs w:val="21"/>
                    </w:rPr>
                    <w:t>项目不涉及，项目不属于养殖类项目。</w:t>
                  </w:r>
                </w:p>
              </w:tc>
            </w:tr>
            <w:tr w14:paraId="4071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02" w:type="pct"/>
                  <w:vMerge w:val="continue"/>
                  <w:vAlign w:val="center"/>
                </w:tcPr>
                <w:p w14:paraId="427B2E75">
                  <w:pPr>
                    <w:adjustRightInd w:val="0"/>
                    <w:snapToGrid w:val="0"/>
                    <w:jc w:val="center"/>
                    <w:rPr>
                      <w:rFonts w:ascii="Times New Roman" w:hAnsi="Times New Roman" w:cs="Times New Roman"/>
                      <w:sz w:val="21"/>
                      <w:szCs w:val="21"/>
                    </w:rPr>
                  </w:pPr>
                </w:p>
              </w:tc>
              <w:tc>
                <w:tcPr>
                  <w:tcW w:w="3056" w:type="pct"/>
                  <w:vAlign w:val="center"/>
                </w:tcPr>
                <w:p w14:paraId="0FC90BC7">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15．推动造纸行业节能改造，加大有机废液、有机废物、生物质气体的回收利用，固体废物近零排放。</w:t>
                  </w:r>
                </w:p>
              </w:tc>
              <w:tc>
                <w:tcPr>
                  <w:tcW w:w="1342" w:type="pct"/>
                  <w:vAlign w:val="center"/>
                </w:tcPr>
                <w:p w14:paraId="5D2B5512">
                  <w:pPr>
                    <w:adjustRightInd w:val="0"/>
                    <w:snapToGrid w:val="0"/>
                    <w:jc w:val="both"/>
                    <w:textAlignment w:val="center"/>
                    <w:rPr>
                      <w:rFonts w:ascii="Times New Roman" w:hAnsi="Times New Roman" w:cs="Times New Roman"/>
                      <w:sz w:val="21"/>
                      <w:szCs w:val="21"/>
                    </w:rPr>
                  </w:pPr>
                  <w:r>
                    <w:rPr>
                      <w:rFonts w:ascii="Times New Roman" w:hAnsi="Times New Roman" w:cs="Times New Roman"/>
                      <w:sz w:val="21"/>
                      <w:szCs w:val="21"/>
                    </w:rPr>
                    <w:t>项目不属于造纸行业项目。</w:t>
                  </w:r>
                </w:p>
              </w:tc>
            </w:tr>
            <w:tr w14:paraId="6F9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vAlign w:val="center"/>
                </w:tcPr>
                <w:p w14:paraId="742777E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环境风险防控</w:t>
                  </w:r>
                </w:p>
              </w:tc>
              <w:tc>
                <w:tcPr>
                  <w:tcW w:w="3056" w:type="pct"/>
                  <w:vAlign w:val="center"/>
                </w:tcPr>
                <w:p w14:paraId="44C7006A">
                  <w:pPr>
                    <w:jc w:val="both"/>
                    <w:rPr>
                      <w:rFonts w:ascii="Times New Roman" w:hAnsi="Times New Roman" w:cs="Times New Roman"/>
                      <w:sz w:val="21"/>
                      <w:szCs w:val="21"/>
                      <w:lang w:bidi="ar"/>
                    </w:rPr>
                  </w:pPr>
                  <w:r>
                    <w:rPr>
                      <w:rFonts w:ascii="Times New Roman" w:hAnsi="Times New Roman" w:cs="Times New Roman"/>
                      <w:sz w:val="21"/>
                      <w:szCs w:val="21"/>
                      <w:lang w:bidi="ar"/>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342" w:type="pct"/>
                  <w:vAlign w:val="center"/>
                </w:tcPr>
                <w:p w14:paraId="64B33C2F">
                  <w:pPr>
                    <w:pStyle w:val="156"/>
                    <w:jc w:val="both"/>
                    <w:rPr>
                      <w:lang w:bidi="ar"/>
                    </w:rPr>
                  </w:pPr>
                  <w:r>
                    <w:rPr>
                      <w:lang w:bidi="ar"/>
                    </w:rPr>
                    <w:t>符合，项目按要求设计风险防范设施，待项目完成后将按要求编制突发环境事件应急预案。</w:t>
                  </w:r>
                </w:p>
              </w:tc>
            </w:tr>
            <w:tr w14:paraId="423B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55EA4C21">
                  <w:pPr>
                    <w:adjustRightInd w:val="0"/>
                    <w:snapToGrid w:val="0"/>
                    <w:jc w:val="center"/>
                    <w:rPr>
                      <w:rFonts w:ascii="Times New Roman" w:hAnsi="Times New Roman" w:cs="Times New Roman"/>
                      <w:sz w:val="21"/>
                      <w:szCs w:val="21"/>
                    </w:rPr>
                  </w:pPr>
                </w:p>
              </w:tc>
              <w:tc>
                <w:tcPr>
                  <w:tcW w:w="3056" w:type="pct"/>
                  <w:vAlign w:val="center"/>
                </w:tcPr>
                <w:p w14:paraId="2A9EE079">
                  <w:pPr>
                    <w:jc w:val="both"/>
                    <w:rPr>
                      <w:rFonts w:ascii="Times New Roman" w:hAnsi="Times New Roman" w:cs="Times New Roman"/>
                      <w:sz w:val="21"/>
                      <w:szCs w:val="21"/>
                      <w:lang w:bidi="ar"/>
                    </w:rPr>
                  </w:pPr>
                  <w:r>
                    <w:rPr>
                      <w:rFonts w:ascii="Times New Roman" w:hAnsi="Times New Roman" w:cs="Times New Roman"/>
                      <w:sz w:val="21"/>
                      <w:szCs w:val="21"/>
                      <w:lang w:bidi="ar"/>
                    </w:rPr>
                    <w:t>2．选择涉重涉危企业、化工园区、集中式饮用水水源地等重要区域开展突发环境事件风险、环境健康风险评估，实施分类分级风险管控。</w:t>
                  </w:r>
                </w:p>
              </w:tc>
              <w:tc>
                <w:tcPr>
                  <w:tcW w:w="1342" w:type="pct"/>
                  <w:vAlign w:val="center"/>
                </w:tcPr>
                <w:p w14:paraId="66FF0C71">
                  <w:pPr>
                    <w:pStyle w:val="156"/>
                    <w:jc w:val="both"/>
                    <w:rPr>
                      <w:lang w:bidi="ar"/>
                    </w:rPr>
                  </w:pPr>
                  <w:r>
                    <w:rPr>
                      <w:lang w:bidi="ar"/>
                    </w:rPr>
                    <w:t>符合，待项目完成后将按要求编制突发环境事件应急预案。</w:t>
                  </w:r>
                </w:p>
              </w:tc>
            </w:tr>
            <w:tr w14:paraId="33F4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4F2F765F">
                  <w:pPr>
                    <w:adjustRightInd w:val="0"/>
                    <w:snapToGrid w:val="0"/>
                    <w:jc w:val="center"/>
                    <w:rPr>
                      <w:rFonts w:ascii="Times New Roman" w:hAnsi="Times New Roman" w:cs="Times New Roman"/>
                      <w:sz w:val="21"/>
                      <w:szCs w:val="21"/>
                    </w:rPr>
                  </w:pPr>
                </w:p>
              </w:tc>
              <w:tc>
                <w:tcPr>
                  <w:tcW w:w="3056" w:type="pct"/>
                  <w:vAlign w:val="center"/>
                </w:tcPr>
                <w:p w14:paraId="170184CB">
                  <w:pPr>
                    <w:pStyle w:val="156"/>
                    <w:jc w:val="both"/>
                    <w:rPr>
                      <w:lang w:bidi="ar"/>
                    </w:rPr>
                  </w:pPr>
                  <w:r>
                    <w:rPr>
                      <w:lang w:bidi="ar"/>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1342" w:type="pct"/>
                  <w:vAlign w:val="center"/>
                </w:tcPr>
                <w:p w14:paraId="332E82AB">
                  <w:pPr>
                    <w:pStyle w:val="156"/>
                    <w:jc w:val="both"/>
                    <w:rPr>
                      <w:lang w:bidi="ar"/>
                    </w:rPr>
                  </w:pPr>
                  <w:r>
                    <w:rPr>
                      <w:lang w:bidi="ar"/>
                    </w:rPr>
                    <w:t>项目不涉及，项目周边不涉及饮用水水源地。</w:t>
                  </w:r>
                </w:p>
              </w:tc>
            </w:tr>
            <w:tr w14:paraId="167D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3F489A72">
                  <w:pPr>
                    <w:adjustRightInd w:val="0"/>
                    <w:snapToGrid w:val="0"/>
                    <w:jc w:val="center"/>
                    <w:rPr>
                      <w:rFonts w:ascii="Times New Roman" w:hAnsi="Times New Roman" w:cs="Times New Roman"/>
                      <w:sz w:val="21"/>
                      <w:szCs w:val="21"/>
                    </w:rPr>
                  </w:pPr>
                </w:p>
              </w:tc>
              <w:tc>
                <w:tcPr>
                  <w:tcW w:w="3056" w:type="pct"/>
                  <w:vAlign w:val="center"/>
                </w:tcPr>
                <w:p w14:paraId="44FA9D59">
                  <w:pPr>
                    <w:jc w:val="both"/>
                    <w:rPr>
                      <w:rFonts w:ascii="Times New Roman" w:hAnsi="Times New Roman" w:cs="Times New Roman"/>
                      <w:sz w:val="21"/>
                      <w:szCs w:val="21"/>
                      <w:lang w:bidi="ar"/>
                    </w:rPr>
                  </w:pPr>
                  <w:r>
                    <w:rPr>
                      <w:rFonts w:ascii="Times New Roman" w:hAnsi="Times New Roman" w:cs="Times New Roman"/>
                      <w:sz w:val="21"/>
                      <w:szCs w:val="21"/>
                      <w:lang w:bidi="ar"/>
                    </w:rPr>
                    <w:t>4．严格建设项目环境准入，永久基本农田集中区域禁止规划新建可能造成土壤污染的建设项目；新（改、扩）建涉有毒有害物质可能造成土壤污染的建设项目，提出并落实污染防治要求。</w:t>
                  </w:r>
                </w:p>
              </w:tc>
              <w:tc>
                <w:tcPr>
                  <w:tcW w:w="1342" w:type="pct"/>
                  <w:vAlign w:val="center"/>
                </w:tcPr>
                <w:p w14:paraId="00768245">
                  <w:pPr>
                    <w:pStyle w:val="156"/>
                    <w:jc w:val="both"/>
                    <w:rPr>
                      <w:lang w:bidi="ar"/>
                    </w:rPr>
                  </w:pPr>
                  <w:r>
                    <w:rPr>
                      <w:lang w:bidi="ar"/>
                    </w:rPr>
                    <w:t>符合，项目不属于永久基本农田集中区域；项目不涉及有毒有害物质排放。</w:t>
                  </w:r>
                </w:p>
              </w:tc>
            </w:tr>
            <w:tr w14:paraId="26B9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12FD17FD">
                  <w:pPr>
                    <w:adjustRightInd w:val="0"/>
                    <w:snapToGrid w:val="0"/>
                    <w:jc w:val="center"/>
                    <w:rPr>
                      <w:rFonts w:ascii="Times New Roman" w:hAnsi="Times New Roman" w:cs="Times New Roman"/>
                      <w:sz w:val="21"/>
                      <w:szCs w:val="21"/>
                    </w:rPr>
                  </w:pPr>
                </w:p>
              </w:tc>
              <w:tc>
                <w:tcPr>
                  <w:tcW w:w="3056" w:type="pct"/>
                  <w:vAlign w:val="center"/>
                </w:tcPr>
                <w:p w14:paraId="049290AA">
                  <w:pPr>
                    <w:jc w:val="both"/>
                    <w:rPr>
                      <w:rFonts w:ascii="Times New Roman" w:hAnsi="Times New Roman" w:cs="Times New Roman"/>
                      <w:sz w:val="21"/>
                      <w:szCs w:val="21"/>
                      <w:lang w:bidi="ar"/>
                    </w:rPr>
                  </w:pPr>
                  <w:r>
                    <w:rPr>
                      <w:rFonts w:ascii="Times New Roman" w:hAnsi="Times New Roman" w:cs="Times New Roman"/>
                      <w:sz w:val="21"/>
                      <w:szCs w:val="21"/>
                      <w:lang w:bidi="ar"/>
                    </w:rPr>
                    <w:t>5．强化全域矿产资源开发监管，建立矿石生态环境动态监测网络，禁止矿山废水、废气、废渣的无序排放。</w:t>
                  </w:r>
                </w:p>
              </w:tc>
              <w:tc>
                <w:tcPr>
                  <w:tcW w:w="1342" w:type="pct"/>
                  <w:vAlign w:val="center"/>
                </w:tcPr>
                <w:p w14:paraId="154F5F87">
                  <w:pPr>
                    <w:pStyle w:val="156"/>
                    <w:jc w:val="both"/>
                    <w:rPr>
                      <w:lang w:bidi="ar"/>
                    </w:rPr>
                  </w:pPr>
                  <w:r>
                    <w:rPr>
                      <w:lang w:bidi="ar"/>
                    </w:rPr>
                    <w:t>项目不涉及，项目不属于矿产资源开发。</w:t>
                  </w:r>
                </w:p>
              </w:tc>
            </w:tr>
            <w:tr w14:paraId="6EBF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492A0B65">
                  <w:pPr>
                    <w:adjustRightInd w:val="0"/>
                    <w:snapToGrid w:val="0"/>
                    <w:jc w:val="center"/>
                    <w:rPr>
                      <w:rFonts w:ascii="Times New Roman" w:hAnsi="Times New Roman" w:cs="Times New Roman"/>
                      <w:sz w:val="21"/>
                      <w:szCs w:val="21"/>
                    </w:rPr>
                  </w:pPr>
                </w:p>
              </w:tc>
              <w:tc>
                <w:tcPr>
                  <w:tcW w:w="3056" w:type="pct"/>
                  <w:vAlign w:val="center"/>
                </w:tcPr>
                <w:p w14:paraId="1616B919">
                  <w:pPr>
                    <w:pStyle w:val="156"/>
                    <w:jc w:val="both"/>
                    <w:rPr>
                      <w:lang w:bidi="ar"/>
                    </w:rPr>
                  </w:pPr>
                  <w:r>
                    <w:rPr>
                      <w:lang w:bidi="ar"/>
                    </w:rPr>
                    <w:t>6．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tc>
              <w:tc>
                <w:tcPr>
                  <w:tcW w:w="1342" w:type="pct"/>
                  <w:vAlign w:val="center"/>
                </w:tcPr>
                <w:p w14:paraId="4E6B66A4">
                  <w:pPr>
                    <w:pStyle w:val="156"/>
                    <w:jc w:val="both"/>
                    <w:rPr>
                      <w:lang w:bidi="ar"/>
                    </w:rPr>
                  </w:pPr>
                  <w:r>
                    <w:rPr>
                      <w:lang w:bidi="ar"/>
                    </w:rPr>
                    <w:t>项目不涉及，项目不属于涉海重大工程。</w:t>
                  </w:r>
                </w:p>
              </w:tc>
            </w:tr>
            <w:tr w14:paraId="332B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0C6E7E0D">
                  <w:pPr>
                    <w:adjustRightInd w:val="0"/>
                    <w:snapToGrid w:val="0"/>
                    <w:jc w:val="center"/>
                    <w:rPr>
                      <w:rFonts w:ascii="Times New Roman" w:hAnsi="Times New Roman" w:cs="Times New Roman"/>
                      <w:sz w:val="21"/>
                      <w:szCs w:val="21"/>
                    </w:rPr>
                  </w:pPr>
                </w:p>
              </w:tc>
              <w:tc>
                <w:tcPr>
                  <w:tcW w:w="3056" w:type="pct"/>
                  <w:vAlign w:val="center"/>
                </w:tcPr>
                <w:p w14:paraId="21C5AB23">
                  <w:pPr>
                    <w:jc w:val="both"/>
                    <w:rPr>
                      <w:rFonts w:ascii="Times New Roman" w:hAnsi="Times New Roman" w:cs="Times New Roman"/>
                      <w:sz w:val="21"/>
                      <w:szCs w:val="21"/>
                      <w:lang w:bidi="ar"/>
                    </w:rPr>
                  </w:pPr>
                  <w:r>
                    <w:rPr>
                      <w:rFonts w:ascii="Times New Roman" w:hAnsi="Times New Roman" w:cs="Times New Roman"/>
                      <w:sz w:val="21"/>
                      <w:szCs w:val="21"/>
                      <w:lang w:bidi="ar"/>
                    </w:rPr>
                    <w:t>7．强化沿海工业园区和沿海石油、石化、化工、冶炼及危化品储运等企业的环境风险防控，加强企业和园区环境应急物资储备。</w:t>
                  </w:r>
                </w:p>
              </w:tc>
              <w:tc>
                <w:tcPr>
                  <w:tcW w:w="1342" w:type="pct"/>
                  <w:vAlign w:val="center"/>
                </w:tcPr>
                <w:p w14:paraId="3044E380">
                  <w:pPr>
                    <w:pStyle w:val="156"/>
                    <w:jc w:val="both"/>
                    <w:rPr>
                      <w:lang w:bidi="ar"/>
                    </w:rPr>
                  </w:pPr>
                  <w:r>
                    <w:rPr>
                      <w:lang w:bidi="ar"/>
                    </w:rPr>
                    <w:t>符合，项目属于危险化学品仓储</w:t>
                  </w:r>
                  <w:r>
                    <w:rPr>
                      <w:rFonts w:hint="eastAsia"/>
                      <w:lang w:bidi="ar"/>
                    </w:rPr>
                    <w:t>和危险化学品输送管线</w:t>
                  </w:r>
                  <w:r>
                    <w:rPr>
                      <w:lang w:bidi="ar"/>
                    </w:rPr>
                    <w:t>，拟加强企业环境风险防控与应急物资储备。</w:t>
                  </w:r>
                </w:p>
              </w:tc>
            </w:tr>
            <w:tr w14:paraId="26EF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71FD9524">
                  <w:pPr>
                    <w:adjustRightInd w:val="0"/>
                    <w:snapToGrid w:val="0"/>
                    <w:jc w:val="center"/>
                    <w:rPr>
                      <w:rFonts w:ascii="Times New Roman" w:hAnsi="Times New Roman" w:cs="Times New Roman"/>
                      <w:sz w:val="21"/>
                      <w:szCs w:val="21"/>
                    </w:rPr>
                  </w:pPr>
                </w:p>
              </w:tc>
              <w:tc>
                <w:tcPr>
                  <w:tcW w:w="3056" w:type="pct"/>
                  <w:vAlign w:val="center"/>
                </w:tcPr>
                <w:p w14:paraId="314B58D6">
                  <w:pPr>
                    <w:jc w:val="both"/>
                    <w:rPr>
                      <w:rFonts w:ascii="Times New Roman" w:hAnsi="Times New Roman" w:cs="Times New Roman"/>
                      <w:sz w:val="21"/>
                      <w:szCs w:val="21"/>
                      <w:lang w:bidi="ar"/>
                    </w:rPr>
                  </w:pPr>
                  <w:r>
                    <w:rPr>
                      <w:rFonts w:ascii="Times New Roman" w:hAnsi="Times New Roman" w:cs="Times New Roman"/>
                      <w:sz w:val="21"/>
                      <w:szCs w:val="21"/>
                      <w:lang w:bidi="ar"/>
                    </w:rPr>
                    <w:t>8．加强海洋生态灾害应急体系建设，强化海水浴场、电厂取排水口等海洋生态灾害高风险区域的联防联控。</w:t>
                  </w:r>
                </w:p>
              </w:tc>
              <w:tc>
                <w:tcPr>
                  <w:tcW w:w="1342" w:type="pct"/>
                  <w:vAlign w:val="center"/>
                </w:tcPr>
                <w:p w14:paraId="50138C10">
                  <w:pPr>
                    <w:pStyle w:val="156"/>
                    <w:jc w:val="both"/>
                    <w:rPr>
                      <w:lang w:bidi="ar"/>
                    </w:rPr>
                  </w:pPr>
                  <w:r>
                    <w:rPr>
                      <w:lang w:bidi="ar"/>
                    </w:rPr>
                    <w:t>项目不涉及海水浴场、电厂取排水口等海洋生态灾害高风险区域。</w:t>
                  </w:r>
                </w:p>
              </w:tc>
            </w:tr>
            <w:tr w14:paraId="76D0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2632DF28">
                  <w:pPr>
                    <w:adjustRightInd w:val="0"/>
                    <w:snapToGrid w:val="0"/>
                    <w:jc w:val="center"/>
                    <w:rPr>
                      <w:rFonts w:ascii="Times New Roman" w:hAnsi="Times New Roman" w:cs="Times New Roman"/>
                      <w:sz w:val="21"/>
                      <w:szCs w:val="21"/>
                    </w:rPr>
                  </w:pPr>
                </w:p>
              </w:tc>
              <w:tc>
                <w:tcPr>
                  <w:tcW w:w="3056" w:type="pct"/>
                  <w:vAlign w:val="center"/>
                </w:tcPr>
                <w:p w14:paraId="16819252">
                  <w:pPr>
                    <w:pStyle w:val="156"/>
                    <w:jc w:val="both"/>
                    <w:rPr>
                      <w:lang w:bidi="ar"/>
                    </w:rPr>
                  </w:pPr>
                  <w:r>
                    <w:rPr>
                      <w:lang w:bidi="ar"/>
                    </w:rPr>
                    <w:t>9．加强倾倒区使用状况监督管理工作，做好废弃物向海洋倾倒活动的风险管控。</w:t>
                  </w:r>
                </w:p>
              </w:tc>
              <w:tc>
                <w:tcPr>
                  <w:tcW w:w="1342" w:type="pct"/>
                  <w:vAlign w:val="center"/>
                </w:tcPr>
                <w:p w14:paraId="5DEF3791">
                  <w:pPr>
                    <w:pStyle w:val="156"/>
                    <w:jc w:val="both"/>
                    <w:rPr>
                      <w:lang w:bidi="ar"/>
                    </w:rPr>
                  </w:pPr>
                  <w:r>
                    <w:rPr>
                      <w:lang w:bidi="ar"/>
                    </w:rPr>
                    <w:t>项目不涉及，项目不涉及废弃物向海洋倾倒活动。</w:t>
                  </w:r>
                </w:p>
              </w:tc>
            </w:tr>
            <w:tr w14:paraId="6B78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restart"/>
                  <w:vAlign w:val="center"/>
                </w:tcPr>
                <w:p w14:paraId="4E9CB7A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资源开发利用效率要求</w:t>
                  </w:r>
                </w:p>
              </w:tc>
              <w:tc>
                <w:tcPr>
                  <w:tcW w:w="3056" w:type="pct"/>
                  <w:vAlign w:val="center"/>
                </w:tcPr>
                <w:p w14:paraId="179CEB1A">
                  <w:pPr>
                    <w:jc w:val="both"/>
                    <w:rPr>
                      <w:rFonts w:ascii="Times New Roman" w:hAnsi="Times New Roman" w:cs="Times New Roman"/>
                      <w:sz w:val="21"/>
                      <w:szCs w:val="21"/>
                      <w:lang w:bidi="ar"/>
                    </w:rPr>
                  </w:pPr>
                  <w:r>
                    <w:rPr>
                      <w:rFonts w:ascii="Times New Roman" w:hAnsi="Times New Roman" w:cs="Times New Roman"/>
                      <w:sz w:val="21"/>
                      <w:szCs w:val="21"/>
                      <w:lang w:bidi="ar"/>
                    </w:rPr>
                    <w:t>1．能源：强化和完善能耗双控制度，严格落实《石化化工重点行业严格能效约束推动节能降碳行动方案（2021-2025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342" w:type="pct"/>
                  <w:vAlign w:val="center"/>
                </w:tcPr>
                <w:p w14:paraId="581BA62C">
                  <w:pPr>
                    <w:pStyle w:val="156"/>
                    <w:jc w:val="both"/>
                    <w:rPr>
                      <w:lang w:bidi="ar"/>
                    </w:rPr>
                  </w:pPr>
                  <w:r>
                    <w:rPr>
                      <w:lang w:bidi="ar"/>
                    </w:rPr>
                    <w:t>符合，项目主要能源为电、天然气；项目不涉及海洋石油勘探开发。</w:t>
                  </w:r>
                </w:p>
              </w:tc>
            </w:tr>
            <w:tr w14:paraId="1FF3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132579D6">
                  <w:pPr>
                    <w:adjustRightInd w:val="0"/>
                    <w:snapToGrid w:val="0"/>
                    <w:jc w:val="center"/>
                    <w:rPr>
                      <w:rFonts w:ascii="Times New Roman" w:hAnsi="Times New Roman" w:cs="Times New Roman"/>
                      <w:sz w:val="21"/>
                      <w:szCs w:val="21"/>
                    </w:rPr>
                  </w:pPr>
                </w:p>
              </w:tc>
              <w:tc>
                <w:tcPr>
                  <w:tcW w:w="3056" w:type="pct"/>
                  <w:vAlign w:val="center"/>
                </w:tcPr>
                <w:p w14:paraId="7CF5C0C7">
                  <w:pPr>
                    <w:pStyle w:val="156"/>
                    <w:jc w:val="both"/>
                    <w:rPr>
                      <w:lang w:bidi="ar"/>
                    </w:rPr>
                  </w:pPr>
                  <w:r>
                    <w:rPr>
                      <w:lang w:bidi="ar"/>
                    </w:rPr>
                    <w:t>2．土地资源：严格执行自治区下达的土地资源利用总量及效率管控指标要求。突出节约集约用海原则，合理控制规模，优化空间布局，提高海域空间资源的整体使用效能。</w:t>
                  </w:r>
                </w:p>
              </w:tc>
              <w:tc>
                <w:tcPr>
                  <w:tcW w:w="1342" w:type="pct"/>
                  <w:vAlign w:val="center"/>
                </w:tcPr>
                <w:p w14:paraId="47C4CDAA">
                  <w:pPr>
                    <w:pStyle w:val="156"/>
                    <w:jc w:val="both"/>
                    <w:rPr>
                      <w:lang w:bidi="ar"/>
                    </w:rPr>
                  </w:pPr>
                  <w:r>
                    <w:rPr>
                      <w:lang w:bidi="ar"/>
                    </w:rPr>
                    <w:t>符合，项目用地符合要求。</w:t>
                  </w:r>
                </w:p>
              </w:tc>
            </w:tr>
            <w:tr w14:paraId="1053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144DA859">
                  <w:pPr>
                    <w:adjustRightInd w:val="0"/>
                    <w:snapToGrid w:val="0"/>
                    <w:jc w:val="center"/>
                    <w:rPr>
                      <w:rFonts w:ascii="Times New Roman" w:hAnsi="Times New Roman" w:cs="Times New Roman"/>
                      <w:sz w:val="21"/>
                      <w:szCs w:val="21"/>
                    </w:rPr>
                  </w:pPr>
                </w:p>
              </w:tc>
              <w:tc>
                <w:tcPr>
                  <w:tcW w:w="3056" w:type="pct"/>
                  <w:vAlign w:val="center"/>
                </w:tcPr>
                <w:p w14:paraId="44A1EC54">
                  <w:pPr>
                    <w:jc w:val="both"/>
                    <w:rPr>
                      <w:rFonts w:ascii="Times New Roman" w:hAnsi="Times New Roman" w:cs="Times New Roman"/>
                      <w:sz w:val="21"/>
                      <w:szCs w:val="21"/>
                      <w:lang w:bidi="ar"/>
                    </w:rPr>
                  </w:pPr>
                  <w:r>
                    <w:rPr>
                      <w:rFonts w:ascii="Times New Roman" w:hAnsi="Times New Roman" w:cs="Times New Roman"/>
                      <w:sz w:val="21"/>
                      <w:szCs w:val="21"/>
                      <w:lang w:bidi="ar"/>
                    </w:rPr>
                    <w:t>3．水资源：实行水资源消耗总量和强度“双控”。严格用水总量指标管理，健全市、</w:t>
                  </w:r>
                  <w:r>
                    <w:rPr>
                      <w:rFonts w:hint="eastAsia" w:ascii="Times New Roman" w:hAnsi="Times New Roman" w:cs="Times New Roman"/>
                      <w:sz w:val="21"/>
                      <w:szCs w:val="21"/>
                      <w:lang w:eastAsia="zh-CN" w:bidi="ar"/>
                    </w:rPr>
                    <w:t>县（市、区）</w:t>
                  </w:r>
                  <w:r>
                    <w:rPr>
                      <w:rFonts w:ascii="Times New Roman" w:hAnsi="Times New Roman" w:cs="Times New Roman"/>
                      <w:sz w:val="21"/>
                      <w:szCs w:val="21"/>
                      <w:lang w:bidi="ar"/>
                    </w:rPr>
                    <w:t>行政区域的用水总量控制指标体系，统筹生活、生产、生态用水，大力推进农业、工业、城镇等领域节水。严格按照地下水开发利用控制目标控制地下水资源开采。</w:t>
                  </w:r>
                </w:p>
              </w:tc>
              <w:tc>
                <w:tcPr>
                  <w:tcW w:w="1342" w:type="pct"/>
                  <w:vAlign w:val="center"/>
                </w:tcPr>
                <w:p w14:paraId="3630CD08">
                  <w:pPr>
                    <w:pStyle w:val="156"/>
                    <w:jc w:val="both"/>
                    <w:rPr>
                      <w:lang w:bidi="ar"/>
                    </w:rPr>
                  </w:pPr>
                  <w:r>
                    <w:rPr>
                      <w:lang w:bidi="ar"/>
                    </w:rPr>
                    <w:t>符合，项目生活用水、道路和堆场洒水由市政管网供水，水资源消耗总量和强度符合要求。</w:t>
                  </w:r>
                </w:p>
              </w:tc>
            </w:tr>
            <w:tr w14:paraId="2989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2E4AFA38">
                  <w:pPr>
                    <w:adjustRightInd w:val="0"/>
                    <w:snapToGrid w:val="0"/>
                    <w:jc w:val="center"/>
                    <w:rPr>
                      <w:rFonts w:ascii="Times New Roman" w:hAnsi="Times New Roman" w:cs="Times New Roman"/>
                      <w:sz w:val="21"/>
                      <w:szCs w:val="21"/>
                    </w:rPr>
                  </w:pPr>
                </w:p>
              </w:tc>
              <w:tc>
                <w:tcPr>
                  <w:tcW w:w="3056" w:type="pct"/>
                  <w:vAlign w:val="center"/>
                </w:tcPr>
                <w:p w14:paraId="268CD33D">
                  <w:pPr>
                    <w:jc w:val="both"/>
                    <w:rPr>
                      <w:rFonts w:ascii="Times New Roman" w:hAnsi="Times New Roman" w:cs="Times New Roman"/>
                      <w:sz w:val="21"/>
                      <w:szCs w:val="21"/>
                      <w:lang w:bidi="ar"/>
                    </w:rPr>
                  </w:pPr>
                  <w:r>
                    <w:rPr>
                      <w:rFonts w:ascii="Times New Roman" w:hAnsi="Times New Roman" w:cs="Times New Roman"/>
                      <w:sz w:val="21"/>
                      <w:szCs w:val="21"/>
                      <w:lang w:bidi="ar"/>
                    </w:rPr>
                    <w:t>4．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tc>
              <w:tc>
                <w:tcPr>
                  <w:tcW w:w="1342" w:type="pct"/>
                  <w:vAlign w:val="center"/>
                </w:tcPr>
                <w:p w14:paraId="2D752118">
                  <w:pPr>
                    <w:pStyle w:val="156"/>
                    <w:jc w:val="both"/>
                    <w:rPr>
                      <w:lang w:bidi="ar"/>
                    </w:rPr>
                  </w:pPr>
                  <w:r>
                    <w:rPr>
                      <w:lang w:bidi="ar"/>
                    </w:rPr>
                    <w:t>项目不涉及，项目不涉及矿产资源的开发。</w:t>
                  </w:r>
                </w:p>
              </w:tc>
            </w:tr>
            <w:tr w14:paraId="0DE6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1166330F">
                  <w:pPr>
                    <w:adjustRightInd w:val="0"/>
                    <w:snapToGrid w:val="0"/>
                    <w:jc w:val="center"/>
                    <w:rPr>
                      <w:rFonts w:ascii="Times New Roman" w:hAnsi="Times New Roman" w:cs="Times New Roman"/>
                      <w:sz w:val="21"/>
                      <w:szCs w:val="21"/>
                    </w:rPr>
                  </w:pPr>
                </w:p>
              </w:tc>
              <w:tc>
                <w:tcPr>
                  <w:tcW w:w="3056" w:type="pct"/>
                  <w:vAlign w:val="center"/>
                </w:tcPr>
                <w:p w14:paraId="6F7FAEE8">
                  <w:pPr>
                    <w:pStyle w:val="156"/>
                    <w:jc w:val="both"/>
                    <w:rPr>
                      <w:lang w:bidi="ar"/>
                    </w:rPr>
                  </w:pPr>
                  <w:r>
                    <w:rPr>
                      <w:lang w:bidi="ar"/>
                    </w:rPr>
                    <w:t>5．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342" w:type="pct"/>
                  <w:vAlign w:val="center"/>
                </w:tcPr>
                <w:p w14:paraId="2BE14AD3">
                  <w:pPr>
                    <w:pStyle w:val="156"/>
                    <w:jc w:val="both"/>
                    <w:rPr>
                      <w:lang w:bidi="ar"/>
                    </w:rPr>
                  </w:pPr>
                  <w:r>
                    <w:rPr>
                      <w:lang w:bidi="ar"/>
                    </w:rPr>
                    <w:t>项目不涉及，项目不涉及岸线资源和岸线生态隔离带。</w:t>
                  </w:r>
                </w:p>
              </w:tc>
            </w:tr>
            <w:tr w14:paraId="028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pct"/>
                  <w:vMerge w:val="continue"/>
                  <w:vAlign w:val="center"/>
                </w:tcPr>
                <w:p w14:paraId="51E56FED">
                  <w:pPr>
                    <w:adjustRightInd w:val="0"/>
                    <w:snapToGrid w:val="0"/>
                    <w:jc w:val="center"/>
                    <w:rPr>
                      <w:rFonts w:ascii="Times New Roman" w:hAnsi="Times New Roman" w:cs="Times New Roman"/>
                      <w:sz w:val="21"/>
                      <w:szCs w:val="21"/>
                    </w:rPr>
                  </w:pPr>
                </w:p>
              </w:tc>
              <w:tc>
                <w:tcPr>
                  <w:tcW w:w="3056" w:type="pct"/>
                  <w:vAlign w:val="center"/>
                </w:tcPr>
                <w:p w14:paraId="3495867A">
                  <w:pPr>
                    <w:pStyle w:val="156"/>
                    <w:jc w:val="both"/>
                    <w:rPr>
                      <w:lang w:bidi="ar"/>
                    </w:rPr>
                  </w:pPr>
                  <w:r>
                    <w:rPr>
                      <w:lang w:bidi="ar"/>
                    </w:rPr>
                    <w:t>6．高污染燃料禁燃区：禁止新建、扩建燃用高污染燃料的项目和设施，已经建成的应逐步或依法限期改用天然气、电或其他清洁能源。</w:t>
                  </w:r>
                </w:p>
              </w:tc>
              <w:tc>
                <w:tcPr>
                  <w:tcW w:w="1342" w:type="pct"/>
                  <w:vAlign w:val="center"/>
                </w:tcPr>
                <w:p w14:paraId="30A2E02D">
                  <w:pPr>
                    <w:pStyle w:val="156"/>
                    <w:jc w:val="both"/>
                    <w:rPr>
                      <w:lang w:bidi="ar"/>
                    </w:rPr>
                  </w:pPr>
                  <w:r>
                    <w:rPr>
                      <w:lang w:bidi="ar"/>
                    </w:rPr>
                    <w:t>项目不涉及，项目不涉及高污染燃料使用。</w:t>
                  </w:r>
                </w:p>
              </w:tc>
            </w:tr>
          </w:tbl>
          <w:p w14:paraId="2604BBD0">
            <w:pPr>
              <w:spacing w:line="500" w:lineRule="atLeast"/>
              <w:ind w:firstLine="480" w:firstLineChars="200"/>
              <w:rPr>
                <w:rFonts w:ascii="Times New Roman" w:hAnsi="Times New Roman" w:cs="Times New Roman"/>
              </w:rPr>
            </w:pPr>
            <w:r>
              <w:rPr>
                <w:rFonts w:ascii="Times New Roman" w:hAnsi="Times New Roman" w:cs="Times New Roman"/>
              </w:rPr>
              <w:t>根据广西“生态云”平台建设项目智能研判报告，项目涉及钦南区城镇空间重点管控单元（管控单元编号ZH45070220007），项目与环境管控单元管控要求的相符性见表1-</w:t>
            </w:r>
            <w:r>
              <w:rPr>
                <w:rFonts w:hint="eastAsia" w:ascii="Times New Roman" w:hAnsi="Times New Roman" w:cs="Times New Roman"/>
              </w:rPr>
              <w:t>2</w:t>
            </w:r>
            <w:r>
              <w:rPr>
                <w:rFonts w:ascii="Times New Roman" w:hAnsi="Times New Roman" w:cs="Times New Roman"/>
              </w:rPr>
              <w:t>。</w:t>
            </w:r>
          </w:p>
          <w:p w14:paraId="65AA00FA">
            <w:pPr>
              <w:autoSpaceDE w:val="0"/>
              <w:autoSpaceDN w:val="0"/>
              <w:adjustRightInd w:val="0"/>
              <w:spacing w:line="500" w:lineRule="exact"/>
              <w:ind w:firstLine="482" w:firstLineChars="200"/>
              <w:jc w:val="center"/>
              <w:rPr>
                <w:rFonts w:ascii="Times New Roman" w:hAnsi="Times New Roman" w:cs="Times New Roman"/>
                <w:b/>
                <w:bCs/>
              </w:rPr>
            </w:pPr>
            <w:r>
              <w:rPr>
                <w:rFonts w:ascii="Times New Roman" w:hAnsi="Times New Roman" w:cs="Times New Roman"/>
                <w:b/>
                <w:bCs/>
              </w:rPr>
              <w:t>表1-</w:t>
            </w:r>
            <w:r>
              <w:rPr>
                <w:rFonts w:hint="eastAsia" w:ascii="Times New Roman" w:hAnsi="Times New Roman" w:cs="Times New Roman"/>
                <w:b/>
                <w:bCs/>
              </w:rPr>
              <w:t>2</w:t>
            </w:r>
            <w:r>
              <w:rPr>
                <w:rFonts w:ascii="Times New Roman" w:hAnsi="Times New Roman" w:cs="Times New Roman"/>
                <w:b/>
                <w:bCs/>
              </w:rPr>
              <w:t xml:space="preserve">  钦南区城镇空间重点管控单元准入及管控要求</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4503"/>
              <w:gridCol w:w="2464"/>
            </w:tblGrid>
            <w:tr w14:paraId="3823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Align w:val="center"/>
                </w:tcPr>
                <w:p w14:paraId="67643FA5">
                  <w:pPr>
                    <w:autoSpaceDE w:val="0"/>
                    <w:autoSpaceDN w:val="0"/>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管控类别</w:t>
                  </w:r>
                </w:p>
              </w:tc>
              <w:tc>
                <w:tcPr>
                  <w:tcW w:w="2907" w:type="pct"/>
                  <w:vAlign w:val="center"/>
                </w:tcPr>
                <w:p w14:paraId="5CEBF98A">
                  <w:pPr>
                    <w:autoSpaceDE w:val="0"/>
                    <w:autoSpaceDN w:val="0"/>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相关生态环境准入及管控要求</w:t>
                  </w:r>
                </w:p>
              </w:tc>
              <w:tc>
                <w:tcPr>
                  <w:tcW w:w="1591" w:type="pct"/>
                  <w:vAlign w:val="center"/>
                </w:tcPr>
                <w:p w14:paraId="40D736B0">
                  <w:pPr>
                    <w:autoSpaceDE w:val="0"/>
                    <w:autoSpaceDN w:val="0"/>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项目符合性</w:t>
                  </w:r>
                </w:p>
              </w:tc>
            </w:tr>
            <w:tr w14:paraId="187C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vAlign w:val="center"/>
                </w:tcPr>
                <w:p w14:paraId="0571E0D3">
                  <w:pPr>
                    <w:autoSpaceDE w:val="0"/>
                    <w:autoSpaceDN w:val="0"/>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空间布局约束</w:t>
                  </w:r>
                </w:p>
              </w:tc>
              <w:tc>
                <w:tcPr>
                  <w:tcW w:w="2907" w:type="pct"/>
                  <w:vAlign w:val="center"/>
                </w:tcPr>
                <w:p w14:paraId="35170583">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严格执行《广西工业产业结构调整指导目录（2021年本）》相关规定，入园项目必须符合国家、自治区产业政策、供地政策及园区产业定位。新建大气重点污染物的工业建设项目应布局在保留、整合工业园区内。</w:t>
                  </w:r>
                </w:p>
              </w:tc>
              <w:tc>
                <w:tcPr>
                  <w:tcW w:w="1591" w:type="pct"/>
                  <w:vAlign w:val="center"/>
                </w:tcPr>
                <w:p w14:paraId="32AE2162">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项目符合《产业结构调整指导目录（2024年本）》等国家产业政策。项目属于危险化学品仓储</w:t>
                  </w:r>
                  <w:r>
                    <w:rPr>
                      <w:rFonts w:hint="eastAsia" w:ascii="Times New Roman" w:hAnsi="Times New Roman" w:cs="Times New Roman" w:eastAsiaTheme="minorEastAsia"/>
                      <w:sz w:val="21"/>
                      <w:szCs w:val="21"/>
                    </w:rPr>
                    <w:t>和危险化学品输送管线</w:t>
                  </w:r>
                  <w:r>
                    <w:rPr>
                      <w:rFonts w:ascii="Times New Roman" w:hAnsi="Times New Roman" w:cs="Times New Roman" w:eastAsiaTheme="minorEastAsia"/>
                      <w:sz w:val="21"/>
                      <w:szCs w:val="21"/>
                    </w:rPr>
                    <w:t>，不属于大气重点污染物的工业项目。</w:t>
                  </w:r>
                </w:p>
              </w:tc>
            </w:tr>
            <w:tr w14:paraId="64AB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vAlign w:val="center"/>
                </w:tcPr>
                <w:p w14:paraId="74FCB78C">
                  <w:pPr>
                    <w:autoSpaceDE w:val="0"/>
                    <w:autoSpaceDN w:val="0"/>
                    <w:adjustRightInd w:val="0"/>
                    <w:snapToGrid w:val="0"/>
                    <w:spacing w:line="240" w:lineRule="exact"/>
                    <w:jc w:val="center"/>
                    <w:rPr>
                      <w:rFonts w:ascii="Times New Roman" w:hAnsi="Times New Roman" w:cs="Times New Roman" w:eastAsiaTheme="minorEastAsia"/>
                      <w:sz w:val="21"/>
                      <w:szCs w:val="21"/>
                    </w:rPr>
                  </w:pPr>
                </w:p>
              </w:tc>
              <w:tc>
                <w:tcPr>
                  <w:tcW w:w="2907" w:type="pct"/>
                  <w:vAlign w:val="center"/>
                </w:tcPr>
                <w:p w14:paraId="7E86F98D">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禁止新建、扩建煤电、石化、化工、现代煤化工、钢铁、焦化、有色金属冶炼、建材等高耗能、高排放项目；禁止新建、改建、扩建产生恶臭气体的项目，禁止贮存、加工、制造或者使用产生恶臭气体的物质；公共服务设施垃圾转运站项目可按《生活垃圾转运站技术规范》（CJJ/T47-2016）实施。</w:t>
                  </w:r>
                </w:p>
              </w:tc>
              <w:tc>
                <w:tcPr>
                  <w:tcW w:w="1591" w:type="pct"/>
                  <w:vAlign w:val="center"/>
                </w:tcPr>
                <w:p w14:paraId="248EEAB1">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符合，项目使用全密闭液硫池储存液体硫磺，</w:t>
                  </w:r>
                  <w:r>
                    <w:rPr>
                      <w:rFonts w:hint="eastAsia" w:ascii="Times New Roman" w:hAnsi="Times New Roman" w:cs="Times New Roman" w:eastAsiaTheme="minorEastAsia"/>
                      <w:sz w:val="21"/>
                      <w:szCs w:val="21"/>
                    </w:rPr>
                    <w:t>由于液硫中含</w:t>
                  </w:r>
                  <w:r>
                    <w:rPr>
                      <w:rFonts w:ascii="Times New Roman" w:hAnsi="Times New Roman" w:cs="Times New Roman" w:eastAsiaTheme="minorEastAsia"/>
                      <w:sz w:val="21"/>
                      <w:szCs w:val="21"/>
                    </w:rPr>
                    <w:t>有极少量硫化氢气体，</w:t>
                  </w:r>
                  <w:r>
                    <w:rPr>
                      <w:rFonts w:hint="eastAsia" w:ascii="Times New Roman" w:hAnsi="Times New Roman" w:cs="Times New Roman" w:eastAsiaTheme="minorEastAsia"/>
                      <w:sz w:val="21"/>
                      <w:szCs w:val="21"/>
                    </w:rPr>
                    <w:t>可能在保温过程中产生，故全密闭液硫池</w:t>
                  </w:r>
                  <w:r>
                    <w:rPr>
                      <w:rFonts w:ascii="Times New Roman" w:hAnsi="Times New Roman" w:cs="Times New Roman" w:eastAsiaTheme="minorEastAsia"/>
                      <w:sz w:val="21"/>
                      <w:szCs w:val="21"/>
                    </w:rPr>
                    <w:t>设置有收集吸附装置，</w:t>
                  </w:r>
                  <w:r>
                    <w:rPr>
                      <w:rFonts w:hint="eastAsia" w:ascii="Times New Roman" w:hAnsi="Times New Roman" w:cs="Times New Roman" w:eastAsiaTheme="minorEastAsia"/>
                      <w:sz w:val="21"/>
                      <w:szCs w:val="21"/>
                    </w:rPr>
                    <w:t>经处理后排放的废气不易被人嗅到</w:t>
                  </w:r>
                  <w:r>
                    <w:rPr>
                      <w:rFonts w:ascii="Times New Roman" w:hAnsi="Times New Roman" w:cs="Times New Roman" w:eastAsiaTheme="minorEastAsia"/>
                      <w:sz w:val="21"/>
                      <w:szCs w:val="21"/>
                    </w:rPr>
                    <w:t>；生活垃圾交由环卫部门处理。</w:t>
                  </w:r>
                </w:p>
              </w:tc>
            </w:tr>
            <w:tr w14:paraId="5475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vAlign w:val="center"/>
                </w:tcPr>
                <w:p w14:paraId="6C5A0336">
                  <w:pPr>
                    <w:autoSpaceDE w:val="0"/>
                    <w:autoSpaceDN w:val="0"/>
                    <w:adjustRightInd w:val="0"/>
                    <w:snapToGrid w:val="0"/>
                    <w:spacing w:line="240" w:lineRule="exact"/>
                    <w:jc w:val="center"/>
                    <w:rPr>
                      <w:rFonts w:ascii="Times New Roman" w:hAnsi="Times New Roman" w:cs="Times New Roman" w:eastAsiaTheme="minorEastAsia"/>
                      <w:sz w:val="21"/>
                      <w:szCs w:val="21"/>
                    </w:rPr>
                  </w:pPr>
                </w:p>
              </w:tc>
              <w:tc>
                <w:tcPr>
                  <w:tcW w:w="2907" w:type="pct"/>
                  <w:vAlign w:val="center"/>
                </w:tcPr>
                <w:p w14:paraId="63DD4308">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3．城市建成区内的钢铁、石油、化工、有色金属、水泥、平板玻璃、建筑陶瓷、砖瓦等行业中的高排放、高污染项目，应当逐步进行搬迁、改造或者转型、退出。</w:t>
                  </w:r>
                </w:p>
              </w:tc>
              <w:tc>
                <w:tcPr>
                  <w:tcW w:w="1591" w:type="pct"/>
                  <w:vAlign w:val="center"/>
                </w:tcPr>
                <w:p w14:paraId="79936BF3">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符合，项目属于危险化学品仓储</w:t>
                  </w:r>
                  <w:r>
                    <w:rPr>
                      <w:rFonts w:hint="eastAsia" w:ascii="Times New Roman" w:hAnsi="Times New Roman" w:cs="Times New Roman" w:eastAsiaTheme="minorEastAsia"/>
                      <w:sz w:val="21"/>
                      <w:szCs w:val="21"/>
                    </w:rPr>
                    <w:t>和危险化学品输送管线</w:t>
                  </w:r>
                  <w:r>
                    <w:rPr>
                      <w:rFonts w:ascii="Times New Roman" w:hAnsi="Times New Roman" w:cs="Times New Roman" w:eastAsiaTheme="minorEastAsia"/>
                      <w:sz w:val="21"/>
                      <w:szCs w:val="21"/>
                    </w:rPr>
                    <w:t>，不属于上述行业中</w:t>
                  </w:r>
                  <w:r>
                    <w:rPr>
                      <w:rFonts w:hint="eastAsia" w:ascii="Times New Roman" w:hAnsi="Times New Roman" w:cs="Times New Roman" w:eastAsiaTheme="minorEastAsia"/>
                      <w:sz w:val="21"/>
                      <w:szCs w:val="21"/>
                    </w:rPr>
                    <w:t>的</w:t>
                  </w:r>
                  <w:r>
                    <w:rPr>
                      <w:rFonts w:ascii="Times New Roman" w:hAnsi="Times New Roman" w:cs="Times New Roman" w:eastAsiaTheme="minorEastAsia"/>
                      <w:sz w:val="21"/>
                      <w:szCs w:val="21"/>
                    </w:rPr>
                    <w:t>高排放、高污染项目。</w:t>
                  </w:r>
                </w:p>
              </w:tc>
            </w:tr>
            <w:tr w14:paraId="1C78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vAlign w:val="center"/>
                </w:tcPr>
                <w:p w14:paraId="4C955B91">
                  <w:pPr>
                    <w:autoSpaceDE w:val="0"/>
                    <w:autoSpaceDN w:val="0"/>
                    <w:adjustRightInd w:val="0"/>
                    <w:snapToGrid w:val="0"/>
                    <w:spacing w:line="240" w:lineRule="exact"/>
                    <w:jc w:val="center"/>
                    <w:rPr>
                      <w:rFonts w:ascii="Times New Roman" w:hAnsi="Times New Roman" w:cs="Times New Roman" w:eastAsiaTheme="minorEastAsia"/>
                      <w:sz w:val="21"/>
                      <w:szCs w:val="21"/>
                    </w:rPr>
                  </w:pPr>
                </w:p>
              </w:tc>
              <w:tc>
                <w:tcPr>
                  <w:tcW w:w="2907" w:type="pct"/>
                  <w:vAlign w:val="center"/>
                </w:tcPr>
                <w:p w14:paraId="39C623B1">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4．城市市区、镇和村庄居民区、文化教育科学研究区等人口集中区域禁止设置畜禽养殖场、养殖小区。</w:t>
                  </w:r>
                </w:p>
              </w:tc>
              <w:tc>
                <w:tcPr>
                  <w:tcW w:w="1591" w:type="pct"/>
                  <w:vAlign w:val="center"/>
                </w:tcPr>
                <w:p w14:paraId="2A3FBB21">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符合，项目不属于畜禽养殖场、养殖小区项目。</w:t>
                  </w:r>
                </w:p>
              </w:tc>
            </w:tr>
            <w:tr w14:paraId="3ACD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vAlign w:val="center"/>
                </w:tcPr>
                <w:p w14:paraId="4B5E6525">
                  <w:pPr>
                    <w:autoSpaceDE w:val="0"/>
                    <w:autoSpaceDN w:val="0"/>
                    <w:adjustRightInd w:val="0"/>
                    <w:snapToGrid w:val="0"/>
                    <w:spacing w:line="240" w:lineRule="exact"/>
                    <w:jc w:val="center"/>
                    <w:rPr>
                      <w:rFonts w:ascii="Times New Roman" w:hAnsi="Times New Roman" w:cs="Times New Roman" w:eastAsiaTheme="minorEastAsia"/>
                      <w:sz w:val="21"/>
                      <w:szCs w:val="21"/>
                    </w:rPr>
                  </w:pPr>
                </w:p>
              </w:tc>
              <w:tc>
                <w:tcPr>
                  <w:tcW w:w="2907" w:type="pct"/>
                  <w:vAlign w:val="center"/>
                </w:tcPr>
                <w:p w14:paraId="0D07AB2F">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5．禁止在居民区和学校、医院、疗养院、养老院等单位周边新建、改建、扩建可能造成土壤污染的建设项目。禁止在人口聚居区域内新（改、扩）建涉重金属企业。</w:t>
                  </w:r>
                </w:p>
              </w:tc>
              <w:tc>
                <w:tcPr>
                  <w:tcW w:w="1591" w:type="pct"/>
                  <w:vAlign w:val="center"/>
                </w:tcPr>
                <w:p w14:paraId="1295331D">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符合，项目周边无上述人口聚集的单位，项目不属于涉重金属。</w:t>
                  </w:r>
                </w:p>
              </w:tc>
            </w:tr>
            <w:tr w14:paraId="5FCB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50CCC288">
                  <w:pPr>
                    <w:autoSpaceDE w:val="0"/>
                    <w:autoSpaceDN w:val="0"/>
                    <w:adjustRightInd w:val="0"/>
                    <w:snapToGrid w:val="0"/>
                    <w:spacing w:line="240" w:lineRule="exact"/>
                    <w:jc w:val="center"/>
                    <w:rPr>
                      <w:rFonts w:ascii="Times New Roman" w:hAnsi="Times New Roman" w:cs="Times New Roman" w:eastAsiaTheme="minorEastAsia"/>
                      <w:sz w:val="21"/>
                      <w:szCs w:val="21"/>
                    </w:rPr>
                  </w:pPr>
                </w:p>
              </w:tc>
              <w:tc>
                <w:tcPr>
                  <w:tcW w:w="2907" w:type="pct"/>
                  <w:vAlign w:val="center"/>
                </w:tcPr>
                <w:p w14:paraId="3501EA10">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6．严禁随意改变平陆运河两岸1公里生态廊道用地用途，严格控制开发方式和强度。</w:t>
                  </w:r>
                </w:p>
              </w:tc>
              <w:tc>
                <w:tcPr>
                  <w:tcW w:w="1591" w:type="pct"/>
                  <w:vAlign w:val="center"/>
                </w:tcPr>
                <w:p w14:paraId="4945F38E">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w:t>
                  </w:r>
                  <w:r>
                    <w:rPr>
                      <w:rFonts w:hint="eastAsia" w:ascii="Times New Roman" w:hAnsi="Times New Roman" w:cs="Times New Roman" w:eastAsiaTheme="minorEastAsia"/>
                      <w:sz w:val="21"/>
                      <w:szCs w:val="21"/>
                    </w:rPr>
                    <w:t>涉及</w:t>
                  </w:r>
                  <w:r>
                    <w:rPr>
                      <w:rFonts w:hint="eastAsia" w:ascii="Times New Roman" w:hAnsi="Times New Roman" w:cs="Times New Roman" w:eastAsiaTheme="minorEastAsia"/>
                      <w:sz w:val="21"/>
                      <w:szCs w:val="21"/>
                      <w:lang w:eastAsia="zh-CN"/>
                    </w:rPr>
                    <w:t>平陆运河</w:t>
                  </w:r>
                  <w:r>
                    <w:rPr>
                      <w:rFonts w:ascii="Times New Roman" w:hAnsi="Times New Roman" w:cs="Times New Roman" w:eastAsiaTheme="minorEastAsia"/>
                      <w:sz w:val="21"/>
                      <w:szCs w:val="21"/>
                    </w:rPr>
                    <w:t>沿线两岸。</w:t>
                  </w:r>
                </w:p>
              </w:tc>
            </w:tr>
            <w:tr w14:paraId="7948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restart"/>
                  <w:vAlign w:val="center"/>
                </w:tcPr>
                <w:p w14:paraId="390D6B37">
                  <w:pPr>
                    <w:autoSpaceDE w:val="0"/>
                    <w:autoSpaceDN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污染物排放管控</w:t>
                  </w:r>
                </w:p>
              </w:tc>
              <w:tc>
                <w:tcPr>
                  <w:tcW w:w="2907" w:type="pct"/>
                  <w:vAlign w:val="center"/>
                </w:tcPr>
                <w:p w14:paraId="1FE1981C">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持续推进工业污染源全面达标排放，开展烟气高效脱硫脱硝、除尘改造。推进技术、工艺、设备等生态化、循环化改造，积极推广园区集中供热。强化堆场扬尘控制。推动重点行业VOCs的排放管控，加强VOCs排放企业源头控制。</w:t>
                  </w:r>
                </w:p>
              </w:tc>
              <w:tc>
                <w:tcPr>
                  <w:tcW w:w="1591" w:type="pct"/>
                  <w:vAlign w:val="center"/>
                </w:tcPr>
                <w:p w14:paraId="36BD6930">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项目不涉及VOCs排放。</w:t>
                  </w:r>
                </w:p>
              </w:tc>
            </w:tr>
            <w:tr w14:paraId="2602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6F4FA5E4">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58A34E02">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依法依规加快淘汰老旧柴油货车。严格控制施工和道路扬尘污染。禁止露天焚烧产生有毒有害烟尘和恶臭气体的物质。加快实施低VOCs含量原辅材料替代，鼓励建筑装修、汽修喷涂作业、干洗等行业，使用低毒、低挥发性溶剂。</w:t>
                  </w:r>
                </w:p>
              </w:tc>
              <w:tc>
                <w:tcPr>
                  <w:tcW w:w="1591" w:type="pct"/>
                  <w:vAlign w:val="center"/>
                </w:tcPr>
                <w:p w14:paraId="3F0B97FA">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符合，项目不使用老旧柴油货车，施工期做好相应抑尘措施，不涉及VOCs排放。</w:t>
                  </w:r>
                </w:p>
              </w:tc>
            </w:tr>
            <w:tr w14:paraId="1D0A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46AE634F">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29FBA0F4">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3．规划产业园区建设应同步完善污水处理设施及管网建设；园区及园区企业主要污染物排放应控制在区域环境承载能力范围内，确保环境质量达标。</w:t>
                  </w:r>
                </w:p>
              </w:tc>
              <w:tc>
                <w:tcPr>
                  <w:tcW w:w="1591" w:type="pct"/>
                  <w:vAlign w:val="center"/>
                </w:tcPr>
                <w:p w14:paraId="49B98020">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符合，项目不涉及产业园区污水处理设施及管网建设，项目所在区域已接通市政污水管网。</w:t>
                  </w:r>
                </w:p>
              </w:tc>
            </w:tr>
            <w:tr w14:paraId="116D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4F851242">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4DBE996B">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推进新区、新城、污水直排、污水处理厂超负荷运行等区域生活污水处理设施建设，提高城镇污水处理能力和效能，确保出水水质达标排放，水环境敏感地区污水处理设施排放标准基本达到一级A标准。加快完成沿江（河）、沿海直排口截污工程，全面消除污水直排口。</w:t>
                  </w:r>
                </w:p>
              </w:tc>
              <w:tc>
                <w:tcPr>
                  <w:tcW w:w="1591" w:type="pct"/>
                  <w:vAlign w:val="center"/>
                </w:tcPr>
                <w:p w14:paraId="06C13DCF">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符合，项目不涉及上述区域生活污水处理设施建设，项目污水由市政污水管网进入胜科污水处理厂。</w:t>
                  </w:r>
                </w:p>
              </w:tc>
            </w:tr>
            <w:tr w14:paraId="4617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62CDC30A">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446294B3">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5．加快城中村、老旧城区和</w:t>
                  </w:r>
                  <w:r>
                    <w:rPr>
                      <w:rFonts w:hint="eastAsia" w:ascii="Times New Roman" w:hAnsi="Times New Roman" w:cs="Times New Roman" w:eastAsiaTheme="minorEastAsia"/>
                      <w:sz w:val="21"/>
                      <w:szCs w:val="21"/>
                      <w:lang w:eastAsia="zh-CN"/>
                    </w:rPr>
                    <w:t>城乡接合部</w:t>
                  </w:r>
                  <w:r>
                    <w:rPr>
                      <w:rFonts w:ascii="Times New Roman" w:hAnsi="Times New Roman" w:cs="Times New Roman" w:eastAsiaTheme="minorEastAsia"/>
                      <w:sz w:val="21"/>
                      <w:szCs w:val="21"/>
                    </w:rPr>
                    <w:t>生活污水收集处理设施建设，应当推行污水截流、收集，对现有合流制排水系统逐步实施雨污分流改造；难以改造的，采取截流、调蓄和治理等污染防治措施。加强沿海城市生活污水处理设施及配套管网建设和改造，增强脱氮除磷功能。</w:t>
                  </w:r>
                </w:p>
              </w:tc>
              <w:tc>
                <w:tcPr>
                  <w:tcW w:w="1591" w:type="pct"/>
                  <w:vAlign w:val="center"/>
                </w:tcPr>
                <w:p w14:paraId="6E129E82">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项目不涉及。</w:t>
                  </w:r>
                </w:p>
              </w:tc>
            </w:tr>
            <w:tr w14:paraId="3002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2A323315">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76F49B4E">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6．矿产资源勘查以及采选过程中排土场、露天采场、尾矿库、矿区专用道路、矿山工业场地、沉陷区、矸石场、矿山污染场地等的生态环境保护与治理恢复工作须满足《矿山生态环境保护与恢复治理技术规范（试行）》（HJ651-2013）要求。落实边开采、边保护、边复垦的要求，使新建、在建矿山损毁土地得到全面复垦。勘查、开采矿产资源，应当妥善处理生产中的废水、废渣和废矿，对有害物质应当进行无害化处理，防止环境污染。</w:t>
                  </w:r>
                </w:p>
              </w:tc>
              <w:tc>
                <w:tcPr>
                  <w:tcW w:w="1591" w:type="pct"/>
                  <w:vAlign w:val="center"/>
                </w:tcPr>
                <w:p w14:paraId="7FFE9A2D">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项目不涉及矿产资源勘查以及采选。</w:t>
                  </w:r>
                </w:p>
              </w:tc>
            </w:tr>
            <w:tr w14:paraId="583D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31A03653">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27A4A41C">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7．大力推进港口污染防治，强化港口码头堆场扬尘控制提高港口、码头、装卸站污水垃圾处理处置能力，规范含油污水、化学品洗舱水等接收处置。推动新能源、清洁能源动力船舶应用，鼓励有条件的内河船舶实施液化天然气（LNG）动力系统更新改造，加快港口供电设施建设，协同推进船舶受电设施和港口岸电设施改造。推进码头水平运输机械“油改电”和“油改气”改造工作。</w:t>
                  </w:r>
                </w:p>
              </w:tc>
              <w:tc>
                <w:tcPr>
                  <w:tcW w:w="1591" w:type="pct"/>
                  <w:vAlign w:val="center"/>
                </w:tcPr>
                <w:p w14:paraId="3C7F14C4">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符合，项目已采取相应抑尘措施，不涉及船舶。</w:t>
                  </w:r>
                </w:p>
              </w:tc>
            </w:tr>
            <w:tr w14:paraId="5941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062C7AE1">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7B3243E4">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8．加强违规倾倒、抛撒或堆放建筑垃圾、生活垃圾以及露天堆放、随意堆放易起尘物料的监督管理。</w:t>
                  </w:r>
                </w:p>
              </w:tc>
              <w:tc>
                <w:tcPr>
                  <w:tcW w:w="1591" w:type="pct"/>
                  <w:vAlign w:val="center"/>
                </w:tcPr>
                <w:p w14:paraId="7C84C81B">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符合，项目不涉及违规倾倒、抛撒或堆放建筑垃圾、生活垃圾以及露天堆放、随意堆放易起尘物料。</w:t>
                  </w:r>
                </w:p>
              </w:tc>
            </w:tr>
            <w:tr w14:paraId="2C46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42E0EA20">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44D5D6E0">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9．2025年，PM</w:t>
                  </w:r>
                  <w:r>
                    <w:rPr>
                      <w:rFonts w:ascii="Times New Roman" w:hAnsi="Times New Roman" w:cs="Times New Roman" w:eastAsiaTheme="minorEastAsia"/>
                      <w:sz w:val="21"/>
                      <w:szCs w:val="21"/>
                      <w:vertAlign w:val="subscript"/>
                    </w:rPr>
                    <w:t>2.5</w:t>
                  </w:r>
                  <w:r>
                    <w:rPr>
                      <w:rFonts w:ascii="Times New Roman" w:hAnsi="Times New Roman" w:cs="Times New Roman" w:eastAsiaTheme="minorEastAsia"/>
                      <w:sz w:val="21"/>
                      <w:szCs w:val="21"/>
                    </w:rPr>
                    <w:t>浓度不高于26.5微克/立方米，实际考核目标以国家、自治区下达为准。</w:t>
                  </w:r>
                </w:p>
              </w:tc>
              <w:tc>
                <w:tcPr>
                  <w:tcW w:w="1591" w:type="pct"/>
                  <w:vAlign w:val="center"/>
                </w:tcPr>
                <w:p w14:paraId="10867555">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符合，项目区域属于环境空气质量达标区，项目颗粒物均可达标排放，不会造成区域环境质量降级。</w:t>
                  </w:r>
                </w:p>
              </w:tc>
            </w:tr>
            <w:tr w14:paraId="45EA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restart"/>
                  <w:vAlign w:val="center"/>
                </w:tcPr>
                <w:p w14:paraId="21B4E195">
                  <w:pPr>
                    <w:autoSpaceDE w:val="0"/>
                    <w:autoSpaceDN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环境风险防控</w:t>
                  </w:r>
                </w:p>
              </w:tc>
              <w:tc>
                <w:tcPr>
                  <w:tcW w:w="2907" w:type="pct"/>
                  <w:vAlign w:val="center"/>
                </w:tcPr>
                <w:p w14:paraId="1D1B8A6E">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1．对暂不开发利用的超标地块，实施以防止污染扩散为目的的风险管控；对拟开发利用为居住用地和商业、学校、医疗、养老机构等公共设施用地的超标地块，实施以安全利用为目的的风险管控。</w:t>
                  </w:r>
                </w:p>
              </w:tc>
              <w:tc>
                <w:tcPr>
                  <w:tcW w:w="1591" w:type="pct"/>
                  <w:vAlign w:val="center"/>
                </w:tcPr>
                <w:p w14:paraId="4CDE08F8">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项目不涉及。</w:t>
                  </w:r>
                </w:p>
              </w:tc>
            </w:tr>
            <w:tr w14:paraId="5C9C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043BCA2C">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192E9FEC">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土壤污染监管重点单位应当严格控制有毒有害物质排放，并按年度向所在地设区的市人民政府生态环境主管部门报告排放情况；建立土壤污染隐患排查制度，保证持续有效防止有毒有害物质渗漏、流失、扬散。</w:t>
                  </w:r>
                </w:p>
              </w:tc>
              <w:tc>
                <w:tcPr>
                  <w:tcW w:w="1591" w:type="pct"/>
                  <w:vAlign w:val="center"/>
                </w:tcPr>
                <w:p w14:paraId="6654A897">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r>
                    <w:rPr>
                      <w:rFonts w:hint="eastAsia" w:ascii="Times New Roman" w:hAnsi="Times New Roman" w:cs="Times New Roman" w:eastAsiaTheme="minorEastAsia"/>
                      <w:sz w:val="21"/>
                      <w:szCs w:val="21"/>
                    </w:rPr>
                    <w:t>根据《重点管控新污染物清单（</w:t>
                  </w:r>
                  <w:r>
                    <w:rPr>
                      <w:rFonts w:ascii="Times New Roman" w:hAnsi="Times New Roman" w:cs="Times New Roman" w:eastAsiaTheme="minorEastAsia"/>
                      <w:sz w:val="21"/>
                      <w:szCs w:val="21"/>
                    </w:rPr>
                    <w:t>2023年版）</w:t>
                  </w:r>
                  <w:r>
                    <w:rPr>
                      <w:rFonts w:hint="eastAsia" w:ascii="Times New Roman" w:hAnsi="Times New Roman" w:cs="Times New Roman" w:eastAsiaTheme="minorEastAsia"/>
                      <w:sz w:val="21"/>
                      <w:szCs w:val="21"/>
                    </w:rPr>
                    <w:t>》、《有毒有害大气污染物名录（</w:t>
                  </w:r>
                  <w:r>
                    <w:rPr>
                      <w:rFonts w:ascii="Times New Roman" w:hAnsi="Times New Roman" w:cs="Times New Roman" w:eastAsiaTheme="minorEastAsia"/>
                      <w:sz w:val="21"/>
                      <w:szCs w:val="21"/>
                    </w:rPr>
                    <w:t>2018年）</w:t>
                  </w:r>
                  <w:r>
                    <w:rPr>
                      <w:rFonts w:hint="eastAsia" w:ascii="Times New Roman" w:hAnsi="Times New Roman" w:cs="Times New Roman" w:eastAsiaTheme="minorEastAsia"/>
                      <w:sz w:val="21"/>
                      <w:szCs w:val="21"/>
                    </w:rPr>
                    <w:t>》，</w:t>
                  </w:r>
                  <w:r>
                    <w:rPr>
                      <w:rFonts w:ascii="Times New Roman" w:hAnsi="Times New Roman" w:cs="Times New Roman" w:eastAsiaTheme="minorEastAsia"/>
                      <w:sz w:val="21"/>
                      <w:szCs w:val="21"/>
                    </w:rPr>
                    <w:t>项目不涉及有毒有害物质排放。</w:t>
                  </w:r>
                </w:p>
              </w:tc>
            </w:tr>
            <w:tr w14:paraId="6A29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1DD48B68">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6C84220C">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3．全口径清单企业应当采用新技术、新工艺，加快提标升级改造，坚决淘汰不符合国家产业政策的落后生产工艺装备，执行重点重金属污染物排放总量控制制度，依法实施强制性清洁生产审核，减少重点重金属污染物排放。</w:t>
                  </w:r>
                </w:p>
              </w:tc>
              <w:tc>
                <w:tcPr>
                  <w:tcW w:w="1591" w:type="pct"/>
                  <w:vAlign w:val="center"/>
                </w:tcPr>
                <w:p w14:paraId="40154E6A">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符合，项目无重点重金属污染物排放。</w:t>
                  </w:r>
                </w:p>
              </w:tc>
            </w:tr>
            <w:tr w14:paraId="1FFC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Merge w:val="continue"/>
                  <w:vAlign w:val="center"/>
                </w:tcPr>
                <w:p w14:paraId="6EE48DE2">
                  <w:pPr>
                    <w:autoSpaceDE w:val="0"/>
                    <w:autoSpaceDN w:val="0"/>
                    <w:adjustRightInd w:val="0"/>
                    <w:snapToGrid w:val="0"/>
                    <w:spacing w:line="240" w:lineRule="exact"/>
                    <w:jc w:val="center"/>
                    <w:rPr>
                      <w:rFonts w:ascii="Times New Roman" w:hAnsi="Times New Roman" w:cs="Times New Roman"/>
                      <w:sz w:val="21"/>
                      <w:szCs w:val="21"/>
                    </w:rPr>
                  </w:pPr>
                </w:p>
              </w:tc>
              <w:tc>
                <w:tcPr>
                  <w:tcW w:w="2907" w:type="pct"/>
                  <w:vAlign w:val="center"/>
                </w:tcPr>
                <w:p w14:paraId="3D2A6233">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4．列入建设用地土壤污染风险管控和修复名录的地块，不得作为住宅、公共管理与公共服务用地，应当采取风险管控措施或实施修复。对达到土壤污染风险评估报告确定的风险管控、修复目标的建设用地地块，土壤污染责任人、土地使用权人可以向自治区人民政府生态环境主管部门申请移出建设用地土壤污染风险管控和修复名录。</w:t>
                  </w:r>
                </w:p>
              </w:tc>
              <w:tc>
                <w:tcPr>
                  <w:tcW w:w="1591" w:type="pct"/>
                  <w:vAlign w:val="center"/>
                </w:tcPr>
                <w:p w14:paraId="38F51634">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项目不涉及，项目地块不属于列入建设用地土壤污染风险管控和修复名录的地块。</w:t>
                  </w:r>
                </w:p>
              </w:tc>
            </w:tr>
            <w:tr w14:paraId="262A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2" w:type="pct"/>
                  <w:vAlign w:val="center"/>
                </w:tcPr>
                <w:p w14:paraId="4EB15980">
                  <w:pPr>
                    <w:autoSpaceDE w:val="0"/>
                    <w:autoSpaceDN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资源开发利用效率要求</w:t>
                  </w:r>
                </w:p>
              </w:tc>
              <w:tc>
                <w:tcPr>
                  <w:tcW w:w="2907" w:type="pct"/>
                  <w:vAlign w:val="center"/>
                </w:tcPr>
                <w:p w14:paraId="26E929F8">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1591" w:type="pct"/>
                  <w:vAlign w:val="center"/>
                </w:tcPr>
                <w:p w14:paraId="2B775763">
                  <w:pPr>
                    <w:autoSpaceDE w:val="0"/>
                    <w:autoSpaceDN w:val="0"/>
                    <w:adjustRightInd w:val="0"/>
                    <w:snapToGrid w:val="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符合，项目锅炉使用天然气作为燃料，属于清洁能源。</w:t>
                  </w:r>
                </w:p>
              </w:tc>
            </w:tr>
          </w:tbl>
          <w:p w14:paraId="46420213">
            <w:pPr>
              <w:pStyle w:val="7"/>
              <w:spacing w:line="500" w:lineRule="exact"/>
              <w:jc w:val="center"/>
              <w:rPr>
                <w:rFonts w:ascii="Times New Roman" w:hAnsi="Times New Roman" w:cs="Times New Roman"/>
                <w:b/>
                <w:bCs/>
                <w:kern w:val="0"/>
                <w:sz w:val="24"/>
              </w:rPr>
            </w:pPr>
          </w:p>
          <w:p w14:paraId="7B452573">
            <w:pPr>
              <w:pStyle w:val="7"/>
              <w:spacing w:line="500" w:lineRule="exact"/>
              <w:jc w:val="center"/>
              <w:rPr>
                <w:rFonts w:ascii="Times New Roman" w:hAnsi="Times New Roman" w:cs="Times New Roman"/>
                <w:b/>
                <w:bCs/>
                <w:kern w:val="0"/>
                <w:sz w:val="24"/>
              </w:rPr>
            </w:pPr>
            <w:r>
              <w:rPr>
                <w:rFonts w:ascii="Times New Roman" w:hAnsi="Times New Roman" w:cs="Times New Roman"/>
                <w:b/>
                <w:bCs/>
                <w:kern w:val="0"/>
                <w:sz w:val="24"/>
              </w:rPr>
              <w:t>表1-</w:t>
            </w:r>
            <w:r>
              <w:rPr>
                <w:rFonts w:hint="eastAsia" w:ascii="Times New Roman" w:hAnsi="Times New Roman" w:cs="Times New Roman"/>
                <w:b/>
                <w:bCs/>
                <w:kern w:val="0"/>
                <w:sz w:val="24"/>
              </w:rPr>
              <w:t>3</w:t>
            </w:r>
            <w:r>
              <w:rPr>
                <w:rFonts w:ascii="Times New Roman" w:hAnsi="Times New Roman" w:cs="Times New Roman"/>
                <w:b/>
                <w:bCs/>
                <w:kern w:val="0"/>
                <w:sz w:val="24"/>
              </w:rPr>
              <w:t xml:space="preserve"> </w:t>
            </w:r>
            <w:r>
              <w:rPr>
                <w:rFonts w:hint="eastAsia" w:ascii="Times New Roman" w:hAnsi="Times New Roman" w:cs="Times New Roman"/>
                <w:b/>
                <w:bCs/>
                <w:kern w:val="0"/>
                <w:sz w:val="24"/>
              </w:rPr>
              <w:t>其他</w:t>
            </w:r>
            <w:r>
              <w:rPr>
                <w:rFonts w:ascii="Times New Roman" w:hAnsi="Times New Roman" w:cs="Times New Roman"/>
                <w:b/>
                <w:bCs/>
                <w:kern w:val="0"/>
                <w:sz w:val="24"/>
              </w:rPr>
              <w:t>符合性分析</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4955"/>
              <w:gridCol w:w="1308"/>
            </w:tblGrid>
            <w:tr w14:paraId="0DE9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vAlign w:val="center"/>
                </w:tcPr>
                <w:p w14:paraId="17FC17A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内容</w:t>
                  </w:r>
                </w:p>
              </w:tc>
              <w:tc>
                <w:tcPr>
                  <w:tcW w:w="3199" w:type="pct"/>
                  <w:vAlign w:val="center"/>
                </w:tcPr>
                <w:p w14:paraId="10B89F0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符合性分析</w:t>
                  </w:r>
                </w:p>
              </w:tc>
              <w:tc>
                <w:tcPr>
                  <w:tcW w:w="844" w:type="pct"/>
                  <w:vAlign w:val="center"/>
                </w:tcPr>
                <w:p w14:paraId="313034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符合情况</w:t>
                  </w:r>
                </w:p>
              </w:tc>
            </w:tr>
            <w:tr w14:paraId="5C3B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vAlign w:val="center"/>
                </w:tcPr>
                <w:p w14:paraId="1C8A48E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生态保护</w:t>
                  </w:r>
                </w:p>
                <w:p w14:paraId="23271A0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红线</w:t>
                  </w:r>
                </w:p>
              </w:tc>
              <w:tc>
                <w:tcPr>
                  <w:tcW w:w="3199" w:type="pct"/>
                  <w:vAlign w:val="center"/>
                </w:tcPr>
                <w:p w14:paraId="0F55D5AB">
                  <w:pPr>
                    <w:adjustRightInd w:val="0"/>
                    <w:snapToGrid w:val="0"/>
                    <w:rPr>
                      <w:rFonts w:ascii="Times New Roman" w:hAnsi="Times New Roman" w:cs="Times New Roman"/>
                      <w:sz w:val="21"/>
                      <w:szCs w:val="21"/>
                    </w:rPr>
                  </w:pPr>
                  <w:r>
                    <w:rPr>
                      <w:rFonts w:ascii="Times New Roman" w:hAnsi="Times New Roman" w:cs="Times New Roman"/>
                      <w:sz w:val="21"/>
                      <w:szCs w:val="21"/>
                    </w:rPr>
                    <w:t>项目位于钦州港片区钦州港勒沟作业区，项目厂址不涉及自然保护区、饮用水源保护区等生态保护目标，不属于广西生态功能区划中的生态调节功能区，符合生态保护红线要求。</w:t>
                  </w:r>
                </w:p>
              </w:tc>
              <w:tc>
                <w:tcPr>
                  <w:tcW w:w="844" w:type="pct"/>
                  <w:vAlign w:val="center"/>
                </w:tcPr>
                <w:p w14:paraId="4E90C10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430B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vAlign w:val="center"/>
                </w:tcPr>
                <w:p w14:paraId="5FD3D23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资源利用</w:t>
                  </w:r>
                </w:p>
                <w:p w14:paraId="34D727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上线</w:t>
                  </w:r>
                </w:p>
              </w:tc>
              <w:tc>
                <w:tcPr>
                  <w:tcW w:w="3199" w:type="pct"/>
                  <w:vAlign w:val="center"/>
                </w:tcPr>
                <w:p w14:paraId="74069CB7">
                  <w:pPr>
                    <w:adjustRightInd w:val="0"/>
                    <w:snapToGrid w:val="0"/>
                    <w:rPr>
                      <w:rFonts w:ascii="Times New Roman" w:hAnsi="Times New Roman" w:cs="Times New Roman"/>
                      <w:sz w:val="21"/>
                      <w:szCs w:val="21"/>
                    </w:rPr>
                  </w:pPr>
                  <w:r>
                    <w:rPr>
                      <w:rFonts w:ascii="Times New Roman" w:hAnsi="Times New Roman" w:cs="Times New Roman"/>
                      <w:sz w:val="21"/>
                      <w:szCs w:val="21"/>
                    </w:rPr>
                    <w:t>项目能源利用、水资源利用总量符合资源利用上线的要求。</w:t>
                  </w:r>
                </w:p>
              </w:tc>
              <w:tc>
                <w:tcPr>
                  <w:tcW w:w="844" w:type="pct"/>
                  <w:vAlign w:val="center"/>
                </w:tcPr>
                <w:p w14:paraId="2433F6F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3E18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vAlign w:val="center"/>
                </w:tcPr>
                <w:p w14:paraId="42BDA0F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环境质量</w:t>
                  </w:r>
                </w:p>
                <w:p w14:paraId="26A6231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底线</w:t>
                  </w:r>
                </w:p>
              </w:tc>
              <w:tc>
                <w:tcPr>
                  <w:tcW w:w="3199" w:type="pct"/>
                  <w:vAlign w:val="center"/>
                </w:tcPr>
                <w:p w14:paraId="1A2A417F">
                  <w:pPr>
                    <w:adjustRightInd w:val="0"/>
                    <w:snapToGrid w:val="0"/>
                    <w:rPr>
                      <w:rFonts w:ascii="Times New Roman" w:hAnsi="Times New Roman" w:cs="Times New Roman"/>
                      <w:sz w:val="21"/>
                      <w:szCs w:val="21"/>
                    </w:rPr>
                  </w:pPr>
                  <w:r>
                    <w:rPr>
                      <w:rFonts w:ascii="Times New Roman" w:hAnsi="Times New Roman" w:cs="Times New Roman"/>
                      <w:sz w:val="21"/>
                      <w:szCs w:val="21"/>
                    </w:rPr>
                    <w:t>项目所在区域大气环境、水环境、声环境质量能够满足相应的标准要求，待本项目投产后，通过采取相应的环保措施，可将污染物排放降至最低程度，保持区域环境质量。</w:t>
                  </w:r>
                </w:p>
              </w:tc>
              <w:tc>
                <w:tcPr>
                  <w:tcW w:w="844" w:type="pct"/>
                  <w:vAlign w:val="center"/>
                </w:tcPr>
                <w:p w14:paraId="041EDB1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bl>
          <w:p w14:paraId="1468DBC6">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综上，本项目符合生态环境分区管控要求。</w:t>
            </w:r>
          </w:p>
          <w:p w14:paraId="258879EC">
            <w:pPr>
              <w:pStyle w:val="7"/>
              <w:spacing w:line="500" w:lineRule="exact"/>
              <w:ind w:firstLine="480"/>
              <w:rPr>
                <w:rFonts w:ascii="Times New Roman" w:hAnsi="Times New Roman"/>
                <w:b/>
                <w:bCs/>
                <w:sz w:val="24"/>
                <w:szCs w:val="24"/>
              </w:rPr>
            </w:pPr>
            <w:r>
              <w:rPr>
                <w:rFonts w:hint="eastAsia" w:ascii="Times New Roman" w:hAnsi="Times New Roman"/>
                <w:b/>
                <w:bCs/>
                <w:sz w:val="24"/>
                <w:szCs w:val="24"/>
              </w:rPr>
              <w:t>4.</w:t>
            </w:r>
            <w:r>
              <w:rPr>
                <w:rFonts w:hint="eastAsia" w:ascii="宋体" w:hAnsi="宋体"/>
                <w:b/>
                <w:bCs/>
                <w:sz w:val="24"/>
                <w:szCs w:val="24"/>
              </w:rPr>
              <w:t>项目与钦州市“三区三线”划定成果相符性分析</w:t>
            </w:r>
          </w:p>
          <w:p w14:paraId="4879122D">
            <w:pPr>
              <w:spacing w:line="500" w:lineRule="exact"/>
              <w:ind w:firstLine="480" w:firstLineChars="200"/>
              <w:rPr>
                <w:rFonts w:ascii="Times New Roman" w:hAnsi="Times New Roman" w:cs="Times New Roman"/>
                <w:kern w:val="2"/>
              </w:rPr>
            </w:pPr>
            <w:r>
              <w:rPr>
                <w:rFonts w:hint="eastAsia" w:cs="Times New Roman"/>
                <w:kern w:val="2"/>
              </w:rPr>
              <w:t>“</w:t>
            </w:r>
            <w:r>
              <w:rPr>
                <w:rFonts w:hint="eastAsia" w:ascii="Times New Roman" w:hAnsi="Times New Roman" w:cs="Times New Roman"/>
                <w:kern w:val="2"/>
              </w:rPr>
              <w:t>三区三线”：“</w:t>
            </w:r>
            <w:r>
              <w:rPr>
                <w:rFonts w:ascii="Times New Roman" w:hAnsi="Times New Roman" w:cs="Times New Roman"/>
                <w:kern w:val="2"/>
              </w:rPr>
              <w:t>三区</w:t>
            </w:r>
            <w:r>
              <w:rPr>
                <w:rFonts w:hint="eastAsia" w:ascii="Times New Roman" w:hAnsi="Times New Roman" w:cs="Times New Roman"/>
                <w:kern w:val="2"/>
              </w:rPr>
              <w:t>”</w:t>
            </w:r>
            <w:r>
              <w:rPr>
                <w:rFonts w:ascii="Times New Roman" w:hAnsi="Times New Roman" w:cs="Times New Roman"/>
                <w:kern w:val="2"/>
              </w:rPr>
              <w:t>指生态、农业、城镇三类空间</w:t>
            </w:r>
            <w:r>
              <w:rPr>
                <w:rFonts w:hint="eastAsia" w:ascii="Times New Roman" w:hAnsi="Times New Roman" w:cs="Times New Roman"/>
                <w:kern w:val="2"/>
              </w:rPr>
              <w:t>；“</w:t>
            </w:r>
            <w:r>
              <w:rPr>
                <w:rFonts w:ascii="Times New Roman" w:hAnsi="Times New Roman" w:cs="Times New Roman"/>
                <w:kern w:val="2"/>
              </w:rPr>
              <w:t>三线</w:t>
            </w:r>
            <w:r>
              <w:rPr>
                <w:rFonts w:hint="eastAsia" w:ascii="Times New Roman" w:hAnsi="Times New Roman" w:cs="Times New Roman"/>
                <w:kern w:val="2"/>
              </w:rPr>
              <w:t>”</w:t>
            </w:r>
            <w:r>
              <w:rPr>
                <w:rFonts w:ascii="Times New Roman" w:hAnsi="Times New Roman" w:cs="Times New Roman"/>
                <w:kern w:val="2"/>
              </w:rPr>
              <w:t>指的是根据生态空间、农业空间、城镇空间划定的生态保护红线、永久基本农田和城镇开发边界三条控制线。</w:t>
            </w:r>
          </w:p>
          <w:p w14:paraId="3357DC80">
            <w:pPr>
              <w:spacing w:line="500" w:lineRule="exact"/>
              <w:ind w:firstLine="480" w:firstLineChars="200"/>
              <w:rPr>
                <w:rFonts w:ascii="Times New Roman" w:hAnsi="Times New Roman" w:cs="Times New Roman"/>
                <w:kern w:val="2"/>
              </w:rPr>
            </w:pPr>
            <w:r>
              <w:rPr>
                <w:rFonts w:hint="eastAsia" w:ascii="Times New Roman" w:hAnsi="Times New Roman" w:cs="Times New Roman"/>
                <w:kern w:val="2"/>
              </w:rPr>
              <w:t>根据《不动产权证书》（桂</w:t>
            </w:r>
            <w:r>
              <w:rPr>
                <w:rFonts w:ascii="Times New Roman" w:hAnsi="Times New Roman" w:cs="Times New Roman"/>
                <w:kern w:val="2"/>
              </w:rPr>
              <w:t>2022钦州市不动产权第0097894号）</w:t>
            </w:r>
            <w:r>
              <w:rPr>
                <w:rFonts w:hint="eastAsia" w:ascii="Times New Roman" w:hAnsi="Times New Roman" w:cs="Times New Roman"/>
                <w:kern w:val="2"/>
              </w:rPr>
              <w:t>（详见附件4）</w:t>
            </w:r>
            <w:r>
              <w:rPr>
                <w:rFonts w:ascii="Times New Roman" w:hAnsi="Times New Roman" w:cs="Times New Roman"/>
                <w:kern w:val="2"/>
              </w:rPr>
              <w:t>，用途为仓储用地</w:t>
            </w:r>
            <w:r>
              <w:rPr>
                <w:rFonts w:hint="eastAsia" w:ascii="Times New Roman" w:hAnsi="Times New Roman" w:cs="Times New Roman"/>
                <w:kern w:val="2"/>
              </w:rPr>
              <w:t>，本项目用作危险化学品仓储，用地性质合理；根据</w:t>
            </w:r>
            <w:r>
              <w:rPr>
                <w:rFonts w:ascii="Times New Roman" w:hAnsi="Times New Roman"/>
              </w:rPr>
              <w:t>《中华人民共和国建设工程规划许可证》（建字第450704202200128号）、（建字第450704202200129号），建设工程符合国土空间规划和用途管制要求</w:t>
            </w:r>
            <w:r>
              <w:rPr>
                <w:rFonts w:hint="eastAsia" w:ascii="Times New Roman" w:hAnsi="Times New Roman"/>
              </w:rPr>
              <w:t>；</w:t>
            </w:r>
            <w:r>
              <w:rPr>
                <w:rFonts w:hint="eastAsia" w:ascii="Times New Roman" w:hAnsi="Times New Roman" w:cs="Times New Roman"/>
                <w:kern w:val="2"/>
              </w:rPr>
              <w:t>根据</w:t>
            </w:r>
            <w:r>
              <w:rPr>
                <w:rFonts w:ascii="Times New Roman" w:hAnsi="Times New Roman" w:cs="Times New Roman"/>
                <w:kern w:val="2"/>
              </w:rPr>
              <w:t>《中国一马来西亚钦州产业园区自然资源局关于广西世华营钦州港勒沟作业区硫磺烧碱仓储项目路由意见的复函》</w:t>
            </w:r>
            <w:r>
              <w:rPr>
                <w:rFonts w:hint="eastAsia" w:ascii="Times New Roman" w:hAnsi="Times New Roman" w:cs="Times New Roman"/>
                <w:kern w:val="2"/>
              </w:rPr>
              <w:t>（详见附件11）</w:t>
            </w:r>
            <w:r>
              <w:rPr>
                <w:rFonts w:ascii="Times New Roman" w:hAnsi="Times New Roman" w:cs="Times New Roman"/>
                <w:kern w:val="2"/>
              </w:rPr>
              <w:t>，中国一马来西亚钦州产业园区自然资源局同意管线路由方案</w:t>
            </w:r>
            <w:r>
              <w:rPr>
                <w:rFonts w:hint="eastAsia" w:ascii="Times New Roman" w:hAnsi="Times New Roman" w:cs="Times New Roman"/>
                <w:kern w:val="2"/>
              </w:rPr>
              <w:t>。</w:t>
            </w:r>
            <w:r>
              <w:rPr>
                <w:rFonts w:ascii="Times New Roman" w:hAnsi="Times New Roman" w:cs="Times New Roman"/>
                <w:kern w:val="2"/>
              </w:rPr>
              <w:t>本项目</w:t>
            </w:r>
            <w:r>
              <w:rPr>
                <w:rFonts w:hint="eastAsia" w:ascii="Times New Roman" w:hAnsi="Times New Roman" w:cs="Times New Roman"/>
                <w:kern w:val="2"/>
              </w:rPr>
              <w:t>位于钦州港勒沟作业区，</w:t>
            </w:r>
            <w:r>
              <w:rPr>
                <w:rFonts w:ascii="Times New Roman" w:hAnsi="Times New Roman" w:cs="Times New Roman"/>
                <w:kern w:val="2"/>
              </w:rPr>
              <w:t>用地</w:t>
            </w:r>
            <w:r>
              <w:rPr>
                <w:rFonts w:hint="eastAsia" w:ascii="Times New Roman" w:hAnsi="Times New Roman" w:cs="Times New Roman"/>
                <w:kern w:val="2"/>
              </w:rPr>
              <w:t>范围内</w:t>
            </w:r>
            <w:r>
              <w:rPr>
                <w:rFonts w:ascii="Times New Roman" w:hAnsi="Times New Roman" w:cs="Times New Roman"/>
                <w:kern w:val="2"/>
              </w:rPr>
              <w:t>不涉及生态保护红线</w:t>
            </w:r>
            <w:r>
              <w:rPr>
                <w:rFonts w:hint="eastAsia" w:ascii="Times New Roman" w:hAnsi="Times New Roman" w:cs="Times New Roman"/>
                <w:kern w:val="2"/>
              </w:rPr>
              <w:t>且</w:t>
            </w:r>
            <w:r>
              <w:rPr>
                <w:rFonts w:ascii="Times New Roman" w:hAnsi="Times New Roman" w:cs="Times New Roman"/>
                <w:kern w:val="2"/>
              </w:rPr>
              <w:t>无永久基本农田</w:t>
            </w:r>
            <w:r>
              <w:rPr>
                <w:rFonts w:hint="eastAsia" w:ascii="Times New Roman" w:hAnsi="Times New Roman" w:cs="Times New Roman"/>
                <w:kern w:val="2"/>
              </w:rPr>
              <w:t>。</w:t>
            </w:r>
          </w:p>
          <w:p w14:paraId="49900364">
            <w:pPr>
              <w:spacing w:line="500" w:lineRule="exact"/>
              <w:ind w:firstLine="480" w:firstLineChars="200"/>
              <w:rPr>
                <w:rFonts w:ascii="Times New Roman" w:hAnsi="Times New Roman" w:cs="Times New Roman"/>
                <w:kern w:val="2"/>
              </w:rPr>
            </w:pPr>
            <w:r>
              <w:rPr>
                <w:rFonts w:hint="eastAsia" w:ascii="Times New Roman" w:hAnsi="Times New Roman" w:cs="Times New Roman"/>
                <w:kern w:val="2"/>
              </w:rPr>
              <w:t>综上，</w:t>
            </w:r>
            <w:r>
              <w:rPr>
                <w:rFonts w:ascii="Times New Roman" w:hAnsi="Times New Roman" w:cs="Times New Roman"/>
                <w:kern w:val="2"/>
              </w:rPr>
              <w:t>本项目选址符合</w:t>
            </w:r>
            <w:r>
              <w:rPr>
                <w:rFonts w:hint="eastAsia" w:ascii="Times New Roman" w:hAnsi="Times New Roman" w:cs="Times New Roman"/>
                <w:kern w:val="2"/>
              </w:rPr>
              <w:t>钦州市“</w:t>
            </w:r>
            <w:r>
              <w:rPr>
                <w:rFonts w:ascii="Times New Roman" w:hAnsi="Times New Roman" w:cs="Times New Roman"/>
                <w:kern w:val="2"/>
              </w:rPr>
              <w:t>三区三线</w:t>
            </w:r>
            <w:r>
              <w:rPr>
                <w:rFonts w:hint="eastAsia" w:ascii="Times New Roman" w:hAnsi="Times New Roman" w:cs="Times New Roman"/>
                <w:kern w:val="2"/>
              </w:rPr>
              <w:t>”</w:t>
            </w:r>
            <w:r>
              <w:rPr>
                <w:rFonts w:ascii="Times New Roman" w:hAnsi="Times New Roman" w:cs="Times New Roman"/>
                <w:kern w:val="2"/>
              </w:rPr>
              <w:t>划定</w:t>
            </w:r>
            <w:r>
              <w:rPr>
                <w:rFonts w:hint="eastAsia" w:ascii="Times New Roman" w:hAnsi="Times New Roman" w:cs="Times New Roman"/>
                <w:kern w:val="2"/>
              </w:rPr>
              <w:t>成果</w:t>
            </w:r>
            <w:r>
              <w:rPr>
                <w:rFonts w:ascii="Times New Roman" w:hAnsi="Times New Roman" w:cs="Times New Roman"/>
                <w:kern w:val="2"/>
              </w:rPr>
              <w:t>要求。</w:t>
            </w:r>
          </w:p>
          <w:p w14:paraId="1B83767C">
            <w:pPr>
              <w:pStyle w:val="7"/>
              <w:spacing w:line="500" w:lineRule="exact"/>
              <w:ind w:firstLine="480"/>
              <w:rPr>
                <w:rFonts w:ascii="Times New Roman" w:hAnsi="Times New Roman" w:cs="Times New Roman"/>
                <w:b/>
                <w:bCs/>
                <w:sz w:val="24"/>
                <w:szCs w:val="24"/>
              </w:rPr>
            </w:pPr>
          </w:p>
          <w:p w14:paraId="2624AE40">
            <w:pPr>
              <w:pStyle w:val="7"/>
              <w:spacing w:line="500" w:lineRule="exact"/>
              <w:ind w:firstLine="480"/>
              <w:rPr>
                <w:rFonts w:ascii="Times New Roman" w:hAnsi="Times New Roman" w:cs="Times New Roman"/>
                <w:b/>
                <w:bCs/>
                <w:sz w:val="24"/>
                <w:szCs w:val="24"/>
              </w:rPr>
            </w:pPr>
          </w:p>
          <w:p w14:paraId="795E5553">
            <w:pPr>
              <w:pStyle w:val="7"/>
              <w:spacing w:line="500" w:lineRule="exact"/>
              <w:ind w:firstLine="480"/>
              <w:rPr>
                <w:rFonts w:ascii="Times New Roman" w:hAnsi="Times New Roman" w:cs="Times New Roman"/>
                <w:b/>
                <w:bCs/>
                <w:sz w:val="24"/>
                <w:szCs w:val="24"/>
              </w:rPr>
            </w:pPr>
          </w:p>
          <w:p w14:paraId="5D55AE3B">
            <w:pPr>
              <w:pStyle w:val="7"/>
              <w:spacing w:line="500" w:lineRule="exact"/>
              <w:rPr>
                <w:rFonts w:ascii="Times New Roman" w:hAnsi="Times New Roman" w:cs="Times New Roman"/>
              </w:rPr>
            </w:pPr>
          </w:p>
        </w:tc>
      </w:tr>
    </w:tbl>
    <w:p w14:paraId="22ACA207">
      <w:pPr>
        <w:rPr>
          <w:rFonts w:ascii="Times New Roman" w:hAnsi="Times New Roman" w:cs="Times New Roman"/>
        </w:rPr>
        <w:sectPr>
          <w:footerReference r:id="rId3" w:type="default"/>
          <w:pgSz w:w="11906" w:h="16838"/>
          <w:pgMar w:top="1417" w:right="1417" w:bottom="1417" w:left="1417" w:header="851" w:footer="992" w:gutter="0"/>
          <w:pgNumType w:start="1"/>
          <w:cols w:space="425" w:num="1"/>
          <w:docGrid w:type="lines" w:linePitch="312" w:charSpace="0"/>
        </w:sectPr>
      </w:pPr>
    </w:p>
    <w:p w14:paraId="29914740">
      <w:pPr>
        <w:pStyle w:val="2"/>
        <w:spacing w:before="0" w:after="0" w:line="240" w:lineRule="auto"/>
        <w:contextualSpacing/>
        <w:rPr>
          <w:rFonts w:eastAsia="黑体"/>
          <w:b w:val="0"/>
          <w:sz w:val="32"/>
        </w:rPr>
      </w:pPr>
      <w:bookmarkStart w:id="17" w:name="_Toc76371876"/>
      <w:r>
        <w:rPr>
          <w:rFonts w:eastAsia="黑体"/>
          <w:b w:val="0"/>
          <w:sz w:val="32"/>
        </w:rPr>
        <w:t>二、建设</w:t>
      </w:r>
      <w:bookmarkEnd w:id="17"/>
      <w:r>
        <w:rPr>
          <w:rFonts w:eastAsia="黑体"/>
          <w:b w:val="0"/>
          <w:sz w:val="32"/>
        </w:rPr>
        <w:t>内容</w:t>
      </w:r>
    </w:p>
    <w:tbl>
      <w:tblPr>
        <w:tblStyle w:val="9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14:paraId="76B3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vAlign w:val="center"/>
          </w:tcPr>
          <w:p w14:paraId="5D3AC505">
            <w:pPr>
              <w:pStyle w:val="7"/>
              <w:rPr>
                <w:rFonts w:ascii="Times New Roman" w:hAnsi="Times New Roman" w:cs="Times New Roman"/>
              </w:rPr>
            </w:pPr>
          </w:p>
          <w:p w14:paraId="4C66CB26">
            <w:pPr>
              <w:rPr>
                <w:rFonts w:ascii="Times New Roman" w:hAnsi="Times New Roman" w:cs="Times New Roman"/>
              </w:rPr>
            </w:pPr>
          </w:p>
          <w:p w14:paraId="7E4DDA2F">
            <w:pPr>
              <w:pStyle w:val="7"/>
              <w:rPr>
                <w:rFonts w:ascii="Times New Roman" w:hAnsi="Times New Roman" w:cs="Times New Roman"/>
              </w:rPr>
            </w:pPr>
          </w:p>
          <w:p w14:paraId="43493E5E">
            <w:pPr>
              <w:rPr>
                <w:rFonts w:ascii="Times New Roman" w:hAnsi="Times New Roman" w:cs="Times New Roman"/>
              </w:rPr>
            </w:pPr>
          </w:p>
          <w:p w14:paraId="07BD16E9">
            <w:pPr>
              <w:pStyle w:val="7"/>
              <w:rPr>
                <w:rFonts w:ascii="Times New Roman" w:hAnsi="Times New Roman" w:cs="Times New Roman"/>
              </w:rPr>
            </w:pPr>
          </w:p>
          <w:p w14:paraId="318505FC">
            <w:pPr>
              <w:rPr>
                <w:rFonts w:ascii="Times New Roman" w:hAnsi="Times New Roman" w:cs="Times New Roman"/>
              </w:rPr>
            </w:pPr>
          </w:p>
          <w:p w14:paraId="5D5D9EB8">
            <w:pPr>
              <w:pStyle w:val="7"/>
              <w:rPr>
                <w:rFonts w:ascii="Times New Roman" w:hAnsi="Times New Roman" w:cs="Times New Roman"/>
              </w:rPr>
            </w:pPr>
          </w:p>
          <w:p w14:paraId="7FFB3ACC">
            <w:pPr>
              <w:rPr>
                <w:rFonts w:ascii="Times New Roman" w:hAnsi="Times New Roman" w:cs="Times New Roman"/>
              </w:rPr>
            </w:pPr>
          </w:p>
          <w:p w14:paraId="10F9C30D">
            <w:pPr>
              <w:pStyle w:val="7"/>
              <w:rPr>
                <w:rFonts w:ascii="Times New Roman" w:hAnsi="Times New Roman" w:cs="Times New Roman"/>
              </w:rPr>
            </w:pPr>
          </w:p>
          <w:p w14:paraId="7E3EBF94">
            <w:pPr>
              <w:rPr>
                <w:rFonts w:ascii="Times New Roman" w:hAnsi="Times New Roman" w:cs="Times New Roman"/>
              </w:rPr>
            </w:pPr>
          </w:p>
          <w:p w14:paraId="5A62286E">
            <w:pPr>
              <w:pStyle w:val="7"/>
              <w:rPr>
                <w:rFonts w:ascii="Times New Roman" w:hAnsi="Times New Roman" w:cs="Times New Roman"/>
              </w:rPr>
            </w:pPr>
          </w:p>
          <w:p w14:paraId="4B825954">
            <w:pPr>
              <w:rPr>
                <w:rFonts w:ascii="Times New Roman" w:hAnsi="Times New Roman" w:cs="Times New Roman"/>
              </w:rPr>
            </w:pPr>
          </w:p>
          <w:p w14:paraId="38B87A22">
            <w:pPr>
              <w:jc w:val="center"/>
              <w:rPr>
                <w:rFonts w:ascii="Times New Roman" w:hAnsi="Times New Roman" w:cs="Times New Roman"/>
              </w:rPr>
            </w:pPr>
            <w:r>
              <w:rPr>
                <w:rFonts w:ascii="Times New Roman" w:hAnsi="Times New Roman" w:cs="Times New Roman"/>
              </w:rPr>
              <w:t>地理位置</w:t>
            </w:r>
          </w:p>
          <w:p w14:paraId="1B7A5045">
            <w:pPr>
              <w:rPr>
                <w:rFonts w:ascii="Times New Roman" w:hAnsi="Times New Roman" w:cs="Times New Roman"/>
              </w:rPr>
            </w:pPr>
          </w:p>
          <w:p w14:paraId="7FE109D8">
            <w:pPr>
              <w:pStyle w:val="7"/>
              <w:rPr>
                <w:rFonts w:ascii="Times New Roman" w:hAnsi="Times New Roman" w:cs="Times New Roman"/>
              </w:rPr>
            </w:pPr>
          </w:p>
          <w:p w14:paraId="6FB078B9">
            <w:pPr>
              <w:rPr>
                <w:rFonts w:ascii="Times New Roman" w:hAnsi="Times New Roman" w:cs="Times New Roman"/>
              </w:rPr>
            </w:pPr>
          </w:p>
          <w:p w14:paraId="02B17AF2">
            <w:pPr>
              <w:pStyle w:val="7"/>
              <w:rPr>
                <w:rFonts w:ascii="Times New Roman" w:hAnsi="Times New Roman" w:cs="Times New Roman"/>
              </w:rPr>
            </w:pPr>
          </w:p>
          <w:p w14:paraId="22E91908">
            <w:pPr>
              <w:rPr>
                <w:rFonts w:ascii="Times New Roman" w:hAnsi="Times New Roman" w:cs="Times New Roman"/>
              </w:rPr>
            </w:pPr>
          </w:p>
          <w:p w14:paraId="614CF9A0">
            <w:pPr>
              <w:pStyle w:val="7"/>
              <w:rPr>
                <w:rFonts w:ascii="Times New Roman" w:hAnsi="Times New Roman" w:cs="Times New Roman"/>
              </w:rPr>
            </w:pPr>
          </w:p>
          <w:p w14:paraId="3D222866">
            <w:pPr>
              <w:rPr>
                <w:rFonts w:ascii="Times New Roman" w:hAnsi="Times New Roman" w:cs="Times New Roman"/>
              </w:rPr>
            </w:pPr>
          </w:p>
          <w:p w14:paraId="04B580DB">
            <w:pPr>
              <w:pStyle w:val="7"/>
              <w:rPr>
                <w:rFonts w:ascii="Times New Roman" w:hAnsi="Times New Roman" w:cs="Times New Roman"/>
              </w:rPr>
            </w:pPr>
          </w:p>
          <w:p w14:paraId="2EFFF8B4">
            <w:pPr>
              <w:rPr>
                <w:rFonts w:ascii="Times New Roman" w:hAnsi="Times New Roman" w:cs="Times New Roman"/>
              </w:rPr>
            </w:pPr>
          </w:p>
          <w:p w14:paraId="3881EB4A">
            <w:pPr>
              <w:pStyle w:val="7"/>
              <w:rPr>
                <w:rFonts w:ascii="Times New Roman" w:hAnsi="Times New Roman" w:cs="Times New Roman"/>
              </w:rPr>
            </w:pPr>
          </w:p>
          <w:p w14:paraId="7E0BE143">
            <w:pPr>
              <w:rPr>
                <w:rFonts w:ascii="Times New Roman" w:hAnsi="Times New Roman" w:cs="Times New Roman"/>
              </w:rPr>
            </w:pPr>
          </w:p>
          <w:p w14:paraId="6A4C5D95">
            <w:pPr>
              <w:pStyle w:val="7"/>
              <w:rPr>
                <w:rFonts w:ascii="Times New Roman" w:hAnsi="Times New Roman" w:cs="Times New Roman"/>
              </w:rPr>
            </w:pPr>
          </w:p>
          <w:p w14:paraId="433C881F">
            <w:pPr>
              <w:rPr>
                <w:rFonts w:ascii="Times New Roman" w:hAnsi="Times New Roman" w:cs="Times New Roman"/>
              </w:rPr>
            </w:pPr>
          </w:p>
          <w:p w14:paraId="166B9B19">
            <w:pPr>
              <w:pStyle w:val="7"/>
              <w:rPr>
                <w:rFonts w:ascii="Times New Roman" w:hAnsi="Times New Roman" w:cs="Times New Roman"/>
              </w:rPr>
            </w:pPr>
          </w:p>
          <w:p w14:paraId="659AD207">
            <w:pPr>
              <w:rPr>
                <w:rFonts w:ascii="Times New Roman" w:hAnsi="Times New Roman" w:cs="Times New Roman"/>
              </w:rPr>
            </w:pPr>
          </w:p>
          <w:p w14:paraId="2A56323C">
            <w:pPr>
              <w:pStyle w:val="7"/>
              <w:rPr>
                <w:rFonts w:ascii="Times New Roman" w:hAnsi="Times New Roman" w:cs="Times New Roman"/>
              </w:rPr>
            </w:pPr>
          </w:p>
          <w:p w14:paraId="051E193B">
            <w:pPr>
              <w:rPr>
                <w:rFonts w:ascii="Times New Roman" w:hAnsi="Times New Roman" w:cs="Times New Roman"/>
              </w:rPr>
            </w:pPr>
          </w:p>
          <w:p w14:paraId="2618055D">
            <w:pPr>
              <w:pStyle w:val="7"/>
              <w:rPr>
                <w:rFonts w:ascii="Times New Roman" w:hAnsi="Times New Roman" w:cs="Times New Roman"/>
              </w:rPr>
            </w:pPr>
          </w:p>
          <w:p w14:paraId="591F5283">
            <w:pPr>
              <w:rPr>
                <w:rFonts w:ascii="Times New Roman" w:hAnsi="Times New Roman" w:cs="Times New Roman"/>
              </w:rPr>
            </w:pPr>
          </w:p>
          <w:p w14:paraId="466CE428">
            <w:pPr>
              <w:pStyle w:val="7"/>
              <w:rPr>
                <w:rFonts w:ascii="Times New Roman" w:hAnsi="Times New Roman" w:cs="Times New Roman"/>
              </w:rPr>
            </w:pPr>
          </w:p>
          <w:p w14:paraId="7B058FC4">
            <w:pPr>
              <w:rPr>
                <w:rFonts w:ascii="Times New Roman" w:hAnsi="Times New Roman" w:cs="Times New Roman"/>
              </w:rPr>
            </w:pPr>
          </w:p>
          <w:p w14:paraId="4DB38CE5">
            <w:pPr>
              <w:pStyle w:val="7"/>
              <w:rPr>
                <w:rFonts w:ascii="Times New Roman" w:hAnsi="Times New Roman" w:cs="Times New Roman"/>
              </w:rPr>
            </w:pPr>
          </w:p>
          <w:p w14:paraId="3F8E4430">
            <w:pPr>
              <w:rPr>
                <w:rFonts w:ascii="Times New Roman" w:hAnsi="Times New Roman" w:cs="Times New Roman"/>
              </w:rPr>
            </w:pPr>
          </w:p>
          <w:p w14:paraId="62DE6887">
            <w:pPr>
              <w:pStyle w:val="7"/>
              <w:rPr>
                <w:rFonts w:ascii="Times New Roman" w:hAnsi="Times New Roman" w:cs="Times New Roman"/>
              </w:rPr>
            </w:pPr>
          </w:p>
          <w:p w14:paraId="10C0390B">
            <w:pPr>
              <w:rPr>
                <w:rFonts w:ascii="Times New Roman" w:hAnsi="Times New Roman" w:cs="Times New Roman"/>
              </w:rPr>
            </w:pPr>
          </w:p>
          <w:p w14:paraId="12838619">
            <w:pPr>
              <w:pStyle w:val="7"/>
              <w:rPr>
                <w:rFonts w:ascii="Times New Roman" w:hAnsi="Times New Roman" w:cs="Times New Roman"/>
              </w:rPr>
            </w:pPr>
          </w:p>
          <w:p w14:paraId="51EF4464">
            <w:pPr>
              <w:rPr>
                <w:rFonts w:ascii="Times New Roman" w:hAnsi="Times New Roman" w:cs="Times New Roman"/>
              </w:rPr>
            </w:pPr>
          </w:p>
          <w:p w14:paraId="3168A846">
            <w:pPr>
              <w:jc w:val="center"/>
              <w:rPr>
                <w:rFonts w:ascii="Times New Roman" w:hAnsi="Times New Roman" w:cs="Times New Roman"/>
              </w:rPr>
            </w:pPr>
            <w:r>
              <w:rPr>
                <w:rFonts w:ascii="Times New Roman" w:hAnsi="Times New Roman" w:cs="Times New Roman"/>
              </w:rPr>
              <w:t>地理位置</w:t>
            </w:r>
          </w:p>
          <w:p w14:paraId="3B16E5E3">
            <w:pPr>
              <w:pStyle w:val="7"/>
              <w:rPr>
                <w:rFonts w:ascii="Times New Roman" w:hAnsi="Times New Roman" w:cs="Times New Roman"/>
              </w:rPr>
            </w:pPr>
          </w:p>
          <w:p w14:paraId="04DADF91">
            <w:pPr>
              <w:rPr>
                <w:rFonts w:ascii="Times New Roman" w:hAnsi="Times New Roman" w:cs="Times New Roman"/>
              </w:rPr>
            </w:pPr>
          </w:p>
          <w:p w14:paraId="2E53E357">
            <w:pPr>
              <w:pStyle w:val="7"/>
              <w:rPr>
                <w:rFonts w:ascii="Times New Roman" w:hAnsi="Times New Roman" w:cs="Times New Roman"/>
              </w:rPr>
            </w:pPr>
          </w:p>
          <w:p w14:paraId="397F9DD1">
            <w:pPr>
              <w:rPr>
                <w:rFonts w:ascii="Times New Roman" w:hAnsi="Times New Roman" w:cs="Times New Roman"/>
              </w:rPr>
            </w:pPr>
          </w:p>
          <w:p w14:paraId="19830C86">
            <w:pPr>
              <w:pStyle w:val="7"/>
              <w:rPr>
                <w:rFonts w:ascii="Times New Roman" w:hAnsi="Times New Roman" w:cs="Times New Roman"/>
              </w:rPr>
            </w:pPr>
          </w:p>
          <w:p w14:paraId="1DC507A6">
            <w:pPr>
              <w:rPr>
                <w:rFonts w:ascii="Times New Roman" w:hAnsi="Times New Roman" w:cs="Times New Roman"/>
              </w:rPr>
            </w:pPr>
          </w:p>
          <w:p w14:paraId="48D89438">
            <w:pPr>
              <w:pStyle w:val="7"/>
              <w:rPr>
                <w:rFonts w:ascii="Times New Roman" w:hAnsi="Times New Roman" w:cs="Times New Roman"/>
              </w:rPr>
            </w:pPr>
          </w:p>
          <w:p w14:paraId="615B20B7">
            <w:pPr>
              <w:rPr>
                <w:rFonts w:ascii="Times New Roman" w:hAnsi="Times New Roman" w:cs="Times New Roman"/>
              </w:rPr>
            </w:pPr>
          </w:p>
          <w:p w14:paraId="1EE7949C">
            <w:pPr>
              <w:pStyle w:val="7"/>
              <w:rPr>
                <w:rFonts w:ascii="Times New Roman" w:hAnsi="Times New Roman" w:cs="Times New Roman"/>
              </w:rPr>
            </w:pPr>
          </w:p>
          <w:p w14:paraId="2999AD33">
            <w:pPr>
              <w:rPr>
                <w:rFonts w:ascii="Times New Roman" w:hAnsi="Times New Roman" w:cs="Times New Roman"/>
              </w:rPr>
            </w:pPr>
          </w:p>
          <w:p w14:paraId="5C00B05F">
            <w:pPr>
              <w:pStyle w:val="7"/>
              <w:rPr>
                <w:rFonts w:ascii="Times New Roman" w:hAnsi="Times New Roman" w:cs="Times New Roman"/>
              </w:rPr>
            </w:pPr>
          </w:p>
          <w:p w14:paraId="70B88FB2">
            <w:pPr>
              <w:rPr>
                <w:rFonts w:ascii="Times New Roman" w:hAnsi="Times New Roman" w:cs="Times New Roman"/>
              </w:rPr>
            </w:pPr>
          </w:p>
          <w:p w14:paraId="0D0313FF">
            <w:pPr>
              <w:pStyle w:val="7"/>
              <w:rPr>
                <w:rFonts w:ascii="Times New Roman" w:hAnsi="Times New Roman" w:cs="Times New Roman"/>
              </w:rPr>
            </w:pPr>
          </w:p>
          <w:p w14:paraId="655F4C17">
            <w:pPr>
              <w:rPr>
                <w:rFonts w:ascii="Times New Roman" w:hAnsi="Times New Roman" w:cs="Times New Roman"/>
              </w:rPr>
            </w:pPr>
          </w:p>
        </w:tc>
        <w:tc>
          <w:tcPr>
            <w:tcW w:w="8837" w:type="dxa"/>
          </w:tcPr>
          <w:p w14:paraId="71563A4A">
            <w:pPr>
              <w:snapToGrid w:val="0"/>
              <w:spacing w:line="500" w:lineRule="exact"/>
              <w:ind w:firstLine="480" w:firstLineChars="200"/>
              <w:rPr>
                <w:rFonts w:ascii="Times New Roman" w:hAnsi="Times New Roman" w:cs="Times New Roman"/>
                <w:kern w:val="2"/>
              </w:rPr>
            </w:pPr>
            <w:r>
              <w:rPr>
                <w:rFonts w:ascii="Times New Roman" w:hAnsi="Times New Roman" w:cs="Times New Roman"/>
                <w:kern w:val="2"/>
              </w:rPr>
              <w:t>本项目位于广西钦州港勒沟作业区。钦州市东与北海市、玉林市相连，西与防城港市毗邻，北与南宁市接壤，位于北纬20°54′至22°41′，东经107°27′至109°56′之间。钦州市区距南宁市、北海市、防城港市的距离分别约为119km、99km和63km。钦州地处广西沿海地区中心位置，是华南经济圈、西南经济圈与东盟经济圈的结合部，是连接中国西南、华南、中南与东盟大市场的重要枢纽。</w:t>
            </w:r>
          </w:p>
          <w:p w14:paraId="530649FE">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项目位于广西钦州市中国（广西）自由贸易试验区钦州港片区钦州港勒沟作业区，本次项目</w:t>
            </w:r>
            <w:r>
              <w:rPr>
                <w:rFonts w:hint="eastAsia" w:ascii="Times New Roman" w:hAnsi="Times New Roman" w:cs="Times New Roman"/>
                <w:kern w:val="2"/>
              </w:rPr>
              <w:t>厂内储存硫磺和烧碱，</w:t>
            </w:r>
            <w:r>
              <w:rPr>
                <w:rFonts w:ascii="Times New Roman" w:hAnsi="Times New Roman" w:cs="Times New Roman"/>
                <w:kern w:val="2"/>
              </w:rPr>
              <w:t>厂外新建</w:t>
            </w:r>
            <w:r>
              <w:rPr>
                <w:rFonts w:hint="eastAsia" w:ascii="Times New Roman" w:hAnsi="Times New Roman" w:cs="Times New Roman"/>
                <w:kern w:val="2"/>
              </w:rPr>
              <w:t>3</w:t>
            </w:r>
            <w:r>
              <w:rPr>
                <w:rFonts w:ascii="Times New Roman" w:hAnsi="Times New Roman" w:cs="Times New Roman"/>
                <w:kern w:val="2"/>
              </w:rPr>
              <w:t>条输送管道，1条单向液体硫化输送管道，</w:t>
            </w:r>
            <w:r>
              <w:rPr>
                <w:rFonts w:hint="eastAsia" w:ascii="Times New Roman" w:hAnsi="Times New Roman" w:cs="Times New Roman"/>
                <w:kern w:val="2"/>
              </w:rPr>
              <w:t>一条蒸汽管道为液体硫磺保温，</w:t>
            </w:r>
            <w:r>
              <w:rPr>
                <w:rFonts w:ascii="Times New Roman" w:hAnsi="Times New Roman" w:cs="Times New Roman"/>
                <w:kern w:val="2"/>
              </w:rPr>
              <w:t>液体硫磺由8号</w:t>
            </w:r>
            <w:r>
              <w:rPr>
                <w:rFonts w:hint="eastAsia" w:ascii="Times New Roman" w:hAnsi="Times New Roman" w:cs="Times New Roman"/>
                <w:kern w:val="2"/>
              </w:rPr>
              <w:t>泊位码头</w:t>
            </w:r>
            <w:r>
              <w:rPr>
                <w:rFonts w:ascii="Times New Roman" w:hAnsi="Times New Roman" w:cs="Times New Roman"/>
                <w:kern w:val="2"/>
              </w:rPr>
              <w:t>卸船后通过输送管道输送至厂内液硫池；1条双向50%氢氧化钠溶液输送管道，连接厂内烧碱储罐和9号</w:t>
            </w:r>
            <w:r>
              <w:rPr>
                <w:rFonts w:hint="eastAsia" w:ascii="Times New Roman" w:hAnsi="Times New Roman" w:cs="Times New Roman"/>
                <w:kern w:val="2"/>
              </w:rPr>
              <w:t>泊位码头</w:t>
            </w:r>
            <w:r>
              <w:rPr>
                <w:rFonts w:ascii="Times New Roman" w:hAnsi="Times New Roman" w:cs="Times New Roman"/>
                <w:kern w:val="2"/>
              </w:rPr>
              <w:t>。</w:t>
            </w:r>
          </w:p>
          <w:p w14:paraId="586AB2A8">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本次变更项目厂外输送管道沿着现有道路边缘敷设，从</w:t>
            </w:r>
            <w:r>
              <w:rPr>
                <w:rFonts w:hint="eastAsia" w:ascii="Times New Roman" w:hAnsi="Times New Roman" w:cs="Times New Roman"/>
                <w:kern w:val="2"/>
              </w:rPr>
              <w:t>码头8号泊位码头接出液硫管道，从码头9号泊码头位接出液碱管道，</w:t>
            </w:r>
            <w:r>
              <w:rPr>
                <w:rFonts w:ascii="Times New Roman" w:hAnsi="Times New Roman" w:cs="Times New Roman"/>
                <w:kern w:val="2"/>
              </w:rPr>
              <w:t>向</w:t>
            </w:r>
            <w:r>
              <w:rPr>
                <w:rFonts w:hint="eastAsia" w:ascii="Times New Roman" w:hAnsi="Times New Roman" w:cs="Times New Roman"/>
                <w:kern w:val="2"/>
              </w:rPr>
              <w:t>东南</w:t>
            </w:r>
            <w:r>
              <w:rPr>
                <w:rFonts w:ascii="Times New Roman" w:hAnsi="Times New Roman" w:cs="Times New Roman"/>
                <w:kern w:val="2"/>
              </w:rPr>
              <w:t>面沿码头边缘延伸约365m</w:t>
            </w:r>
            <w:r>
              <w:rPr>
                <w:rFonts w:hint="eastAsia" w:ascii="Times New Roman" w:hAnsi="Times New Roman" w:cs="Times New Roman"/>
                <w:kern w:val="2"/>
              </w:rPr>
              <w:t>，</w:t>
            </w:r>
            <w:r>
              <w:rPr>
                <w:rFonts w:ascii="Times New Roman" w:hAnsi="Times New Roman" w:cs="Times New Roman"/>
                <w:kern w:val="2"/>
              </w:rPr>
              <w:t>再转向</w:t>
            </w:r>
            <w:r>
              <w:rPr>
                <w:rFonts w:hint="eastAsia" w:ascii="Times New Roman" w:hAnsi="Times New Roman" w:cs="Times New Roman"/>
                <w:kern w:val="2"/>
              </w:rPr>
              <w:t>东北</w:t>
            </w:r>
            <w:r>
              <w:rPr>
                <w:rFonts w:ascii="Times New Roman" w:hAnsi="Times New Roman" w:cs="Times New Roman"/>
                <w:kern w:val="2"/>
              </w:rPr>
              <w:t>方向沿堆场路边继续延伸约</w:t>
            </w:r>
            <w:r>
              <w:rPr>
                <w:rFonts w:hint="eastAsia" w:ascii="Times New Roman" w:hAnsi="Times New Roman" w:cs="Times New Roman"/>
                <w:kern w:val="2"/>
              </w:rPr>
              <w:t>32</w:t>
            </w:r>
            <w:r>
              <w:rPr>
                <w:rFonts w:ascii="Times New Roman" w:hAnsi="Times New Roman" w:cs="Times New Roman"/>
                <w:kern w:val="2"/>
              </w:rPr>
              <w:t>0m</w:t>
            </w:r>
            <w:r>
              <w:rPr>
                <w:rFonts w:hint="eastAsia" w:ascii="Times New Roman" w:hAnsi="Times New Roman" w:cs="Times New Roman"/>
                <w:kern w:val="2"/>
              </w:rPr>
              <w:t>，</w:t>
            </w:r>
            <w:r>
              <w:rPr>
                <w:rFonts w:ascii="Times New Roman" w:hAnsi="Times New Roman" w:cs="Times New Roman"/>
                <w:kern w:val="2"/>
              </w:rPr>
              <w:t>接着向</w:t>
            </w:r>
            <w:r>
              <w:rPr>
                <w:rFonts w:hint="eastAsia" w:ascii="Times New Roman" w:hAnsi="Times New Roman" w:cs="Times New Roman"/>
                <w:kern w:val="2"/>
              </w:rPr>
              <w:t>东南</w:t>
            </w:r>
            <w:r>
              <w:rPr>
                <w:rFonts w:ascii="Times New Roman" w:hAnsi="Times New Roman" w:cs="Times New Roman"/>
                <w:kern w:val="2"/>
              </w:rPr>
              <w:t>方向继续沿路边延伸约17</w:t>
            </w:r>
            <w:r>
              <w:rPr>
                <w:rFonts w:hint="eastAsia" w:ascii="Times New Roman" w:hAnsi="Times New Roman" w:cs="Times New Roman"/>
                <w:kern w:val="2"/>
              </w:rPr>
              <w:t>0</w:t>
            </w:r>
            <w:r>
              <w:rPr>
                <w:rFonts w:ascii="Times New Roman" w:hAnsi="Times New Roman" w:cs="Times New Roman"/>
                <w:kern w:val="2"/>
              </w:rPr>
              <w:t>m</w:t>
            </w:r>
            <w:r>
              <w:rPr>
                <w:rFonts w:hint="eastAsia" w:ascii="Times New Roman" w:hAnsi="Times New Roman" w:cs="Times New Roman"/>
                <w:kern w:val="2"/>
              </w:rPr>
              <w:t>，</w:t>
            </w:r>
            <w:r>
              <w:rPr>
                <w:rFonts w:ascii="Times New Roman" w:hAnsi="Times New Roman" w:cs="Times New Roman"/>
                <w:kern w:val="2"/>
              </w:rPr>
              <w:t>沿水泥路边缘向</w:t>
            </w:r>
            <w:r>
              <w:rPr>
                <w:rFonts w:hint="eastAsia" w:ascii="Times New Roman" w:hAnsi="Times New Roman" w:cs="Times New Roman"/>
                <w:kern w:val="2"/>
              </w:rPr>
              <w:t>东北方向</w:t>
            </w:r>
            <w:r>
              <w:rPr>
                <w:rFonts w:ascii="Times New Roman" w:hAnsi="Times New Roman" w:cs="Times New Roman"/>
                <w:kern w:val="2"/>
              </w:rPr>
              <w:t>延伸约</w:t>
            </w:r>
            <w:r>
              <w:rPr>
                <w:rFonts w:hint="eastAsia" w:ascii="Times New Roman" w:hAnsi="Times New Roman" w:cs="Times New Roman"/>
                <w:kern w:val="2"/>
              </w:rPr>
              <w:t>50</w:t>
            </w:r>
            <w:r>
              <w:rPr>
                <w:rFonts w:ascii="Times New Roman" w:hAnsi="Times New Roman" w:cs="Times New Roman"/>
                <w:kern w:val="2"/>
              </w:rPr>
              <w:t>m</w:t>
            </w:r>
            <w:r>
              <w:rPr>
                <w:rFonts w:hint="eastAsia" w:ascii="Times New Roman" w:hAnsi="Times New Roman" w:cs="Times New Roman"/>
                <w:kern w:val="2"/>
              </w:rPr>
              <w:t>，</w:t>
            </w:r>
            <w:r>
              <w:rPr>
                <w:rFonts w:ascii="Times New Roman" w:hAnsi="Times New Roman" w:cs="Times New Roman"/>
                <w:kern w:val="2"/>
              </w:rPr>
              <w:t>最后</w:t>
            </w:r>
            <w:r>
              <w:rPr>
                <w:rFonts w:hint="eastAsia" w:ascii="Times New Roman" w:hAnsi="Times New Roman" w:cs="Times New Roman"/>
                <w:kern w:val="2"/>
              </w:rPr>
              <w:t>横跨水泥路进入厂界西面</w:t>
            </w:r>
            <w:r>
              <w:rPr>
                <w:rFonts w:ascii="Times New Roman" w:hAnsi="Times New Roman" w:cs="Times New Roman"/>
                <w:kern w:val="2"/>
              </w:rPr>
              <w:t>，节点坐标见表2-</w:t>
            </w:r>
            <w:r>
              <w:rPr>
                <w:rFonts w:hint="eastAsia" w:ascii="Times New Roman" w:hAnsi="Times New Roman" w:cs="Times New Roman"/>
                <w:kern w:val="2"/>
              </w:rPr>
              <w:t>1</w:t>
            </w:r>
            <w:r>
              <w:rPr>
                <w:rFonts w:ascii="Times New Roman" w:hAnsi="Times New Roman" w:cs="Times New Roman"/>
                <w:kern w:val="2"/>
              </w:rPr>
              <w:t>。</w:t>
            </w:r>
          </w:p>
          <w:p w14:paraId="3747AA1A">
            <w:pPr>
              <w:widowControl w:val="0"/>
              <w:spacing w:line="500" w:lineRule="exact"/>
              <w:jc w:val="center"/>
              <w:rPr>
                <w:rFonts w:ascii="Times New Roman" w:hAnsi="Times New Roman" w:cs="Times New Roman"/>
                <w:b/>
                <w:kern w:val="2"/>
              </w:rPr>
            </w:pPr>
            <w:r>
              <w:rPr>
                <w:rFonts w:ascii="Times New Roman" w:hAnsi="Times New Roman" w:cs="Times New Roman"/>
                <w:b/>
                <w:kern w:val="2"/>
              </w:rPr>
              <w:t>表2-</w:t>
            </w:r>
            <w:r>
              <w:rPr>
                <w:rFonts w:hint="eastAsia" w:ascii="Times New Roman" w:hAnsi="Times New Roman" w:cs="Times New Roman"/>
                <w:b/>
                <w:kern w:val="2"/>
              </w:rPr>
              <w:t>1</w:t>
            </w:r>
            <w:r>
              <w:rPr>
                <w:rFonts w:ascii="Times New Roman" w:hAnsi="Times New Roman" w:cs="Times New Roman"/>
                <w:b/>
                <w:kern w:val="2"/>
              </w:rPr>
              <w:t xml:space="preserve"> 本项目厂外VCM管线节点</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5943"/>
            </w:tblGrid>
            <w:tr w14:paraId="1168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617BC85C">
                  <w:pPr>
                    <w:widowControl w:val="0"/>
                    <w:jc w:val="center"/>
                    <w:rPr>
                      <w:rFonts w:ascii="Times New Roman" w:hAnsi="Times New Roman" w:cs="Times New Roman"/>
                      <w:b/>
                      <w:kern w:val="2"/>
                      <w:sz w:val="21"/>
                      <w:szCs w:val="21"/>
                    </w:rPr>
                  </w:pPr>
                  <w:r>
                    <w:rPr>
                      <w:rFonts w:ascii="Times New Roman" w:hAnsi="Times New Roman" w:cs="Times New Roman"/>
                      <w:b/>
                      <w:kern w:val="2"/>
                      <w:sz w:val="21"/>
                      <w:szCs w:val="21"/>
                    </w:rPr>
                    <w:t>位置</w:t>
                  </w:r>
                </w:p>
              </w:tc>
              <w:tc>
                <w:tcPr>
                  <w:tcW w:w="5943" w:type="dxa"/>
                </w:tcPr>
                <w:p w14:paraId="1DD7BB54">
                  <w:pPr>
                    <w:widowControl w:val="0"/>
                    <w:jc w:val="center"/>
                    <w:rPr>
                      <w:rFonts w:ascii="Times New Roman" w:hAnsi="Times New Roman" w:cs="Times New Roman"/>
                      <w:b/>
                      <w:kern w:val="2"/>
                      <w:sz w:val="21"/>
                      <w:szCs w:val="21"/>
                    </w:rPr>
                  </w:pPr>
                  <w:r>
                    <w:rPr>
                      <w:rFonts w:ascii="Times New Roman" w:hAnsi="Times New Roman" w:cs="Times New Roman"/>
                      <w:b/>
                      <w:kern w:val="2"/>
                      <w:sz w:val="21"/>
                      <w:szCs w:val="21"/>
                    </w:rPr>
                    <w:t>坐标</w:t>
                  </w:r>
                </w:p>
              </w:tc>
            </w:tr>
            <w:tr w14:paraId="0A91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351587E7">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起点</w:t>
                  </w:r>
                </w:p>
              </w:tc>
              <w:tc>
                <w:tcPr>
                  <w:tcW w:w="5943" w:type="dxa"/>
                </w:tcPr>
                <w:p w14:paraId="796ECF8A">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东经：108°35'13.719"，北纬：21°43'41.076"</w:t>
                  </w:r>
                </w:p>
              </w:tc>
            </w:tr>
            <w:tr w14:paraId="3904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1688037E">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第1节点</w:t>
                  </w:r>
                </w:p>
              </w:tc>
              <w:tc>
                <w:tcPr>
                  <w:tcW w:w="5943" w:type="dxa"/>
                </w:tcPr>
                <w:p w14:paraId="2E590A16">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东经：108°35'</w:t>
                  </w:r>
                  <w:r>
                    <w:rPr>
                      <w:rFonts w:hint="eastAsia" w:ascii="Times New Roman" w:hAnsi="Times New Roman" w:cs="Times New Roman"/>
                      <w:kern w:val="2"/>
                      <w:sz w:val="21"/>
                      <w:szCs w:val="21"/>
                    </w:rPr>
                    <w:t>12.038</w:t>
                  </w:r>
                  <w:r>
                    <w:rPr>
                      <w:rFonts w:ascii="Times New Roman" w:hAnsi="Times New Roman" w:cs="Times New Roman"/>
                      <w:kern w:val="2"/>
                      <w:sz w:val="21"/>
                      <w:szCs w:val="21"/>
                    </w:rPr>
                    <w:t>"，北纬：21°43'</w:t>
                  </w:r>
                  <w:r>
                    <w:rPr>
                      <w:rFonts w:hint="eastAsia" w:ascii="Times New Roman" w:hAnsi="Times New Roman" w:cs="Times New Roman"/>
                      <w:kern w:val="2"/>
                      <w:sz w:val="21"/>
                      <w:szCs w:val="21"/>
                    </w:rPr>
                    <w:t>40.555</w:t>
                  </w:r>
                  <w:r>
                    <w:rPr>
                      <w:rFonts w:ascii="Times New Roman" w:hAnsi="Times New Roman" w:cs="Times New Roman"/>
                      <w:kern w:val="2"/>
                      <w:sz w:val="21"/>
                      <w:szCs w:val="21"/>
                    </w:rPr>
                    <w:t>"</w:t>
                  </w:r>
                </w:p>
              </w:tc>
            </w:tr>
            <w:tr w14:paraId="054B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3EF43B8E">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第2节点</w:t>
                  </w:r>
                </w:p>
              </w:tc>
              <w:tc>
                <w:tcPr>
                  <w:tcW w:w="5943" w:type="dxa"/>
                </w:tcPr>
                <w:p w14:paraId="5A936D4B">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东经：108°35'</w:t>
                  </w:r>
                  <w:r>
                    <w:rPr>
                      <w:rFonts w:hint="eastAsia" w:ascii="Times New Roman" w:hAnsi="Times New Roman" w:cs="Times New Roman"/>
                      <w:kern w:val="2"/>
                      <w:sz w:val="21"/>
                      <w:szCs w:val="21"/>
                    </w:rPr>
                    <w:t>8.935</w:t>
                  </w:r>
                  <w:r>
                    <w:rPr>
                      <w:rFonts w:ascii="Times New Roman" w:hAnsi="Times New Roman" w:cs="Times New Roman"/>
                      <w:kern w:val="2"/>
                      <w:sz w:val="21"/>
                      <w:szCs w:val="21"/>
                    </w:rPr>
                    <w:t>"，北纬：21°43'</w:t>
                  </w:r>
                  <w:r>
                    <w:rPr>
                      <w:rFonts w:hint="eastAsia" w:ascii="Times New Roman" w:hAnsi="Times New Roman" w:cs="Times New Roman"/>
                      <w:kern w:val="2"/>
                      <w:sz w:val="21"/>
                      <w:szCs w:val="21"/>
                    </w:rPr>
                    <w:t>45.166</w:t>
                  </w:r>
                  <w:r>
                    <w:rPr>
                      <w:rFonts w:ascii="Times New Roman" w:hAnsi="Times New Roman" w:cs="Times New Roman"/>
                      <w:kern w:val="2"/>
                      <w:sz w:val="21"/>
                      <w:szCs w:val="21"/>
                    </w:rPr>
                    <w:t>"</w:t>
                  </w:r>
                </w:p>
              </w:tc>
            </w:tr>
            <w:tr w14:paraId="5AFF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5A9FA405">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第3节点</w:t>
                  </w:r>
                </w:p>
              </w:tc>
              <w:tc>
                <w:tcPr>
                  <w:tcW w:w="5943" w:type="dxa"/>
                </w:tcPr>
                <w:p w14:paraId="7A15CFC5">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东经：108°34'59.497"，北纬：21°43'39.690"</w:t>
                  </w:r>
                </w:p>
              </w:tc>
            </w:tr>
            <w:tr w14:paraId="6283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9" w:type="dxa"/>
                </w:tcPr>
                <w:p w14:paraId="3EDD6D43">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终点</w:t>
                  </w:r>
                </w:p>
              </w:tc>
              <w:tc>
                <w:tcPr>
                  <w:tcW w:w="5943" w:type="dxa"/>
                </w:tcPr>
                <w:p w14:paraId="50DF7430">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东经：108°34'52.079"，北纬：21°43'49.018"</w:t>
                  </w:r>
                </w:p>
              </w:tc>
            </w:tr>
          </w:tbl>
          <w:p w14:paraId="77AFA635">
            <w:pPr>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3227070</wp:posOffset>
                      </wp:positionH>
                      <wp:positionV relativeFrom="paragraph">
                        <wp:posOffset>6059170</wp:posOffset>
                      </wp:positionV>
                      <wp:extent cx="910590" cy="532130"/>
                      <wp:effectExtent l="494030" t="1270" r="21590" b="21590"/>
                      <wp:wrapNone/>
                      <wp:docPr id="27" name="矩形标注 27"/>
                      <wp:cNvGraphicFramePr/>
                      <a:graphic xmlns:a="http://schemas.openxmlformats.org/drawingml/2006/main">
                        <a:graphicData uri="http://schemas.microsoft.com/office/word/2010/wordprocessingShape">
                          <wps:wsp>
                            <wps:cNvSpPr/>
                            <wps:spPr>
                              <a:xfrm rot="16200000">
                                <a:off x="0" y="0"/>
                                <a:ext cx="910590" cy="532130"/>
                              </a:xfrm>
                              <a:prstGeom prst="wedgeRectCallout">
                                <a:avLst>
                                  <a:gd name="adj1" fmla="val 28756"/>
                                  <a:gd name="adj2" fmla="val -142031"/>
                                </a:avLst>
                              </a:prstGeom>
                              <a:no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6EE2B">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烧碱输送管道起点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4.1pt;margin-top:477.1pt;height:41.9pt;width:71.7pt;rotation:-5898240f;z-index:251669504;v-text-anchor:middle;mso-width-relative:page;mso-height-relative:page;" filled="f" stroked="t" coordsize="21600,21600" o:gfxdata="UEsDBAoAAAAAAIdO4kAAAAAAAAAAAAAAAAAEAAAAZHJzL1BLAwQUAAAACACHTuJA3BfShdsAAAAM&#10;AQAADwAAAGRycy9kb3ducmV2LnhtbE2PwUrDQBCG74LvsIzgRexuqgkxZlOkUCgeiq3ieZudJsHs&#10;bMhu0vr2jie9zTAf/3x/ubq4Xsw4hs6ThmShQCDV3nbUaPh439znIEI0ZE3vCTV8Y4BVdX1VmsL6&#10;M+1xPsRGcAiFwmhoYxwKKUPdojNh4Qckvp386EzkdWykHc2Zw10vl0pl0pmO+ENrBly3WH8dJqdh&#10;wu0r3u2G+bTbJJ99s3/p1ts3rW9vEvUMIuIl/sHwq8/qULHT0U9kg+g1pCpfMqrhKX3kgYksTTIQ&#10;R0bVQ65AVqX8X6L6AVBLAwQUAAAACACHTuJA729Rc6cCAAA0BQAADgAAAGRycy9lMm9Eb2MueG1s&#10;rVTBbhMxEL0j8Q+W7+1mN0nbRE2qkCgIqaIVBXF2vN7sIq9tbCeb8gP9DBAnOHPmcyi/wbN3W0Lh&#10;0AM5rGY8kzcz73l8erarJdkK6yqtJjQ97FEiFNd5pdYT+ub18uCEEueZypnUSkzotXD0bPr0yWlj&#10;xiLTpZa5sAQgyo0bM6Gl92acJI6XombuUBuhECy0rZmHa9dJblkD9FomWa93lDTa5sZqLpzD6aIN&#10;0g7RPgZQF0XFxULzTS2Ub1GtkMxjJFdWxtFp7LYoBPcXReGEJ3JCMamPXxSBvQrfZHrKxmvLTFnx&#10;rgX2mBYezFSzSqHoPdSCeUY2tvoLqq641U4X/pDrOmkHiYxgirT3gJurkhkRZwHVztyT7v4fLH+5&#10;vbSkyic0O6ZEsRqK//z49cf3z7efbm6/fSE4BkeNcWOkXplL23kOZhh4V9iaWA1i0yPIi1/kAZOR&#10;XaT5+p5msfOE43CU9oYjCMARGvaztB9lSFqsgGms88+FrkkwJrQR+Vq8gpRzJqXe+FiAbc+dj4zn&#10;Xdssf5dSUtQSAm6ZJNnJ8fCoE3gvJ9vPOUgHWa+fhizU7zBh3XUQCii9rKSMF0Uq0oCp4QBTEs5w&#10;+wvcOpi1AYNOrSlhco214t7GLp2WVR7+HoCcXa/m0hI0B7ZGvf6zZVf4j7RQe8Fc2ebFUJcmFdoM&#10;UrTkB8vvVrtOkZXOr6Fl1ALtOcOXFaDOmfOXzIIUHGLv/QU+hdQYRHcWJaW2H/51HvJx2RClpMGW&#10;YMj3G2YFJfKFwjUcpYMBYH10BsPjDI7dj6z2I2pTz3WYPXYXzZDv5Z1ZWF2/xfMwC1URYoqjdktn&#10;58x9u714YLiYzWIaVskwf66uDA/grWizjddF5YOygaiWnc7BMkXBu8UP27rvx6zfj930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wX0oXbAAAADAEAAA8AAAAAAAAAAQAgAAAAIgAAAGRycy9kb3du&#10;cmV2LnhtbFBLAQIUABQAAAAIAIdO4kDvb1FzpwIAADQFAAAOAAAAAAAAAAEAIAAAACoBAABkcnMv&#10;ZTJvRG9jLnhtbFBLBQYAAAAABgAGAFkBAABDBgAAAAA=&#10;" adj="17011,-19879">
                      <v:fill on="f" focussize="0,0"/>
                      <v:stroke weight="2pt" color="#1903BF [3204]" joinstyle="round"/>
                      <v:imagedata o:title=""/>
                      <o:lock v:ext="edit" aspectratio="f"/>
                      <v:textbox>
                        <w:txbxContent>
                          <w:p w14:paraId="1FA6EE2B">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烧碱输送管道起点</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2780665</wp:posOffset>
                      </wp:positionH>
                      <wp:positionV relativeFrom="paragraph">
                        <wp:posOffset>5955030</wp:posOffset>
                      </wp:positionV>
                      <wp:extent cx="95250" cy="86995"/>
                      <wp:effectExtent l="19050" t="38100" r="38100" b="46355"/>
                      <wp:wrapNone/>
                      <wp:docPr id="17" name="五角星 17"/>
                      <wp:cNvGraphicFramePr/>
                      <a:graphic xmlns:a="http://schemas.openxmlformats.org/drawingml/2006/main">
                        <a:graphicData uri="http://schemas.microsoft.com/office/word/2010/wordprocessingShape">
                          <wps:wsp>
                            <wps:cNvSpPr/>
                            <wps:spPr>
                              <a:xfrm>
                                <a:off x="0" y="0"/>
                                <a:ext cx="95250" cy="86995"/>
                              </a:xfrm>
                              <a:prstGeom prst="star5">
                                <a:avLst/>
                              </a:prstGeom>
                              <a:solidFill>
                                <a:srgbClr val="1903BF"/>
                              </a:solid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8.95pt;margin-top:468.9pt;height:6.85pt;width:7.5pt;z-index:251665408;v-text-anchor:middle;mso-width-relative:page;mso-height-relative:page;" fillcolor="#1903BF" filled="t" stroked="t" coordsize="95250,86995" o:gfxdata="UEsDBAoAAAAAAIdO4kAAAAAAAAAAAAAAAAAEAAAAZHJzL1BLAwQUAAAACACHTuJAbCePrdkAAAAL&#10;AQAADwAAAGRycy9kb3ducmV2LnhtbE2Py07DMBBF90j8gzVI7KidNKE0xOkCCSSEVCnlsXZik0TE&#10;48h2mvbvGVZ0OXeO7qPcnezIjsaHwaGEZCWAGWydHrCT8PH+fPcALESFWo0OjYSzCbCrrq9KVWi3&#10;YG2Oh9gxMsFQKAl9jFPBeWh7Y1VYuckg/b6dtyrS6TuuvVrI3I48FeKeWzUgJfRqMk+9aX8Os5Xw&#10;sld+bvZ1bd++6s/zIvI0m1+lvL1JxCOwaE7xH4a/+lQdKurUuBl1YKOEbL3ZEiphu97QBiKyPCWl&#10;ISVPcuBVyS83VL9QSwMEFAAAAAgAh07iQPUxC0NmAgAA4AQAAA4AAABkcnMvZTJvRG9jLnhtbK1U&#10;zW4TMRC+I/EOlu9kk5C0TZRNFRIFIVW0UkGcHa+dteQ/xk425TEQB24ceQeeByEeg7F327SFQw9c&#10;dmc8429mPn/27PxgNNkLCMrZkg56fUqE5a5SdlvS9+/WL84oCZHZimlnRUlvRKDn8+fPZo2fiqGr&#10;na4EEASxYdr4ktYx+mlRBF4Lw0LPeWExKB0YFtGFbVEBaxDd6GLY758UjYPKg+MiBFxdtUHaIcJT&#10;AJ2UiouV4zsjbGxRQWgWcaRQKx/oPHcrpeDxUsogItElxUlj/mIRtDfpW8xnbLoF5mvFuxbYU1p4&#10;NJNhymLRO6gVi4zsQP0FZRQHF5yMPe5M0Q6SGcEpBv1H3FzXzIs8C1Id/B3p4f/B8rf7KyCqQiWc&#10;UmKZwRP/+ePL7++ff339RnANCWp8mGLetb+CzgtopmkPEkz64xzkkEm9uSNVHCLhuDgZD8fINsfI&#10;2clkMk6IxXGrhxBfC2dIMkqKyoNxZpLtL0Jsc29zUqngtKrWSuvswHaz1ED2DI93MOm/fLXu4B+k&#10;aUuakg7Ho35qhKFoJYoFTeNx8GC3lDC9xdvAI+TaD3aHpxVJTa5YqNtmMkLXi7Y4cSKxpS1ZG1fd&#10;IO/gWkEGz9cK91+wEK8YoAKxUbyj8RI/Ujvs3nUWJbWDT/9aT/koDIxS0qCicbKPOwaCEv3GomQm&#10;g9EIYWN2RuPTITpwP7K5H7E7s3SJVXwNPM9myo/61pTgzAe8yotUFUPMcqzdctg5y9jeNHwMuFgs&#10;chrK3rN4Ya89T+DpFK1b7KKTKp/2kZ2ONBR+Fkx3SdPNuu/nrOPDNP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CePrdkAAAALAQAADwAAAAAAAAABACAAAAAiAAAAZHJzL2Rvd25yZXYueG1sUEsB&#10;AhQAFAAAAAgAh07iQPUxC0NmAgAA4AQAAA4AAAAAAAAAAQAgAAAAKAEAAGRycy9lMm9Eb2MueG1s&#10;UEsFBgAAAAAGAAYAWQEAAAAGAAAAAA==&#10;" path="m0,33229l36382,33229,47625,0,58867,33229,95249,33229,65815,53765,77058,86994,47625,66457,18191,86994,29434,53765xe">
                      <v:path o:connectlocs="47625,0;0,33229;18191,86994;77058,86994;95249,33229" o:connectangles="247,164,82,82,0"/>
                      <v:fill on="t" focussize="0,0"/>
                      <v:stroke weight="2pt" color="#1903BF [3204]"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1843405</wp:posOffset>
                      </wp:positionH>
                      <wp:positionV relativeFrom="paragraph">
                        <wp:posOffset>6955790</wp:posOffset>
                      </wp:positionV>
                      <wp:extent cx="822960" cy="538480"/>
                      <wp:effectExtent l="8890" t="295910" r="24130" b="24130"/>
                      <wp:wrapNone/>
                      <wp:docPr id="18" name="矩形标注 18"/>
                      <wp:cNvGraphicFramePr/>
                      <a:graphic xmlns:a="http://schemas.openxmlformats.org/drawingml/2006/main">
                        <a:graphicData uri="http://schemas.microsoft.com/office/word/2010/wordprocessingShape">
                          <wps:wsp>
                            <wps:cNvSpPr/>
                            <wps:spPr>
                              <a:xfrm rot="16200000">
                                <a:off x="0" y="0"/>
                                <a:ext cx="822960" cy="538480"/>
                              </a:xfrm>
                              <a:prstGeom prst="wedgeRectCallout">
                                <a:avLst>
                                  <a:gd name="adj1" fmla="val 87032"/>
                                  <a:gd name="adj2" fmla="val 3075"/>
                                </a:avLst>
                              </a:prstGeom>
                              <a:no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AF7A">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液流输送管道起点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5.15pt;margin-top:547.7pt;height:42.4pt;width:64.8pt;rotation:-5898240f;z-index:251666432;v-text-anchor:middle;mso-width-relative:page;mso-height-relative:page;" filled="f" stroked="t" coordsize="21600,21600" o:gfxdata="UEsDBAoAAAAAAIdO4kAAAAAAAAAAAAAAAAAEAAAAZHJzL1BLAwQUAAAACACHTuJATHZZgdsAAAAN&#10;AQAADwAAAGRycy9kb3ducmV2LnhtbE2PwU7DMAyG70i8Q2QkLmhLWgaspekOSAhxQIMNqVe3CW21&#10;xqmarBtvjznB0f4//f5cbM5uELOdQu9JQ7JUICw13vTUavjcPy/WIEJEMjh4shq+bYBNeXlRYG78&#10;iT7svIut4BIKOWroYhxzKUPTWYdh6UdLnH35yWHkcWqlmfDE5W6QqVL30mFPfKHD0T51tjnsjk7D&#10;y+vNezU3VTRvh37r0+ohG7HW+voqUY8goj3HPxh+9VkdSnaq/ZFMEIOGNFO3jHKgsrsVCEZWSZaB&#10;qHmVrFUKsizk/y/KH1BLAwQUAAAACACHTuJAWmoTEaQCAAAxBQAADgAAAGRycy9lMm9Eb2MueG1s&#10;rVTNbhMxEL4j8Q6W73STbdKmUZMqJApCqmhFQZwdrze7yH/YTjblBXgMECc4c+ZxKK/BZ++2hMKh&#10;B3JYzXgm38x8n8enZzslyVY4Xxs9of2DHiVCc1PUej2hr18tn4wo8YHpgkmjxYReC0/Ppo8fnTZ2&#10;LHJTGVkIRwCi/bixE1qFYMdZ5nklFPMHxgqNYGmcYgGuW2eFYw3QlczyXu8oa4wrrDNceI/TRRuk&#10;HaJ7CKApy5qLheEbJXRoUZ2QLGAkX9XW02nqtiwFDxdl6UUgckIxaUhfFIG9it9sesrGa8dsVfOu&#10;BfaQFu7NpFitUfQOasECIxtX/wWlau6MN2U44EZl7SCJEUzR793j5qpiVqRZQLW3d6T7/wfLX2wv&#10;HakL3ATorpmC4j8/fv3x/fPNpw83374QHIOjxvoxUq/spes8DzMOvCudIs6A2P4R5MUv8YDJyC7R&#10;fH1Hs9gFwnE4yvOTIwjAERoejgajJEPWYkVM63x4Jowi0ZjQRhRr8RJSzpmUZhNSAbY99yExXnRt&#10;s+Jtn5JSSQi4ZZKMjnuHeSfwXk6+n3PYOx7GFBTvAGHdlo/o2ixrKdMtkZo0E5oPBxiRcIarX+LK&#10;wVQW9Hm9poTJNXaKB5da9EbWRfx7BPJuvZpLR9AZqDrpHT5ddoX/SIu1F8xXbV4KdWlSo82oQ8t8&#10;tMJutevkWJniGkImIdCet3xZA+qc+XDJHBjBIZY+XOBTSoNBTGdRUhn3/l/nMR83DVFKGqwIhny3&#10;YU5QIp9r3MGT/mAA2JCcwfA4h+P2I6v9iN6ouYmzp+6SGfODvDVLZ9QbvA2zWBUhpjlqt3R2zjy0&#10;q4vXhYvZLKVhjywL5/rK8gjeijbbBFPWISobiWrZ6RxsUhK82/q4qvt+yvr90k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x2WYHbAAAADQEAAA8AAAAAAAAAAQAgAAAAIgAAAGRycy9kb3ducmV2&#10;LnhtbFBLAQIUABQAAAAIAIdO4kBaahMRpAIAADEFAAAOAAAAAAAAAAEAIAAAACoBAABkcnMvZTJv&#10;RG9jLnhtbFBLBQYAAAAABgAGAFkBAABABgAAAAA=&#10;" adj="29599,11464">
                      <v:fill on="f" focussize="0,0"/>
                      <v:stroke weight="2pt" color="#1903BF [3204]" joinstyle="round"/>
                      <v:imagedata o:title=""/>
                      <o:lock v:ext="edit" aspectratio="f"/>
                      <v:textbox>
                        <w:txbxContent>
                          <w:p w14:paraId="798CAF7A">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液流输送管道起点</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2175510</wp:posOffset>
                      </wp:positionH>
                      <wp:positionV relativeFrom="paragraph">
                        <wp:posOffset>6356350</wp:posOffset>
                      </wp:positionV>
                      <wp:extent cx="95250" cy="86995"/>
                      <wp:effectExtent l="19050" t="38100" r="38100" b="46355"/>
                      <wp:wrapNone/>
                      <wp:docPr id="26" name="五角星 26"/>
                      <wp:cNvGraphicFramePr/>
                      <a:graphic xmlns:a="http://schemas.openxmlformats.org/drawingml/2006/main">
                        <a:graphicData uri="http://schemas.microsoft.com/office/word/2010/wordprocessingShape">
                          <wps:wsp>
                            <wps:cNvSpPr/>
                            <wps:spPr>
                              <a:xfrm>
                                <a:off x="0" y="0"/>
                                <a:ext cx="95250" cy="86995"/>
                              </a:xfrm>
                              <a:prstGeom prst="star5">
                                <a:avLst/>
                              </a:prstGeom>
                              <a:solidFill>
                                <a:srgbClr val="1903BF"/>
                              </a:solid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1.3pt;margin-top:500.5pt;height:6.85pt;width:7.5pt;z-index:251668480;v-text-anchor:middle;mso-width-relative:page;mso-height-relative:page;" fillcolor="#1903BF" filled="t" stroked="t" coordsize="95250,86995" o:gfxdata="UEsDBAoAAAAAAIdO4kAAAAAAAAAAAAAAAAAEAAAAZHJzL1BLAwQUAAAACACHTuJAfXz9Y9oAAAAN&#10;AQAADwAAAGRycy9kb3ducmV2LnhtbE2PS2vDMBCE74X+B7GF3hrJjvPAsZxDoYVSCDh9nGVra5ta&#10;kpHkOPn33Zya4858zM4U+7MZ2Al96J2VkCwEMLSN071tJXx+vDxtgYWorFaDsyjhggH25f1doXLt&#10;Zlvh6RhbRiE25EpCF+OYcx6aDo0KCzeiJe/HeaMinb7l2quZws3AUyHW3Kje0odOjfjcYfN7nIyE&#10;14PyU32oKvP+XX1dZrFKs+lNyseHROyARTzHfxiu9ak6lNSpdpPVgQ0Sllm6JpQMIRJaRchytSGp&#10;vkpJtgFeFvx2RfkHUEsDBBQAAAAIAIdO4kBKMHNSZQIAAOAEAAAOAAAAZHJzL2Uyb0RvYy54bWyt&#10;VEuOEzEQ3SNxB8t7ppOQDJNoOqMwURBSxEQKiLXjttOW/KPspBOOgVjMjiV34DwIcQzK7p4vLGbB&#10;prvKVX5V77ns84uD0WQvIChnS9o/6VEiLHeVstuSfni/eHFGSYjMVkw7K0p6FIFeTJ8/O2/8RAxc&#10;7XQlgCCIDZPGl7SO0U+KIvBaGBZOnBcWg9KBYRFd2BYVsAbRjS4Gvd5p0TioPDguQsDVeRukHSI8&#10;BdBJqbiYO74zwsYWFYRmESmFWvlAp7lbKQWPV1IGEYkuKTKN+YtF0N6kbzE9Z5MtMF8r3rXAntLC&#10;I06GKYtFb6HmLDKyA/UXlFEcXHAynnBnipZIVgRZ9HuPtFnXzIvMBaUO/lb08P9g+bv9CoiqSjo4&#10;pcQygyf+88fX39+//Lr+RnANBWp8mGDe2q+g8wKaie1Bgkl/5EEOWdTjrajiEAnHxfFoMEK1OUbO&#10;TsfjUUIs7rZ6CPGNcIYko6Q4eTDKSrL9MsQ29yYnlQpOq2qhtM4ObDeXGsie4fH2x72Xrxcd/IM0&#10;bUmDBEfDXmqE4dBKHBY0jUfiwW4pYXqLt4FHyLUf7A5PK5KanLNQt81khK4XbZFxErGVLVkbVx1R&#10;d3DtQAbPFwr3L1mIKwY4gdgo3tF4hR+pHXbvOouS2sHnf62nfBwMjFLS4EQjs087BoIS/dbiyIz7&#10;wyHCxuwMR68G6MD9yOZ+xO7MpUuq4mvgeTZTftQ3pgRnPuJVnqWqGGKWY+1Ww865jO1Nw8eAi9ks&#10;p+HYexaXdu15Ak+naN1sF51U+bTv1OlEw8HPA9Nd0nSz7vs56+5hm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Xz9Y9oAAAANAQAADwAAAAAAAAABACAAAAAiAAAAZHJzL2Rvd25yZXYueG1sUEsB&#10;AhQAFAAAAAgAh07iQEowc1JlAgAA4AQAAA4AAAAAAAAAAQAgAAAAKQEAAGRycy9lMm9Eb2MueG1s&#10;UEsFBgAAAAAGAAYAWQEAAAAGAAAAAA==&#10;" path="m0,33229l36382,33229,47625,0,58867,33229,95249,33229,65815,53765,77058,86994,47625,66457,18191,86994,29434,53765xe">
                      <v:path o:connectlocs="47625,0;0,33229;18191,86994;77058,86994;95249,33229" o:connectangles="247,164,82,82,0"/>
                      <v:fill on="t" focussize="0,0"/>
                      <v:stroke weight="2pt" color="#1903BF [3204]" joinstyle="round"/>
                      <v:imagedata o:title=""/>
                      <o:lock v:ext="edit" aspectratio="f"/>
                    </v:shape>
                  </w:pict>
                </mc:Fallback>
              </mc:AlternateContent>
            </w:r>
            <w:r>
              <w:rPr>
                <w:rFonts w:ascii="Times New Roman" w:hAnsi="Times New Roman" w:cs="Times New Roman"/>
                <w:b/>
                <w:bCs/>
                <w:kern w:val="2"/>
              </w:rPr>
              <mc:AlternateContent>
                <mc:Choice Requires="wps">
                  <w:drawing>
                    <wp:anchor distT="0" distB="0" distL="114300" distR="114300" simplePos="0" relativeHeight="251662336" behindDoc="0" locked="0" layoutInCell="1" allowOverlap="1">
                      <wp:simplePos x="0" y="0"/>
                      <wp:positionH relativeFrom="column">
                        <wp:posOffset>2022475</wp:posOffset>
                      </wp:positionH>
                      <wp:positionV relativeFrom="paragraph">
                        <wp:posOffset>2465070</wp:posOffset>
                      </wp:positionV>
                      <wp:extent cx="1038860" cy="473075"/>
                      <wp:effectExtent l="0" t="2858" r="329883" b="25082"/>
                      <wp:wrapNone/>
                      <wp:docPr id="44" name="矩形标注 44"/>
                      <wp:cNvGraphicFramePr/>
                      <a:graphic xmlns:a="http://schemas.openxmlformats.org/drawingml/2006/main">
                        <a:graphicData uri="http://schemas.microsoft.com/office/word/2010/wordprocessingShape">
                          <wps:wsp>
                            <wps:cNvSpPr/>
                            <wps:spPr>
                              <a:xfrm rot="16200000">
                                <a:off x="0" y="0"/>
                                <a:ext cx="1038860" cy="473075"/>
                              </a:xfrm>
                              <a:prstGeom prst="wedgeRectCallout">
                                <a:avLst>
                                  <a:gd name="adj1" fmla="val -22233"/>
                                  <a:gd name="adj2" fmla="val 12541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D8466">
                                  <w:pPr>
                                    <w:jc w:val="center"/>
                                    <w:rPr>
                                      <w:b/>
                                      <w:color w:val="FF0000"/>
                                      <w:sz w:val="28"/>
                                      <w:szCs w:val="28"/>
                                      <w14:textOutline w14:w="9525" w14:cap="rnd" w14:cmpd="sng" w14:algn="ctr">
                                        <w14:solidFill>
                                          <w14:srgbClr w14:val="FF0000"/>
                                        </w14:solidFill>
                                        <w14:prstDash w14:val="solid"/>
                                        <w14:bevel/>
                                      </w14:textOutline>
                                    </w:rPr>
                                  </w:pPr>
                                  <w:r>
                                    <w:rPr>
                                      <w:rFonts w:hint="eastAsia" w:ascii="Times New Roman" w:hAnsi="Times New Roman" w:cs="Times New Roman"/>
                                      <w:b/>
                                      <w:color w:val="FF0000"/>
                                      <w:kern w:val="2"/>
                                      <w:sz w:val="28"/>
                                      <w:szCs w:val="28"/>
                                      <w14:textOutline w14:w="9525" w14:cap="rnd" w14:cmpd="sng" w14:algn="ctr">
                                        <w14:solidFill>
                                          <w14:srgbClr w14:val="FF0000"/>
                                        </w14:solidFill>
                                        <w14:prstDash w14:val="solid"/>
                                        <w14:bevel/>
                                      </w14:textOutline>
                                    </w:rPr>
                                    <w:t>仓储厂址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9.25pt;margin-top:194.1pt;height:37.25pt;width:81.8pt;rotation:-5898240f;z-index:251662336;v-text-anchor:middle;mso-width-relative:page;mso-height-relative:page;" filled="f" stroked="t" coordsize="21600,21600" o:gfxdata="UEsDBAoAAAAAAIdO4kAAAAAAAAAAAAAAAAAEAAAAZHJzL1BLAwQUAAAACACHTuJAijdUMNgAAAAL&#10;AQAADwAAAGRycy9kb3ducmV2LnhtbE2PsU7DMBCG90q8g3VIbK3jAMEKcSqKlIEJtTBkdGMTR8Tn&#10;ELtNeXuOCbb/dJ/++67aXvzIznaOQ0AFYpMBs9gFM2Cv4P2tWUtgMWk0egxoFXzbCNv6alXp0oQF&#10;9/Z8SD2jEoylVuBSmkrOY+es13ETJou0+wiz14nGuedm1guV+5HnWVZwrwekC05P9tnZ7vNw8gpa&#10;0bTNV3TF7jXtZMrdsn9pn5S6uRbZI7BkL+kPhl99UoeanI7hhCayUcGtkPeEUpAyB0bEncwFsCOF&#10;In8AXlf8/w/1D1BLAwQUAAAACACHTuJAtU6cC6gCAAA1BQAADgAAAGRycy9lMm9Eb2MueG1srVTN&#10;jtMwEL4j8Q6W77tp0uwP1aarqlUR0opdsSDOruM0QY5tbLfp8gI8BogTnDnzOCyvwWcnu5SFAwdy&#10;iGY8k2/m+8aTs/NdK8lWWNdoVdD0cESJUFyXjVoX9NXL5cEpJc4zVTKplSjojXD0fPr40VlnJiLT&#10;tZalsAQgyk06U9DaezNJEsdr0TJ3qI1QCFbatszDteuktKwDeiuTbDQ6TjptS2M1F87hdNEH6YBo&#10;/wVQV1XDxULzTSuU71GtkMyDkqsb4+g0dltVgvvLqnLCE1lQMPXxjSKwV+GdTM/YZG2ZqRs+tMD+&#10;pYUHnFrWKBS9h1owz8jGNn9AtQ232unKH3LdJj2RqAhYpKMH2lzXzIjIBVI7cy+6+3+w/Pn2ypKm&#10;LGieU6JYi4n/+PDl+7dPtx/f3379THAMjTrjJki9Nld28BzMQHhX2ZZYDWHTY4wXT9QBzMguynxz&#10;L7PYecJxmI7Gp6fHmABHLD8Zj06OQo2kBwugxjr/VOiWBKOgnSjX4gVmOWdS6o2PFdj2wvkoeTn0&#10;zco3KSVVKzHBLZPkIMuy8XgY8V5Stp+UZkd5Gjmi/oAJ666DUEDpZSNlvClSka6g+AQ0CWe4/hWu&#10;HczWQEKn1pQwucZecW9jl07LpgyfByBn16u5tATNFXS5jGL1xH9LC7UXzNV9XgwN+kgFmcIsevWD&#10;5Xer3TCSlS5vMMw4DLTnDF82gLpgzl8xC1FwiMX3l3hVUoOIHixKam3f/e085OO2IUpJhzUBybcb&#10;ZgUl8pnCPXyS5jlgfXTyo5MMjt2PrPYjatPONbhjTOgumiHfyzuzsrp9jf/DLFRFiCmO2r2cgzP3&#10;/friD8PFbBbTsEuG+Qt1bXgA74c223hdNT4IHITq1RkcbFO8cMPmh3Xd92PWr7/d9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KN1Qw2AAAAAsBAAAPAAAAAAAAAAEAIAAAACIAAABkcnMvZG93bnJl&#10;di54bWxQSwECFAAUAAAACACHTuJAtU6cC6gCAAA1BQAADgAAAAAAAAABACAAAAAnAQAAZHJzL2Uy&#10;b0RvYy54bWxQSwUGAAAAAAYABgBZAQAAQQYAAAAA&#10;" adj="5998,37889">
                      <v:fill on="f" focussize="0,0"/>
                      <v:stroke weight="2pt" color="#FF0000 [3204]" joinstyle="round"/>
                      <v:imagedata o:title=""/>
                      <o:lock v:ext="edit" aspectratio="f"/>
                      <v:textbox>
                        <w:txbxContent>
                          <w:p w14:paraId="7D8D8466">
                            <w:pPr>
                              <w:jc w:val="center"/>
                              <w:rPr>
                                <w:b/>
                                <w:color w:val="FF0000"/>
                                <w:sz w:val="28"/>
                                <w:szCs w:val="28"/>
                                <w14:textOutline w14:w="9525" w14:cap="rnd" w14:cmpd="sng" w14:algn="ctr">
                                  <w14:solidFill>
                                    <w14:srgbClr w14:val="FF0000"/>
                                  </w14:solidFill>
                                  <w14:prstDash w14:val="solid"/>
                                  <w14:bevel/>
                                </w14:textOutline>
                              </w:rPr>
                            </w:pPr>
                            <w:r>
                              <w:rPr>
                                <w:rFonts w:hint="eastAsia" w:ascii="Times New Roman" w:hAnsi="Times New Roman" w:cs="Times New Roman"/>
                                <w:b/>
                                <w:color w:val="FF0000"/>
                                <w:kern w:val="2"/>
                                <w:sz w:val="28"/>
                                <w:szCs w:val="28"/>
                                <w14:textOutline w14:w="9525" w14:cap="rnd" w14:cmpd="sng" w14:algn="ctr">
                                  <w14:solidFill>
                                    <w14:srgbClr w14:val="FF0000"/>
                                  </w14:solidFill>
                                  <w14:prstDash w14:val="solid"/>
                                  <w14:bevel/>
                                </w14:textOutline>
                              </w:rPr>
                              <w:t>仓储厂址</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3735070</wp:posOffset>
                      </wp:positionH>
                      <wp:positionV relativeFrom="paragraph">
                        <wp:posOffset>3341370</wp:posOffset>
                      </wp:positionV>
                      <wp:extent cx="521335" cy="287655"/>
                      <wp:effectExtent l="364490" t="0" r="14605" b="14605"/>
                      <wp:wrapNone/>
                      <wp:docPr id="19" name="矩形标注 19"/>
                      <wp:cNvGraphicFramePr/>
                      <a:graphic xmlns:a="http://schemas.openxmlformats.org/drawingml/2006/main">
                        <a:graphicData uri="http://schemas.microsoft.com/office/word/2010/wordprocessingShape">
                          <wps:wsp>
                            <wps:cNvSpPr/>
                            <wps:spPr>
                              <a:xfrm rot="16200000">
                                <a:off x="0" y="0"/>
                                <a:ext cx="521335" cy="287655"/>
                              </a:xfrm>
                              <a:prstGeom prst="wedgeRectCallout">
                                <a:avLst>
                                  <a:gd name="adj1" fmla="val 35141"/>
                                  <a:gd name="adj2" fmla="val -175135"/>
                                </a:avLst>
                              </a:prstGeom>
                              <a:no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84735">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终点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1pt;margin-top:263.1pt;height:22.65pt;width:41.05pt;rotation:-5898240f;z-index:251667456;v-text-anchor:middle;mso-width-relative:page;mso-height-relative:page;" filled="f" stroked="t" coordsize="21600,21600" o:gfxdata="UEsDBAoAAAAAAIdO4kAAAAAAAAAAAAAAAAAEAAAAZHJzL1BLAwQUAAAACACHTuJABeNhFtkAAAAL&#10;AQAADwAAAGRycy9kb3ducmV2LnhtbE2PT0+EMBDF7yZ+h2ZMvLkFNrAEKRujWW97EL14K3QEVjol&#10;tOwfP/2OJ729mffy5jfl9mxHccTZD44UxKsIBFLrzECdgo/33UMOwgdNRo+OUMEFPWyr25tSF8ad&#10;6A2PdegEl5AvtII+hKmQ0rc9Wu1XbkJi78vNVgce506aWZ+43I4yiaJMWj0QX+j1hM89tt/1YhU8&#10;LdOye6kPh/Xev/5cvGvSz6xR6v4ujh5BBDyHvzD84jM6VMzUuIWMF6OCNM8TjrJIMhacyDbRGkTD&#10;m02cgqxK+f+H6gpQSwMEFAAAAAgAh07iQFWd572nAgAANAUAAA4AAABkcnMvZTJvRG9jLnhtbK1U&#10;zW4TMRC+I/EOlu90s0m2P1GTKiQKQqpoRUGcHa/3B3ltYzvZlBfgMUCc4MyZx6G8Bp+92xIKhx7Y&#10;gzXjmf1m5psZn57tGkm2wrpaqylNDwaUCMV1XqtySl+/Wj05psR5pnImtRJTei0cPZs9fnTamokY&#10;6krLXFgCEOUmrZnSynszSRLHK9Ewd6CNUDAW2jbMQ7VlklvWAr2RyXAwOExabXNjNRfO4XbZGWmP&#10;aB8CqIui5mKp+aYRyneoVkjmUZKrauPoLGZbFIL7i6JwwhM5pajUxxNBIK/DmcxO2aS0zFQ171Ng&#10;D0nhXk0NqxWC3kEtmWdkY+u/oJqaW+104Q+4bpKukMgIqkgH97i5qpgRsRZQ7cwd6e7/wfIX20tL&#10;6hyTcEKJYg06/vPj1x/fP998+nDz7QvBNThqjZvA9cpc2l5zEEPBu8I2xGoQmx6ivfgiD6iM7CLN&#10;13c0i50nHJfZMB2NMko4TMPjo8MsCyGSDitgGuv8M6EbEoQpbUVeipdo5YJJqTc+BmDbc+cj43mf&#10;NsvfppQUjUQDt0ySUZaO077Bez7DfZ8n6VGWIpcufo+JTG4zCAGUXtVSwoNNpCItcs7GqJJwhukv&#10;MHUQGwMGnSopYbLEWnFvY5ZOyzoPv4e/nS3XC2kJkgt0D0ZPV33gP9xC7CVzVecXTb2bVKAptKIj&#10;P0h+t971HVnr/Bq9jL1Aes7wVQ2oc+b8JbMgBZfYe3+Bo5AaheheoqTS9v2/7oM/hg1WSlpsCYp8&#10;t2FWUCKfK4zhSToeA9ZHZZwdDaHYfct636I2zUKH2mN2UQz+Xt6KhdXNGzwP8xAVJqY4Ynd09srC&#10;d9uLB4aL+Ty6YZUM8+fqyvAA3jVtvvG6qH3obCCqY6dXsExx4PrFD9u6r0ev34/d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F42EW2QAAAAsBAAAPAAAAAAAAAAEAIAAAACIAAABkcnMvZG93bnJl&#10;di54bWxQSwECFAAUAAAACACHTuJAVZ3nvacCAAA0BQAADgAAAAAAAAABACAAAAAoAQAAZHJzL2Uy&#10;b0RvYy54bWxQSwUGAAAAAAYABgBZAQAAQQYAAAAA&#10;" adj="18390,-27029">
                      <v:fill on="f" focussize="0,0"/>
                      <v:stroke weight="2pt" color="#1903BF [3204]" joinstyle="round"/>
                      <v:imagedata o:title=""/>
                      <o:lock v:ext="edit" aspectratio="f"/>
                      <v:textbox>
                        <w:txbxContent>
                          <w:p w14:paraId="3AD84735">
                            <w:pPr>
                              <w:jc w:val="center"/>
                              <w:rPr>
                                <w:color w:val="1903BF"/>
                                <w14:textOutline w14:w="9525" w14:cap="rnd" w14:cmpd="sng" w14:algn="ctr">
                                  <w14:solidFill>
                                    <w14:srgbClr w14:val="1903BF"/>
                                  </w14:solidFill>
                                  <w14:prstDash w14:val="solid"/>
                                  <w14:bevel/>
                                </w14:textOutline>
                              </w:rPr>
                            </w:pPr>
                            <w:r>
                              <w:rPr>
                                <w:rFonts w:hint="eastAsia"/>
                                <w:color w:val="1903BF"/>
                                <w14:textOutline w14:w="9525" w14:cap="rnd" w14:cmpd="sng" w14:algn="ctr">
                                  <w14:solidFill>
                                    <w14:srgbClr w14:val="1903BF"/>
                                  </w14:solidFill>
                                  <w14:prstDash w14:val="solid"/>
                                  <w14:bevel/>
                                </w14:textOutline>
                              </w:rPr>
                              <w:t>终点</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3323590</wp:posOffset>
                      </wp:positionH>
                      <wp:positionV relativeFrom="paragraph">
                        <wp:posOffset>3232150</wp:posOffset>
                      </wp:positionV>
                      <wp:extent cx="95250" cy="86995"/>
                      <wp:effectExtent l="19050" t="38100" r="38100" b="46355"/>
                      <wp:wrapNone/>
                      <wp:docPr id="14" name="五角星 14"/>
                      <wp:cNvGraphicFramePr/>
                      <a:graphic xmlns:a="http://schemas.openxmlformats.org/drawingml/2006/main">
                        <a:graphicData uri="http://schemas.microsoft.com/office/word/2010/wordprocessingShape">
                          <wps:wsp>
                            <wps:cNvSpPr/>
                            <wps:spPr>
                              <a:xfrm>
                                <a:off x="0" y="0"/>
                                <a:ext cx="95250" cy="86995"/>
                              </a:xfrm>
                              <a:prstGeom prst="star5">
                                <a:avLst/>
                              </a:prstGeom>
                              <a:solidFill>
                                <a:srgbClr val="1903BF"/>
                              </a:solidFill>
                              <a:ln>
                                <a:solidFill>
                                  <a:srgbClr val="1903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7pt;margin-top:254.5pt;height:6.85pt;width:7.5pt;z-index:251664384;v-text-anchor:middle;mso-width-relative:page;mso-height-relative:page;" fillcolor="#1903BF" filled="t" stroked="t" coordsize="95250,86995" o:gfxdata="UEsDBAoAAAAAAIdO4kAAAAAAAAAAAAAAAAAEAAAAZHJzL1BLAwQUAAAACACHTuJA5ikeSdkAAAAL&#10;AQAADwAAAGRycy9kb3ducmV2LnhtbE2PzU7DMBCE70i8g7VI3KjdtIES4vSABBJCqpTyc97ESxIR&#10;21HsNO3bsz3R2+7OaPabfHu0vTjQGDrvNCwXCgS52pvONRo+P17uNiBCRGew9440nCjAtri+yjEz&#10;fnYlHfaxERziQoYa2hiHTMpQt2QxLPxAjrUfP1qMvI6NNCPOHG57mSh1Ly12jj+0ONBzS/XvfrIa&#10;Xnc4TtWuLO37d/l1mlWarKc3rW9vluoJRKRj/DfDGZ/RoWCmyk/OBNFrSJPVmq08qEcuxY50teFL&#10;dZaSB5BFLi87FH9QSwMEFAAAAAgAh07iQPTnd+hmAgAA4AQAAA4AAABkcnMvZTJvRG9jLnhtbK1U&#10;zW4TMRC+I/EOlu90k5CUJsqmCo2CkCpaqSDOjtfOWvIfYyeb8hiIQ28ceQeeByEeg7F3m6SFQw9c&#10;dmc8429mPn/29HxnNNkKCMrZkvZPepQIy12l7LqkH94vX5xREiKzFdPOipLeikDPZ8+fTRs/EQNX&#10;O10JIAhiw6TxJa1j9JOiCLwWhoUT54XFoHRgWEQX1kUFrEF0o4tBr3daNA4qD46LEHB10QZphwhP&#10;AXRSKi4Wjm+MsLFFBaFZxJFCrXygs9ytlILHKymDiESXFCeN+YtF0F6lbzGbsskamK8V71pgT2nh&#10;0UyGKYtF91ALFhnZgPoLyigOLjgZT7gzRTtIZgSn6PcecXNTMy/yLEh18HvSw/+D5e+210BUhUoY&#10;UmKZwRP/+ePr7+9fft19I7iGBDU+TDDvxl9D5wU007Q7CSb9cQ6yy6Te7kkVu0g4Lo5HgxGyzTFy&#10;djoejxJicdjqIcQ3whmSjJKi8mCUmWTbyxDb3PucVCo4raql0jo7sF5daCBbhsfbH/devl528A/S&#10;tCVNSQejYS81wlC0EsWCpvE4eLBrSphe423gEXLtB7vD04qkJhcs1G0zGaHrRVucOJHY0paslatu&#10;kXdwrSCD50uF+y9ZiNcMUIHYKN7ReIUfqR127zqLktrB53+tp3wUBkYpaVDRONmnDQNBiX5rUTLj&#10;/nCIsDE7w9GrATpwHFkdR+zGXLjEKr4Gnmcz5Ud9b0pw5iNe5XmqiiFmOdZuOeyci9jeNHwMuJjP&#10;cxrK3rN4aW88T+DpFK2bb6KTKp/2gZ2ONBR+Fkx3SdPNOvZz1uFhmv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5ikeSdkAAAALAQAADwAAAAAAAAABACAAAAAiAAAAZHJzL2Rvd25yZXYueG1sUEsB&#10;AhQAFAAAAAgAh07iQPTnd+hmAgAA4AQAAA4AAAAAAAAAAQAgAAAAKAEAAGRycy9lMm9Eb2MueG1s&#10;UEsFBgAAAAAGAAYAWQEAAAAGAAAAAA==&#10;" path="m0,33229l36382,33229,47625,0,58867,33229,95249,33229,65815,53765,77058,86994,47625,66457,18191,86994,29434,53765xe">
                      <v:path o:connectlocs="47625,0;0,33229;18191,86994;77058,86994;95249,33229" o:connectangles="247,164,82,82,0"/>
                      <v:fill on="t" focussize="0,0"/>
                      <v:stroke weight="2pt" color="#1903BF [3204]" joinstyle="round"/>
                      <v:imagedata o:title=""/>
                      <o:lock v:ext="edit" aspectratio="f"/>
                    </v:shape>
                  </w:pict>
                </mc:Fallback>
              </mc:AlternateContent>
            </w:r>
            <w:r>
              <w:rPr>
                <w:rFonts w:ascii="Times New Roman" w:hAnsi="Times New Roman" w:cs="Times New Roman"/>
              </w:rPr>
              <w:drawing>
                <wp:anchor distT="0" distB="0" distL="114300" distR="114300" simplePos="0" relativeHeight="251663360" behindDoc="0" locked="0" layoutInCell="1" allowOverlap="1">
                  <wp:simplePos x="0" y="0"/>
                  <wp:positionH relativeFrom="column">
                    <wp:posOffset>113665</wp:posOffset>
                  </wp:positionH>
                  <wp:positionV relativeFrom="paragraph">
                    <wp:posOffset>100965</wp:posOffset>
                  </wp:positionV>
                  <wp:extent cx="720090" cy="789305"/>
                  <wp:effectExtent l="3492" t="0" r="7303" b="7302"/>
                  <wp:wrapNone/>
                  <wp:docPr id="13" name="图片 13" descr="87bea7666d8c47bea623fafca887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7bea7666d8c47bea623fafca887d9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720090" cy="789305"/>
                          </a:xfrm>
                          <a:prstGeom prst="rect">
                            <a:avLst/>
                          </a:prstGeom>
                          <a:noFill/>
                          <a:ln>
                            <a:noFill/>
                          </a:ln>
                        </pic:spPr>
                      </pic:pic>
                    </a:graphicData>
                  </a:graphic>
                </wp:anchor>
              </w:drawing>
            </w:r>
            <w:r>
              <w:rPr>
                <w:rFonts w:ascii="Times New Roman" w:hAnsi="Times New Roman" w:cs="Times New Roman"/>
              </w:rPr>
              <w:drawing>
                <wp:inline distT="0" distB="0" distL="0" distR="0">
                  <wp:extent cx="8132445" cy="5393055"/>
                  <wp:effectExtent l="0" t="1905" r="0" b="0"/>
                  <wp:docPr id="9" name="图片 9" descr="D:\Documents\WeChat Files\wxid_6sujzl8yetbs22\FileStorage\Temp\175246315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ocuments\WeChat Files\wxid_6sujzl8yetbs22\FileStorage\Temp\17524631512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rot="16200000">
                            <a:off x="0" y="0"/>
                            <a:ext cx="8129506" cy="5390943"/>
                          </a:xfrm>
                          <a:prstGeom prst="rect">
                            <a:avLst/>
                          </a:prstGeom>
                          <a:noFill/>
                          <a:ln>
                            <a:noFill/>
                          </a:ln>
                        </pic:spPr>
                      </pic:pic>
                    </a:graphicData>
                  </a:graphic>
                </wp:inline>
              </w:drawing>
            </w:r>
          </w:p>
          <w:p w14:paraId="6494D4DD">
            <w:pPr>
              <w:widowControl w:val="0"/>
              <w:spacing w:line="500" w:lineRule="exact"/>
              <w:jc w:val="center"/>
              <w:rPr>
                <w:rFonts w:ascii="Times New Roman" w:hAnsi="Times New Roman" w:cs="Times New Roman"/>
                <w:b/>
                <w:kern w:val="2"/>
              </w:rPr>
            </w:pPr>
            <w:r>
              <w:rPr>
                <w:rFonts w:ascii="Times New Roman" w:hAnsi="Times New Roman" w:cs="Times New Roman"/>
                <w:b/>
                <w:kern w:val="2"/>
              </w:rPr>
              <w:t>图2-1 项目管道走向图</w:t>
            </w:r>
          </w:p>
        </w:tc>
      </w:tr>
      <w:tr w14:paraId="722C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vAlign w:val="center"/>
          </w:tcPr>
          <w:p w14:paraId="2C366E35">
            <w:pPr>
              <w:jc w:val="center"/>
              <w:rPr>
                <w:rFonts w:ascii="Times New Roman" w:hAnsi="Times New Roman" w:cs="Times New Roman"/>
              </w:rPr>
            </w:pPr>
          </w:p>
          <w:p w14:paraId="0F975E47">
            <w:pPr>
              <w:pStyle w:val="2"/>
            </w:pPr>
          </w:p>
          <w:p w14:paraId="23A5CD04">
            <w:pPr>
              <w:rPr>
                <w:rFonts w:ascii="Times New Roman" w:hAnsi="Times New Roman" w:cs="Times New Roman"/>
              </w:rPr>
            </w:pPr>
          </w:p>
          <w:p w14:paraId="221A1DBF"/>
          <w:p w14:paraId="01ECB44B">
            <w:pPr>
              <w:pStyle w:val="2"/>
            </w:pPr>
          </w:p>
          <w:p w14:paraId="207070CA"/>
          <w:p w14:paraId="26F44FA6">
            <w:pPr>
              <w:pStyle w:val="2"/>
            </w:pPr>
          </w:p>
          <w:p w14:paraId="1998EDCA"/>
          <w:p w14:paraId="1FE6841B">
            <w:pPr>
              <w:pStyle w:val="2"/>
            </w:pPr>
          </w:p>
          <w:p w14:paraId="201E5FDE"/>
          <w:p w14:paraId="742434EC">
            <w:pPr>
              <w:jc w:val="center"/>
              <w:rPr>
                <w:rFonts w:ascii="Times New Roman" w:hAnsi="Times New Roman" w:cs="Times New Roman"/>
              </w:rPr>
            </w:pPr>
            <w:r>
              <w:rPr>
                <w:rFonts w:ascii="Times New Roman" w:hAnsi="Times New Roman" w:cs="Times New Roman"/>
              </w:rPr>
              <w:t>项目组成及规模</w:t>
            </w:r>
          </w:p>
          <w:p w14:paraId="512058CC">
            <w:pPr>
              <w:pStyle w:val="2"/>
            </w:pPr>
          </w:p>
          <w:p w14:paraId="0ED0563A">
            <w:pPr>
              <w:rPr>
                <w:rFonts w:ascii="Times New Roman" w:hAnsi="Times New Roman" w:cs="Times New Roman"/>
              </w:rPr>
            </w:pPr>
          </w:p>
          <w:p w14:paraId="34BC1AEA">
            <w:pPr>
              <w:pStyle w:val="2"/>
            </w:pPr>
          </w:p>
          <w:p w14:paraId="0EF9BD22">
            <w:pPr>
              <w:rPr>
                <w:rFonts w:ascii="Times New Roman" w:hAnsi="Times New Roman" w:cs="Times New Roman"/>
              </w:rPr>
            </w:pPr>
          </w:p>
          <w:p w14:paraId="23F6E203">
            <w:pPr>
              <w:pStyle w:val="2"/>
            </w:pPr>
          </w:p>
          <w:p w14:paraId="18415273">
            <w:pPr>
              <w:rPr>
                <w:rFonts w:ascii="Times New Roman" w:hAnsi="Times New Roman" w:cs="Times New Roman"/>
              </w:rPr>
            </w:pPr>
          </w:p>
          <w:p w14:paraId="3AD16695">
            <w:pPr>
              <w:pStyle w:val="2"/>
            </w:pPr>
          </w:p>
          <w:p w14:paraId="541DF357">
            <w:pPr>
              <w:rPr>
                <w:rFonts w:ascii="Times New Roman" w:hAnsi="Times New Roman" w:cs="Times New Roman"/>
              </w:rPr>
            </w:pPr>
          </w:p>
          <w:p w14:paraId="45545080">
            <w:pPr>
              <w:pStyle w:val="2"/>
            </w:pPr>
          </w:p>
          <w:p w14:paraId="7066FEB3">
            <w:pPr>
              <w:rPr>
                <w:rFonts w:ascii="Times New Roman" w:hAnsi="Times New Roman" w:cs="Times New Roman"/>
              </w:rPr>
            </w:pPr>
          </w:p>
          <w:p w14:paraId="38ED3765">
            <w:pPr>
              <w:pStyle w:val="2"/>
            </w:pPr>
          </w:p>
          <w:p w14:paraId="34883F7A">
            <w:pPr>
              <w:rPr>
                <w:rFonts w:ascii="Times New Roman" w:hAnsi="Times New Roman" w:cs="Times New Roman"/>
              </w:rPr>
            </w:pPr>
          </w:p>
          <w:p w14:paraId="77CC3F61">
            <w:pPr>
              <w:pStyle w:val="2"/>
            </w:pPr>
          </w:p>
          <w:p w14:paraId="3A12927C">
            <w:pPr>
              <w:rPr>
                <w:rFonts w:ascii="Times New Roman" w:hAnsi="Times New Roman" w:cs="Times New Roman"/>
              </w:rPr>
            </w:pPr>
          </w:p>
          <w:p w14:paraId="589277E9">
            <w:pPr>
              <w:pStyle w:val="2"/>
            </w:pPr>
          </w:p>
          <w:p w14:paraId="63216345">
            <w:pPr>
              <w:rPr>
                <w:rFonts w:ascii="Times New Roman" w:hAnsi="Times New Roman" w:cs="Times New Roman"/>
              </w:rPr>
            </w:pPr>
          </w:p>
          <w:p w14:paraId="046D8677">
            <w:pPr>
              <w:pStyle w:val="2"/>
            </w:pPr>
          </w:p>
          <w:p w14:paraId="59346154">
            <w:pPr>
              <w:rPr>
                <w:rFonts w:ascii="Times New Roman" w:hAnsi="Times New Roman" w:cs="Times New Roman"/>
              </w:rPr>
            </w:pPr>
          </w:p>
          <w:p w14:paraId="1837CC59">
            <w:pPr>
              <w:pStyle w:val="2"/>
            </w:pPr>
          </w:p>
          <w:p w14:paraId="3D9EBFD2">
            <w:pPr>
              <w:pStyle w:val="2"/>
            </w:pPr>
          </w:p>
          <w:p w14:paraId="44C546E2">
            <w:pPr>
              <w:rPr>
                <w:rFonts w:ascii="Times New Roman" w:hAnsi="Times New Roman" w:cs="Times New Roman"/>
              </w:rPr>
            </w:pPr>
            <w:r>
              <w:rPr>
                <w:rFonts w:ascii="Times New Roman" w:hAnsi="Times New Roman" w:cs="Times New Roman"/>
              </w:rPr>
              <w:t>项目组成及规模</w:t>
            </w:r>
          </w:p>
          <w:p w14:paraId="22B6FBAD">
            <w:pPr>
              <w:pStyle w:val="2"/>
            </w:pPr>
          </w:p>
          <w:p w14:paraId="00CA4C07">
            <w:pPr>
              <w:rPr>
                <w:rFonts w:ascii="Times New Roman" w:hAnsi="Times New Roman" w:cs="Times New Roman"/>
              </w:rPr>
            </w:pPr>
          </w:p>
          <w:p w14:paraId="3F22977A">
            <w:pPr>
              <w:pStyle w:val="2"/>
            </w:pPr>
          </w:p>
          <w:p w14:paraId="74BD9089">
            <w:pPr>
              <w:rPr>
                <w:rFonts w:ascii="Times New Roman" w:hAnsi="Times New Roman" w:cs="Times New Roman"/>
              </w:rPr>
            </w:pPr>
          </w:p>
          <w:p w14:paraId="6A7685BE">
            <w:pPr>
              <w:pStyle w:val="2"/>
            </w:pPr>
          </w:p>
          <w:p w14:paraId="60366B84">
            <w:pPr>
              <w:rPr>
                <w:rFonts w:ascii="Times New Roman" w:hAnsi="Times New Roman" w:cs="Times New Roman"/>
              </w:rPr>
            </w:pPr>
          </w:p>
          <w:p w14:paraId="1694A1BE">
            <w:pPr>
              <w:pStyle w:val="2"/>
            </w:pPr>
          </w:p>
          <w:p w14:paraId="7BF520AE">
            <w:pPr>
              <w:rPr>
                <w:rFonts w:ascii="Times New Roman" w:hAnsi="Times New Roman" w:cs="Times New Roman"/>
              </w:rPr>
            </w:pPr>
          </w:p>
          <w:p w14:paraId="3E3A310C">
            <w:pPr>
              <w:pStyle w:val="2"/>
            </w:pPr>
          </w:p>
          <w:p w14:paraId="5A8FD0F8">
            <w:pPr>
              <w:rPr>
                <w:rFonts w:ascii="Times New Roman" w:hAnsi="Times New Roman" w:cs="Times New Roman"/>
              </w:rPr>
            </w:pPr>
          </w:p>
          <w:p w14:paraId="2BC851D8">
            <w:pPr>
              <w:pStyle w:val="2"/>
            </w:pPr>
          </w:p>
          <w:p w14:paraId="721990A0">
            <w:pPr>
              <w:rPr>
                <w:rFonts w:ascii="Times New Roman" w:hAnsi="Times New Roman" w:cs="Times New Roman"/>
              </w:rPr>
            </w:pPr>
          </w:p>
          <w:p w14:paraId="2A1805FA">
            <w:pPr>
              <w:pStyle w:val="2"/>
            </w:pPr>
          </w:p>
          <w:p w14:paraId="2D0F6685">
            <w:pPr>
              <w:rPr>
                <w:rFonts w:ascii="Times New Roman" w:hAnsi="Times New Roman" w:cs="Times New Roman"/>
              </w:rPr>
            </w:pPr>
          </w:p>
          <w:p w14:paraId="34D46EF0">
            <w:pPr>
              <w:pStyle w:val="2"/>
            </w:pPr>
          </w:p>
          <w:p w14:paraId="02663B87">
            <w:pPr>
              <w:rPr>
                <w:rFonts w:ascii="Times New Roman" w:hAnsi="Times New Roman" w:cs="Times New Roman"/>
              </w:rPr>
            </w:pPr>
          </w:p>
          <w:p w14:paraId="11C06DF2">
            <w:pPr>
              <w:pStyle w:val="2"/>
            </w:pPr>
          </w:p>
          <w:p w14:paraId="71AE8239">
            <w:pPr>
              <w:rPr>
                <w:rFonts w:ascii="Times New Roman" w:hAnsi="Times New Roman" w:cs="Times New Roman"/>
              </w:rPr>
            </w:pPr>
          </w:p>
          <w:p w14:paraId="317093FE">
            <w:pPr>
              <w:rPr>
                <w:rFonts w:ascii="Times New Roman" w:hAnsi="Times New Roman" w:cs="Times New Roman"/>
              </w:rPr>
            </w:pPr>
          </w:p>
          <w:p w14:paraId="09BB0F90">
            <w:pPr>
              <w:pStyle w:val="2"/>
            </w:pPr>
          </w:p>
          <w:p w14:paraId="4568631B">
            <w:pPr>
              <w:rPr>
                <w:rFonts w:ascii="Times New Roman" w:hAnsi="Times New Roman" w:cs="Times New Roman"/>
              </w:rPr>
            </w:pPr>
            <w:r>
              <w:rPr>
                <w:rFonts w:ascii="Times New Roman" w:hAnsi="Times New Roman" w:cs="Times New Roman"/>
              </w:rPr>
              <w:t>项目组成及规模</w:t>
            </w:r>
          </w:p>
          <w:p w14:paraId="027FE693">
            <w:pPr>
              <w:pStyle w:val="2"/>
              <w:rPr>
                <w:b w:val="0"/>
                <w:sz w:val="24"/>
                <w:szCs w:val="24"/>
              </w:rPr>
            </w:pPr>
          </w:p>
          <w:p w14:paraId="46729808">
            <w:pPr>
              <w:rPr>
                <w:rFonts w:ascii="Times New Roman" w:hAnsi="Times New Roman" w:cs="Times New Roman"/>
              </w:rPr>
            </w:pPr>
          </w:p>
          <w:p w14:paraId="452BBD5F">
            <w:pPr>
              <w:pStyle w:val="2"/>
            </w:pPr>
          </w:p>
          <w:p w14:paraId="24EDA2B7">
            <w:pPr>
              <w:rPr>
                <w:rFonts w:ascii="Times New Roman" w:hAnsi="Times New Roman" w:cs="Times New Roman"/>
              </w:rPr>
            </w:pPr>
          </w:p>
          <w:p w14:paraId="1BE330A9">
            <w:pPr>
              <w:pStyle w:val="2"/>
            </w:pPr>
          </w:p>
          <w:p w14:paraId="2BBBA103">
            <w:pPr>
              <w:rPr>
                <w:rFonts w:ascii="Times New Roman" w:hAnsi="Times New Roman" w:cs="Times New Roman"/>
              </w:rPr>
            </w:pPr>
          </w:p>
          <w:p w14:paraId="6376CDFA">
            <w:pPr>
              <w:pStyle w:val="2"/>
            </w:pPr>
          </w:p>
          <w:p w14:paraId="4197CB37">
            <w:pPr>
              <w:rPr>
                <w:rFonts w:ascii="Times New Roman" w:hAnsi="Times New Roman" w:cs="Times New Roman"/>
              </w:rPr>
            </w:pPr>
          </w:p>
          <w:p w14:paraId="0237F047">
            <w:pPr>
              <w:pStyle w:val="2"/>
            </w:pPr>
          </w:p>
          <w:p w14:paraId="3FF5AB21">
            <w:pPr>
              <w:rPr>
                <w:rFonts w:ascii="Times New Roman" w:hAnsi="Times New Roman" w:cs="Times New Roman"/>
              </w:rPr>
            </w:pPr>
          </w:p>
          <w:p w14:paraId="46A68AC9">
            <w:pPr>
              <w:pStyle w:val="2"/>
            </w:pPr>
          </w:p>
          <w:p w14:paraId="2DCAF034">
            <w:pPr>
              <w:rPr>
                <w:rFonts w:ascii="Times New Roman" w:hAnsi="Times New Roman" w:cs="Times New Roman"/>
              </w:rPr>
            </w:pPr>
          </w:p>
          <w:p w14:paraId="48EE15C5">
            <w:pPr>
              <w:pStyle w:val="2"/>
            </w:pPr>
          </w:p>
          <w:p w14:paraId="3A3131C0">
            <w:pPr>
              <w:rPr>
                <w:rFonts w:ascii="Times New Roman" w:hAnsi="Times New Roman" w:cs="Times New Roman"/>
              </w:rPr>
            </w:pPr>
          </w:p>
          <w:p w14:paraId="13B590BA">
            <w:pPr>
              <w:pStyle w:val="2"/>
            </w:pPr>
          </w:p>
          <w:p w14:paraId="75C446F6">
            <w:pPr>
              <w:rPr>
                <w:rFonts w:ascii="Times New Roman" w:hAnsi="Times New Roman" w:cs="Times New Roman"/>
              </w:rPr>
            </w:pPr>
          </w:p>
          <w:p w14:paraId="037A59CD">
            <w:pPr>
              <w:pStyle w:val="2"/>
            </w:pPr>
          </w:p>
          <w:p w14:paraId="0DE66B58">
            <w:pPr>
              <w:rPr>
                <w:rFonts w:ascii="Times New Roman" w:hAnsi="Times New Roman" w:cs="Times New Roman"/>
              </w:rPr>
            </w:pPr>
          </w:p>
          <w:p w14:paraId="47DF6B4C">
            <w:pPr>
              <w:pStyle w:val="2"/>
            </w:pPr>
          </w:p>
          <w:p w14:paraId="4EF1B4C6">
            <w:pPr>
              <w:pStyle w:val="2"/>
            </w:pPr>
          </w:p>
          <w:p w14:paraId="1E401B9B">
            <w:pPr>
              <w:rPr>
                <w:rFonts w:ascii="Times New Roman" w:hAnsi="Times New Roman" w:cs="Times New Roman"/>
              </w:rPr>
            </w:pPr>
            <w:r>
              <w:rPr>
                <w:rFonts w:ascii="Times New Roman" w:hAnsi="Times New Roman" w:cs="Times New Roman"/>
              </w:rPr>
              <w:t>项目组成及规模</w:t>
            </w:r>
          </w:p>
          <w:p w14:paraId="0AAEA6FA">
            <w:pPr>
              <w:rPr>
                <w:rFonts w:ascii="Times New Roman" w:hAnsi="Times New Roman" w:cs="Times New Roman"/>
              </w:rPr>
            </w:pPr>
          </w:p>
          <w:p w14:paraId="28D49AD7">
            <w:pPr>
              <w:pStyle w:val="2"/>
            </w:pPr>
          </w:p>
          <w:p w14:paraId="4501BD9D">
            <w:pPr>
              <w:rPr>
                <w:rFonts w:ascii="Times New Roman" w:hAnsi="Times New Roman" w:cs="Times New Roman"/>
              </w:rPr>
            </w:pPr>
          </w:p>
          <w:p w14:paraId="20EF1329">
            <w:pPr>
              <w:pStyle w:val="2"/>
            </w:pPr>
          </w:p>
          <w:p w14:paraId="73629E2E">
            <w:pPr>
              <w:rPr>
                <w:rFonts w:ascii="Times New Roman" w:hAnsi="Times New Roman" w:cs="Times New Roman"/>
              </w:rPr>
            </w:pPr>
          </w:p>
          <w:p w14:paraId="33F68FAD">
            <w:pPr>
              <w:pStyle w:val="2"/>
            </w:pPr>
          </w:p>
          <w:p w14:paraId="57DD6DC3">
            <w:pPr>
              <w:rPr>
                <w:rFonts w:ascii="Times New Roman" w:hAnsi="Times New Roman" w:cs="Times New Roman"/>
              </w:rPr>
            </w:pPr>
          </w:p>
          <w:p w14:paraId="47C0E883">
            <w:pPr>
              <w:pStyle w:val="2"/>
            </w:pPr>
          </w:p>
          <w:p w14:paraId="2C305013">
            <w:pPr>
              <w:rPr>
                <w:rFonts w:ascii="Times New Roman" w:hAnsi="Times New Roman" w:cs="Times New Roman"/>
              </w:rPr>
            </w:pPr>
          </w:p>
          <w:p w14:paraId="3AA7615D">
            <w:pPr>
              <w:pStyle w:val="2"/>
            </w:pPr>
          </w:p>
          <w:p w14:paraId="59B2CF18">
            <w:pPr>
              <w:rPr>
                <w:rFonts w:ascii="Times New Roman" w:hAnsi="Times New Roman" w:cs="Times New Roman"/>
              </w:rPr>
            </w:pPr>
          </w:p>
          <w:p w14:paraId="0E30FAD0">
            <w:pPr>
              <w:pStyle w:val="2"/>
            </w:pPr>
          </w:p>
          <w:p w14:paraId="2CFC351D">
            <w:pPr>
              <w:rPr>
                <w:rFonts w:ascii="Times New Roman" w:hAnsi="Times New Roman" w:cs="Times New Roman"/>
              </w:rPr>
            </w:pPr>
          </w:p>
          <w:p w14:paraId="5EBC42D0">
            <w:pPr>
              <w:pStyle w:val="2"/>
            </w:pPr>
          </w:p>
          <w:p w14:paraId="25DE8DA8">
            <w:pPr>
              <w:rPr>
                <w:rFonts w:ascii="Times New Roman" w:hAnsi="Times New Roman" w:cs="Times New Roman"/>
              </w:rPr>
            </w:pPr>
          </w:p>
          <w:p w14:paraId="4F4118F2">
            <w:pPr>
              <w:pStyle w:val="2"/>
            </w:pPr>
          </w:p>
          <w:p w14:paraId="6F6FDBC0">
            <w:pPr>
              <w:rPr>
                <w:rFonts w:ascii="Times New Roman" w:hAnsi="Times New Roman" w:cs="Times New Roman"/>
              </w:rPr>
            </w:pPr>
          </w:p>
          <w:p w14:paraId="6600A065">
            <w:pPr>
              <w:pStyle w:val="2"/>
            </w:pPr>
          </w:p>
          <w:p w14:paraId="4DF2BD70">
            <w:pPr>
              <w:rPr>
                <w:rFonts w:ascii="Times New Roman" w:hAnsi="Times New Roman" w:cs="Times New Roman"/>
              </w:rPr>
            </w:pPr>
          </w:p>
          <w:p w14:paraId="029409A3">
            <w:pPr>
              <w:rPr>
                <w:rFonts w:ascii="Times New Roman" w:hAnsi="Times New Roman" w:cs="Times New Roman"/>
              </w:rPr>
            </w:pPr>
            <w:r>
              <w:rPr>
                <w:rFonts w:ascii="Times New Roman" w:hAnsi="Times New Roman" w:cs="Times New Roman"/>
              </w:rPr>
              <w:t>项目组成及规模</w:t>
            </w:r>
          </w:p>
          <w:p w14:paraId="70BA04E5">
            <w:pPr>
              <w:pStyle w:val="2"/>
            </w:pPr>
          </w:p>
          <w:p w14:paraId="4B4A36E9">
            <w:pPr>
              <w:rPr>
                <w:rFonts w:ascii="Times New Roman" w:hAnsi="Times New Roman" w:cs="Times New Roman"/>
              </w:rPr>
            </w:pPr>
          </w:p>
          <w:p w14:paraId="534E695B">
            <w:pPr>
              <w:pStyle w:val="2"/>
            </w:pPr>
          </w:p>
          <w:p w14:paraId="311266CC">
            <w:pPr>
              <w:rPr>
                <w:rFonts w:ascii="Times New Roman" w:hAnsi="Times New Roman" w:cs="Times New Roman"/>
              </w:rPr>
            </w:pPr>
          </w:p>
          <w:p w14:paraId="689F0E47">
            <w:pPr>
              <w:pStyle w:val="2"/>
            </w:pPr>
          </w:p>
          <w:p w14:paraId="5BB07002">
            <w:pPr>
              <w:rPr>
                <w:rFonts w:ascii="Times New Roman" w:hAnsi="Times New Roman" w:cs="Times New Roman"/>
              </w:rPr>
            </w:pPr>
          </w:p>
          <w:p w14:paraId="5436AB3E">
            <w:pPr>
              <w:pStyle w:val="2"/>
            </w:pPr>
          </w:p>
          <w:p w14:paraId="1F4CA38A">
            <w:pPr>
              <w:rPr>
                <w:rFonts w:ascii="Times New Roman" w:hAnsi="Times New Roman" w:cs="Times New Roman"/>
              </w:rPr>
            </w:pPr>
          </w:p>
          <w:p w14:paraId="29045A21">
            <w:pPr>
              <w:pStyle w:val="2"/>
            </w:pPr>
          </w:p>
          <w:p w14:paraId="7A3B318E">
            <w:pPr>
              <w:rPr>
                <w:rFonts w:ascii="Times New Roman" w:hAnsi="Times New Roman" w:cs="Times New Roman"/>
              </w:rPr>
            </w:pPr>
          </w:p>
          <w:p w14:paraId="36DCA610">
            <w:pPr>
              <w:pStyle w:val="2"/>
            </w:pPr>
          </w:p>
          <w:p w14:paraId="3287F676">
            <w:pPr>
              <w:rPr>
                <w:rFonts w:ascii="Times New Roman" w:hAnsi="Times New Roman" w:cs="Times New Roman"/>
              </w:rPr>
            </w:pPr>
          </w:p>
          <w:p w14:paraId="6CB5D3C5">
            <w:pPr>
              <w:pStyle w:val="2"/>
            </w:pPr>
          </w:p>
          <w:p w14:paraId="6D92BC0A">
            <w:pPr>
              <w:rPr>
                <w:rFonts w:ascii="Times New Roman" w:hAnsi="Times New Roman" w:cs="Times New Roman"/>
              </w:rPr>
            </w:pPr>
          </w:p>
          <w:p w14:paraId="2543D254">
            <w:pPr>
              <w:pStyle w:val="2"/>
            </w:pPr>
          </w:p>
          <w:p w14:paraId="01ABCD08">
            <w:pPr>
              <w:rPr>
                <w:rFonts w:ascii="Times New Roman" w:hAnsi="Times New Roman" w:cs="Times New Roman"/>
              </w:rPr>
            </w:pPr>
          </w:p>
          <w:p w14:paraId="7A240C7A">
            <w:pPr>
              <w:pStyle w:val="2"/>
            </w:pPr>
          </w:p>
          <w:p w14:paraId="6C38B056">
            <w:pPr>
              <w:rPr>
                <w:rFonts w:ascii="Times New Roman" w:hAnsi="Times New Roman" w:cs="Times New Roman"/>
              </w:rPr>
            </w:pPr>
          </w:p>
          <w:p w14:paraId="30A3B833">
            <w:pPr>
              <w:pStyle w:val="2"/>
            </w:pPr>
          </w:p>
          <w:p w14:paraId="3AE05094"/>
          <w:p w14:paraId="73342D34">
            <w:pPr>
              <w:rPr>
                <w:rFonts w:ascii="Times New Roman" w:hAnsi="Times New Roman" w:cs="Times New Roman"/>
              </w:rPr>
            </w:pPr>
            <w:r>
              <w:rPr>
                <w:rFonts w:ascii="Times New Roman" w:hAnsi="Times New Roman" w:cs="Times New Roman"/>
              </w:rPr>
              <w:t>项目组成及规模</w:t>
            </w:r>
          </w:p>
          <w:p w14:paraId="76C4C638">
            <w:pPr>
              <w:rPr>
                <w:rFonts w:ascii="Times New Roman" w:hAnsi="Times New Roman" w:cs="Times New Roman"/>
              </w:rPr>
            </w:pPr>
          </w:p>
          <w:p w14:paraId="64C1CC3B">
            <w:pPr>
              <w:pStyle w:val="2"/>
            </w:pPr>
          </w:p>
          <w:p w14:paraId="51F90502">
            <w:pPr>
              <w:rPr>
                <w:rFonts w:ascii="Times New Roman" w:hAnsi="Times New Roman" w:cs="Times New Roman"/>
              </w:rPr>
            </w:pPr>
          </w:p>
          <w:p w14:paraId="635BEBE8">
            <w:pPr>
              <w:pStyle w:val="2"/>
            </w:pPr>
          </w:p>
          <w:p w14:paraId="73A09D0B">
            <w:pPr>
              <w:rPr>
                <w:rFonts w:ascii="Times New Roman" w:hAnsi="Times New Roman" w:cs="Times New Roman"/>
              </w:rPr>
            </w:pPr>
          </w:p>
          <w:p w14:paraId="37A530AE">
            <w:pPr>
              <w:pStyle w:val="2"/>
            </w:pPr>
          </w:p>
          <w:p w14:paraId="5C04C104">
            <w:pPr>
              <w:rPr>
                <w:rFonts w:ascii="Times New Roman" w:hAnsi="Times New Roman" w:cs="Times New Roman"/>
              </w:rPr>
            </w:pPr>
          </w:p>
          <w:p w14:paraId="6B287D3D">
            <w:pPr>
              <w:pStyle w:val="2"/>
            </w:pPr>
          </w:p>
          <w:p w14:paraId="4813C563">
            <w:pPr>
              <w:rPr>
                <w:rFonts w:ascii="Times New Roman" w:hAnsi="Times New Roman" w:cs="Times New Roman"/>
              </w:rPr>
            </w:pPr>
          </w:p>
          <w:p w14:paraId="03566CEB">
            <w:pPr>
              <w:pStyle w:val="2"/>
            </w:pPr>
          </w:p>
          <w:p w14:paraId="14C232BB">
            <w:pPr>
              <w:pStyle w:val="2"/>
            </w:pPr>
          </w:p>
          <w:p w14:paraId="57610B72">
            <w:pPr>
              <w:rPr>
                <w:rFonts w:ascii="Times New Roman" w:hAnsi="Times New Roman" w:cs="Times New Roman"/>
              </w:rPr>
            </w:pPr>
          </w:p>
          <w:p w14:paraId="7CF2CFD7">
            <w:pPr>
              <w:pStyle w:val="2"/>
            </w:pPr>
          </w:p>
          <w:p w14:paraId="23CC71E1">
            <w:pPr>
              <w:rPr>
                <w:rFonts w:ascii="Times New Roman" w:hAnsi="Times New Roman" w:cs="Times New Roman"/>
              </w:rPr>
            </w:pPr>
          </w:p>
          <w:p w14:paraId="43A89975">
            <w:pPr>
              <w:pStyle w:val="2"/>
            </w:pPr>
          </w:p>
          <w:p w14:paraId="6814CFEE">
            <w:pPr>
              <w:rPr>
                <w:rFonts w:ascii="Times New Roman" w:hAnsi="Times New Roman" w:cs="Times New Roman"/>
              </w:rPr>
            </w:pPr>
          </w:p>
          <w:p w14:paraId="3784ADE9">
            <w:pPr>
              <w:pStyle w:val="2"/>
            </w:pPr>
          </w:p>
          <w:p w14:paraId="73E78068"/>
          <w:p w14:paraId="7F6B3490">
            <w:pPr>
              <w:pStyle w:val="2"/>
            </w:pPr>
          </w:p>
          <w:p w14:paraId="45F8A591">
            <w:pPr>
              <w:rPr>
                <w:rFonts w:ascii="Times New Roman" w:hAnsi="Times New Roman" w:cs="Times New Roman"/>
              </w:rPr>
            </w:pPr>
          </w:p>
          <w:p w14:paraId="2D98F91A">
            <w:pPr>
              <w:pStyle w:val="2"/>
            </w:pPr>
          </w:p>
          <w:p w14:paraId="1CB89D36">
            <w:pPr>
              <w:rPr>
                <w:rFonts w:ascii="Times New Roman" w:hAnsi="Times New Roman" w:cs="Times New Roman"/>
              </w:rPr>
            </w:pPr>
          </w:p>
          <w:p w14:paraId="7486D841">
            <w:pPr>
              <w:rPr>
                <w:rFonts w:ascii="Times New Roman" w:hAnsi="Times New Roman" w:cs="Times New Roman"/>
              </w:rPr>
            </w:pPr>
            <w:r>
              <w:rPr>
                <w:rFonts w:ascii="Times New Roman" w:hAnsi="Times New Roman" w:cs="Times New Roman"/>
              </w:rPr>
              <w:t>项目组成及规模</w:t>
            </w:r>
          </w:p>
          <w:p w14:paraId="1CCE1A69">
            <w:pPr>
              <w:pStyle w:val="2"/>
            </w:pPr>
          </w:p>
          <w:p w14:paraId="651D2D41">
            <w:pPr>
              <w:rPr>
                <w:rFonts w:ascii="Times New Roman" w:hAnsi="Times New Roman" w:cs="Times New Roman"/>
              </w:rPr>
            </w:pPr>
          </w:p>
          <w:p w14:paraId="127A511D">
            <w:pPr>
              <w:pStyle w:val="2"/>
            </w:pPr>
          </w:p>
          <w:p w14:paraId="2AD9CCFD">
            <w:pPr>
              <w:rPr>
                <w:rFonts w:ascii="Times New Roman" w:hAnsi="Times New Roman" w:cs="Times New Roman"/>
              </w:rPr>
            </w:pPr>
          </w:p>
          <w:p w14:paraId="431D37F9">
            <w:pPr>
              <w:pStyle w:val="2"/>
            </w:pPr>
          </w:p>
          <w:p w14:paraId="7F42E2A8">
            <w:pPr>
              <w:rPr>
                <w:rFonts w:ascii="Times New Roman" w:hAnsi="Times New Roman" w:cs="Times New Roman"/>
              </w:rPr>
            </w:pPr>
          </w:p>
          <w:p w14:paraId="6355E4E2">
            <w:pPr>
              <w:pStyle w:val="2"/>
            </w:pPr>
          </w:p>
          <w:p w14:paraId="4B0965ED">
            <w:pPr>
              <w:rPr>
                <w:rFonts w:ascii="Times New Roman" w:hAnsi="Times New Roman" w:cs="Times New Roman"/>
              </w:rPr>
            </w:pPr>
          </w:p>
          <w:p w14:paraId="2E4DE9E0">
            <w:pPr>
              <w:pStyle w:val="2"/>
            </w:pPr>
          </w:p>
          <w:p w14:paraId="541C3C10">
            <w:pPr>
              <w:rPr>
                <w:rFonts w:ascii="Times New Roman" w:hAnsi="Times New Roman" w:cs="Times New Roman"/>
              </w:rPr>
            </w:pPr>
          </w:p>
          <w:p w14:paraId="6930EBF3">
            <w:pPr>
              <w:pStyle w:val="2"/>
            </w:pPr>
          </w:p>
          <w:p w14:paraId="226BDEC1">
            <w:pPr>
              <w:rPr>
                <w:rFonts w:ascii="Times New Roman" w:hAnsi="Times New Roman" w:cs="Times New Roman"/>
              </w:rPr>
            </w:pPr>
          </w:p>
          <w:p w14:paraId="0BB993D8">
            <w:pPr>
              <w:pStyle w:val="2"/>
            </w:pPr>
          </w:p>
          <w:p w14:paraId="2E477DFC">
            <w:pPr>
              <w:rPr>
                <w:rFonts w:ascii="Times New Roman" w:hAnsi="Times New Roman" w:cs="Times New Roman"/>
              </w:rPr>
            </w:pPr>
          </w:p>
          <w:p w14:paraId="628D358C">
            <w:pPr>
              <w:pStyle w:val="2"/>
            </w:pPr>
          </w:p>
          <w:p w14:paraId="16C6F582">
            <w:pPr>
              <w:rPr>
                <w:rFonts w:ascii="Times New Roman" w:hAnsi="Times New Roman" w:cs="Times New Roman"/>
              </w:rPr>
            </w:pPr>
          </w:p>
          <w:p w14:paraId="4A6F7249">
            <w:pPr>
              <w:pStyle w:val="2"/>
            </w:pPr>
          </w:p>
          <w:p w14:paraId="097B33BF">
            <w:pPr>
              <w:rPr>
                <w:rFonts w:ascii="Times New Roman" w:hAnsi="Times New Roman" w:cs="Times New Roman"/>
              </w:rPr>
            </w:pPr>
          </w:p>
          <w:p w14:paraId="3F378983">
            <w:pPr>
              <w:pStyle w:val="2"/>
            </w:pPr>
          </w:p>
          <w:p w14:paraId="00DF4EC6">
            <w:pPr>
              <w:rPr>
                <w:rFonts w:ascii="Times New Roman" w:hAnsi="Times New Roman" w:cs="Times New Roman"/>
              </w:rPr>
            </w:pPr>
          </w:p>
          <w:p w14:paraId="1B4E186F">
            <w:pPr>
              <w:rPr>
                <w:rFonts w:ascii="Times New Roman" w:hAnsi="Times New Roman" w:cs="Times New Roman"/>
              </w:rPr>
            </w:pPr>
            <w:r>
              <w:rPr>
                <w:rFonts w:ascii="Times New Roman" w:hAnsi="Times New Roman" w:cs="Times New Roman"/>
              </w:rPr>
              <w:t>项目组成及规模</w:t>
            </w:r>
          </w:p>
          <w:p w14:paraId="1F157FDF">
            <w:pPr>
              <w:rPr>
                <w:rFonts w:ascii="Times New Roman" w:hAnsi="Times New Roman" w:cs="Times New Roman"/>
              </w:rPr>
            </w:pPr>
          </w:p>
          <w:p w14:paraId="3482D4E4">
            <w:pPr>
              <w:pStyle w:val="2"/>
            </w:pPr>
          </w:p>
          <w:p w14:paraId="7E64EEC2">
            <w:pPr>
              <w:rPr>
                <w:rFonts w:ascii="Times New Roman" w:hAnsi="Times New Roman" w:cs="Times New Roman"/>
              </w:rPr>
            </w:pPr>
          </w:p>
          <w:p w14:paraId="4833B2C1">
            <w:pPr>
              <w:pStyle w:val="2"/>
            </w:pPr>
          </w:p>
          <w:p w14:paraId="6DA27AD2">
            <w:pPr>
              <w:rPr>
                <w:rFonts w:ascii="Times New Roman" w:hAnsi="Times New Roman" w:cs="Times New Roman"/>
              </w:rPr>
            </w:pPr>
          </w:p>
          <w:p w14:paraId="7C7E8964">
            <w:pPr>
              <w:pStyle w:val="2"/>
            </w:pPr>
          </w:p>
          <w:p w14:paraId="4B9160DA">
            <w:pPr>
              <w:rPr>
                <w:rFonts w:ascii="Times New Roman" w:hAnsi="Times New Roman" w:cs="Times New Roman"/>
              </w:rPr>
            </w:pPr>
          </w:p>
          <w:p w14:paraId="7FFD4927">
            <w:pPr>
              <w:pStyle w:val="2"/>
            </w:pPr>
          </w:p>
          <w:p w14:paraId="0B3D08AA">
            <w:pPr>
              <w:rPr>
                <w:rFonts w:ascii="Times New Roman" w:hAnsi="Times New Roman" w:cs="Times New Roman"/>
              </w:rPr>
            </w:pPr>
          </w:p>
          <w:p w14:paraId="31E6B678">
            <w:pPr>
              <w:pStyle w:val="2"/>
            </w:pPr>
          </w:p>
          <w:p w14:paraId="1C445DFC">
            <w:pPr>
              <w:rPr>
                <w:rFonts w:ascii="Times New Roman" w:hAnsi="Times New Roman" w:cs="Times New Roman"/>
              </w:rPr>
            </w:pPr>
          </w:p>
          <w:p w14:paraId="462CBE84">
            <w:pPr>
              <w:pStyle w:val="2"/>
            </w:pPr>
          </w:p>
          <w:p w14:paraId="2E4D6C28">
            <w:pPr>
              <w:rPr>
                <w:rFonts w:ascii="Times New Roman" w:hAnsi="Times New Roman" w:cs="Times New Roman"/>
              </w:rPr>
            </w:pPr>
          </w:p>
          <w:p w14:paraId="594F1CB2">
            <w:pPr>
              <w:pStyle w:val="2"/>
            </w:pPr>
          </w:p>
          <w:p w14:paraId="74B3440A">
            <w:pPr>
              <w:rPr>
                <w:rFonts w:ascii="Times New Roman" w:hAnsi="Times New Roman" w:cs="Times New Roman"/>
              </w:rPr>
            </w:pPr>
          </w:p>
          <w:p w14:paraId="7392FF14">
            <w:pPr>
              <w:pStyle w:val="2"/>
            </w:pPr>
          </w:p>
          <w:p w14:paraId="08A9926C">
            <w:pPr>
              <w:rPr>
                <w:rFonts w:ascii="Times New Roman" w:hAnsi="Times New Roman" w:cs="Times New Roman"/>
              </w:rPr>
            </w:pPr>
          </w:p>
          <w:p w14:paraId="7C65D3EE">
            <w:pPr>
              <w:pStyle w:val="2"/>
            </w:pPr>
          </w:p>
          <w:p w14:paraId="4D2DBDAA"/>
          <w:p w14:paraId="73893197">
            <w:pPr>
              <w:pStyle w:val="2"/>
            </w:pPr>
          </w:p>
          <w:p w14:paraId="0B416B8B">
            <w:pPr>
              <w:rPr>
                <w:rFonts w:ascii="Times New Roman" w:hAnsi="Times New Roman" w:cs="Times New Roman"/>
              </w:rPr>
            </w:pPr>
          </w:p>
          <w:p w14:paraId="441B032F">
            <w:pPr>
              <w:rPr>
                <w:rFonts w:ascii="Times New Roman" w:hAnsi="Times New Roman" w:cs="Times New Roman"/>
              </w:rPr>
            </w:pPr>
            <w:r>
              <w:rPr>
                <w:rFonts w:ascii="Times New Roman" w:hAnsi="Times New Roman" w:cs="Times New Roman"/>
              </w:rPr>
              <w:t>项目组成及规模</w:t>
            </w:r>
          </w:p>
          <w:p w14:paraId="75AA7B2B">
            <w:pPr>
              <w:rPr>
                <w:rFonts w:ascii="Times New Roman" w:hAnsi="Times New Roman" w:cs="Times New Roman"/>
              </w:rPr>
            </w:pPr>
          </w:p>
          <w:p w14:paraId="7738D937">
            <w:pPr>
              <w:pStyle w:val="2"/>
            </w:pPr>
          </w:p>
          <w:p w14:paraId="5C36B959">
            <w:pPr>
              <w:pStyle w:val="2"/>
            </w:pPr>
          </w:p>
          <w:p w14:paraId="06CD945C">
            <w:pPr>
              <w:rPr>
                <w:rFonts w:ascii="Times New Roman" w:hAnsi="Times New Roman" w:cs="Times New Roman"/>
              </w:rPr>
            </w:pPr>
          </w:p>
          <w:p w14:paraId="7E84EDDB">
            <w:pPr>
              <w:pStyle w:val="2"/>
            </w:pPr>
          </w:p>
          <w:p w14:paraId="02408719">
            <w:pPr>
              <w:rPr>
                <w:rFonts w:ascii="Times New Roman" w:hAnsi="Times New Roman" w:cs="Times New Roman"/>
              </w:rPr>
            </w:pPr>
          </w:p>
          <w:p w14:paraId="44447B3C">
            <w:pPr>
              <w:pStyle w:val="2"/>
            </w:pPr>
          </w:p>
          <w:p w14:paraId="44B850BC"/>
        </w:tc>
        <w:tc>
          <w:tcPr>
            <w:tcW w:w="8837" w:type="dxa"/>
          </w:tcPr>
          <w:p w14:paraId="78B58BA2">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一、项目由来</w:t>
            </w:r>
          </w:p>
          <w:p w14:paraId="3A2D1199">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钦州港勒沟作业区硫磺、烧碱仓储物流项目位于广西钦州市中国（广西）自由贸易试验区钦州港片区钦州港勒沟作业区之271040035号，建设单位为广西世华营化工有限公司。广西世华营化工有限公司委托广西中冠智合生态环境有限公司开展环评工作，原环评报告《钦州港勒沟作业区硫磺、烧碱仓储物流项目环境影响报告表》于2023年11月3日取得了钦州市生态环境局《关于钦州港勒沟作业区硫磺、烧碱仓储物流项目环境影响报告表的批复》（自贸钦审批环</w:t>
            </w:r>
            <w:r>
              <w:rPr>
                <w:rFonts w:ascii="Times New Roman" w:hAnsi="Times New Roman" w:cs="Times New Roman"/>
                <w:bCs/>
                <w:shd w:val="clear" w:color="auto" w:fill="FFFFFF"/>
              </w:rPr>
              <w:t>〔2023〕</w:t>
            </w:r>
            <w:r>
              <w:rPr>
                <w:rFonts w:ascii="Times New Roman" w:hAnsi="Times New Roman" w:cs="Times New Roman"/>
                <w:kern w:val="2"/>
              </w:rPr>
              <w:t>49号）。项目自获得环评批复后，至今未正式投入运行，未进行环保竣工验收，目前项目尚在建设当中</w:t>
            </w:r>
            <w:r>
              <w:rPr>
                <w:rFonts w:hint="eastAsia" w:ascii="Times New Roman" w:hAnsi="Times New Roman" w:cs="Times New Roman"/>
                <w:kern w:val="2"/>
              </w:rPr>
              <w:t>，正在建设办公楼、液硫池、烧碱储罐区、消防水储罐区</w:t>
            </w:r>
            <w:r>
              <w:rPr>
                <w:rFonts w:ascii="Times New Roman" w:hAnsi="Times New Roman" w:cs="Times New Roman"/>
                <w:kern w:val="2"/>
              </w:rPr>
              <w:t>。</w:t>
            </w:r>
          </w:p>
          <w:p w14:paraId="7391D4B0">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kern w:val="2"/>
              </w:rPr>
              <w:t>根据广西世华营化工有限公司实际建设</w:t>
            </w:r>
            <w:r>
              <w:rPr>
                <w:rFonts w:hint="eastAsia" w:ascii="Times New Roman" w:hAnsi="Times New Roman" w:cs="Times New Roman"/>
                <w:kern w:val="2"/>
              </w:rPr>
              <w:t>过程需调整周转量及部分设施规模，</w:t>
            </w:r>
            <w:r>
              <w:rPr>
                <w:rFonts w:ascii="Times New Roman" w:hAnsi="Times New Roman" w:cs="Times New Roman"/>
                <w:kern w:val="2"/>
              </w:rPr>
              <w:t>与</w:t>
            </w:r>
            <w:r>
              <w:rPr>
                <w:rFonts w:hint="eastAsia" w:ascii="Times New Roman" w:hAnsi="Times New Roman" w:cs="Times New Roman"/>
                <w:kern w:val="2"/>
              </w:rPr>
              <w:t>原</w:t>
            </w:r>
            <w:r>
              <w:rPr>
                <w:rFonts w:ascii="Times New Roman" w:hAnsi="Times New Roman" w:cs="Times New Roman"/>
                <w:kern w:val="2"/>
              </w:rPr>
              <w:t>环评</w:t>
            </w:r>
            <w:r>
              <w:rPr>
                <w:rFonts w:hint="eastAsia" w:ascii="Times New Roman" w:hAnsi="Times New Roman" w:cs="Times New Roman"/>
                <w:kern w:val="2"/>
              </w:rPr>
              <w:t>有</w:t>
            </w:r>
            <w:r>
              <w:rPr>
                <w:rFonts w:ascii="Times New Roman" w:hAnsi="Times New Roman" w:cs="Times New Roman"/>
                <w:kern w:val="2"/>
              </w:rPr>
              <w:t>出入，</w:t>
            </w:r>
            <w:r>
              <w:rPr>
                <w:rFonts w:hint="eastAsia" w:ascii="Times New Roman" w:hAnsi="Times New Roman" w:cs="Times New Roman"/>
                <w:bCs/>
                <w:kern w:val="2"/>
              </w:rPr>
              <w:t>变更情况见下表。</w:t>
            </w:r>
          </w:p>
          <w:p w14:paraId="37301109">
            <w:pPr>
              <w:widowControl w:val="0"/>
              <w:spacing w:before="156" w:beforeLines="50" w:line="360" w:lineRule="exact"/>
              <w:jc w:val="center"/>
              <w:rPr>
                <w:rFonts w:ascii="Times New Roman" w:hAnsi="Times New Roman" w:cs="Times New Roman"/>
                <w:b/>
                <w:kern w:val="2"/>
              </w:rPr>
            </w:pPr>
            <w:r>
              <w:rPr>
                <w:rFonts w:ascii="Times New Roman" w:hAnsi="Times New Roman" w:cs="Times New Roman"/>
                <w:b/>
                <w:kern w:val="2"/>
              </w:rPr>
              <w:t>表2-</w:t>
            </w:r>
            <w:r>
              <w:rPr>
                <w:rFonts w:hint="eastAsia" w:ascii="Times New Roman" w:hAnsi="Times New Roman" w:cs="Times New Roman"/>
                <w:b/>
                <w:kern w:val="2"/>
              </w:rPr>
              <w:t>2</w:t>
            </w:r>
            <w:r>
              <w:rPr>
                <w:rFonts w:ascii="Times New Roman" w:hAnsi="Times New Roman" w:cs="Times New Roman"/>
                <w:b/>
                <w:kern w:val="2"/>
              </w:rPr>
              <w:t xml:space="preserve"> 本项目</w:t>
            </w:r>
            <w:r>
              <w:rPr>
                <w:rFonts w:hint="eastAsia" w:ascii="Times New Roman" w:hAnsi="Times New Roman" w:cs="Times New Roman"/>
                <w:b/>
                <w:kern w:val="2"/>
              </w:rPr>
              <w:t>变更前后建设内容对比</w:t>
            </w:r>
            <w:r>
              <w:rPr>
                <w:rFonts w:ascii="Times New Roman" w:hAnsi="Times New Roman" w:cs="Times New Roman"/>
                <w:b/>
                <w:kern w:val="2"/>
              </w:rPr>
              <w:t>表</w:t>
            </w:r>
          </w:p>
          <w:tbl>
            <w:tblPr>
              <w:tblStyle w:val="91"/>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12"/>
              <w:gridCol w:w="2552"/>
              <w:gridCol w:w="2268"/>
              <w:gridCol w:w="1992"/>
            </w:tblGrid>
            <w:tr w14:paraId="147E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3" w:type="dxa"/>
                  <w:vAlign w:val="center"/>
                </w:tcPr>
                <w:p w14:paraId="4AE14FD0">
                  <w:pPr>
                    <w:jc w:val="center"/>
                    <w:rPr>
                      <w:rFonts w:ascii="Times New Roman" w:hAnsi="Times New Roman" w:cs="Times New Roman"/>
                      <w:sz w:val="21"/>
                      <w:szCs w:val="21"/>
                    </w:rPr>
                  </w:pPr>
                  <w:r>
                    <w:rPr>
                      <w:rFonts w:ascii="Times New Roman" w:hAnsi="Times New Roman" w:cs="Times New Roman"/>
                      <w:sz w:val="21"/>
                      <w:szCs w:val="21"/>
                    </w:rPr>
                    <w:t>序号</w:t>
                  </w:r>
                </w:p>
              </w:tc>
              <w:tc>
                <w:tcPr>
                  <w:tcW w:w="1112" w:type="dxa"/>
                  <w:vAlign w:val="center"/>
                </w:tcPr>
                <w:p w14:paraId="575A62CA">
                  <w:pPr>
                    <w:jc w:val="center"/>
                    <w:rPr>
                      <w:rFonts w:ascii="Times New Roman" w:hAnsi="Times New Roman" w:cs="Times New Roman"/>
                      <w:sz w:val="21"/>
                      <w:szCs w:val="21"/>
                    </w:rPr>
                  </w:pPr>
                  <w:r>
                    <w:rPr>
                      <w:rFonts w:ascii="Times New Roman" w:hAnsi="Times New Roman" w:cs="Times New Roman"/>
                      <w:sz w:val="21"/>
                      <w:szCs w:val="21"/>
                    </w:rPr>
                    <w:t>建设内容</w:t>
                  </w:r>
                </w:p>
              </w:tc>
              <w:tc>
                <w:tcPr>
                  <w:tcW w:w="2552" w:type="dxa"/>
                  <w:vAlign w:val="center"/>
                </w:tcPr>
                <w:p w14:paraId="2209A754">
                  <w:pPr>
                    <w:jc w:val="center"/>
                    <w:rPr>
                      <w:rFonts w:ascii="Times New Roman" w:hAnsi="Times New Roman" w:cs="Times New Roman"/>
                      <w:sz w:val="21"/>
                      <w:szCs w:val="21"/>
                    </w:rPr>
                  </w:pPr>
                  <w:r>
                    <w:rPr>
                      <w:rFonts w:ascii="Times New Roman" w:hAnsi="Times New Roman" w:cs="Times New Roman"/>
                      <w:sz w:val="21"/>
                      <w:szCs w:val="21"/>
                    </w:rPr>
                    <w:t>变更前</w:t>
                  </w:r>
                </w:p>
              </w:tc>
              <w:tc>
                <w:tcPr>
                  <w:tcW w:w="2268" w:type="dxa"/>
                  <w:vAlign w:val="center"/>
                </w:tcPr>
                <w:p w14:paraId="24F1576F">
                  <w:pPr>
                    <w:jc w:val="center"/>
                    <w:rPr>
                      <w:rFonts w:ascii="Times New Roman" w:hAnsi="Times New Roman" w:cs="Times New Roman"/>
                      <w:sz w:val="21"/>
                      <w:szCs w:val="21"/>
                    </w:rPr>
                  </w:pPr>
                  <w:r>
                    <w:rPr>
                      <w:rFonts w:ascii="Times New Roman" w:hAnsi="Times New Roman" w:cs="Times New Roman"/>
                      <w:sz w:val="21"/>
                      <w:szCs w:val="21"/>
                    </w:rPr>
                    <w:t>变更后</w:t>
                  </w:r>
                </w:p>
              </w:tc>
              <w:tc>
                <w:tcPr>
                  <w:tcW w:w="1992" w:type="dxa"/>
                  <w:vAlign w:val="center"/>
                </w:tcPr>
                <w:p w14:paraId="26128F84">
                  <w:pPr>
                    <w:jc w:val="center"/>
                    <w:rPr>
                      <w:rFonts w:ascii="Times New Roman" w:hAnsi="Times New Roman" w:cs="Times New Roman"/>
                      <w:sz w:val="21"/>
                      <w:szCs w:val="21"/>
                    </w:rPr>
                  </w:pPr>
                  <w:r>
                    <w:rPr>
                      <w:rFonts w:ascii="Times New Roman" w:hAnsi="Times New Roman" w:cs="Times New Roman"/>
                      <w:sz w:val="21"/>
                      <w:szCs w:val="21"/>
                    </w:rPr>
                    <w:t>对比</w:t>
                  </w:r>
                </w:p>
              </w:tc>
            </w:tr>
            <w:tr w14:paraId="7952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7313E3E">
                  <w:pPr>
                    <w:jc w:val="center"/>
                    <w:rPr>
                      <w:rFonts w:ascii="Times New Roman" w:hAnsi="Times New Roman" w:cs="Times New Roman"/>
                      <w:sz w:val="21"/>
                      <w:szCs w:val="21"/>
                    </w:rPr>
                  </w:pPr>
                  <w:r>
                    <w:rPr>
                      <w:rFonts w:ascii="Times New Roman" w:hAnsi="Times New Roman" w:cs="Times New Roman"/>
                      <w:sz w:val="21"/>
                      <w:szCs w:val="21"/>
                    </w:rPr>
                    <w:t>1</w:t>
                  </w:r>
                </w:p>
              </w:tc>
              <w:tc>
                <w:tcPr>
                  <w:tcW w:w="1112" w:type="dxa"/>
                  <w:vAlign w:val="center"/>
                </w:tcPr>
                <w:p w14:paraId="6B37894F">
                  <w:pPr>
                    <w:jc w:val="center"/>
                    <w:rPr>
                      <w:rFonts w:ascii="Times New Roman" w:hAnsi="Times New Roman" w:cs="Times New Roman"/>
                      <w:sz w:val="21"/>
                      <w:szCs w:val="21"/>
                    </w:rPr>
                  </w:pPr>
                  <w:r>
                    <w:rPr>
                      <w:rFonts w:ascii="Times New Roman" w:hAnsi="Times New Roman" w:cs="Times New Roman"/>
                      <w:sz w:val="21"/>
                      <w:szCs w:val="21"/>
                    </w:rPr>
                    <w:t>周转量</w:t>
                  </w:r>
                </w:p>
              </w:tc>
              <w:tc>
                <w:tcPr>
                  <w:tcW w:w="2552" w:type="dxa"/>
                  <w:vAlign w:val="center"/>
                </w:tcPr>
                <w:p w14:paraId="4353DB31">
                  <w:pPr>
                    <w:jc w:val="center"/>
                    <w:rPr>
                      <w:rFonts w:ascii="Times New Roman" w:hAnsi="Times New Roman" w:cs="Times New Roman"/>
                      <w:sz w:val="21"/>
                      <w:szCs w:val="21"/>
                    </w:rPr>
                  </w:pPr>
                  <w:r>
                    <w:rPr>
                      <w:rFonts w:ascii="Times New Roman" w:hAnsi="Times New Roman" w:cs="Times New Roman"/>
                      <w:sz w:val="21"/>
                      <w:szCs w:val="21"/>
                    </w:rPr>
                    <w:t>20万t/a固体硫磺、10万t/a液态硫磺和10万t/a氢氧化钠溶液</w:t>
                  </w:r>
                </w:p>
              </w:tc>
              <w:tc>
                <w:tcPr>
                  <w:tcW w:w="2268" w:type="dxa"/>
                  <w:vAlign w:val="center"/>
                </w:tcPr>
                <w:p w14:paraId="02E4FA6F">
                  <w:pPr>
                    <w:jc w:val="center"/>
                    <w:rPr>
                      <w:rFonts w:ascii="Times New Roman" w:hAnsi="Times New Roman" w:cs="Times New Roman"/>
                      <w:sz w:val="21"/>
                      <w:szCs w:val="21"/>
                    </w:rPr>
                  </w:pPr>
                  <w:r>
                    <w:rPr>
                      <w:rFonts w:ascii="Times New Roman" w:hAnsi="Times New Roman" w:cs="Times New Roman"/>
                      <w:sz w:val="21"/>
                      <w:szCs w:val="21"/>
                    </w:rPr>
                    <w:t>10万t/a固体硫磺、5万t/a液态硫磺和10万t/a氢氧化钠溶液</w:t>
                  </w:r>
                </w:p>
              </w:tc>
              <w:tc>
                <w:tcPr>
                  <w:tcW w:w="1992" w:type="dxa"/>
                  <w:vAlign w:val="center"/>
                </w:tcPr>
                <w:p w14:paraId="5B0FEC4E">
                  <w:pPr>
                    <w:jc w:val="center"/>
                    <w:rPr>
                      <w:rFonts w:ascii="Times New Roman" w:hAnsi="Times New Roman" w:cs="Times New Roman"/>
                      <w:sz w:val="21"/>
                      <w:szCs w:val="21"/>
                    </w:rPr>
                  </w:pPr>
                  <w:r>
                    <w:rPr>
                      <w:rFonts w:ascii="Times New Roman" w:hAnsi="Times New Roman" w:cs="Times New Roman"/>
                      <w:sz w:val="21"/>
                      <w:szCs w:val="21"/>
                    </w:rPr>
                    <w:t>固体硫磺和液态硫磺周转量变少</w:t>
                  </w:r>
                  <w:r>
                    <w:rPr>
                      <w:rFonts w:hint="eastAsia" w:ascii="Times New Roman" w:hAnsi="Times New Roman" w:cs="Times New Roman"/>
                      <w:sz w:val="21"/>
                      <w:szCs w:val="21"/>
                    </w:rPr>
                    <w:t>，由于市场变化，购入硫磺周转量无法达到原设计规模，因此周转量减少。</w:t>
                  </w:r>
                </w:p>
              </w:tc>
            </w:tr>
            <w:tr w14:paraId="7985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68FF9B8C">
                  <w:pPr>
                    <w:jc w:val="center"/>
                    <w:rPr>
                      <w:rFonts w:ascii="Times New Roman" w:hAnsi="Times New Roman" w:cs="Times New Roman"/>
                      <w:sz w:val="21"/>
                      <w:szCs w:val="21"/>
                    </w:rPr>
                  </w:pPr>
                  <w:r>
                    <w:rPr>
                      <w:rFonts w:ascii="Times New Roman" w:hAnsi="Times New Roman" w:cs="Times New Roman"/>
                      <w:sz w:val="21"/>
                      <w:szCs w:val="21"/>
                    </w:rPr>
                    <w:t>2</w:t>
                  </w:r>
                </w:p>
              </w:tc>
              <w:tc>
                <w:tcPr>
                  <w:tcW w:w="1112" w:type="dxa"/>
                  <w:vAlign w:val="center"/>
                </w:tcPr>
                <w:p w14:paraId="39CDAAAE">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2552" w:type="dxa"/>
                  <w:vAlign w:val="center"/>
                </w:tcPr>
                <w:p w14:paraId="5E4576A4">
                  <w:pPr>
                    <w:jc w:val="center"/>
                    <w:rPr>
                      <w:rFonts w:ascii="Times New Roman" w:hAnsi="Times New Roman" w:cs="Times New Roman"/>
                      <w:sz w:val="21"/>
                      <w:szCs w:val="21"/>
                    </w:rPr>
                  </w:pPr>
                  <w:r>
                    <w:rPr>
                      <w:rFonts w:hint="eastAsia" w:ascii="Times New Roman" w:hAnsi="Times New Roman" w:cs="Times New Roman"/>
                      <w:sz w:val="21"/>
                      <w:szCs w:val="21"/>
                    </w:rPr>
                    <w:t>容积</w:t>
                  </w:r>
                  <w:r>
                    <w:rPr>
                      <w:rFonts w:ascii="Times New Roman" w:hAnsi="Times New Roman" w:cs="Times New Roman"/>
                      <w:sz w:val="21"/>
                      <w:szCs w:val="21"/>
                    </w:rPr>
                    <w:t>2146m</w:t>
                  </w:r>
                  <w:r>
                    <w:rPr>
                      <w:rFonts w:ascii="Times New Roman" w:hAnsi="Times New Roman" w:cs="Times New Roman"/>
                      <w:sz w:val="21"/>
                      <w:szCs w:val="21"/>
                      <w:vertAlign w:val="superscript"/>
                    </w:rPr>
                    <w:t>3</w:t>
                  </w:r>
                </w:p>
              </w:tc>
              <w:tc>
                <w:tcPr>
                  <w:tcW w:w="2268" w:type="dxa"/>
                  <w:vAlign w:val="center"/>
                </w:tcPr>
                <w:p w14:paraId="3B0631C3">
                  <w:pPr>
                    <w:jc w:val="center"/>
                    <w:rPr>
                      <w:rFonts w:ascii="Times New Roman" w:hAnsi="Times New Roman" w:cs="Times New Roman"/>
                      <w:sz w:val="21"/>
                      <w:szCs w:val="21"/>
                    </w:rPr>
                  </w:pPr>
                  <w:r>
                    <w:rPr>
                      <w:rFonts w:hint="eastAsia" w:ascii="Times New Roman" w:hAnsi="Times New Roman" w:cs="Times New Roman"/>
                      <w:sz w:val="21"/>
                      <w:szCs w:val="21"/>
                    </w:rPr>
                    <w:t>容积</w:t>
                  </w:r>
                  <w:r>
                    <w:rPr>
                      <w:rFonts w:ascii="Times New Roman" w:hAnsi="Times New Roman" w:cs="Times New Roman"/>
                      <w:sz w:val="21"/>
                      <w:szCs w:val="21"/>
                    </w:rPr>
                    <w:t>2835m</w:t>
                  </w:r>
                  <w:r>
                    <w:rPr>
                      <w:rFonts w:ascii="Times New Roman" w:hAnsi="Times New Roman" w:cs="Times New Roman"/>
                      <w:sz w:val="21"/>
                      <w:szCs w:val="21"/>
                      <w:vertAlign w:val="superscript"/>
                    </w:rPr>
                    <w:t>3</w:t>
                  </w:r>
                </w:p>
              </w:tc>
              <w:tc>
                <w:tcPr>
                  <w:tcW w:w="1992" w:type="dxa"/>
                  <w:vAlign w:val="center"/>
                </w:tcPr>
                <w:p w14:paraId="58A5192C">
                  <w:pPr>
                    <w:jc w:val="center"/>
                    <w:rPr>
                      <w:rFonts w:ascii="Times New Roman" w:hAnsi="Times New Roman" w:cs="Times New Roman"/>
                      <w:sz w:val="21"/>
                      <w:szCs w:val="21"/>
                    </w:rPr>
                  </w:pPr>
                  <w:r>
                    <w:rPr>
                      <w:rFonts w:ascii="Times New Roman" w:hAnsi="Times New Roman" w:cs="Times New Roman"/>
                      <w:sz w:val="21"/>
                      <w:szCs w:val="21"/>
                    </w:rPr>
                    <w:t>容积增大32.11%</w:t>
                  </w:r>
                  <w:r>
                    <w:rPr>
                      <w:rFonts w:hint="eastAsia" w:ascii="Times New Roman" w:hAnsi="Times New Roman" w:cs="Times New Roman"/>
                      <w:sz w:val="21"/>
                      <w:szCs w:val="21"/>
                    </w:rPr>
                    <w:t>，为方便运输船舶通过管道一次性将液硫全部输送进入厂内液硫池，故增加液硫池容积。</w:t>
                  </w:r>
                </w:p>
              </w:tc>
            </w:tr>
            <w:tr w14:paraId="1163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4D83FADF">
                  <w:pPr>
                    <w:jc w:val="center"/>
                    <w:rPr>
                      <w:rFonts w:ascii="Times New Roman" w:hAnsi="Times New Roman" w:cs="Times New Roman"/>
                      <w:sz w:val="21"/>
                      <w:szCs w:val="21"/>
                    </w:rPr>
                  </w:pPr>
                  <w:r>
                    <w:rPr>
                      <w:rFonts w:ascii="Times New Roman" w:hAnsi="Times New Roman" w:cs="Times New Roman"/>
                      <w:sz w:val="21"/>
                      <w:szCs w:val="21"/>
                    </w:rPr>
                    <w:t>3</w:t>
                  </w:r>
                </w:p>
              </w:tc>
              <w:tc>
                <w:tcPr>
                  <w:tcW w:w="1112" w:type="dxa"/>
                  <w:vAlign w:val="center"/>
                </w:tcPr>
                <w:p w14:paraId="2D636166">
                  <w:pPr>
                    <w:jc w:val="center"/>
                    <w:rPr>
                      <w:rFonts w:ascii="Times New Roman" w:hAnsi="Times New Roman" w:cs="Times New Roman"/>
                      <w:sz w:val="21"/>
                      <w:szCs w:val="21"/>
                    </w:rPr>
                  </w:pPr>
                  <w:r>
                    <w:rPr>
                      <w:rFonts w:ascii="Times New Roman" w:hAnsi="Times New Roman" w:cs="Times New Roman"/>
                      <w:sz w:val="21"/>
                      <w:szCs w:val="21"/>
                    </w:rPr>
                    <w:t>蒸汽锅炉</w:t>
                  </w:r>
                </w:p>
              </w:tc>
              <w:tc>
                <w:tcPr>
                  <w:tcW w:w="2552" w:type="dxa"/>
                  <w:vAlign w:val="center"/>
                </w:tcPr>
                <w:p w14:paraId="6FD16DCE">
                  <w:pPr>
                    <w:jc w:val="center"/>
                    <w:rPr>
                      <w:rFonts w:ascii="Times New Roman" w:hAnsi="Times New Roman" w:cs="Times New Roman"/>
                      <w:sz w:val="21"/>
                      <w:szCs w:val="21"/>
                    </w:rPr>
                  </w:pPr>
                  <w:r>
                    <w:rPr>
                      <w:rFonts w:ascii="Times New Roman" w:hAnsi="Times New Roman" w:cs="Times New Roman"/>
                      <w:sz w:val="21"/>
                      <w:szCs w:val="21"/>
                    </w:rPr>
                    <w:t>2t/h，天然气用量为120m</w:t>
                  </w:r>
                  <w:r>
                    <w:rPr>
                      <w:rFonts w:ascii="Times New Roman" w:hAnsi="Times New Roman" w:cs="Times New Roman"/>
                      <w:sz w:val="21"/>
                      <w:szCs w:val="21"/>
                      <w:vertAlign w:val="superscript"/>
                    </w:rPr>
                    <w:t>3</w:t>
                  </w:r>
                </w:p>
              </w:tc>
              <w:tc>
                <w:tcPr>
                  <w:tcW w:w="2268" w:type="dxa"/>
                  <w:vAlign w:val="center"/>
                </w:tcPr>
                <w:p w14:paraId="7A9E6412">
                  <w:pPr>
                    <w:jc w:val="center"/>
                    <w:rPr>
                      <w:rFonts w:ascii="Times New Roman" w:hAnsi="Times New Roman" w:cs="Times New Roman"/>
                      <w:sz w:val="21"/>
                      <w:szCs w:val="21"/>
                    </w:rPr>
                  </w:pPr>
                  <w:r>
                    <w:rPr>
                      <w:rFonts w:ascii="Times New Roman" w:hAnsi="Times New Roman" w:cs="Times New Roman"/>
                      <w:sz w:val="21"/>
                      <w:szCs w:val="21"/>
                    </w:rPr>
                    <w:t>6t/h，天然气用量为350m</w:t>
                  </w:r>
                  <w:r>
                    <w:rPr>
                      <w:rFonts w:ascii="Times New Roman" w:hAnsi="Times New Roman" w:cs="Times New Roman"/>
                      <w:sz w:val="21"/>
                      <w:szCs w:val="21"/>
                      <w:vertAlign w:val="superscript"/>
                    </w:rPr>
                    <w:t>3</w:t>
                  </w:r>
                </w:p>
              </w:tc>
              <w:tc>
                <w:tcPr>
                  <w:tcW w:w="1992" w:type="dxa"/>
                  <w:vAlign w:val="center"/>
                </w:tcPr>
                <w:p w14:paraId="42E52A7D">
                  <w:pPr>
                    <w:jc w:val="center"/>
                    <w:rPr>
                      <w:rFonts w:ascii="Times New Roman" w:hAnsi="Times New Roman" w:cs="Times New Roman"/>
                      <w:sz w:val="21"/>
                      <w:szCs w:val="21"/>
                    </w:rPr>
                  </w:pPr>
                  <w:r>
                    <w:rPr>
                      <w:rFonts w:ascii="Times New Roman" w:hAnsi="Times New Roman" w:cs="Times New Roman"/>
                      <w:sz w:val="21"/>
                      <w:szCs w:val="21"/>
                    </w:rPr>
                    <w:t>锅炉额定蒸发量增加，使用天然气量增加191.7%</w:t>
                  </w:r>
                </w:p>
              </w:tc>
            </w:tr>
            <w:tr w14:paraId="2779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2A0C93F">
                  <w:pPr>
                    <w:jc w:val="center"/>
                    <w:rPr>
                      <w:rFonts w:ascii="Times New Roman" w:hAnsi="Times New Roman" w:cs="Times New Roman"/>
                      <w:sz w:val="21"/>
                      <w:szCs w:val="21"/>
                    </w:rPr>
                  </w:pPr>
                  <w:r>
                    <w:rPr>
                      <w:rFonts w:ascii="Times New Roman" w:hAnsi="Times New Roman" w:cs="Times New Roman"/>
                      <w:sz w:val="21"/>
                      <w:szCs w:val="21"/>
                    </w:rPr>
                    <w:t>4</w:t>
                  </w:r>
                </w:p>
              </w:tc>
              <w:tc>
                <w:tcPr>
                  <w:tcW w:w="1112" w:type="dxa"/>
                  <w:vAlign w:val="center"/>
                </w:tcPr>
                <w:p w14:paraId="28B57594">
                  <w:pPr>
                    <w:jc w:val="center"/>
                    <w:rPr>
                      <w:rFonts w:ascii="Times New Roman" w:hAnsi="Times New Roman" w:cs="Times New Roman"/>
                      <w:sz w:val="21"/>
                      <w:szCs w:val="21"/>
                    </w:rPr>
                  </w:pPr>
                  <w:r>
                    <w:rPr>
                      <w:rFonts w:ascii="Times New Roman" w:hAnsi="Times New Roman" w:cs="Times New Roman"/>
                      <w:sz w:val="21"/>
                      <w:szCs w:val="21"/>
                    </w:rPr>
                    <w:t>厂外管道</w:t>
                  </w:r>
                </w:p>
              </w:tc>
              <w:tc>
                <w:tcPr>
                  <w:tcW w:w="2552" w:type="dxa"/>
                  <w:vAlign w:val="center"/>
                </w:tcPr>
                <w:p w14:paraId="4D869322">
                  <w:pPr>
                    <w:jc w:val="center"/>
                    <w:rPr>
                      <w:rFonts w:ascii="Times New Roman" w:hAnsi="Times New Roman" w:cs="Times New Roman"/>
                      <w:sz w:val="21"/>
                      <w:szCs w:val="21"/>
                    </w:rPr>
                  </w:pPr>
                  <w:r>
                    <w:rPr>
                      <w:rFonts w:ascii="Times New Roman" w:hAnsi="Times New Roman" w:cs="Times New Roman"/>
                      <w:sz w:val="21"/>
                      <w:szCs w:val="21"/>
                    </w:rPr>
                    <w:t>无</w:t>
                  </w:r>
                </w:p>
              </w:tc>
              <w:tc>
                <w:tcPr>
                  <w:tcW w:w="2268" w:type="dxa"/>
                  <w:vAlign w:val="center"/>
                </w:tcPr>
                <w:p w14:paraId="51C56AA9">
                  <w:pPr>
                    <w:jc w:val="center"/>
                    <w:rPr>
                      <w:rFonts w:ascii="Times New Roman" w:hAnsi="Times New Roman" w:cs="Times New Roman"/>
                      <w:sz w:val="21"/>
                      <w:szCs w:val="21"/>
                    </w:rPr>
                  </w:pPr>
                  <w:r>
                    <w:rPr>
                      <w:rFonts w:ascii="Times New Roman" w:hAnsi="Times New Roman" w:cs="Times New Roman"/>
                      <w:sz w:val="21"/>
                      <w:szCs w:val="21"/>
                    </w:rPr>
                    <w:t>建设</w:t>
                  </w:r>
                  <w:r>
                    <w:rPr>
                      <w:rFonts w:hint="eastAsia" w:ascii="Times New Roman" w:hAnsi="Times New Roman" w:cs="Times New Roman"/>
                      <w:sz w:val="21"/>
                      <w:szCs w:val="21"/>
                    </w:rPr>
                    <w:t>3</w:t>
                  </w:r>
                  <w:r>
                    <w:rPr>
                      <w:rFonts w:ascii="Times New Roman" w:hAnsi="Times New Roman" w:cs="Times New Roman"/>
                      <w:sz w:val="21"/>
                      <w:szCs w:val="21"/>
                    </w:rPr>
                    <w:t>条厂外管道</w:t>
                  </w:r>
                  <w:r>
                    <w:rPr>
                      <w:rFonts w:hint="eastAsia" w:ascii="Times New Roman" w:hAnsi="Times New Roman" w:cs="Times New Roman"/>
                      <w:sz w:val="21"/>
                      <w:szCs w:val="21"/>
                    </w:rPr>
                    <w:t>，1条单向液态硫磺输送管道，配套1条蒸汽管道为液硫管道保温，1条双向液碱输送管道</w:t>
                  </w:r>
                </w:p>
              </w:tc>
              <w:tc>
                <w:tcPr>
                  <w:tcW w:w="1992" w:type="dxa"/>
                  <w:vAlign w:val="center"/>
                </w:tcPr>
                <w:p w14:paraId="73A4F86D">
                  <w:pPr>
                    <w:jc w:val="center"/>
                    <w:rPr>
                      <w:rFonts w:ascii="Times New Roman" w:hAnsi="Times New Roman" w:cs="Times New Roman"/>
                      <w:sz w:val="21"/>
                      <w:szCs w:val="21"/>
                    </w:rPr>
                  </w:pPr>
                  <w:r>
                    <w:rPr>
                      <w:rFonts w:ascii="Times New Roman" w:hAnsi="Times New Roman" w:cs="Times New Roman"/>
                      <w:sz w:val="21"/>
                      <w:szCs w:val="21"/>
                    </w:rPr>
                    <w:t>增加</w:t>
                  </w:r>
                  <w:r>
                    <w:rPr>
                      <w:rFonts w:hint="eastAsia" w:ascii="Times New Roman" w:hAnsi="Times New Roman" w:cs="Times New Roman"/>
                      <w:sz w:val="21"/>
                      <w:szCs w:val="21"/>
                    </w:rPr>
                    <w:t>3</w:t>
                  </w:r>
                  <w:r>
                    <w:rPr>
                      <w:rFonts w:ascii="Times New Roman" w:hAnsi="Times New Roman" w:cs="Times New Roman"/>
                      <w:sz w:val="21"/>
                      <w:szCs w:val="21"/>
                    </w:rPr>
                    <w:t>条厂外管道</w:t>
                  </w:r>
                </w:p>
              </w:tc>
            </w:tr>
            <w:tr w14:paraId="7B05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2B94CB19">
                  <w:pPr>
                    <w:jc w:val="center"/>
                    <w:rPr>
                      <w:rFonts w:ascii="Times New Roman" w:hAnsi="Times New Roman" w:cs="Times New Roman"/>
                      <w:sz w:val="21"/>
                      <w:szCs w:val="21"/>
                    </w:rPr>
                  </w:pPr>
                  <w:r>
                    <w:rPr>
                      <w:rFonts w:ascii="Times New Roman" w:hAnsi="Times New Roman" w:cs="Times New Roman"/>
                      <w:sz w:val="21"/>
                      <w:szCs w:val="21"/>
                    </w:rPr>
                    <w:t>5</w:t>
                  </w:r>
                </w:p>
              </w:tc>
              <w:tc>
                <w:tcPr>
                  <w:tcW w:w="1112" w:type="dxa"/>
                  <w:vAlign w:val="center"/>
                </w:tcPr>
                <w:p w14:paraId="065FB2A9">
                  <w:pPr>
                    <w:jc w:val="center"/>
                    <w:rPr>
                      <w:rFonts w:ascii="Times New Roman" w:hAnsi="Times New Roman" w:cs="Times New Roman"/>
                      <w:sz w:val="21"/>
                      <w:szCs w:val="21"/>
                    </w:rPr>
                  </w:pPr>
                  <w:r>
                    <w:rPr>
                      <w:rFonts w:ascii="Times New Roman" w:hAnsi="Times New Roman" w:cs="Times New Roman"/>
                      <w:sz w:val="21"/>
                      <w:szCs w:val="21"/>
                    </w:rPr>
                    <w:t>建设单位</w:t>
                  </w:r>
                </w:p>
              </w:tc>
              <w:tc>
                <w:tcPr>
                  <w:tcW w:w="2552" w:type="dxa"/>
                  <w:vAlign w:val="center"/>
                </w:tcPr>
                <w:p w14:paraId="39113A7D">
                  <w:pPr>
                    <w:jc w:val="center"/>
                    <w:rPr>
                      <w:rFonts w:ascii="Times New Roman" w:hAnsi="Times New Roman" w:cs="Times New Roman"/>
                      <w:sz w:val="21"/>
                      <w:szCs w:val="21"/>
                    </w:rPr>
                  </w:pPr>
                  <w:r>
                    <w:rPr>
                      <w:rFonts w:ascii="Times New Roman" w:hAnsi="Times New Roman" w:cs="Times New Roman"/>
                      <w:sz w:val="21"/>
                      <w:szCs w:val="21"/>
                    </w:rPr>
                    <w:t>广西世华营化工有限公司</w:t>
                  </w:r>
                </w:p>
              </w:tc>
              <w:tc>
                <w:tcPr>
                  <w:tcW w:w="2268" w:type="dxa"/>
                  <w:vAlign w:val="center"/>
                </w:tcPr>
                <w:p w14:paraId="6E2FB069">
                  <w:pPr>
                    <w:jc w:val="center"/>
                    <w:rPr>
                      <w:rFonts w:ascii="Times New Roman" w:hAnsi="Times New Roman" w:cs="Times New Roman"/>
                      <w:sz w:val="21"/>
                      <w:szCs w:val="21"/>
                    </w:rPr>
                  </w:pPr>
                  <w:r>
                    <w:rPr>
                      <w:rFonts w:ascii="Times New Roman" w:hAnsi="Times New Roman" w:cs="Times New Roman"/>
                      <w:sz w:val="21"/>
                      <w:szCs w:val="21"/>
                    </w:rPr>
                    <w:t>广西世华营化工有限公司钦州分公司</w:t>
                  </w:r>
                </w:p>
              </w:tc>
              <w:tc>
                <w:tcPr>
                  <w:tcW w:w="1992" w:type="dxa"/>
                  <w:vAlign w:val="center"/>
                </w:tcPr>
                <w:p w14:paraId="001D7C51">
                  <w:pPr>
                    <w:jc w:val="center"/>
                    <w:rPr>
                      <w:rFonts w:ascii="Times New Roman" w:hAnsi="Times New Roman" w:cs="Times New Roman"/>
                      <w:sz w:val="21"/>
                      <w:szCs w:val="21"/>
                    </w:rPr>
                  </w:pPr>
                  <w:r>
                    <w:rPr>
                      <w:rFonts w:ascii="Times New Roman" w:hAnsi="Times New Roman" w:cs="Times New Roman"/>
                      <w:sz w:val="21"/>
                      <w:szCs w:val="21"/>
                    </w:rPr>
                    <w:t>建设单位变更为钦州分公司</w:t>
                  </w:r>
                </w:p>
              </w:tc>
            </w:tr>
          </w:tbl>
          <w:p w14:paraId="28722A5D">
            <w:pPr>
              <w:widowControl w:val="0"/>
              <w:spacing w:line="500" w:lineRule="exact"/>
              <w:ind w:firstLine="480" w:firstLineChars="200"/>
              <w:jc w:val="both"/>
              <w:rPr>
                <w:rFonts w:ascii="Times New Roman" w:hAnsi="Times New Roman" w:cs="Times New Roman"/>
                <w:bCs/>
                <w:kern w:val="2"/>
                <w:u w:val="single"/>
              </w:rPr>
            </w:pPr>
          </w:p>
          <w:p w14:paraId="63A3D09B">
            <w:pPr>
              <w:widowControl w:val="0"/>
              <w:spacing w:line="500" w:lineRule="exact"/>
              <w:ind w:firstLine="480" w:firstLineChars="200"/>
              <w:jc w:val="both"/>
              <w:rPr>
                <w:rFonts w:ascii="Times New Roman" w:hAnsi="Times New Roman" w:cs="Times New Roman"/>
                <w:bCs/>
                <w:kern w:val="2"/>
                <w:u w:val="single"/>
              </w:rPr>
            </w:pPr>
            <w:r>
              <w:rPr>
                <w:rFonts w:ascii="Times New Roman" w:hAnsi="Times New Roman" w:cs="Times New Roman"/>
                <w:bCs/>
                <w:kern w:val="2"/>
                <w:u w:val="single"/>
              </w:rPr>
              <w:t>对照《关于印发污染影响类建设项目重大变动清单（试行）的通知》（环办环评函</w:t>
            </w:r>
            <w:r>
              <w:rPr>
                <w:rFonts w:ascii="Times New Roman" w:hAnsi="Times New Roman" w:cs="Times New Roman"/>
                <w:bCs/>
                <w:u w:val="single"/>
                <w:shd w:val="clear" w:color="auto" w:fill="FFFFFF"/>
              </w:rPr>
              <w:t>〔2020〕</w:t>
            </w:r>
            <w:r>
              <w:rPr>
                <w:rFonts w:ascii="Times New Roman" w:hAnsi="Times New Roman" w:cs="Times New Roman"/>
                <w:kern w:val="2"/>
                <w:u w:val="single"/>
              </w:rPr>
              <w:t>688号</w:t>
            </w:r>
            <w:r>
              <w:rPr>
                <w:rFonts w:ascii="Times New Roman" w:hAnsi="Times New Roman" w:cs="Times New Roman"/>
                <w:bCs/>
                <w:kern w:val="2"/>
                <w:u w:val="single"/>
              </w:rPr>
              <w:t>）文件，</w:t>
            </w:r>
          </w:p>
          <w:p w14:paraId="6C2D5667">
            <w:pPr>
              <w:widowControl w:val="0"/>
              <w:spacing w:before="156" w:beforeLines="50" w:line="360" w:lineRule="exact"/>
              <w:jc w:val="center"/>
              <w:rPr>
                <w:rFonts w:ascii="Times New Roman" w:hAnsi="Times New Roman" w:cs="Times New Roman"/>
                <w:b/>
                <w:kern w:val="2"/>
                <w:u w:val="single"/>
              </w:rPr>
            </w:pPr>
            <w:r>
              <w:rPr>
                <w:rFonts w:ascii="Times New Roman" w:hAnsi="Times New Roman" w:cs="Times New Roman"/>
                <w:b/>
                <w:kern w:val="2"/>
                <w:u w:val="single"/>
              </w:rPr>
              <w:t>表2-</w:t>
            </w:r>
            <w:r>
              <w:rPr>
                <w:rFonts w:hint="eastAsia" w:ascii="Times New Roman" w:hAnsi="Times New Roman" w:cs="Times New Roman"/>
                <w:b/>
                <w:kern w:val="2"/>
                <w:u w:val="single"/>
              </w:rPr>
              <w:t>3</w:t>
            </w:r>
            <w:r>
              <w:rPr>
                <w:rFonts w:ascii="Times New Roman" w:hAnsi="Times New Roman" w:cs="Times New Roman"/>
                <w:b/>
                <w:kern w:val="2"/>
                <w:u w:val="single"/>
              </w:rPr>
              <w:t xml:space="preserve"> 本项目</w:t>
            </w:r>
            <w:r>
              <w:rPr>
                <w:rFonts w:hint="eastAsia" w:ascii="Times New Roman" w:hAnsi="Times New Roman" w:cs="Times New Roman"/>
                <w:b/>
                <w:kern w:val="2"/>
                <w:u w:val="single"/>
              </w:rPr>
              <w:t>与环办环评函〔</w:t>
            </w:r>
            <w:r>
              <w:rPr>
                <w:rFonts w:ascii="Times New Roman" w:hAnsi="Times New Roman" w:cs="Times New Roman"/>
                <w:b/>
                <w:kern w:val="2"/>
                <w:u w:val="single"/>
              </w:rPr>
              <w:t>2020〕688号</w:t>
            </w:r>
            <w:r>
              <w:rPr>
                <w:rFonts w:hint="eastAsia" w:ascii="Times New Roman" w:hAnsi="Times New Roman" w:cs="Times New Roman"/>
                <w:b/>
                <w:kern w:val="2"/>
                <w:u w:val="single"/>
              </w:rPr>
              <w:t>内容对照</w:t>
            </w:r>
            <w:r>
              <w:rPr>
                <w:rFonts w:ascii="Times New Roman" w:hAnsi="Times New Roman" w:cs="Times New Roman"/>
                <w:b/>
                <w:kern w:val="2"/>
                <w:u w:val="single"/>
              </w:rPr>
              <w:t>表</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843"/>
              <w:gridCol w:w="2976"/>
              <w:gridCol w:w="2267"/>
              <w:gridCol w:w="1696"/>
            </w:tblGrid>
            <w:tr w14:paraId="1C70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9" w:type="pct"/>
                  <w:vAlign w:val="center"/>
                </w:tcPr>
                <w:p w14:paraId="163D73DE">
                  <w:pPr>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2219" w:type="pct"/>
                  <w:gridSpan w:val="2"/>
                  <w:vAlign w:val="center"/>
                </w:tcPr>
                <w:p w14:paraId="441E23C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重大变动清单</w:t>
                  </w:r>
                </w:p>
              </w:tc>
              <w:tc>
                <w:tcPr>
                  <w:tcW w:w="1317" w:type="pct"/>
                  <w:vAlign w:val="center"/>
                </w:tcPr>
                <w:p w14:paraId="7507D2A7">
                  <w:pPr>
                    <w:jc w:val="center"/>
                    <w:rPr>
                      <w:rFonts w:ascii="Times New Roman" w:hAnsi="Times New Roman" w:cs="Times New Roman"/>
                      <w:sz w:val="21"/>
                      <w:szCs w:val="21"/>
                      <w:u w:val="single"/>
                    </w:rPr>
                  </w:pPr>
                  <w:r>
                    <w:rPr>
                      <w:rFonts w:ascii="Times New Roman" w:hAnsi="Times New Roman" w:cs="Times New Roman"/>
                      <w:sz w:val="21"/>
                      <w:szCs w:val="21"/>
                      <w:u w:val="single"/>
                    </w:rPr>
                    <w:t>建设内容</w:t>
                  </w:r>
                </w:p>
              </w:tc>
              <w:tc>
                <w:tcPr>
                  <w:tcW w:w="985" w:type="pct"/>
                  <w:vAlign w:val="center"/>
                </w:tcPr>
                <w:p w14:paraId="07710F55">
                  <w:pPr>
                    <w:jc w:val="center"/>
                    <w:rPr>
                      <w:rFonts w:ascii="Times New Roman" w:hAnsi="Times New Roman" w:cs="Times New Roman"/>
                      <w:sz w:val="21"/>
                      <w:szCs w:val="21"/>
                      <w:u w:val="single"/>
                    </w:rPr>
                  </w:pPr>
                  <w:r>
                    <w:rPr>
                      <w:rFonts w:ascii="Times New Roman" w:hAnsi="Times New Roman" w:cs="Times New Roman"/>
                      <w:sz w:val="21"/>
                      <w:szCs w:val="21"/>
                      <w:u w:val="single"/>
                    </w:rPr>
                    <w:t>对</w:t>
                  </w:r>
                  <w:r>
                    <w:rPr>
                      <w:rFonts w:hint="eastAsia" w:ascii="Times New Roman" w:hAnsi="Times New Roman" w:cs="Times New Roman"/>
                      <w:sz w:val="21"/>
                      <w:szCs w:val="21"/>
                      <w:u w:val="single"/>
                    </w:rPr>
                    <w:t>照</w:t>
                  </w:r>
                </w:p>
              </w:tc>
            </w:tr>
            <w:tr w14:paraId="0269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7EEA41A7">
                  <w:pPr>
                    <w:jc w:val="center"/>
                    <w:rPr>
                      <w:rFonts w:ascii="Times New Roman" w:hAnsi="Times New Roman" w:cs="Times New Roman"/>
                      <w:sz w:val="21"/>
                      <w:szCs w:val="21"/>
                      <w:u w:val="single"/>
                    </w:rPr>
                  </w:pPr>
                  <w:r>
                    <w:rPr>
                      <w:rFonts w:ascii="Times New Roman" w:hAnsi="Times New Roman" w:cs="Times New Roman"/>
                      <w:sz w:val="21"/>
                      <w:szCs w:val="21"/>
                      <w:u w:val="single"/>
                    </w:rPr>
                    <w:t>1</w:t>
                  </w:r>
                </w:p>
              </w:tc>
              <w:tc>
                <w:tcPr>
                  <w:tcW w:w="490" w:type="pct"/>
                  <w:vAlign w:val="center"/>
                </w:tcPr>
                <w:p w14:paraId="467E50E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性质</w:t>
                  </w:r>
                </w:p>
              </w:tc>
              <w:tc>
                <w:tcPr>
                  <w:tcW w:w="1729" w:type="pct"/>
                  <w:vAlign w:val="center"/>
                </w:tcPr>
                <w:p w14:paraId="1331BB7D">
                  <w:pPr>
                    <w:jc w:val="center"/>
                    <w:rPr>
                      <w:rFonts w:ascii="Times New Roman" w:hAnsi="Times New Roman" w:cs="Times New Roman"/>
                      <w:sz w:val="21"/>
                      <w:szCs w:val="21"/>
                      <w:u w:val="single"/>
                    </w:rPr>
                  </w:pPr>
                  <w:r>
                    <w:rPr>
                      <w:rFonts w:ascii="Times New Roman" w:hAnsi="Times New Roman" w:cs="Times New Roman"/>
                      <w:sz w:val="21"/>
                      <w:szCs w:val="21"/>
                      <w:u w:val="single"/>
                    </w:rPr>
                    <w:t>1.建设项目开发、使用功能发生变化的。</w:t>
                  </w:r>
                </w:p>
              </w:tc>
              <w:tc>
                <w:tcPr>
                  <w:tcW w:w="1317" w:type="pct"/>
                  <w:vAlign w:val="center"/>
                </w:tcPr>
                <w:p w14:paraId="0C9230D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本项目仍为仓储项目。</w:t>
                  </w:r>
                </w:p>
              </w:tc>
              <w:tc>
                <w:tcPr>
                  <w:tcW w:w="985" w:type="pct"/>
                  <w:vAlign w:val="center"/>
                </w:tcPr>
                <w:p w14:paraId="7BEDD98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0BED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379A815B">
                  <w:pPr>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490" w:type="pct"/>
                  <w:vMerge w:val="restart"/>
                  <w:vAlign w:val="center"/>
                </w:tcPr>
                <w:p w14:paraId="4CC4BE8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规模</w:t>
                  </w:r>
                </w:p>
              </w:tc>
              <w:tc>
                <w:tcPr>
                  <w:tcW w:w="1729" w:type="pct"/>
                  <w:vAlign w:val="center"/>
                </w:tcPr>
                <w:p w14:paraId="7F12C9F4">
                  <w:pPr>
                    <w:jc w:val="center"/>
                    <w:rPr>
                      <w:rFonts w:ascii="Times New Roman" w:hAnsi="Times New Roman" w:cs="Times New Roman"/>
                      <w:sz w:val="21"/>
                      <w:szCs w:val="21"/>
                      <w:u w:val="single"/>
                    </w:rPr>
                  </w:pPr>
                  <w:r>
                    <w:rPr>
                      <w:rFonts w:ascii="Times New Roman" w:hAnsi="Times New Roman" w:cs="Times New Roman"/>
                      <w:sz w:val="21"/>
                      <w:szCs w:val="21"/>
                      <w:u w:val="single"/>
                    </w:rPr>
                    <w:t>2.生产、处置或储存能力增大30%及以上的。</w:t>
                  </w:r>
                </w:p>
              </w:tc>
              <w:tc>
                <w:tcPr>
                  <w:tcW w:w="1317" w:type="pct"/>
                  <w:vAlign w:val="center"/>
                </w:tcPr>
                <w:p w14:paraId="387571D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周转能力从</w:t>
                  </w:r>
                  <w:r>
                    <w:rPr>
                      <w:rFonts w:ascii="Times New Roman" w:hAnsi="Times New Roman" w:cs="Times New Roman"/>
                      <w:sz w:val="21"/>
                      <w:szCs w:val="21"/>
                      <w:u w:val="single"/>
                    </w:rPr>
                    <w:t>20万t/a固体硫磺、10万t/a液态硫磺和10万t/a氢氧化钠溶液</w:t>
                  </w:r>
                  <w:r>
                    <w:rPr>
                      <w:rFonts w:hint="eastAsia" w:ascii="Times New Roman" w:hAnsi="Times New Roman" w:cs="Times New Roman"/>
                      <w:sz w:val="21"/>
                      <w:szCs w:val="21"/>
                      <w:u w:val="single"/>
                    </w:rPr>
                    <w:t>，变更为</w:t>
                  </w:r>
                  <w:r>
                    <w:rPr>
                      <w:rFonts w:ascii="Times New Roman" w:hAnsi="Times New Roman" w:cs="Times New Roman"/>
                      <w:sz w:val="21"/>
                      <w:szCs w:val="21"/>
                      <w:u w:val="single"/>
                    </w:rPr>
                    <w:t>10万t/a固体硫磺、5万t/a液态硫磺和10万t/a氢氧化钠溶液</w:t>
                  </w:r>
                  <w:r>
                    <w:rPr>
                      <w:rFonts w:hint="eastAsia" w:ascii="Times New Roman" w:hAnsi="Times New Roman" w:cs="Times New Roman"/>
                      <w:sz w:val="21"/>
                      <w:szCs w:val="21"/>
                      <w:u w:val="single"/>
                    </w:rPr>
                    <w:t>；液硫池容积从</w:t>
                  </w:r>
                  <w:r>
                    <w:rPr>
                      <w:rFonts w:ascii="Times New Roman" w:hAnsi="Times New Roman" w:cs="Times New Roman"/>
                      <w:sz w:val="21"/>
                      <w:szCs w:val="21"/>
                      <w:u w:val="single"/>
                    </w:rPr>
                    <w:t>2146m</w:t>
                  </w:r>
                  <w:r>
                    <w:rPr>
                      <w:rFonts w:ascii="Times New Roman" w:hAnsi="Times New Roman" w:cs="Times New Roman"/>
                      <w:sz w:val="21"/>
                      <w:szCs w:val="21"/>
                      <w:u w:val="single"/>
                      <w:vertAlign w:val="superscript"/>
                    </w:rPr>
                    <w:t>3</w:t>
                  </w:r>
                  <w:r>
                    <w:rPr>
                      <w:rFonts w:hint="eastAsia" w:ascii="Times New Roman" w:hAnsi="Times New Roman" w:cs="Times New Roman"/>
                      <w:sz w:val="21"/>
                      <w:szCs w:val="21"/>
                      <w:u w:val="single"/>
                    </w:rPr>
                    <w:t>增大至</w:t>
                  </w:r>
                  <w:r>
                    <w:rPr>
                      <w:rFonts w:ascii="Times New Roman" w:hAnsi="Times New Roman" w:cs="Times New Roman"/>
                      <w:sz w:val="21"/>
                      <w:szCs w:val="21"/>
                      <w:u w:val="single"/>
                    </w:rPr>
                    <w:t>2835m</w:t>
                  </w:r>
                  <w:r>
                    <w:rPr>
                      <w:rFonts w:ascii="Times New Roman" w:hAnsi="Times New Roman" w:cs="Times New Roman"/>
                      <w:sz w:val="21"/>
                      <w:szCs w:val="21"/>
                      <w:u w:val="single"/>
                      <w:vertAlign w:val="superscript"/>
                    </w:rPr>
                    <w:t>3</w:t>
                  </w:r>
                  <w:r>
                    <w:rPr>
                      <w:rFonts w:hint="eastAsia" w:ascii="Times New Roman" w:hAnsi="Times New Roman" w:cs="Times New Roman"/>
                      <w:sz w:val="21"/>
                      <w:szCs w:val="21"/>
                      <w:u w:val="single"/>
                    </w:rPr>
                    <w:t>。</w:t>
                  </w:r>
                </w:p>
              </w:tc>
              <w:tc>
                <w:tcPr>
                  <w:tcW w:w="985" w:type="pct"/>
                  <w:vAlign w:val="center"/>
                </w:tcPr>
                <w:p w14:paraId="01AEB2A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硫磺周转能力变小；液硫池储存</w:t>
                  </w:r>
                  <w:r>
                    <w:rPr>
                      <w:rFonts w:ascii="Times New Roman" w:hAnsi="Times New Roman" w:cs="Times New Roman"/>
                      <w:sz w:val="21"/>
                      <w:szCs w:val="21"/>
                      <w:u w:val="single"/>
                    </w:rPr>
                    <w:t>容积增大32.11%</w:t>
                  </w:r>
                  <w:r>
                    <w:rPr>
                      <w:rFonts w:hint="eastAsia" w:ascii="Times New Roman" w:hAnsi="Times New Roman" w:cs="Times New Roman"/>
                      <w:sz w:val="21"/>
                      <w:szCs w:val="21"/>
                      <w:u w:val="single"/>
                    </w:rPr>
                    <w:t>。</w:t>
                  </w:r>
                </w:p>
              </w:tc>
            </w:tr>
            <w:tr w14:paraId="67AB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4F1FA90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w:t>
                  </w:r>
                </w:p>
              </w:tc>
              <w:tc>
                <w:tcPr>
                  <w:tcW w:w="490" w:type="pct"/>
                  <w:vMerge w:val="continue"/>
                  <w:vAlign w:val="center"/>
                </w:tcPr>
                <w:p w14:paraId="676057CF">
                  <w:pPr>
                    <w:jc w:val="center"/>
                    <w:rPr>
                      <w:rFonts w:ascii="Times New Roman" w:hAnsi="Times New Roman" w:cs="Times New Roman"/>
                      <w:sz w:val="21"/>
                      <w:szCs w:val="21"/>
                      <w:u w:val="single"/>
                    </w:rPr>
                  </w:pPr>
                </w:p>
              </w:tc>
              <w:tc>
                <w:tcPr>
                  <w:tcW w:w="1729" w:type="pct"/>
                  <w:vAlign w:val="center"/>
                </w:tcPr>
                <w:p w14:paraId="0E0B8533">
                  <w:pPr>
                    <w:jc w:val="center"/>
                    <w:rPr>
                      <w:rFonts w:ascii="Times New Roman" w:hAnsi="Times New Roman" w:cs="Times New Roman"/>
                      <w:sz w:val="21"/>
                      <w:szCs w:val="21"/>
                      <w:u w:val="single"/>
                    </w:rPr>
                  </w:pPr>
                  <w:r>
                    <w:rPr>
                      <w:rFonts w:ascii="Times New Roman" w:hAnsi="Times New Roman" w:cs="Times New Roman"/>
                      <w:sz w:val="21"/>
                      <w:szCs w:val="21"/>
                      <w:u w:val="single"/>
                    </w:rPr>
                    <w:t>3.生产、处置或储存能力增大，导致废水第一类污染物排放量增加的。</w:t>
                  </w:r>
                </w:p>
              </w:tc>
              <w:tc>
                <w:tcPr>
                  <w:tcW w:w="1317" w:type="pct"/>
                  <w:vAlign w:val="center"/>
                </w:tcPr>
                <w:p w14:paraId="74B5183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本项目不涉及废水第一类污染物。</w:t>
                  </w:r>
                </w:p>
              </w:tc>
              <w:tc>
                <w:tcPr>
                  <w:tcW w:w="985" w:type="pct"/>
                  <w:vAlign w:val="center"/>
                </w:tcPr>
                <w:p w14:paraId="786A5884">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6375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7370AE5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4</w:t>
                  </w:r>
                </w:p>
              </w:tc>
              <w:tc>
                <w:tcPr>
                  <w:tcW w:w="490" w:type="pct"/>
                  <w:vMerge w:val="continue"/>
                  <w:vAlign w:val="center"/>
                </w:tcPr>
                <w:p w14:paraId="6E80784B">
                  <w:pPr>
                    <w:jc w:val="center"/>
                    <w:rPr>
                      <w:rFonts w:ascii="Times New Roman" w:hAnsi="Times New Roman" w:cs="Times New Roman"/>
                      <w:sz w:val="21"/>
                      <w:szCs w:val="21"/>
                      <w:u w:val="single"/>
                    </w:rPr>
                  </w:pPr>
                </w:p>
              </w:tc>
              <w:tc>
                <w:tcPr>
                  <w:tcW w:w="1729" w:type="pct"/>
                  <w:vAlign w:val="center"/>
                </w:tcPr>
                <w:p w14:paraId="658D115E">
                  <w:pPr>
                    <w:jc w:val="center"/>
                    <w:rPr>
                      <w:rFonts w:ascii="Times New Roman" w:hAnsi="Times New Roman" w:cs="Times New Roman"/>
                      <w:sz w:val="21"/>
                      <w:szCs w:val="21"/>
                      <w:u w:val="single"/>
                    </w:rPr>
                  </w:pPr>
                  <w:r>
                    <w:rPr>
                      <w:rFonts w:ascii="Times New Roman" w:hAnsi="Times New Roman" w:cs="Times New Roman"/>
                      <w:sz w:val="21"/>
                      <w:szCs w:val="21"/>
                      <w:u w:val="single"/>
                    </w:rPr>
                    <w:t>4.位于环境质量不达标区的建设项目生产、处置或储存能力增大，导致相应污染物排放量增加的(细颗粒物不达标</w:t>
                  </w:r>
                  <w:r>
                    <w:rPr>
                      <w:rFonts w:hint="eastAsia" w:ascii="Times New Roman" w:hAnsi="Times New Roman" w:cs="Times New Roman"/>
                      <w:sz w:val="21"/>
                      <w:szCs w:val="21"/>
                      <w:u w:val="single"/>
                    </w:rPr>
                    <w:t>区，相应污染物为二氧化硫、氮氧化物、可吸入颗粒物、挥发性有机物；</w:t>
                  </w:r>
                  <w:r>
                    <w:rPr>
                      <w:rFonts w:ascii="Times New Roman" w:hAnsi="Times New Roman" w:cs="Times New Roman"/>
                      <w:sz w:val="21"/>
                      <w:szCs w:val="21"/>
                      <w:u w:val="single"/>
                    </w:rPr>
                    <w:t>臭氧不达标区，相应污染物为氮氧化物、挥发性</w:t>
                  </w:r>
                  <w:r>
                    <w:rPr>
                      <w:rFonts w:hint="eastAsia" w:ascii="Times New Roman" w:hAnsi="Times New Roman" w:cs="Times New Roman"/>
                      <w:sz w:val="21"/>
                      <w:szCs w:val="21"/>
                      <w:u w:val="single"/>
                    </w:rPr>
                    <w:t>有机物；</w:t>
                  </w:r>
                  <w:r>
                    <w:rPr>
                      <w:rFonts w:ascii="Times New Roman" w:hAnsi="Times New Roman" w:cs="Times New Roman"/>
                      <w:sz w:val="21"/>
                      <w:szCs w:val="21"/>
                      <w:u w:val="single"/>
                    </w:rPr>
                    <w:t>其他大气、水污染物因子不达标区，相应污染物为超标污染因子)</w:t>
                  </w:r>
                  <w:r>
                    <w:rPr>
                      <w:rFonts w:hint="eastAsia" w:ascii="Times New Roman" w:hAnsi="Times New Roman" w:cs="Times New Roman"/>
                      <w:sz w:val="21"/>
                      <w:szCs w:val="21"/>
                      <w:u w:val="single"/>
                    </w:rPr>
                    <w:t>；</w:t>
                  </w:r>
                  <w:r>
                    <w:rPr>
                      <w:rFonts w:ascii="Times New Roman" w:hAnsi="Times New Roman" w:cs="Times New Roman"/>
                      <w:sz w:val="21"/>
                      <w:szCs w:val="21"/>
                      <w:u w:val="single"/>
                    </w:rPr>
                    <w:t>位于达标区的建设项目生产、处置或储存能</w:t>
                  </w:r>
                  <w:r>
                    <w:rPr>
                      <w:rFonts w:hint="eastAsia" w:ascii="Times New Roman" w:hAnsi="Times New Roman" w:cs="Times New Roman"/>
                      <w:sz w:val="21"/>
                      <w:szCs w:val="21"/>
                      <w:u w:val="single"/>
                    </w:rPr>
                    <w:t>力增大，导致污染物排放量增加</w:t>
                  </w:r>
                  <w:r>
                    <w:rPr>
                      <w:rFonts w:ascii="Times New Roman" w:hAnsi="Times New Roman" w:cs="Times New Roman"/>
                      <w:sz w:val="21"/>
                      <w:szCs w:val="21"/>
                      <w:u w:val="single"/>
                    </w:rPr>
                    <w:t>10%及以上的</w:t>
                  </w:r>
                  <w:r>
                    <w:rPr>
                      <w:rFonts w:hint="eastAsia" w:ascii="Times New Roman" w:hAnsi="Times New Roman" w:cs="Times New Roman"/>
                      <w:sz w:val="21"/>
                      <w:szCs w:val="21"/>
                      <w:u w:val="single"/>
                    </w:rPr>
                    <w:t>。</w:t>
                  </w:r>
                </w:p>
              </w:tc>
              <w:tc>
                <w:tcPr>
                  <w:tcW w:w="1317" w:type="pct"/>
                  <w:vAlign w:val="center"/>
                </w:tcPr>
                <w:p w14:paraId="4C4AFCE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本项目位于达标区，液硫池容积变大，但周转规模变小，故未导致污染物排放量增加10%及以上。</w:t>
                  </w:r>
                </w:p>
              </w:tc>
              <w:tc>
                <w:tcPr>
                  <w:tcW w:w="985" w:type="pct"/>
                  <w:vAlign w:val="center"/>
                </w:tcPr>
                <w:p w14:paraId="6C741C9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503C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79AF8BA0">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490" w:type="pct"/>
                  <w:vAlign w:val="center"/>
                </w:tcPr>
                <w:p w14:paraId="6B33649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地点</w:t>
                  </w:r>
                </w:p>
              </w:tc>
              <w:tc>
                <w:tcPr>
                  <w:tcW w:w="1729" w:type="pct"/>
                  <w:vAlign w:val="center"/>
                </w:tcPr>
                <w:p w14:paraId="48DDCD96">
                  <w:pPr>
                    <w:jc w:val="center"/>
                    <w:rPr>
                      <w:rFonts w:ascii="Times New Roman" w:hAnsi="Times New Roman" w:cs="Times New Roman"/>
                      <w:sz w:val="21"/>
                      <w:szCs w:val="21"/>
                      <w:u w:val="single"/>
                    </w:rPr>
                  </w:pPr>
                  <w:r>
                    <w:rPr>
                      <w:rFonts w:ascii="Times New Roman" w:hAnsi="Times New Roman" w:cs="Times New Roman"/>
                      <w:sz w:val="21"/>
                      <w:szCs w:val="21"/>
                      <w:u w:val="single"/>
                    </w:rPr>
                    <w:t>5.重新选址</w:t>
                  </w:r>
                  <w:r>
                    <w:rPr>
                      <w:rFonts w:hint="eastAsia" w:ascii="Times New Roman" w:hAnsi="Times New Roman" w:cs="Times New Roman"/>
                      <w:sz w:val="21"/>
                      <w:szCs w:val="21"/>
                      <w:u w:val="single"/>
                    </w:rPr>
                    <w:t>；</w:t>
                  </w:r>
                  <w:r>
                    <w:rPr>
                      <w:rFonts w:ascii="Times New Roman" w:hAnsi="Times New Roman" w:cs="Times New Roman"/>
                      <w:sz w:val="21"/>
                      <w:szCs w:val="21"/>
                      <w:u w:val="single"/>
                    </w:rPr>
                    <w:t>在原厂址附近调整(包括总平面布置变化)导致环境防护距离范围变化且新增敏感点的。</w:t>
                  </w:r>
                </w:p>
              </w:tc>
              <w:tc>
                <w:tcPr>
                  <w:tcW w:w="1317" w:type="pct"/>
                  <w:vAlign w:val="center"/>
                </w:tcPr>
                <w:p w14:paraId="4499C07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本项目未重新选址。</w:t>
                  </w:r>
                </w:p>
              </w:tc>
              <w:tc>
                <w:tcPr>
                  <w:tcW w:w="985" w:type="pct"/>
                  <w:vAlign w:val="center"/>
                </w:tcPr>
                <w:p w14:paraId="342C925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0528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247FC8A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6</w:t>
                  </w:r>
                </w:p>
              </w:tc>
              <w:tc>
                <w:tcPr>
                  <w:tcW w:w="490" w:type="pct"/>
                  <w:vMerge w:val="restart"/>
                  <w:vAlign w:val="center"/>
                </w:tcPr>
                <w:p w14:paraId="0C9919B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生产工艺</w:t>
                  </w:r>
                </w:p>
              </w:tc>
              <w:tc>
                <w:tcPr>
                  <w:tcW w:w="1729" w:type="pct"/>
                  <w:vAlign w:val="center"/>
                </w:tcPr>
                <w:p w14:paraId="0324C699">
                  <w:pPr>
                    <w:jc w:val="center"/>
                    <w:rPr>
                      <w:rFonts w:ascii="Times New Roman" w:hAnsi="Times New Roman" w:cs="Times New Roman"/>
                      <w:sz w:val="21"/>
                      <w:szCs w:val="21"/>
                      <w:u w:val="single"/>
                    </w:rPr>
                  </w:pPr>
                  <w:r>
                    <w:rPr>
                      <w:rFonts w:ascii="Times New Roman" w:hAnsi="Times New Roman" w:cs="Times New Roman"/>
                      <w:sz w:val="21"/>
                      <w:szCs w:val="21"/>
                      <w:u w:val="single"/>
                    </w:rPr>
                    <w:t>6.新增产品品种或生产工艺(含主要生产装置、设备及配套设施)、主要原辅材料、燃料变化，导致以下情形之一</w:t>
                  </w:r>
                  <w:r>
                    <w:rPr>
                      <w:rFonts w:hint="eastAsia" w:ascii="Times New Roman" w:hAnsi="Times New Roman" w:cs="Times New Roman"/>
                      <w:sz w:val="21"/>
                      <w:szCs w:val="21"/>
                      <w:u w:val="single"/>
                    </w:rPr>
                    <w:t>：</w:t>
                  </w:r>
                </w:p>
                <w:p w14:paraId="59667112">
                  <w:pPr>
                    <w:jc w:val="center"/>
                    <w:rPr>
                      <w:rFonts w:ascii="Times New Roman" w:hAnsi="Times New Roman" w:cs="Times New Roman"/>
                      <w:sz w:val="21"/>
                      <w:szCs w:val="21"/>
                      <w:u w:val="single"/>
                    </w:rPr>
                  </w:pPr>
                  <w:r>
                    <w:rPr>
                      <w:rFonts w:ascii="Times New Roman" w:hAnsi="Times New Roman" w:cs="Times New Roman"/>
                      <w:sz w:val="21"/>
                      <w:szCs w:val="21"/>
                      <w:u w:val="single"/>
                    </w:rPr>
                    <w:t>(1)新增排放污染物种类的(毒性、挥发性降低的除外)</w:t>
                  </w:r>
                  <w:r>
                    <w:rPr>
                      <w:rFonts w:hint="eastAsia" w:ascii="Times New Roman" w:hAnsi="Times New Roman" w:cs="Times New Roman"/>
                      <w:sz w:val="21"/>
                      <w:szCs w:val="21"/>
                      <w:u w:val="single"/>
                    </w:rPr>
                    <w:t>；</w:t>
                  </w:r>
                </w:p>
                <w:p w14:paraId="6CC7B8AD">
                  <w:pPr>
                    <w:jc w:val="center"/>
                    <w:rPr>
                      <w:rFonts w:ascii="Times New Roman" w:hAnsi="Times New Roman" w:cs="Times New Roman"/>
                      <w:sz w:val="21"/>
                      <w:szCs w:val="21"/>
                      <w:u w:val="single"/>
                    </w:rPr>
                  </w:pPr>
                  <w:r>
                    <w:rPr>
                      <w:rFonts w:ascii="Times New Roman" w:hAnsi="Times New Roman" w:cs="Times New Roman"/>
                      <w:sz w:val="21"/>
                      <w:szCs w:val="21"/>
                      <w:u w:val="single"/>
                    </w:rPr>
                    <w:t>(2)位于环境质量不达标区的建设项目相应污染物排放量增加的</w:t>
                  </w:r>
                  <w:r>
                    <w:rPr>
                      <w:rFonts w:hint="eastAsia" w:ascii="Times New Roman" w:hAnsi="Times New Roman" w:cs="Times New Roman"/>
                      <w:sz w:val="21"/>
                      <w:szCs w:val="21"/>
                      <w:u w:val="single"/>
                    </w:rPr>
                    <w:t>；</w:t>
                  </w:r>
                </w:p>
                <w:p w14:paraId="641FD9CA">
                  <w:pPr>
                    <w:jc w:val="center"/>
                    <w:rPr>
                      <w:rFonts w:ascii="Times New Roman" w:hAnsi="Times New Roman" w:cs="Times New Roman"/>
                      <w:sz w:val="21"/>
                      <w:szCs w:val="21"/>
                      <w:u w:val="single"/>
                    </w:rPr>
                  </w:pPr>
                  <w:r>
                    <w:rPr>
                      <w:rFonts w:ascii="Times New Roman" w:hAnsi="Times New Roman" w:cs="Times New Roman"/>
                      <w:sz w:val="21"/>
                      <w:szCs w:val="21"/>
                      <w:u w:val="single"/>
                    </w:rPr>
                    <w:t>(3)废水第一类污染物排放量增加的</w:t>
                  </w:r>
                  <w:r>
                    <w:rPr>
                      <w:rFonts w:hint="eastAsia" w:ascii="Times New Roman" w:hAnsi="Times New Roman" w:cs="Times New Roman"/>
                      <w:sz w:val="21"/>
                      <w:szCs w:val="21"/>
                      <w:u w:val="single"/>
                    </w:rPr>
                    <w:t>；</w:t>
                  </w:r>
                </w:p>
                <w:p w14:paraId="3FA45E00">
                  <w:pPr>
                    <w:jc w:val="center"/>
                    <w:rPr>
                      <w:rFonts w:ascii="Times New Roman" w:hAnsi="Times New Roman" w:cs="Times New Roman"/>
                      <w:sz w:val="21"/>
                      <w:szCs w:val="21"/>
                      <w:u w:val="single"/>
                    </w:rPr>
                  </w:pPr>
                  <w:r>
                    <w:rPr>
                      <w:rFonts w:ascii="Times New Roman" w:hAnsi="Times New Roman" w:cs="Times New Roman"/>
                      <w:sz w:val="21"/>
                      <w:szCs w:val="21"/>
                      <w:u w:val="single"/>
                    </w:rPr>
                    <w:t>(4)其他污染物排放量增加10%及以上的。</w:t>
                  </w:r>
                </w:p>
              </w:tc>
              <w:tc>
                <w:tcPr>
                  <w:tcW w:w="1317" w:type="pct"/>
                  <w:vAlign w:val="center"/>
                </w:tcPr>
                <w:p w14:paraId="1C13EADC">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本项目主要燃料天然气用量由120万m</w:t>
                  </w:r>
                  <w:r>
                    <w:rPr>
                      <w:rFonts w:hint="eastAsia" w:ascii="Times New Roman" w:hAnsi="Times New Roman" w:cs="Times New Roman"/>
                      <w:sz w:val="21"/>
                      <w:szCs w:val="21"/>
                      <w:u w:val="single"/>
                      <w:vertAlign w:val="superscript"/>
                    </w:rPr>
                    <w:t>3</w:t>
                  </w:r>
                  <w:r>
                    <w:rPr>
                      <w:rFonts w:hint="eastAsia" w:ascii="Times New Roman" w:hAnsi="Times New Roman" w:cs="Times New Roman"/>
                      <w:sz w:val="21"/>
                      <w:szCs w:val="21"/>
                      <w:u w:val="single"/>
                    </w:rPr>
                    <w:t>/a增加至350万m</w:t>
                  </w:r>
                  <w:r>
                    <w:rPr>
                      <w:rFonts w:hint="eastAsia" w:ascii="Times New Roman" w:hAnsi="Times New Roman" w:cs="Times New Roman"/>
                      <w:sz w:val="21"/>
                      <w:szCs w:val="21"/>
                      <w:u w:val="single"/>
                      <w:vertAlign w:val="superscript"/>
                    </w:rPr>
                    <w:t>3</w:t>
                  </w:r>
                  <w:r>
                    <w:rPr>
                      <w:rFonts w:hint="eastAsia" w:ascii="Times New Roman" w:hAnsi="Times New Roman" w:cs="Times New Roman"/>
                      <w:sz w:val="21"/>
                      <w:szCs w:val="21"/>
                      <w:u w:val="single"/>
                    </w:rPr>
                    <w:t>/a，属于其他污染物排放量增加10%及以上的。</w:t>
                  </w:r>
                </w:p>
              </w:tc>
              <w:tc>
                <w:tcPr>
                  <w:tcW w:w="985" w:type="pct"/>
                  <w:vAlign w:val="center"/>
                </w:tcPr>
                <w:p w14:paraId="709407D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其他污染物排放量增加10%及以上。</w:t>
                  </w:r>
                </w:p>
              </w:tc>
            </w:tr>
            <w:tr w14:paraId="3ADF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789D0C9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7</w:t>
                  </w:r>
                </w:p>
              </w:tc>
              <w:tc>
                <w:tcPr>
                  <w:tcW w:w="490" w:type="pct"/>
                  <w:vMerge w:val="continue"/>
                  <w:vAlign w:val="center"/>
                </w:tcPr>
                <w:p w14:paraId="47C4719C">
                  <w:pPr>
                    <w:jc w:val="center"/>
                    <w:rPr>
                      <w:rFonts w:ascii="Times New Roman" w:hAnsi="Times New Roman" w:cs="Times New Roman"/>
                      <w:sz w:val="21"/>
                      <w:szCs w:val="21"/>
                      <w:u w:val="single"/>
                    </w:rPr>
                  </w:pPr>
                </w:p>
              </w:tc>
              <w:tc>
                <w:tcPr>
                  <w:tcW w:w="1729" w:type="pct"/>
                  <w:vAlign w:val="center"/>
                </w:tcPr>
                <w:p w14:paraId="254AC06A">
                  <w:pPr>
                    <w:jc w:val="center"/>
                    <w:rPr>
                      <w:rFonts w:ascii="Times New Roman" w:hAnsi="Times New Roman" w:cs="Times New Roman"/>
                      <w:sz w:val="21"/>
                      <w:szCs w:val="21"/>
                      <w:u w:val="single"/>
                    </w:rPr>
                  </w:pPr>
                  <w:r>
                    <w:rPr>
                      <w:rFonts w:ascii="Times New Roman" w:hAnsi="Times New Roman" w:cs="Times New Roman"/>
                      <w:sz w:val="21"/>
                      <w:szCs w:val="21"/>
                      <w:u w:val="single"/>
                    </w:rPr>
                    <w:t>7.物料运输、装卸、贮存方式变化，导致大气污染物无组织排放量增加10%及以上的。</w:t>
                  </w:r>
                </w:p>
              </w:tc>
              <w:tc>
                <w:tcPr>
                  <w:tcW w:w="1317" w:type="pct"/>
                  <w:vAlign w:val="center"/>
                </w:tcPr>
                <w:p w14:paraId="3079632A">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未发生变化</w:t>
                  </w:r>
                </w:p>
              </w:tc>
              <w:tc>
                <w:tcPr>
                  <w:tcW w:w="985" w:type="pct"/>
                  <w:vAlign w:val="center"/>
                </w:tcPr>
                <w:p w14:paraId="324F1A2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3FBB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37B03B3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8</w:t>
                  </w:r>
                </w:p>
              </w:tc>
              <w:tc>
                <w:tcPr>
                  <w:tcW w:w="490" w:type="pct"/>
                  <w:vMerge w:val="restart"/>
                  <w:vAlign w:val="center"/>
                </w:tcPr>
                <w:p w14:paraId="17FC20C0">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环境保护措施</w:t>
                  </w:r>
                </w:p>
              </w:tc>
              <w:tc>
                <w:tcPr>
                  <w:tcW w:w="1729" w:type="pct"/>
                  <w:vAlign w:val="center"/>
                </w:tcPr>
                <w:p w14:paraId="426BE138">
                  <w:pPr>
                    <w:jc w:val="center"/>
                    <w:rPr>
                      <w:rFonts w:ascii="Times New Roman" w:hAnsi="Times New Roman" w:cs="Times New Roman"/>
                      <w:sz w:val="21"/>
                      <w:szCs w:val="21"/>
                      <w:u w:val="single"/>
                    </w:rPr>
                  </w:pPr>
                  <w:r>
                    <w:rPr>
                      <w:rFonts w:ascii="Times New Roman" w:hAnsi="Times New Roman" w:cs="Times New Roman"/>
                      <w:sz w:val="21"/>
                      <w:szCs w:val="21"/>
                      <w:u w:val="single"/>
                    </w:rPr>
                    <w:t>8.废气、废水污染防治措施变化，导致第6条中所列情形之一(废气无组织排放改为有组织排放、污染防治措施强化</w:t>
                  </w:r>
                </w:p>
                <w:p w14:paraId="7E6293C3">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或改进的除外</w:t>
                  </w:r>
                  <w:r>
                    <w:rPr>
                      <w:rFonts w:ascii="Times New Roman" w:hAnsi="Times New Roman" w:cs="Times New Roman"/>
                      <w:sz w:val="21"/>
                      <w:szCs w:val="21"/>
                      <w:u w:val="single"/>
                    </w:rPr>
                    <w:t>)或大气污染物无组织排放量增加10%及以上的。</w:t>
                  </w:r>
                </w:p>
              </w:tc>
              <w:tc>
                <w:tcPr>
                  <w:tcW w:w="1317" w:type="pct"/>
                  <w:vAlign w:val="center"/>
                </w:tcPr>
                <w:p w14:paraId="0F82EA0B">
                  <w:pPr>
                    <w:jc w:val="center"/>
                    <w:rPr>
                      <w:rFonts w:ascii="Times New Roman" w:hAnsi="Times New Roman" w:cs="Times New Roman"/>
                      <w:sz w:val="21"/>
                      <w:szCs w:val="21"/>
                      <w:u w:val="single"/>
                    </w:rPr>
                  </w:pPr>
                  <w:r>
                    <w:rPr>
                      <w:rFonts w:ascii="Times New Roman" w:hAnsi="Times New Roman" w:cs="Times New Roman"/>
                      <w:sz w:val="21"/>
                      <w:szCs w:val="21"/>
                      <w:u w:val="single"/>
                    </w:rPr>
                    <w:t>废气、废水污染防治措施</w:t>
                  </w:r>
                  <w:r>
                    <w:rPr>
                      <w:rFonts w:hint="eastAsia" w:ascii="Times New Roman" w:hAnsi="Times New Roman" w:cs="Times New Roman"/>
                      <w:sz w:val="21"/>
                      <w:szCs w:val="21"/>
                      <w:u w:val="single"/>
                    </w:rPr>
                    <w:t>未发生</w:t>
                  </w:r>
                  <w:r>
                    <w:rPr>
                      <w:rFonts w:ascii="Times New Roman" w:hAnsi="Times New Roman" w:cs="Times New Roman"/>
                      <w:sz w:val="21"/>
                      <w:szCs w:val="21"/>
                      <w:u w:val="single"/>
                    </w:rPr>
                    <w:t>变化</w:t>
                  </w:r>
                </w:p>
              </w:tc>
              <w:tc>
                <w:tcPr>
                  <w:tcW w:w="985" w:type="pct"/>
                  <w:vAlign w:val="center"/>
                </w:tcPr>
                <w:p w14:paraId="2D0EC74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5B4E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35EAC0C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9</w:t>
                  </w:r>
                </w:p>
              </w:tc>
              <w:tc>
                <w:tcPr>
                  <w:tcW w:w="490" w:type="pct"/>
                  <w:vMerge w:val="continue"/>
                  <w:vAlign w:val="center"/>
                </w:tcPr>
                <w:p w14:paraId="440B08E7">
                  <w:pPr>
                    <w:jc w:val="center"/>
                    <w:rPr>
                      <w:rFonts w:ascii="Times New Roman" w:hAnsi="Times New Roman" w:cs="Times New Roman"/>
                      <w:sz w:val="21"/>
                      <w:szCs w:val="21"/>
                      <w:u w:val="single"/>
                    </w:rPr>
                  </w:pPr>
                </w:p>
              </w:tc>
              <w:tc>
                <w:tcPr>
                  <w:tcW w:w="1729" w:type="pct"/>
                  <w:vAlign w:val="center"/>
                </w:tcPr>
                <w:p w14:paraId="1830ABAB">
                  <w:pPr>
                    <w:jc w:val="center"/>
                    <w:rPr>
                      <w:rFonts w:ascii="Times New Roman" w:hAnsi="Times New Roman" w:cs="Times New Roman"/>
                      <w:sz w:val="21"/>
                      <w:szCs w:val="21"/>
                      <w:u w:val="single"/>
                    </w:rPr>
                  </w:pPr>
                  <w:r>
                    <w:rPr>
                      <w:rFonts w:ascii="Times New Roman" w:hAnsi="Times New Roman" w:cs="Times New Roman"/>
                      <w:sz w:val="21"/>
                      <w:szCs w:val="21"/>
                      <w:u w:val="single"/>
                    </w:rPr>
                    <w:t>9.新增废水直接排放口</w:t>
                  </w:r>
                  <w:r>
                    <w:rPr>
                      <w:rFonts w:hint="eastAsia" w:ascii="Times New Roman" w:hAnsi="Times New Roman" w:cs="Times New Roman"/>
                      <w:sz w:val="21"/>
                      <w:szCs w:val="21"/>
                      <w:u w:val="single"/>
                    </w:rPr>
                    <w:t>；</w:t>
                  </w:r>
                  <w:r>
                    <w:rPr>
                      <w:rFonts w:ascii="Times New Roman" w:hAnsi="Times New Roman" w:cs="Times New Roman"/>
                      <w:sz w:val="21"/>
                      <w:szCs w:val="21"/>
                      <w:u w:val="single"/>
                    </w:rPr>
                    <w:t>废水由间接排放改为直接排放</w:t>
                  </w:r>
                  <w:r>
                    <w:rPr>
                      <w:rFonts w:hint="eastAsia" w:ascii="Times New Roman" w:hAnsi="Times New Roman" w:cs="Times New Roman"/>
                      <w:sz w:val="21"/>
                      <w:szCs w:val="21"/>
                      <w:u w:val="single"/>
                    </w:rPr>
                    <w:t>；</w:t>
                  </w:r>
                  <w:r>
                    <w:rPr>
                      <w:rFonts w:ascii="Times New Roman" w:hAnsi="Times New Roman" w:cs="Times New Roman"/>
                      <w:sz w:val="21"/>
                      <w:szCs w:val="21"/>
                      <w:u w:val="single"/>
                    </w:rPr>
                    <w:t>废水直接排放口位置变化，导致不利环境影响加重的。</w:t>
                  </w:r>
                </w:p>
              </w:tc>
              <w:tc>
                <w:tcPr>
                  <w:tcW w:w="1317" w:type="pct"/>
                  <w:vAlign w:val="center"/>
                </w:tcPr>
                <w:p w14:paraId="5577BA9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废水排放口未发生变化</w:t>
                  </w:r>
                </w:p>
              </w:tc>
              <w:tc>
                <w:tcPr>
                  <w:tcW w:w="985" w:type="pct"/>
                  <w:vAlign w:val="center"/>
                </w:tcPr>
                <w:p w14:paraId="3294250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0BBE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560E865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490" w:type="pct"/>
                  <w:vMerge w:val="continue"/>
                  <w:vAlign w:val="center"/>
                </w:tcPr>
                <w:p w14:paraId="58EE7843">
                  <w:pPr>
                    <w:jc w:val="center"/>
                    <w:rPr>
                      <w:rFonts w:ascii="Times New Roman" w:hAnsi="Times New Roman" w:cs="Times New Roman"/>
                      <w:sz w:val="21"/>
                      <w:szCs w:val="21"/>
                      <w:u w:val="single"/>
                    </w:rPr>
                  </w:pPr>
                </w:p>
              </w:tc>
              <w:tc>
                <w:tcPr>
                  <w:tcW w:w="1729" w:type="pct"/>
                  <w:vAlign w:val="center"/>
                </w:tcPr>
                <w:p w14:paraId="0C334697">
                  <w:pPr>
                    <w:jc w:val="center"/>
                    <w:rPr>
                      <w:rFonts w:ascii="Times New Roman" w:hAnsi="Times New Roman" w:cs="Times New Roman"/>
                      <w:sz w:val="21"/>
                      <w:szCs w:val="21"/>
                      <w:u w:val="single"/>
                    </w:rPr>
                  </w:pPr>
                  <w:r>
                    <w:rPr>
                      <w:rFonts w:ascii="Times New Roman" w:hAnsi="Times New Roman" w:cs="Times New Roman"/>
                      <w:sz w:val="21"/>
                      <w:szCs w:val="21"/>
                      <w:u w:val="single"/>
                    </w:rPr>
                    <w:t>10.新增废气主要排放口(废气无组织排放改为有组织排放的除外)</w:t>
                  </w:r>
                  <w:r>
                    <w:rPr>
                      <w:rFonts w:hint="eastAsia" w:ascii="Times New Roman" w:hAnsi="Times New Roman" w:cs="Times New Roman"/>
                      <w:sz w:val="21"/>
                      <w:szCs w:val="21"/>
                      <w:u w:val="single"/>
                    </w:rPr>
                    <w:t>；</w:t>
                  </w:r>
                  <w:r>
                    <w:rPr>
                      <w:rFonts w:ascii="Times New Roman" w:hAnsi="Times New Roman" w:cs="Times New Roman"/>
                      <w:sz w:val="21"/>
                      <w:szCs w:val="21"/>
                      <w:u w:val="single"/>
                    </w:rPr>
                    <w:t>主要排放口排气筒高度降低10%及以上的。</w:t>
                  </w:r>
                </w:p>
              </w:tc>
              <w:tc>
                <w:tcPr>
                  <w:tcW w:w="1317" w:type="pct"/>
                  <w:vAlign w:val="center"/>
                </w:tcPr>
                <w:p w14:paraId="0326BDE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未新增废气排放口，不涉及主要排放口。</w:t>
                  </w:r>
                </w:p>
              </w:tc>
              <w:tc>
                <w:tcPr>
                  <w:tcW w:w="985" w:type="pct"/>
                  <w:vAlign w:val="center"/>
                </w:tcPr>
                <w:p w14:paraId="0B2CAF84">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6EA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737D9F8A">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11</w:t>
                  </w:r>
                </w:p>
              </w:tc>
              <w:tc>
                <w:tcPr>
                  <w:tcW w:w="490" w:type="pct"/>
                  <w:vMerge w:val="continue"/>
                  <w:vAlign w:val="center"/>
                </w:tcPr>
                <w:p w14:paraId="7AA4350A">
                  <w:pPr>
                    <w:jc w:val="center"/>
                    <w:rPr>
                      <w:rFonts w:ascii="Times New Roman" w:hAnsi="Times New Roman" w:cs="Times New Roman"/>
                      <w:sz w:val="21"/>
                      <w:szCs w:val="21"/>
                      <w:u w:val="single"/>
                    </w:rPr>
                  </w:pPr>
                </w:p>
              </w:tc>
              <w:tc>
                <w:tcPr>
                  <w:tcW w:w="1729" w:type="pct"/>
                  <w:vAlign w:val="center"/>
                </w:tcPr>
                <w:p w14:paraId="0088CCC9">
                  <w:pPr>
                    <w:jc w:val="center"/>
                    <w:rPr>
                      <w:rFonts w:ascii="Times New Roman" w:hAnsi="Times New Roman" w:cs="Times New Roman"/>
                      <w:sz w:val="21"/>
                      <w:szCs w:val="21"/>
                      <w:u w:val="single"/>
                    </w:rPr>
                  </w:pPr>
                  <w:r>
                    <w:rPr>
                      <w:rFonts w:ascii="Times New Roman" w:hAnsi="Times New Roman" w:cs="Times New Roman"/>
                      <w:sz w:val="21"/>
                      <w:szCs w:val="21"/>
                      <w:u w:val="single"/>
                    </w:rPr>
                    <w:t>11.噪声、土壤或地下水污染防治措施变化，导致不利环境影响加重的。</w:t>
                  </w:r>
                </w:p>
              </w:tc>
              <w:tc>
                <w:tcPr>
                  <w:tcW w:w="1317" w:type="pct"/>
                  <w:vAlign w:val="center"/>
                </w:tcPr>
                <w:p w14:paraId="06A61D9C">
                  <w:pPr>
                    <w:jc w:val="center"/>
                    <w:rPr>
                      <w:rFonts w:ascii="Times New Roman" w:hAnsi="Times New Roman" w:cs="Times New Roman"/>
                      <w:sz w:val="21"/>
                      <w:szCs w:val="21"/>
                      <w:u w:val="single"/>
                    </w:rPr>
                  </w:pPr>
                  <w:r>
                    <w:rPr>
                      <w:rFonts w:ascii="Times New Roman" w:hAnsi="Times New Roman" w:cs="Times New Roman"/>
                      <w:sz w:val="21"/>
                      <w:szCs w:val="21"/>
                      <w:u w:val="single"/>
                    </w:rPr>
                    <w:t>噪声、土壤或地下水污染防治措施</w:t>
                  </w:r>
                  <w:r>
                    <w:rPr>
                      <w:rFonts w:hint="eastAsia" w:ascii="Times New Roman" w:hAnsi="Times New Roman" w:cs="Times New Roman"/>
                      <w:sz w:val="21"/>
                      <w:szCs w:val="21"/>
                      <w:u w:val="single"/>
                    </w:rPr>
                    <w:t>未发生变化。</w:t>
                  </w:r>
                </w:p>
              </w:tc>
              <w:tc>
                <w:tcPr>
                  <w:tcW w:w="985" w:type="pct"/>
                  <w:vAlign w:val="center"/>
                </w:tcPr>
                <w:p w14:paraId="6A26997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r w14:paraId="3AA4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537B6DB1">
                  <w:pPr>
                    <w:jc w:val="center"/>
                    <w:rPr>
                      <w:rFonts w:ascii="Times New Roman" w:hAnsi="Times New Roman" w:cs="Times New Roman"/>
                      <w:sz w:val="21"/>
                      <w:szCs w:val="21"/>
                    </w:rPr>
                  </w:pPr>
                  <w:r>
                    <w:rPr>
                      <w:rFonts w:hint="eastAsia" w:ascii="Times New Roman" w:hAnsi="Times New Roman" w:cs="Times New Roman"/>
                      <w:sz w:val="21"/>
                      <w:szCs w:val="21"/>
                    </w:rPr>
                    <w:t>12</w:t>
                  </w:r>
                </w:p>
              </w:tc>
              <w:tc>
                <w:tcPr>
                  <w:tcW w:w="490" w:type="pct"/>
                  <w:vMerge w:val="continue"/>
                  <w:vAlign w:val="center"/>
                </w:tcPr>
                <w:p w14:paraId="2713BF7D">
                  <w:pPr>
                    <w:jc w:val="center"/>
                    <w:rPr>
                      <w:rFonts w:ascii="Times New Roman" w:hAnsi="Times New Roman" w:cs="Times New Roman"/>
                      <w:sz w:val="21"/>
                      <w:szCs w:val="21"/>
                    </w:rPr>
                  </w:pPr>
                </w:p>
              </w:tc>
              <w:tc>
                <w:tcPr>
                  <w:tcW w:w="1729" w:type="pct"/>
                  <w:vAlign w:val="center"/>
                </w:tcPr>
                <w:p w14:paraId="162506E9">
                  <w:pPr>
                    <w:jc w:val="center"/>
                    <w:rPr>
                      <w:rFonts w:ascii="Times New Roman" w:hAnsi="Times New Roman" w:cs="Times New Roman"/>
                      <w:sz w:val="21"/>
                      <w:szCs w:val="21"/>
                    </w:rPr>
                  </w:pPr>
                  <w:r>
                    <w:rPr>
                      <w:rFonts w:ascii="Times New Roman" w:hAnsi="Times New Roman" w:cs="Times New Roman"/>
                      <w:sz w:val="21"/>
                      <w:szCs w:val="21"/>
                    </w:rPr>
                    <w:t>12.固体废物利用处置方式由委托外单位利用处置改为自行利用处置的(自行利用处置设施单独开展环境影响评价的</w:t>
                  </w:r>
                </w:p>
                <w:p w14:paraId="41D4E595">
                  <w:pPr>
                    <w:jc w:val="center"/>
                    <w:rPr>
                      <w:rFonts w:ascii="Times New Roman" w:hAnsi="Times New Roman" w:cs="Times New Roman"/>
                      <w:sz w:val="21"/>
                      <w:szCs w:val="21"/>
                    </w:rPr>
                  </w:pPr>
                  <w:r>
                    <w:rPr>
                      <w:rFonts w:hint="eastAsia" w:ascii="Times New Roman" w:hAnsi="Times New Roman" w:cs="Times New Roman"/>
                      <w:sz w:val="21"/>
                      <w:szCs w:val="21"/>
                    </w:rPr>
                    <w:t>除外</w:t>
                  </w:r>
                  <w:r>
                    <w:rPr>
                      <w:rFonts w:ascii="Times New Roman" w:hAnsi="Times New Roman" w:cs="Times New Roman"/>
                      <w:sz w:val="21"/>
                      <w:szCs w:val="21"/>
                    </w:rPr>
                    <w:t>)</w:t>
                  </w:r>
                  <w:r>
                    <w:rPr>
                      <w:rFonts w:hint="eastAsia" w:ascii="Times New Roman" w:hAnsi="Times New Roman" w:cs="Times New Roman"/>
                      <w:sz w:val="21"/>
                      <w:szCs w:val="21"/>
                    </w:rPr>
                    <w:t>；</w:t>
                  </w:r>
                  <w:r>
                    <w:rPr>
                      <w:rFonts w:ascii="Times New Roman" w:hAnsi="Times New Roman" w:cs="Times New Roman"/>
                      <w:sz w:val="21"/>
                      <w:szCs w:val="21"/>
                    </w:rPr>
                    <w:t>固体废物自行处置方式变化，导致不利环境影响加重的。</w:t>
                  </w:r>
                </w:p>
              </w:tc>
              <w:tc>
                <w:tcPr>
                  <w:tcW w:w="1317" w:type="pct"/>
                  <w:vAlign w:val="center"/>
                </w:tcPr>
                <w:p w14:paraId="028DF4A5">
                  <w:pPr>
                    <w:jc w:val="center"/>
                    <w:rPr>
                      <w:rFonts w:ascii="Times New Roman" w:hAnsi="Times New Roman" w:cs="Times New Roman"/>
                      <w:sz w:val="21"/>
                      <w:szCs w:val="21"/>
                    </w:rPr>
                  </w:pPr>
                  <w:r>
                    <w:rPr>
                      <w:rFonts w:ascii="Times New Roman" w:hAnsi="Times New Roman" w:cs="Times New Roman"/>
                      <w:sz w:val="21"/>
                      <w:szCs w:val="21"/>
                    </w:rPr>
                    <w:t>固体废物利用处置方式</w:t>
                  </w:r>
                  <w:r>
                    <w:rPr>
                      <w:rFonts w:hint="eastAsia" w:ascii="Times New Roman" w:hAnsi="Times New Roman" w:cs="Times New Roman"/>
                      <w:sz w:val="21"/>
                      <w:szCs w:val="21"/>
                    </w:rPr>
                    <w:t>不变</w:t>
                  </w:r>
                </w:p>
              </w:tc>
              <w:tc>
                <w:tcPr>
                  <w:tcW w:w="985" w:type="pct"/>
                  <w:vAlign w:val="center"/>
                </w:tcPr>
                <w:p w14:paraId="3117E407">
                  <w:pPr>
                    <w:jc w:val="center"/>
                    <w:rPr>
                      <w:rFonts w:ascii="Times New Roman" w:hAnsi="Times New Roman" w:cs="Times New Roman"/>
                      <w:sz w:val="21"/>
                      <w:szCs w:val="21"/>
                    </w:rPr>
                  </w:pPr>
                  <w:r>
                    <w:rPr>
                      <w:rFonts w:hint="eastAsia" w:ascii="Times New Roman" w:hAnsi="Times New Roman" w:cs="Times New Roman"/>
                      <w:sz w:val="21"/>
                      <w:szCs w:val="21"/>
                    </w:rPr>
                    <w:t>无变化</w:t>
                  </w:r>
                </w:p>
              </w:tc>
            </w:tr>
            <w:tr w14:paraId="4155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31B63A5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13</w:t>
                  </w:r>
                </w:p>
              </w:tc>
              <w:tc>
                <w:tcPr>
                  <w:tcW w:w="490" w:type="pct"/>
                  <w:vMerge w:val="continue"/>
                  <w:vAlign w:val="center"/>
                </w:tcPr>
                <w:p w14:paraId="59AB00BD">
                  <w:pPr>
                    <w:jc w:val="center"/>
                    <w:rPr>
                      <w:rFonts w:ascii="Times New Roman" w:hAnsi="Times New Roman" w:cs="Times New Roman"/>
                      <w:sz w:val="21"/>
                      <w:szCs w:val="21"/>
                      <w:u w:val="single"/>
                    </w:rPr>
                  </w:pPr>
                </w:p>
              </w:tc>
              <w:tc>
                <w:tcPr>
                  <w:tcW w:w="1729" w:type="pct"/>
                  <w:vAlign w:val="center"/>
                </w:tcPr>
                <w:p w14:paraId="5940000A">
                  <w:pPr>
                    <w:jc w:val="center"/>
                    <w:rPr>
                      <w:rFonts w:ascii="Times New Roman" w:hAnsi="Times New Roman" w:cs="Times New Roman"/>
                      <w:sz w:val="21"/>
                      <w:szCs w:val="21"/>
                      <w:u w:val="single"/>
                    </w:rPr>
                  </w:pPr>
                  <w:r>
                    <w:rPr>
                      <w:rFonts w:ascii="Times New Roman" w:hAnsi="Times New Roman" w:cs="Times New Roman"/>
                      <w:sz w:val="21"/>
                      <w:szCs w:val="21"/>
                      <w:u w:val="single"/>
                    </w:rPr>
                    <w:t>13.事故废水暂存能力或拦截设施变化，导致环境风险防范能力弱化或降低的。</w:t>
                  </w:r>
                </w:p>
              </w:tc>
              <w:tc>
                <w:tcPr>
                  <w:tcW w:w="1317" w:type="pct"/>
                  <w:vAlign w:val="center"/>
                </w:tcPr>
                <w:p w14:paraId="74AC970F">
                  <w:pPr>
                    <w:jc w:val="center"/>
                    <w:rPr>
                      <w:rFonts w:ascii="Times New Roman" w:hAnsi="Times New Roman" w:cs="Times New Roman"/>
                      <w:sz w:val="21"/>
                      <w:szCs w:val="21"/>
                      <w:u w:val="single"/>
                    </w:rPr>
                  </w:pPr>
                  <w:r>
                    <w:rPr>
                      <w:rFonts w:ascii="Times New Roman" w:hAnsi="Times New Roman" w:cs="Times New Roman"/>
                      <w:sz w:val="21"/>
                      <w:szCs w:val="21"/>
                      <w:u w:val="single"/>
                    </w:rPr>
                    <w:t>事故废水暂存能力或拦截设施</w:t>
                  </w:r>
                  <w:r>
                    <w:rPr>
                      <w:rFonts w:hint="eastAsia" w:ascii="Times New Roman" w:hAnsi="Times New Roman" w:cs="Times New Roman"/>
                      <w:sz w:val="21"/>
                      <w:szCs w:val="21"/>
                      <w:u w:val="single"/>
                    </w:rPr>
                    <w:t>未发生</w:t>
                  </w:r>
                  <w:r>
                    <w:rPr>
                      <w:rFonts w:ascii="Times New Roman" w:hAnsi="Times New Roman" w:cs="Times New Roman"/>
                      <w:sz w:val="21"/>
                      <w:szCs w:val="21"/>
                      <w:u w:val="single"/>
                    </w:rPr>
                    <w:t>变化</w:t>
                  </w:r>
                </w:p>
              </w:tc>
              <w:tc>
                <w:tcPr>
                  <w:tcW w:w="985" w:type="pct"/>
                  <w:vAlign w:val="center"/>
                </w:tcPr>
                <w:p w14:paraId="28A1D99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无变化</w:t>
                  </w:r>
                </w:p>
              </w:tc>
            </w:tr>
          </w:tbl>
          <w:p w14:paraId="17FA45C6">
            <w:pPr>
              <w:widowControl w:val="0"/>
              <w:spacing w:line="500" w:lineRule="exact"/>
              <w:ind w:firstLine="480" w:firstLineChars="200"/>
              <w:jc w:val="both"/>
              <w:rPr>
                <w:rFonts w:ascii="Times New Roman" w:hAnsi="Times New Roman" w:cs="Times New Roman"/>
                <w:bCs/>
                <w:kern w:val="2"/>
                <w:u w:val="single"/>
              </w:rPr>
            </w:pPr>
            <w:r>
              <w:rPr>
                <w:rFonts w:hint="eastAsia" w:ascii="Times New Roman" w:hAnsi="Times New Roman" w:cs="Times New Roman"/>
                <w:bCs/>
                <w:kern w:val="2"/>
                <w:u w:val="single"/>
              </w:rPr>
              <w:t>液硫池容积增加</w:t>
            </w:r>
            <w:r>
              <w:rPr>
                <w:rFonts w:ascii="Times New Roman" w:hAnsi="Times New Roman" w:cs="Times New Roman"/>
                <w:bCs/>
                <w:kern w:val="2"/>
                <w:u w:val="single"/>
              </w:rPr>
              <w:t>属于“2.生产、处置或储存能力增大30%及以上的”；</w:t>
            </w:r>
            <w:r>
              <w:rPr>
                <w:rFonts w:hint="eastAsia" w:ascii="Times New Roman" w:hAnsi="Times New Roman" w:cs="Times New Roman"/>
                <w:bCs/>
                <w:kern w:val="2"/>
                <w:u w:val="single"/>
              </w:rPr>
              <w:t>燃料增加</w:t>
            </w:r>
            <w:r>
              <w:rPr>
                <w:rFonts w:ascii="Times New Roman" w:hAnsi="Times New Roman" w:cs="Times New Roman"/>
                <w:bCs/>
                <w:kern w:val="2"/>
                <w:u w:val="single"/>
              </w:rPr>
              <w:t>属于“6.燃料变化，导致以下情形之一：(4)其他污染物排放量增加10%及以上的”。因此本项目属重大变动项目</w:t>
            </w:r>
            <w:r>
              <w:rPr>
                <w:rFonts w:hint="eastAsia" w:ascii="Times New Roman" w:hAnsi="Times New Roman" w:cs="Times New Roman"/>
                <w:bCs/>
                <w:kern w:val="2"/>
                <w:u w:val="single"/>
              </w:rPr>
              <w:t>。</w:t>
            </w:r>
          </w:p>
          <w:p w14:paraId="298712D5">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根据《中华人民共和国环境影响评价法》第三章第二十四条“建设项目的环境影响评价文件经批准后，建设项目的性质、规模、地点、采用的生产工艺或者防治污染、防止生态破坏的措施发生重大变动的，应当重新报批建设项目的环境影响评价文件”。现重新编制环评文件上报审批部门审批，需重新报批项目环境影响评价文件。</w:t>
            </w:r>
          </w:p>
          <w:p w14:paraId="6707A149">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二、环评类别</w:t>
            </w:r>
          </w:p>
          <w:p w14:paraId="6D92DF0F">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根据《建设项目环境影响评价分类管理名录（2021年版）》，本项目</w:t>
            </w:r>
            <w:r>
              <w:rPr>
                <w:rFonts w:hint="eastAsia" w:ascii="Times New Roman" w:hAnsi="Times New Roman" w:cs="Times New Roman"/>
                <w:bCs/>
                <w:kern w:val="2"/>
              </w:rPr>
              <w:t>不涉及环境敏感区，</w:t>
            </w:r>
            <w:r>
              <w:rPr>
                <w:rFonts w:ascii="Times New Roman" w:hAnsi="Times New Roman" w:cs="Times New Roman"/>
                <w:bCs/>
                <w:kern w:val="2"/>
              </w:rPr>
              <w:t>属于“五十二、交通运输业、管道运输业，148.危险化学品输送管线（不含企业厂区内管线）—其他”，“五十三、装卸搬运和仓储业，149.危险品仓储594—其他（含有毒、有害、危险品的仓储；含液化天然气库）”，需进行环境影响评价并编制环境影响报告表。</w:t>
            </w:r>
          </w:p>
          <w:p w14:paraId="69CCE78A">
            <w:pPr>
              <w:widowControl w:val="0"/>
              <w:spacing w:line="500" w:lineRule="exact"/>
              <w:jc w:val="both"/>
              <w:rPr>
                <w:rFonts w:ascii="Times New Roman" w:hAnsi="Times New Roman" w:cs="Times New Roman"/>
                <w:kern w:val="2"/>
              </w:rPr>
            </w:pPr>
            <w:r>
              <w:rPr>
                <w:rFonts w:ascii="Times New Roman" w:hAnsi="Times New Roman" w:cs="Times New Roman"/>
                <w:b/>
                <w:bCs/>
                <w:kern w:val="2"/>
              </w:rPr>
              <w:t>三、本项目工程组成</w:t>
            </w:r>
          </w:p>
          <w:p w14:paraId="790F25A0">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次为变更项目，不新增用地，主要建设周转量分别为10万t/a固体硫磺、5万t/a液态硫磺和10万t/a氢氧化钠溶液的危险化学品仓储物流项目，建设内容为散货固体硫磺堆场、液体硫磺池及烧碱储罐、土建工程、给排水工程、电气工程、道路工程及装卸货平台、消防用蓄水池、围墙等附属设施</w:t>
            </w:r>
            <w:r>
              <w:rPr>
                <w:rFonts w:hint="eastAsia" w:ascii="Times New Roman" w:hAnsi="Times New Roman" w:cs="Times New Roman"/>
                <w:kern w:val="2"/>
              </w:rPr>
              <w:t>；</w:t>
            </w:r>
            <w:r>
              <w:rPr>
                <w:rFonts w:ascii="Times New Roman" w:hAnsi="Times New Roman" w:cs="Times New Roman"/>
                <w:kern w:val="2"/>
              </w:rPr>
              <w:t>以及建设</w:t>
            </w:r>
            <w:r>
              <w:rPr>
                <w:rFonts w:hint="eastAsia" w:ascii="Times New Roman" w:hAnsi="Times New Roman" w:cs="Times New Roman"/>
                <w:kern w:val="2"/>
              </w:rPr>
              <w:t>3</w:t>
            </w:r>
            <w:r>
              <w:rPr>
                <w:rFonts w:ascii="Times New Roman" w:hAnsi="Times New Roman" w:cs="Times New Roman"/>
                <w:kern w:val="2"/>
              </w:rPr>
              <w:t>条输送管道，分别为1条单向液态硫磺输送管道连接厂区与8号泊位码头，</w:t>
            </w:r>
            <w:r>
              <w:rPr>
                <w:rFonts w:hint="eastAsia" w:ascii="Times New Roman" w:hAnsi="Times New Roman" w:cs="Times New Roman"/>
                <w:kern w:val="2"/>
              </w:rPr>
              <w:t>1条蒸汽管道为液态硫磺输送管道保温，</w:t>
            </w:r>
            <w:r>
              <w:rPr>
                <w:rFonts w:ascii="Times New Roman" w:hAnsi="Times New Roman" w:cs="Times New Roman"/>
                <w:kern w:val="2"/>
              </w:rPr>
              <w:t>1条双向50%氢氧化钠溶液输送管道连接厂区与9号泊位码头。</w:t>
            </w:r>
          </w:p>
          <w:p w14:paraId="72A2986D">
            <w:pPr>
              <w:widowControl w:val="0"/>
              <w:spacing w:line="500" w:lineRule="exact"/>
              <w:ind w:firstLine="480" w:firstLineChars="200"/>
              <w:jc w:val="both"/>
              <w:rPr>
                <w:rFonts w:ascii="Times New Roman" w:hAnsi="Times New Roman" w:cs="Times New Roman"/>
                <w:kern w:val="2"/>
                <w:u w:val="single"/>
              </w:rPr>
            </w:pPr>
            <w:r>
              <w:rPr>
                <w:rFonts w:hint="eastAsia" w:ascii="Times New Roman" w:hAnsi="Times New Roman" w:cs="Times New Roman"/>
                <w:kern w:val="2"/>
                <w:u w:val="single"/>
              </w:rPr>
              <w:t>目前项目基本完成综合楼、液硫池、烧碱储罐区、锅炉房、初期雨水池、事故应急池、消防水罐建设，液硫池底部已进行防渗，烧碱储罐区围堰已进行防腐防渗建设烧碱装卸区域导流沟尚未建设；固体硫磺堆场已平整，主体框架已建设，尚未建设堆场的移动挡板、罩棚、导流沟；厂外输送管道尚未开始建设；雨污水分流收集管线基本建成，沉淀池尚在建设中；本项目危险废物仅少量废润滑油、含油抹布在厂内暂存，故本项目在综合楼设置一个小隔间作为危险废物暂存点。</w:t>
            </w:r>
          </w:p>
          <w:p w14:paraId="24BB99F5">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本项目工程组成见表2-</w:t>
            </w:r>
            <w:r>
              <w:rPr>
                <w:rFonts w:hint="eastAsia" w:ascii="Times New Roman" w:hAnsi="Times New Roman" w:cs="Times New Roman"/>
                <w:kern w:val="2"/>
              </w:rPr>
              <w:t>3</w:t>
            </w:r>
            <w:r>
              <w:rPr>
                <w:rFonts w:ascii="Times New Roman" w:hAnsi="Times New Roman" w:cs="Times New Roman"/>
                <w:kern w:val="2"/>
              </w:rPr>
              <w:t>。</w:t>
            </w:r>
          </w:p>
          <w:p w14:paraId="6D299ECF">
            <w:pPr>
              <w:widowControl w:val="0"/>
              <w:spacing w:line="500" w:lineRule="exact"/>
              <w:jc w:val="center"/>
              <w:rPr>
                <w:rFonts w:ascii="Times New Roman" w:hAnsi="Times New Roman" w:cs="Times New Roman"/>
                <w:b/>
                <w:kern w:val="2"/>
              </w:rPr>
            </w:pPr>
          </w:p>
          <w:p w14:paraId="549BF4BF">
            <w:pPr>
              <w:widowControl w:val="0"/>
              <w:spacing w:line="500" w:lineRule="exact"/>
              <w:jc w:val="center"/>
              <w:rPr>
                <w:rFonts w:ascii="Times New Roman" w:hAnsi="Times New Roman" w:cs="Times New Roman"/>
                <w:b/>
                <w:kern w:val="2"/>
              </w:rPr>
            </w:pPr>
          </w:p>
          <w:p w14:paraId="31B8409B">
            <w:pPr>
              <w:widowControl w:val="0"/>
              <w:spacing w:line="500" w:lineRule="exact"/>
              <w:jc w:val="center"/>
              <w:rPr>
                <w:rFonts w:ascii="Times New Roman" w:hAnsi="Times New Roman" w:cs="Times New Roman"/>
                <w:b/>
                <w:kern w:val="2"/>
              </w:rPr>
            </w:pPr>
            <w:r>
              <w:rPr>
                <w:rFonts w:ascii="Times New Roman" w:hAnsi="Times New Roman" w:cs="Times New Roman"/>
                <w:b/>
                <w:kern w:val="2"/>
              </w:rPr>
              <w:t>表2-</w:t>
            </w:r>
            <w:r>
              <w:rPr>
                <w:rFonts w:hint="eastAsia" w:ascii="Times New Roman" w:hAnsi="Times New Roman" w:cs="Times New Roman"/>
                <w:b/>
                <w:kern w:val="2"/>
              </w:rPr>
              <w:t>3</w:t>
            </w:r>
            <w:r>
              <w:rPr>
                <w:rFonts w:ascii="Times New Roman" w:hAnsi="Times New Roman" w:cs="Times New Roman"/>
                <w:b/>
                <w:kern w:val="2"/>
              </w:rPr>
              <w:t>本次变更项目工程组成一览表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02"/>
              <w:gridCol w:w="2842"/>
              <w:gridCol w:w="2833"/>
              <w:gridCol w:w="1694"/>
            </w:tblGrid>
            <w:tr w14:paraId="7BF5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gridSpan w:val="2"/>
                  <w:vAlign w:val="center"/>
                </w:tcPr>
                <w:p w14:paraId="1C85CD10">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项目内容</w:t>
                  </w:r>
                </w:p>
              </w:tc>
              <w:tc>
                <w:tcPr>
                  <w:tcW w:w="1651" w:type="pct"/>
                  <w:vAlign w:val="center"/>
                </w:tcPr>
                <w:p w14:paraId="12756BC1">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变更前环评批复</w:t>
                  </w:r>
                </w:p>
              </w:tc>
              <w:tc>
                <w:tcPr>
                  <w:tcW w:w="1646" w:type="pct"/>
                  <w:vAlign w:val="center"/>
                </w:tcPr>
                <w:p w14:paraId="305CCC51">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变更后建设内容</w:t>
                  </w:r>
                </w:p>
              </w:tc>
              <w:tc>
                <w:tcPr>
                  <w:tcW w:w="984" w:type="pct"/>
                  <w:vAlign w:val="center"/>
                </w:tcPr>
                <w:p w14:paraId="5007C2BD">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变更前后对比</w:t>
                  </w:r>
                </w:p>
              </w:tc>
            </w:tr>
            <w:tr w14:paraId="7039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vAlign w:val="center"/>
                </w:tcPr>
                <w:p w14:paraId="70D0E911">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主体工程（即储运工程）</w:t>
                  </w:r>
                </w:p>
              </w:tc>
              <w:tc>
                <w:tcPr>
                  <w:tcW w:w="350" w:type="pct"/>
                  <w:vAlign w:val="center"/>
                </w:tcPr>
                <w:p w14:paraId="2CE955AA">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液硫池</w:t>
                  </w:r>
                </w:p>
              </w:tc>
              <w:tc>
                <w:tcPr>
                  <w:tcW w:w="1651" w:type="pct"/>
                  <w:vAlign w:val="center"/>
                </w:tcPr>
                <w:p w14:paraId="4AABBDEA">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建设总容积为2146m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的全密闭式液硫池，设置6个隔间，每个隔间容积为357m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，用于储存液态硫磺，占地面积405m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。液硫池上方设置呼吸阀，与废气收集管道相连接，收集到的废气通入碱液吸收装置中处理。</w:t>
                  </w:r>
                </w:p>
              </w:tc>
              <w:tc>
                <w:tcPr>
                  <w:tcW w:w="1646" w:type="pct"/>
                  <w:vAlign w:val="center"/>
                </w:tcPr>
                <w:p w14:paraId="15961AA4">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建设总容积为2835m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的全密闭式液硫池，设置3个隔间，每个隔间容积为945m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，用于储存液态硫磺，占地面积405m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。液硫池上方设置呼吸阀，与废气收集管道相连接，收集到的废气通入碱液吸收装置中处理。</w:t>
                  </w:r>
                </w:p>
                <w:p w14:paraId="1478C11E">
                  <w:pPr>
                    <w:widowControl w:val="0"/>
                    <w:tabs>
                      <w:tab w:val="left" w:pos="3225"/>
                    </w:tabs>
                    <w:jc w:val="both"/>
                    <w:rPr>
                      <w:rFonts w:ascii="Times New Roman" w:hAnsi="Times New Roman" w:cs="Times New Roman"/>
                      <w:sz w:val="21"/>
                      <w:szCs w:val="21"/>
                      <w:u w:val="single"/>
                    </w:rPr>
                  </w:pPr>
                  <w:r>
                    <w:rPr>
                      <w:rFonts w:ascii="Times New Roman" w:hAnsi="Times New Roman" w:cs="Times New Roman"/>
                      <w:sz w:val="21"/>
                      <w:szCs w:val="21"/>
                      <w:u w:val="single"/>
                    </w:rPr>
                    <w:t>液硫池</w:t>
                  </w:r>
                  <w:r>
                    <w:rPr>
                      <w:rFonts w:hint="eastAsia" w:ascii="Times New Roman" w:hAnsi="Times New Roman" w:cs="Times New Roman"/>
                      <w:sz w:val="21"/>
                      <w:szCs w:val="21"/>
                      <w:u w:val="single"/>
                    </w:rPr>
                    <w:t>主体</w:t>
                  </w:r>
                  <w:r>
                    <w:rPr>
                      <w:rFonts w:ascii="Times New Roman" w:hAnsi="Times New Roman" w:cs="Times New Roman"/>
                      <w:sz w:val="21"/>
                      <w:szCs w:val="21"/>
                      <w:u w:val="single"/>
                    </w:rPr>
                    <w:t>采用钢筋混凝土构造，埋深7m，</w:t>
                  </w:r>
                  <w:r>
                    <w:rPr>
                      <w:rFonts w:hint="eastAsia" w:ascii="Times New Roman" w:hAnsi="Times New Roman" w:cs="Times New Roman"/>
                      <w:sz w:val="21"/>
                      <w:szCs w:val="21"/>
                      <w:u w:val="single"/>
                    </w:rPr>
                    <w:t>池底和池壁内衬采用</w:t>
                  </w:r>
                  <w:r>
                    <w:rPr>
                      <w:rFonts w:ascii="Times New Roman" w:hAnsi="Times New Roman" w:cs="Times New Roman"/>
                      <w:sz w:val="21"/>
                      <w:szCs w:val="21"/>
                      <w:u w:val="single"/>
                    </w:rPr>
                    <w:t>8</w:t>
                  </w:r>
                  <w:r>
                    <w:rPr>
                      <w:rFonts w:hint="eastAsia" w:ascii="Times New Roman" w:hAnsi="Times New Roman" w:cs="Times New Roman"/>
                      <w:sz w:val="21"/>
                      <w:szCs w:val="21"/>
                      <w:u w:val="single"/>
                    </w:rPr>
                    <w:t>mm</w:t>
                  </w:r>
                  <w:r>
                    <w:rPr>
                      <w:rFonts w:ascii="Times New Roman" w:hAnsi="Times New Roman" w:cs="Times New Roman"/>
                      <w:sz w:val="21"/>
                      <w:szCs w:val="21"/>
                      <w:u w:val="single"/>
                    </w:rPr>
                    <w:t>不锈钢</w:t>
                  </w:r>
                  <w:r>
                    <w:rPr>
                      <w:rFonts w:hint="eastAsia" w:ascii="Times New Roman" w:hAnsi="Times New Roman" w:cs="Times New Roman"/>
                      <w:sz w:val="21"/>
                      <w:szCs w:val="21"/>
                      <w:u w:val="single"/>
                    </w:rPr>
                    <w:t>板</w:t>
                  </w:r>
                  <w:r>
                    <w:rPr>
                      <w:rFonts w:ascii="Times New Roman" w:hAnsi="Times New Roman" w:cs="Times New Roman"/>
                      <w:sz w:val="21"/>
                      <w:szCs w:val="21"/>
                      <w:u w:val="single"/>
                    </w:rPr>
                    <w:t>，不锈钢板和混凝土壁中间</w:t>
                  </w:r>
                  <w:r>
                    <w:rPr>
                      <w:rFonts w:hint="eastAsia" w:ascii="Times New Roman" w:hAnsi="Times New Roman" w:cs="Times New Roman"/>
                      <w:sz w:val="21"/>
                      <w:szCs w:val="21"/>
                      <w:u w:val="single"/>
                    </w:rPr>
                    <w:t>涂刷</w:t>
                  </w:r>
                  <w:r>
                    <w:rPr>
                      <w:rFonts w:ascii="Times New Roman" w:hAnsi="Times New Roman" w:cs="Times New Roman"/>
                      <w:sz w:val="21"/>
                      <w:szCs w:val="21"/>
                      <w:u w:val="single"/>
                    </w:rPr>
                    <w:t>10cm保温防渗透涂料</w:t>
                  </w:r>
                  <w:r>
                    <w:rPr>
                      <w:rFonts w:hint="eastAsia" w:ascii="Times New Roman" w:hAnsi="Times New Roman" w:cs="Times New Roman"/>
                      <w:sz w:val="21"/>
                      <w:szCs w:val="21"/>
                      <w:u w:val="single"/>
                    </w:rPr>
                    <w:t>，混凝土采用</w:t>
                  </w:r>
                  <w:r>
                    <w:rPr>
                      <w:rFonts w:ascii="Times New Roman" w:hAnsi="Times New Roman" w:cs="Times New Roman"/>
                      <w:sz w:val="21"/>
                      <w:szCs w:val="21"/>
                      <w:u w:val="single"/>
                    </w:rPr>
                    <w:t>C30防水混凝土，抗渗等级P8</w:t>
                  </w:r>
                  <w:r>
                    <w:rPr>
                      <w:rFonts w:hint="eastAsia" w:ascii="Times New Roman" w:hAnsi="Times New Roman" w:cs="Times New Roman"/>
                      <w:sz w:val="21"/>
                      <w:szCs w:val="21"/>
                      <w:u w:val="single"/>
                    </w:rPr>
                    <w:t>。</w:t>
                  </w:r>
                </w:p>
              </w:tc>
              <w:tc>
                <w:tcPr>
                  <w:tcW w:w="984" w:type="pct"/>
                  <w:vAlign w:val="center"/>
                </w:tcPr>
                <w:p w14:paraId="446B20AA">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液硫池容积由2146m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变更至2835m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；隔间由6个变更为3个，单个隔间容积由357m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变更为945m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r>
                    <w:rPr>
                      <w:rFonts w:hint="eastAsia" w:ascii="Times New Roman" w:hAnsi="Times New Roman" w:cs="Times New Roman"/>
                      <w:kern w:val="2"/>
                      <w:sz w:val="21"/>
                      <w:szCs w:val="21"/>
                    </w:rPr>
                    <w:t>容积增加32.11%。为方便运输船舶通过管道一次性将液硫全部输送进入厂内液硫池，故增加液硫池容积。</w:t>
                  </w:r>
                </w:p>
              </w:tc>
            </w:tr>
            <w:tr w14:paraId="2694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36BAD3D3">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58E8B4EE">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烧碱罐区</w:t>
                  </w:r>
                </w:p>
              </w:tc>
              <w:tc>
                <w:tcPr>
                  <w:tcW w:w="1651" w:type="pct"/>
                  <w:vAlign w:val="center"/>
                </w:tcPr>
                <w:p w14:paraId="6C7E0256">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建设2个单罐容积为6000m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的烧碱储罐，设有有效容积为5631.6m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的围堰。</w:t>
                  </w:r>
                </w:p>
              </w:tc>
              <w:tc>
                <w:tcPr>
                  <w:tcW w:w="1646" w:type="pct"/>
                  <w:vAlign w:val="center"/>
                </w:tcPr>
                <w:p w14:paraId="59E94FAC">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建设2个单罐容积为6000m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的烧碱储罐，设有有效容积为5631.6m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的围堰。</w:t>
                  </w:r>
                </w:p>
              </w:tc>
              <w:tc>
                <w:tcPr>
                  <w:tcW w:w="984" w:type="pct"/>
                  <w:vAlign w:val="center"/>
                </w:tcPr>
                <w:p w14:paraId="09438041">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2123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0D0AE6AA">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7472EEB7">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1#仓库</w:t>
                  </w:r>
                </w:p>
              </w:tc>
              <w:tc>
                <w:tcPr>
                  <w:tcW w:w="1651" w:type="pct"/>
                  <w:vAlign w:val="center"/>
                </w:tcPr>
                <w:p w14:paraId="4B55B35F">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堆放固体硫磺，仓库为项目用地上原有构筑物，采用钢筋混凝土框架结构，顶部设置罩棚，仓库采用边墙式排风机，排风机安装于建筑外墙上，地面已做好防渗，占地面积756m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1646" w:type="pct"/>
                  <w:vAlign w:val="center"/>
                </w:tcPr>
                <w:p w14:paraId="04F46264">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堆放固体硫磺，仓库为项目用地上原有构筑物，采用钢筋混凝土框架结构，顶部设置罩棚，仓库采用边墙式排风机，排风机安装于建筑外墙上，地面已做好防渗，占地面积756m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984" w:type="pct"/>
                  <w:vAlign w:val="center"/>
                </w:tcPr>
                <w:p w14:paraId="65404537">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7F7A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074177F0">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4607EC6E">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2#仓库</w:t>
                  </w:r>
                </w:p>
              </w:tc>
              <w:tc>
                <w:tcPr>
                  <w:tcW w:w="1651" w:type="pct"/>
                  <w:vAlign w:val="center"/>
                </w:tcPr>
                <w:p w14:paraId="17B35DBA">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堆放固体硫磺，仓库为项目用地上原有构筑物，采用钢筋混凝土框架结构，顶部设置罩棚，仓库采用边墙式排风机，排风机安装于建筑外墙上，地面已做好防渗，占地面积1444m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1646" w:type="pct"/>
                  <w:vAlign w:val="center"/>
                </w:tcPr>
                <w:p w14:paraId="4165505E">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堆放固体硫磺，仓库为项目用地上原有构筑物，采用钢筋混凝土框架结构，顶部设置罩棚，仓库采用边墙式排风机，排风机安装于建筑外墙上，地面已做好防渗，占地面积1444m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984" w:type="pct"/>
                  <w:vAlign w:val="center"/>
                </w:tcPr>
                <w:p w14:paraId="05AB95B1">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32D9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9" w:type="pct"/>
                  <w:vMerge w:val="continue"/>
                  <w:vAlign w:val="center"/>
                </w:tcPr>
                <w:p w14:paraId="5B3BC6D6">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03988EBB">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堆场</w:t>
                  </w:r>
                </w:p>
              </w:tc>
              <w:tc>
                <w:tcPr>
                  <w:tcW w:w="1651" w:type="pct"/>
                  <w:vAlign w:val="center"/>
                </w:tcPr>
                <w:p w14:paraId="3ABF9C2E">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堆放购入的散货固体硫磺，地面做好防渗，堆场四周围挡，并采用防雨篷布覆盖，防止堆场扬尘及减少雨水冲刷，周边设置导流沟，初期雨水经导流沟引进初期雨水池中收集占地面积800m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1646" w:type="pct"/>
                  <w:vAlign w:val="center"/>
                </w:tcPr>
                <w:p w14:paraId="28D7E480">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堆放购入的散货固体硫磺，地面做好防渗，堆场四周</w:t>
                  </w:r>
                  <w:r>
                    <w:rPr>
                      <w:rFonts w:hint="eastAsia" w:ascii="Times New Roman" w:hAnsi="Times New Roman" w:cs="Times New Roman"/>
                      <w:kern w:val="2"/>
                      <w:sz w:val="21"/>
                      <w:szCs w:val="21"/>
                    </w:rPr>
                    <w:t>采用移动挡板</w:t>
                  </w:r>
                  <w:r>
                    <w:rPr>
                      <w:rFonts w:ascii="Times New Roman" w:hAnsi="Times New Roman" w:cs="Times New Roman"/>
                      <w:kern w:val="2"/>
                      <w:sz w:val="21"/>
                      <w:szCs w:val="21"/>
                    </w:rPr>
                    <w:t>，并</w:t>
                  </w:r>
                  <w:r>
                    <w:rPr>
                      <w:rFonts w:hint="eastAsia" w:ascii="Times New Roman" w:hAnsi="Times New Roman" w:cs="Times New Roman"/>
                      <w:kern w:val="2"/>
                      <w:sz w:val="21"/>
                      <w:szCs w:val="21"/>
                    </w:rPr>
                    <w:t>设置罩棚</w:t>
                  </w:r>
                  <w:r>
                    <w:rPr>
                      <w:rFonts w:ascii="Times New Roman" w:hAnsi="Times New Roman" w:cs="Times New Roman"/>
                      <w:kern w:val="2"/>
                      <w:sz w:val="21"/>
                      <w:szCs w:val="21"/>
                    </w:rPr>
                    <w:t>，防止堆场扬尘及减少雨水冲刷，周边设置导流沟，初期雨水经导流沟引进初期雨水池中收集占地面积800m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p w14:paraId="3A5CD4AA">
                  <w:pPr>
                    <w:pStyle w:val="2"/>
                    <w:spacing w:before="0" w:after="0" w:line="240" w:lineRule="auto"/>
                    <w:rPr>
                      <w:u w:val="single"/>
                    </w:rPr>
                  </w:pPr>
                  <w:r>
                    <w:rPr>
                      <w:rFonts w:hint="eastAsia"/>
                      <w:b w:val="0"/>
                      <w:bCs w:val="0"/>
                      <w:kern w:val="2"/>
                      <w:sz w:val="21"/>
                      <w:szCs w:val="21"/>
                      <w:u w:val="single"/>
                    </w:rPr>
                    <w:t>堆场主体框架采用钢筋混凝土，主要储存散装固体硫磺，粒径＞2mm，含硫量≥99.5%。</w:t>
                  </w:r>
                </w:p>
              </w:tc>
              <w:tc>
                <w:tcPr>
                  <w:tcW w:w="984" w:type="pct"/>
                  <w:vAlign w:val="center"/>
                </w:tcPr>
                <w:p w14:paraId="0266549F">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2AE6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369" w:type="pct"/>
                  <w:vMerge w:val="continue"/>
                  <w:vAlign w:val="center"/>
                </w:tcPr>
                <w:p w14:paraId="35178622">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42110C34">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输送管道</w:t>
                  </w:r>
                </w:p>
              </w:tc>
              <w:tc>
                <w:tcPr>
                  <w:tcW w:w="1651" w:type="pct"/>
                  <w:vAlign w:val="center"/>
                </w:tcPr>
                <w:p w14:paraId="64F05C82">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1646" w:type="pct"/>
                  <w:vAlign w:val="center"/>
                </w:tcPr>
                <w:p w14:paraId="39B161FB">
                  <w:pPr>
                    <w:widowControl w:val="0"/>
                    <w:tabs>
                      <w:tab w:val="left" w:pos="3225"/>
                    </w:tabs>
                    <w:jc w:val="both"/>
                    <w:rPr>
                      <w:rFonts w:ascii="Times New Roman" w:hAnsi="Times New Roman" w:cs="Times New Roman"/>
                      <w:kern w:val="2"/>
                      <w:sz w:val="21"/>
                      <w:szCs w:val="21"/>
                      <w:u w:val="single"/>
                    </w:rPr>
                  </w:pPr>
                  <w:r>
                    <w:rPr>
                      <w:rFonts w:ascii="Times New Roman" w:hAnsi="Times New Roman" w:cs="Times New Roman"/>
                      <w:kern w:val="2"/>
                      <w:sz w:val="21"/>
                      <w:szCs w:val="21"/>
                      <w:u w:val="single"/>
                    </w:rPr>
                    <w:t>1条单向液态硫磺输送管道</w:t>
                  </w:r>
                  <w:r>
                    <w:rPr>
                      <w:rFonts w:hint="eastAsia" w:ascii="Times New Roman" w:hAnsi="Times New Roman" w:cs="Times New Roman"/>
                      <w:kern w:val="2"/>
                      <w:sz w:val="21"/>
                      <w:szCs w:val="21"/>
                      <w:u w:val="single"/>
                    </w:rPr>
                    <w:t>（夹套管）</w:t>
                  </w:r>
                  <w:r>
                    <w:rPr>
                      <w:rFonts w:ascii="Times New Roman" w:hAnsi="Times New Roman" w:cs="Times New Roman"/>
                      <w:kern w:val="2"/>
                      <w:sz w:val="21"/>
                      <w:szCs w:val="21"/>
                      <w:u w:val="single"/>
                    </w:rPr>
                    <w:t>，</w:t>
                  </w:r>
                  <w:r>
                    <w:rPr>
                      <w:rFonts w:hint="eastAsia" w:ascii="Times New Roman" w:hAnsi="Times New Roman" w:cs="Times New Roman"/>
                      <w:kern w:val="2"/>
                      <w:sz w:val="21"/>
                      <w:szCs w:val="21"/>
                      <w:u w:val="single"/>
                    </w:rPr>
                    <w:t>管径DN250/DN200，</w:t>
                  </w:r>
                  <w:r>
                    <w:rPr>
                      <w:rFonts w:ascii="Times New Roman" w:hAnsi="Times New Roman" w:cs="Times New Roman"/>
                      <w:kern w:val="2"/>
                      <w:sz w:val="21"/>
                      <w:szCs w:val="21"/>
                      <w:u w:val="single"/>
                    </w:rPr>
                    <w:t>全长1033m，并配备1</w:t>
                  </w:r>
                  <w:r>
                    <w:rPr>
                      <w:rFonts w:hint="eastAsia" w:ascii="Times New Roman" w:hAnsi="Times New Roman" w:cs="Times New Roman"/>
                      <w:kern w:val="2"/>
                      <w:sz w:val="21"/>
                      <w:szCs w:val="21"/>
                      <w:u w:val="single"/>
                      <w:lang w:eastAsia="zh-CN"/>
                    </w:rPr>
                    <w:t>根</w:t>
                  </w:r>
                  <w:r>
                    <w:rPr>
                      <w:rFonts w:ascii="Times New Roman" w:hAnsi="Times New Roman" w:cs="Times New Roman"/>
                      <w:kern w:val="2"/>
                      <w:sz w:val="21"/>
                      <w:szCs w:val="21"/>
                      <w:u w:val="single"/>
                    </w:rPr>
                    <w:t>蒸汽管道为液硫保暖</w:t>
                  </w:r>
                  <w:r>
                    <w:rPr>
                      <w:rFonts w:hint="eastAsia" w:ascii="Times New Roman" w:hAnsi="Times New Roman" w:cs="Times New Roman"/>
                      <w:kern w:val="2"/>
                      <w:sz w:val="21"/>
                      <w:szCs w:val="21"/>
                      <w:u w:val="single"/>
                    </w:rPr>
                    <w:t>（DN100通过蒸汽管道将蒸汽送入液硫输送管道夹套管外层）</w:t>
                  </w:r>
                  <w:r>
                    <w:rPr>
                      <w:rFonts w:ascii="Times New Roman" w:hAnsi="Times New Roman" w:cs="Times New Roman"/>
                      <w:kern w:val="2"/>
                      <w:sz w:val="21"/>
                      <w:szCs w:val="21"/>
                      <w:u w:val="single"/>
                    </w:rPr>
                    <w:t>，连接厂区液硫池和8号泊位码头。</w:t>
                  </w:r>
                </w:p>
                <w:p w14:paraId="5D478100">
                  <w:pPr>
                    <w:widowControl w:val="0"/>
                    <w:tabs>
                      <w:tab w:val="left" w:pos="3225"/>
                    </w:tabs>
                    <w:jc w:val="both"/>
                    <w:rPr>
                      <w:rFonts w:ascii="Times New Roman" w:hAnsi="Times New Roman" w:cs="Times New Roman"/>
                      <w:kern w:val="2"/>
                      <w:sz w:val="21"/>
                      <w:szCs w:val="21"/>
                      <w:u w:val="single"/>
                    </w:rPr>
                  </w:pPr>
                  <w:r>
                    <w:rPr>
                      <w:rFonts w:ascii="Times New Roman" w:hAnsi="Times New Roman" w:cs="Times New Roman"/>
                      <w:kern w:val="2"/>
                      <w:sz w:val="21"/>
                      <w:szCs w:val="21"/>
                      <w:u w:val="single"/>
                    </w:rPr>
                    <w:t>1条双向50%氢氧化钠溶液输送管道，</w:t>
                  </w:r>
                  <w:r>
                    <w:rPr>
                      <w:rFonts w:hint="eastAsia" w:ascii="Times New Roman" w:hAnsi="Times New Roman" w:cs="Times New Roman"/>
                      <w:kern w:val="2"/>
                      <w:sz w:val="21"/>
                      <w:szCs w:val="21"/>
                      <w:u w:val="single"/>
                    </w:rPr>
                    <w:t>DN300，</w:t>
                  </w:r>
                  <w:r>
                    <w:rPr>
                      <w:rFonts w:ascii="Times New Roman" w:hAnsi="Times New Roman" w:cs="Times New Roman"/>
                      <w:kern w:val="2"/>
                      <w:sz w:val="21"/>
                      <w:szCs w:val="21"/>
                      <w:u w:val="single"/>
                    </w:rPr>
                    <w:t>全长800m，连接厂区烧碱储罐和9号泊位码头。</w:t>
                  </w:r>
                  <w:r>
                    <w:rPr>
                      <w:rFonts w:hint="eastAsia" w:ascii="Times New Roman" w:hAnsi="Times New Roman" w:cs="Times New Roman"/>
                      <w:kern w:val="2"/>
                      <w:sz w:val="21"/>
                      <w:szCs w:val="21"/>
                      <w:u w:val="single"/>
                    </w:rPr>
                    <w:t>均采用无缝碳钢管，穿路管道和码头区域管道采用埋地铺设（由过路顶管顶进土层，不会破坏上方水泥路面），其余区域采用地上沿路边铺设。</w:t>
                  </w:r>
                </w:p>
                <w:p w14:paraId="75957508">
                  <w:pPr>
                    <w:widowControl w:val="0"/>
                    <w:tabs>
                      <w:tab w:val="left" w:pos="3225"/>
                    </w:tabs>
                    <w:jc w:val="both"/>
                    <w:rPr>
                      <w:rFonts w:ascii="Times New Roman" w:hAnsi="Times New Roman" w:cs="Times New Roman"/>
                      <w:kern w:val="2"/>
                      <w:sz w:val="21"/>
                      <w:szCs w:val="21"/>
                      <w:u w:val="single"/>
                    </w:rPr>
                  </w:pPr>
                  <w:r>
                    <w:rPr>
                      <w:rFonts w:hint="eastAsia" w:ascii="Times New Roman" w:hAnsi="Times New Roman" w:cs="Times New Roman"/>
                      <w:kern w:val="2"/>
                      <w:sz w:val="21"/>
                      <w:szCs w:val="21"/>
                      <w:u w:val="single"/>
                    </w:rPr>
                    <w:t>装船/卸船设施由码头配套建设和管理。</w:t>
                  </w:r>
                </w:p>
              </w:tc>
              <w:tc>
                <w:tcPr>
                  <w:tcW w:w="984" w:type="pct"/>
                  <w:vAlign w:val="center"/>
                </w:tcPr>
                <w:p w14:paraId="1A86E3C6">
                  <w:pPr>
                    <w:widowControl w:val="0"/>
                    <w:tabs>
                      <w:tab w:val="left" w:pos="3225"/>
                    </w:tabs>
                    <w:jc w:val="both"/>
                    <w:rPr>
                      <w:rFonts w:ascii="Times New Roman" w:hAnsi="Times New Roman" w:cs="Times New Roman"/>
                      <w:kern w:val="2"/>
                      <w:sz w:val="21"/>
                      <w:szCs w:val="21"/>
                      <w:u w:val="single"/>
                    </w:rPr>
                  </w:pPr>
                  <w:r>
                    <w:rPr>
                      <w:rFonts w:ascii="Times New Roman" w:hAnsi="Times New Roman" w:cs="Times New Roman"/>
                      <w:kern w:val="2"/>
                      <w:sz w:val="21"/>
                      <w:szCs w:val="21"/>
                      <w:u w:val="single"/>
                    </w:rPr>
                    <w:t>新增</w:t>
                  </w:r>
                  <w:r>
                    <w:rPr>
                      <w:rFonts w:hint="eastAsia" w:ascii="Times New Roman" w:hAnsi="Times New Roman" w:cs="Times New Roman"/>
                      <w:kern w:val="2"/>
                      <w:sz w:val="21"/>
                      <w:szCs w:val="21"/>
                      <w:u w:val="single"/>
                    </w:rPr>
                    <w:t>3</w:t>
                  </w:r>
                  <w:r>
                    <w:rPr>
                      <w:rFonts w:ascii="Times New Roman" w:hAnsi="Times New Roman" w:cs="Times New Roman"/>
                      <w:kern w:val="2"/>
                      <w:sz w:val="21"/>
                      <w:szCs w:val="21"/>
                      <w:u w:val="single"/>
                    </w:rPr>
                    <w:t>条厂外连接码头的输送管道</w:t>
                  </w:r>
                </w:p>
              </w:tc>
            </w:tr>
            <w:tr w14:paraId="1B59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69" w:type="pct"/>
                  <w:vMerge w:val="restart"/>
                  <w:vAlign w:val="center"/>
                </w:tcPr>
                <w:p w14:paraId="5455D540">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辅助工程</w:t>
                  </w:r>
                </w:p>
              </w:tc>
              <w:tc>
                <w:tcPr>
                  <w:tcW w:w="350" w:type="pct"/>
                  <w:vAlign w:val="center"/>
                </w:tcPr>
                <w:p w14:paraId="71D52C42">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锅炉房</w:t>
                  </w:r>
                </w:p>
              </w:tc>
              <w:tc>
                <w:tcPr>
                  <w:tcW w:w="1651" w:type="pct"/>
                  <w:vAlign w:val="center"/>
                </w:tcPr>
                <w:p w14:paraId="4F3766AA">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建设1台2t/h的蒸汽锅炉，以天然气为燃料，提供158</w:t>
                  </w:r>
                  <w:r>
                    <w:rPr>
                      <w:rFonts w:hint="eastAsia"/>
                      <w:kern w:val="2"/>
                      <w:sz w:val="21"/>
                      <w:szCs w:val="21"/>
                    </w:rPr>
                    <w:t>℃</w:t>
                  </w:r>
                  <w:r>
                    <w:rPr>
                      <w:rFonts w:ascii="Times New Roman" w:hAnsi="Times New Roman" w:cs="Times New Roman"/>
                      <w:kern w:val="2"/>
                      <w:sz w:val="21"/>
                      <w:szCs w:val="21"/>
                    </w:rPr>
                    <w:t>高温蒸汽，为液硫池保温，占地面积42m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1646" w:type="pct"/>
                  <w:vAlign w:val="center"/>
                </w:tcPr>
                <w:p w14:paraId="4C5A19FB">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建设1台6t/h的蒸汽锅炉，以天然气为燃料，提供158</w:t>
                  </w:r>
                  <w:r>
                    <w:rPr>
                      <w:rFonts w:hint="eastAsia"/>
                      <w:kern w:val="2"/>
                      <w:sz w:val="21"/>
                      <w:szCs w:val="21"/>
                    </w:rPr>
                    <w:t>℃</w:t>
                  </w:r>
                  <w:r>
                    <w:rPr>
                      <w:rFonts w:ascii="Times New Roman" w:hAnsi="Times New Roman" w:cs="Times New Roman"/>
                      <w:kern w:val="2"/>
                      <w:sz w:val="21"/>
                      <w:szCs w:val="21"/>
                    </w:rPr>
                    <w:t>高温蒸汽，为液硫池保温，占地面积42m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984" w:type="pct"/>
                  <w:vAlign w:val="center"/>
                </w:tcPr>
                <w:p w14:paraId="4DEF350E">
                  <w:pPr>
                    <w:widowControl w:val="0"/>
                    <w:jc w:val="both"/>
                    <w:rPr>
                      <w:rFonts w:ascii="Times New Roman" w:hAnsi="Times New Roman" w:cs="Times New Roman"/>
                      <w:kern w:val="2"/>
                      <w:sz w:val="21"/>
                      <w:szCs w:val="21"/>
                    </w:rPr>
                  </w:pPr>
                  <w:r>
                    <w:rPr>
                      <w:rFonts w:hint="eastAsia" w:ascii="Times New Roman" w:hAnsi="Times New Roman" w:cs="Times New Roman"/>
                      <w:kern w:val="2"/>
                      <w:sz w:val="21"/>
                      <w:szCs w:val="21"/>
                      <w:u w:val="single"/>
                    </w:rPr>
                    <w:t>由于液硫池容积增大，同时新增厂外液硫输送管道也需要高温蒸汽进行保温，高温蒸汽使用量增加，原锅炉无法满足供应</w:t>
                  </w:r>
                  <w:r>
                    <w:rPr>
                      <w:rFonts w:hint="eastAsia" w:ascii="Times New Roman" w:hAnsi="Times New Roman" w:cs="Times New Roman"/>
                      <w:kern w:val="2"/>
                      <w:sz w:val="21"/>
                      <w:szCs w:val="21"/>
                    </w:rPr>
                    <w:t>，故</w:t>
                  </w:r>
                  <w:r>
                    <w:rPr>
                      <w:rFonts w:ascii="Times New Roman" w:hAnsi="Times New Roman" w:cs="Times New Roman"/>
                      <w:kern w:val="2"/>
                      <w:sz w:val="21"/>
                      <w:szCs w:val="21"/>
                    </w:rPr>
                    <w:t>由单台出力2t/h变更为6t/h。</w:t>
                  </w:r>
                </w:p>
              </w:tc>
            </w:tr>
            <w:tr w14:paraId="7CED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6F2829A8">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319686A4">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办公及生活区</w:t>
                  </w:r>
                </w:p>
              </w:tc>
              <w:tc>
                <w:tcPr>
                  <w:tcW w:w="1651" w:type="pct"/>
                  <w:vAlign w:val="center"/>
                </w:tcPr>
                <w:p w14:paraId="03FA11FC">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1栋综合楼（3F），包括办公室、食堂和员工宿舍，占地面积180m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1646" w:type="pct"/>
                  <w:vAlign w:val="center"/>
                </w:tcPr>
                <w:p w14:paraId="2E1C80A4">
                  <w:pPr>
                    <w:widowControl w:val="0"/>
                    <w:jc w:val="both"/>
                    <w:rPr>
                      <w:rFonts w:ascii="Times New Roman" w:hAnsi="Times New Roman" w:cs="Times New Roman"/>
                      <w:kern w:val="2"/>
                      <w:sz w:val="21"/>
                      <w:szCs w:val="21"/>
                    </w:rPr>
                  </w:pPr>
                  <w:r>
                    <w:rPr>
                      <w:rFonts w:ascii="Times New Roman" w:hAnsi="Times New Roman" w:cs="Times New Roman"/>
                      <w:kern w:val="2"/>
                      <w:sz w:val="21"/>
                      <w:szCs w:val="21"/>
                    </w:rPr>
                    <w:t>1栋综合楼（3F），包括办公室、食堂和员工宿舍，占地面积180m</w:t>
                  </w:r>
                  <w:r>
                    <w:rPr>
                      <w:rFonts w:ascii="Times New Roman" w:hAnsi="Times New Roman" w:cs="Times New Roman"/>
                      <w:kern w:val="2"/>
                      <w:sz w:val="21"/>
                      <w:szCs w:val="21"/>
                      <w:vertAlign w:val="superscript"/>
                    </w:rPr>
                    <w:t>2</w:t>
                  </w:r>
                  <w:r>
                    <w:rPr>
                      <w:rFonts w:ascii="Times New Roman" w:hAnsi="Times New Roman" w:cs="Times New Roman"/>
                      <w:kern w:val="2"/>
                      <w:sz w:val="21"/>
                      <w:szCs w:val="21"/>
                    </w:rPr>
                    <w:t>。</w:t>
                  </w:r>
                </w:p>
              </w:tc>
              <w:tc>
                <w:tcPr>
                  <w:tcW w:w="984" w:type="pct"/>
                  <w:vAlign w:val="center"/>
                </w:tcPr>
                <w:p w14:paraId="0EC216E7">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7C63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vAlign w:val="center"/>
                </w:tcPr>
                <w:p w14:paraId="69D461DF">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公用工程</w:t>
                  </w:r>
                </w:p>
              </w:tc>
              <w:tc>
                <w:tcPr>
                  <w:tcW w:w="350" w:type="pct"/>
                  <w:vAlign w:val="center"/>
                </w:tcPr>
                <w:p w14:paraId="5611F199">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给水系统</w:t>
                  </w:r>
                </w:p>
              </w:tc>
              <w:tc>
                <w:tcPr>
                  <w:tcW w:w="1651" w:type="pct"/>
                  <w:vAlign w:val="center"/>
                </w:tcPr>
                <w:p w14:paraId="2931F12D">
                  <w:pPr>
                    <w:widowControl w:val="0"/>
                    <w:tabs>
                      <w:tab w:val="left" w:pos="3225"/>
                    </w:tabs>
                    <w:rPr>
                      <w:rFonts w:ascii="Times New Roman" w:hAnsi="Times New Roman" w:cs="Times New Roman" w:eastAsiaTheme="minorEastAsia"/>
                      <w:kern w:val="2"/>
                      <w:sz w:val="21"/>
                      <w:szCs w:val="21"/>
                    </w:rPr>
                  </w:pPr>
                  <w:r>
                    <w:rPr>
                      <w:rFonts w:ascii="Times New Roman" w:hAnsi="Times New Roman" w:cs="Times New Roman"/>
                      <w:sz w:val="21"/>
                      <w:szCs w:val="21"/>
                    </w:rPr>
                    <w:t>市政自来水管引入。</w:t>
                  </w:r>
                </w:p>
              </w:tc>
              <w:tc>
                <w:tcPr>
                  <w:tcW w:w="1646" w:type="pct"/>
                  <w:vAlign w:val="center"/>
                </w:tcPr>
                <w:p w14:paraId="45762EA9">
                  <w:pPr>
                    <w:widowControl w:val="0"/>
                    <w:tabs>
                      <w:tab w:val="left" w:pos="3225"/>
                    </w:tabs>
                    <w:rPr>
                      <w:rFonts w:ascii="Times New Roman" w:hAnsi="Times New Roman" w:cs="Times New Roman" w:eastAsiaTheme="minorEastAsia"/>
                      <w:kern w:val="2"/>
                      <w:sz w:val="21"/>
                      <w:szCs w:val="21"/>
                    </w:rPr>
                  </w:pPr>
                  <w:r>
                    <w:rPr>
                      <w:rFonts w:ascii="Times New Roman" w:hAnsi="Times New Roman" w:cs="Times New Roman"/>
                      <w:sz w:val="21"/>
                      <w:szCs w:val="21"/>
                    </w:rPr>
                    <w:t>市政自来水管引入。</w:t>
                  </w:r>
                </w:p>
              </w:tc>
              <w:tc>
                <w:tcPr>
                  <w:tcW w:w="984" w:type="pct"/>
                  <w:vAlign w:val="center"/>
                </w:tcPr>
                <w:p w14:paraId="1B060D0D">
                  <w:pPr>
                    <w:widowControl w:val="0"/>
                    <w:tabs>
                      <w:tab w:val="left" w:pos="3225"/>
                    </w:tabs>
                    <w:jc w:val="center"/>
                    <w:rPr>
                      <w:rFonts w:ascii="Times New Roman" w:hAnsi="Times New Roman" w:cs="Times New Roman"/>
                      <w:sz w:val="21"/>
                      <w:szCs w:val="21"/>
                    </w:rPr>
                  </w:pPr>
                  <w:r>
                    <w:rPr>
                      <w:rFonts w:ascii="Times New Roman" w:hAnsi="Times New Roman" w:cs="Times New Roman"/>
                      <w:sz w:val="21"/>
                      <w:szCs w:val="21"/>
                    </w:rPr>
                    <w:t>无变化</w:t>
                  </w:r>
                </w:p>
              </w:tc>
            </w:tr>
            <w:tr w14:paraId="1B66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763FC4D8">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06B37192">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排水系统</w:t>
                  </w:r>
                </w:p>
              </w:tc>
              <w:tc>
                <w:tcPr>
                  <w:tcW w:w="1651" w:type="pct"/>
                  <w:vAlign w:val="center"/>
                </w:tcPr>
                <w:p w14:paraId="1063E9A1">
                  <w:pPr>
                    <w:widowControl w:val="0"/>
                    <w:tabs>
                      <w:tab w:val="left" w:pos="3225"/>
                    </w:tabs>
                    <w:rPr>
                      <w:rFonts w:ascii="Times New Roman" w:hAnsi="Times New Roman" w:cs="Times New Roman"/>
                      <w:sz w:val="21"/>
                      <w:szCs w:val="21"/>
                    </w:rPr>
                  </w:pPr>
                  <w:r>
                    <w:rPr>
                      <w:rFonts w:ascii="Times New Roman" w:hAnsi="Times New Roman" w:cs="Times New Roman"/>
                      <w:sz w:val="21"/>
                      <w:szCs w:val="21"/>
                    </w:rPr>
                    <w:t>经三级化粪池处理的生活污水排入市政污水管网，项目周边市政污水管网已建成，废水可进入胜科污水处理厂进一步处理。</w:t>
                  </w:r>
                </w:p>
                <w:p w14:paraId="60455DB2">
                  <w:pPr>
                    <w:pStyle w:val="2"/>
                    <w:spacing w:before="0" w:after="0" w:line="240" w:lineRule="auto"/>
                  </w:pPr>
                  <w:r>
                    <w:rPr>
                      <w:b w:val="0"/>
                      <w:bCs w:val="0"/>
                      <w:kern w:val="0"/>
                      <w:sz w:val="21"/>
                      <w:szCs w:val="21"/>
                    </w:rPr>
                    <w:t>厂内雨水外排口切换阀门处于常闭状态，下雨时初期雨水进入初期雨水收集池，经收集后初期雨水排入市政污水管网，最后进入胜科污水处理厂进一步处理。</w:t>
                  </w:r>
                </w:p>
              </w:tc>
              <w:tc>
                <w:tcPr>
                  <w:tcW w:w="1646" w:type="pct"/>
                  <w:vAlign w:val="center"/>
                </w:tcPr>
                <w:p w14:paraId="2DA7A563">
                  <w:pPr>
                    <w:widowControl w:val="0"/>
                    <w:tabs>
                      <w:tab w:val="left" w:pos="3225"/>
                    </w:tabs>
                    <w:rPr>
                      <w:rFonts w:ascii="Times New Roman" w:hAnsi="Times New Roman" w:cs="Times New Roman"/>
                      <w:sz w:val="21"/>
                      <w:szCs w:val="21"/>
                    </w:rPr>
                  </w:pPr>
                  <w:r>
                    <w:rPr>
                      <w:rFonts w:ascii="Times New Roman" w:hAnsi="Times New Roman" w:cs="Times New Roman"/>
                      <w:sz w:val="21"/>
                      <w:szCs w:val="21"/>
                    </w:rPr>
                    <w:t>经三级化粪池处理的生活污水排入市政污水管网，项目周边市政污水管网已建成，废水可进入胜科污水处理厂进一步处理。</w:t>
                  </w:r>
                </w:p>
                <w:p w14:paraId="3871854A">
                  <w:pPr>
                    <w:pStyle w:val="2"/>
                    <w:spacing w:before="0" w:after="0" w:line="240" w:lineRule="auto"/>
                  </w:pPr>
                  <w:r>
                    <w:rPr>
                      <w:b w:val="0"/>
                      <w:bCs w:val="0"/>
                      <w:kern w:val="0"/>
                      <w:sz w:val="21"/>
                      <w:szCs w:val="21"/>
                    </w:rPr>
                    <w:t>厂内雨水外排口切换阀门处于常闭状态，下雨时初期雨水进入初期雨水收集池，经收集后初期雨水排入市政污水管网，最后进入胜科污水处理厂进一步处理。</w:t>
                  </w:r>
                </w:p>
              </w:tc>
              <w:tc>
                <w:tcPr>
                  <w:tcW w:w="984" w:type="pct"/>
                  <w:vAlign w:val="center"/>
                </w:tcPr>
                <w:p w14:paraId="25BBBF3D">
                  <w:pPr>
                    <w:widowControl w:val="0"/>
                    <w:tabs>
                      <w:tab w:val="left" w:pos="3225"/>
                    </w:tabs>
                    <w:jc w:val="center"/>
                    <w:rPr>
                      <w:rFonts w:ascii="Times New Roman" w:hAnsi="Times New Roman" w:cs="Times New Roman"/>
                      <w:sz w:val="21"/>
                      <w:szCs w:val="21"/>
                    </w:rPr>
                  </w:pPr>
                  <w:r>
                    <w:rPr>
                      <w:rFonts w:ascii="Times New Roman" w:hAnsi="Times New Roman" w:cs="Times New Roman"/>
                      <w:sz w:val="21"/>
                      <w:szCs w:val="21"/>
                    </w:rPr>
                    <w:t>无变化</w:t>
                  </w:r>
                </w:p>
              </w:tc>
            </w:tr>
            <w:tr w14:paraId="77AE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4C09658F">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378372D4">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供电系统</w:t>
                  </w:r>
                </w:p>
              </w:tc>
              <w:tc>
                <w:tcPr>
                  <w:tcW w:w="1651" w:type="pct"/>
                  <w:vAlign w:val="center"/>
                </w:tcPr>
                <w:p w14:paraId="56A422BE">
                  <w:pPr>
                    <w:widowControl w:val="0"/>
                    <w:tabs>
                      <w:tab w:val="left" w:pos="3225"/>
                    </w:tabs>
                    <w:rPr>
                      <w:rFonts w:ascii="Times New Roman" w:hAnsi="Times New Roman" w:cs="Times New Roman"/>
                      <w:kern w:val="2"/>
                      <w:sz w:val="21"/>
                      <w:szCs w:val="21"/>
                    </w:rPr>
                  </w:pPr>
                  <w:r>
                    <w:rPr>
                      <w:rFonts w:ascii="Times New Roman" w:hAnsi="Times New Roman" w:cs="Times New Roman" w:eastAsiaTheme="minorEastAsia"/>
                      <w:bCs/>
                      <w:spacing w:val="8"/>
                      <w:sz w:val="21"/>
                      <w:szCs w:val="21"/>
                    </w:rPr>
                    <w:t>由市政电网提供</w:t>
                  </w:r>
                  <w:r>
                    <w:rPr>
                      <w:rFonts w:ascii="Times New Roman" w:hAnsi="Times New Roman" w:cs="Times New Roman"/>
                      <w:kern w:val="2"/>
                      <w:sz w:val="21"/>
                      <w:szCs w:val="21"/>
                    </w:rPr>
                    <w:t>。</w:t>
                  </w:r>
                </w:p>
              </w:tc>
              <w:tc>
                <w:tcPr>
                  <w:tcW w:w="1646" w:type="pct"/>
                  <w:vAlign w:val="center"/>
                </w:tcPr>
                <w:p w14:paraId="09AA7DB8">
                  <w:pPr>
                    <w:widowControl w:val="0"/>
                    <w:tabs>
                      <w:tab w:val="left" w:pos="3225"/>
                    </w:tabs>
                    <w:rPr>
                      <w:rFonts w:ascii="Times New Roman" w:hAnsi="Times New Roman" w:cs="Times New Roman"/>
                      <w:kern w:val="2"/>
                      <w:sz w:val="21"/>
                      <w:szCs w:val="21"/>
                    </w:rPr>
                  </w:pPr>
                  <w:r>
                    <w:rPr>
                      <w:rFonts w:ascii="Times New Roman" w:hAnsi="Times New Roman" w:cs="Times New Roman" w:eastAsiaTheme="minorEastAsia"/>
                      <w:bCs/>
                      <w:spacing w:val="8"/>
                      <w:sz w:val="21"/>
                      <w:szCs w:val="21"/>
                    </w:rPr>
                    <w:t>由市政电网提供</w:t>
                  </w:r>
                  <w:r>
                    <w:rPr>
                      <w:rFonts w:ascii="Times New Roman" w:hAnsi="Times New Roman" w:cs="Times New Roman"/>
                      <w:kern w:val="2"/>
                      <w:sz w:val="21"/>
                      <w:szCs w:val="21"/>
                    </w:rPr>
                    <w:t>。</w:t>
                  </w:r>
                </w:p>
              </w:tc>
              <w:tc>
                <w:tcPr>
                  <w:tcW w:w="984" w:type="pct"/>
                  <w:vAlign w:val="center"/>
                </w:tcPr>
                <w:p w14:paraId="6A3DCCD8">
                  <w:pPr>
                    <w:widowControl w:val="0"/>
                    <w:tabs>
                      <w:tab w:val="left" w:pos="3225"/>
                    </w:tabs>
                    <w:jc w:val="center"/>
                    <w:rPr>
                      <w:rFonts w:ascii="Times New Roman" w:hAnsi="Times New Roman" w:cs="Times New Roman" w:eastAsiaTheme="minorEastAsia"/>
                      <w:bCs/>
                      <w:spacing w:val="8"/>
                      <w:sz w:val="21"/>
                      <w:szCs w:val="21"/>
                    </w:rPr>
                  </w:pPr>
                  <w:r>
                    <w:rPr>
                      <w:rFonts w:ascii="Times New Roman" w:hAnsi="Times New Roman" w:cs="Times New Roman" w:eastAsiaTheme="minorEastAsia"/>
                      <w:bCs/>
                      <w:spacing w:val="8"/>
                      <w:sz w:val="21"/>
                      <w:szCs w:val="21"/>
                    </w:rPr>
                    <w:t>无变化</w:t>
                  </w:r>
                </w:p>
              </w:tc>
            </w:tr>
            <w:tr w14:paraId="008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restart"/>
                  <w:vAlign w:val="center"/>
                </w:tcPr>
                <w:p w14:paraId="5D936ED0">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环保工程</w:t>
                  </w:r>
                </w:p>
              </w:tc>
              <w:tc>
                <w:tcPr>
                  <w:tcW w:w="350" w:type="pct"/>
                  <w:vAlign w:val="center"/>
                </w:tcPr>
                <w:p w14:paraId="34B9933B">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废水处理</w:t>
                  </w:r>
                </w:p>
              </w:tc>
              <w:tc>
                <w:tcPr>
                  <w:tcW w:w="1651" w:type="pct"/>
                  <w:vAlign w:val="center"/>
                </w:tcPr>
                <w:p w14:paraId="445046DD">
                  <w:pPr>
                    <w:widowControl w:val="0"/>
                    <w:tabs>
                      <w:tab w:val="left" w:pos="3225"/>
                    </w:tabs>
                    <w:jc w:val="both"/>
                    <w:rPr>
                      <w:rFonts w:ascii="Times New Roman" w:hAnsi="Times New Roman" w:cs="Times New Roman"/>
                      <w:sz w:val="21"/>
                      <w:szCs w:val="21"/>
                    </w:rPr>
                  </w:pPr>
                  <w:r>
                    <w:rPr>
                      <w:rFonts w:ascii="Times New Roman" w:hAnsi="Times New Roman" w:cs="Times New Roman"/>
                      <w:sz w:val="21"/>
                      <w:szCs w:val="21"/>
                    </w:rPr>
                    <w:t>生活污水经三级化粪池处理后排入市政污水管网，进入胜科污水处理厂进一步处理；</w:t>
                  </w:r>
                </w:p>
                <w:p w14:paraId="3B32B24C">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软水制备废水和锅炉定期排污水排入市政污水管网，最终由胜科污水处理厂处理；</w:t>
                  </w:r>
                </w:p>
                <w:p w14:paraId="71F0FE54">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碱液吸收装置废水</w:t>
                  </w:r>
                  <w:r>
                    <w:rPr>
                      <w:rFonts w:hint="eastAsia" w:ascii="Times New Roman" w:hAnsi="Times New Roman" w:cs="Times New Roman"/>
                      <w:kern w:val="2"/>
                      <w:sz w:val="21"/>
                      <w:szCs w:val="21"/>
                    </w:rPr>
                    <w:t>和运输道路</w:t>
                  </w:r>
                  <w:r>
                    <w:rPr>
                      <w:rFonts w:ascii="Times New Roman" w:hAnsi="Times New Roman" w:cs="Times New Roman"/>
                      <w:kern w:val="2"/>
                      <w:sz w:val="21"/>
                      <w:szCs w:val="21"/>
                    </w:rPr>
                    <w:t>地面冲洗废水经三级沉淀池沉淀并调节pH后，排入市政污水管网，最终进入胜科污水处理厂处理；</w:t>
                  </w:r>
                </w:p>
                <w:p w14:paraId="7CA71AE8">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初期雨水收集于初期雨水收集池中，初期雨水收集池有效容积为512m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，收集后的初期雨水排入市政污水管网，进入胜科污水处理厂进一步处理。</w:t>
                  </w:r>
                </w:p>
                <w:p w14:paraId="7F9EA12F">
                  <w:pPr>
                    <w:pStyle w:val="2"/>
                    <w:spacing w:before="0" w:after="0" w:line="240" w:lineRule="auto"/>
                  </w:pPr>
                  <w:r>
                    <w:rPr>
                      <w:b w:val="0"/>
                      <w:bCs w:val="0"/>
                      <w:kern w:val="2"/>
                      <w:sz w:val="21"/>
                      <w:szCs w:val="21"/>
                    </w:rPr>
                    <w:t>事故应急池有效容积为768m</w:t>
                  </w:r>
                  <w:r>
                    <w:rPr>
                      <w:b w:val="0"/>
                      <w:bCs w:val="0"/>
                      <w:kern w:val="2"/>
                      <w:sz w:val="21"/>
                      <w:szCs w:val="21"/>
                      <w:vertAlign w:val="superscript"/>
                    </w:rPr>
                    <w:t>3</w:t>
                  </w:r>
                  <w:r>
                    <w:rPr>
                      <w:b w:val="0"/>
                      <w:bCs w:val="0"/>
                      <w:kern w:val="2"/>
                      <w:sz w:val="21"/>
                      <w:szCs w:val="21"/>
                    </w:rPr>
                    <w:t>。</w:t>
                  </w:r>
                </w:p>
              </w:tc>
              <w:tc>
                <w:tcPr>
                  <w:tcW w:w="1646" w:type="pct"/>
                  <w:vAlign w:val="center"/>
                </w:tcPr>
                <w:p w14:paraId="521B01AA">
                  <w:pPr>
                    <w:widowControl w:val="0"/>
                    <w:tabs>
                      <w:tab w:val="left" w:pos="3225"/>
                    </w:tabs>
                    <w:jc w:val="both"/>
                    <w:rPr>
                      <w:rFonts w:ascii="Times New Roman" w:hAnsi="Times New Roman" w:cs="Times New Roman"/>
                      <w:sz w:val="21"/>
                      <w:szCs w:val="21"/>
                    </w:rPr>
                  </w:pPr>
                  <w:r>
                    <w:rPr>
                      <w:rFonts w:ascii="Times New Roman" w:hAnsi="Times New Roman" w:cs="Times New Roman"/>
                      <w:sz w:val="21"/>
                      <w:szCs w:val="21"/>
                    </w:rPr>
                    <w:t>生活污水经三级化粪池处理后排入市政污水管网，进入胜科污水处理厂进一步处理；</w:t>
                  </w:r>
                </w:p>
                <w:p w14:paraId="2D2C6A31">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软水制备废水和锅炉定期排污水排入市政污水管网，最终由胜科污水处理厂处理；</w:t>
                  </w:r>
                </w:p>
                <w:p w14:paraId="69429862">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碱液吸收装置废水</w:t>
                  </w:r>
                  <w:r>
                    <w:rPr>
                      <w:rFonts w:hint="eastAsia" w:ascii="Times New Roman" w:hAnsi="Times New Roman" w:cs="Times New Roman"/>
                      <w:kern w:val="2"/>
                      <w:sz w:val="21"/>
                      <w:szCs w:val="21"/>
                    </w:rPr>
                    <w:t>和运输道路</w:t>
                  </w:r>
                  <w:r>
                    <w:rPr>
                      <w:rFonts w:ascii="Times New Roman" w:hAnsi="Times New Roman" w:cs="Times New Roman"/>
                      <w:kern w:val="2"/>
                      <w:sz w:val="21"/>
                      <w:szCs w:val="21"/>
                    </w:rPr>
                    <w:t>地面冲洗废水经三级沉淀池沉淀</w:t>
                  </w:r>
                  <w:r>
                    <w:rPr>
                      <w:rFonts w:hint="eastAsia" w:ascii="Times New Roman" w:hAnsi="Times New Roman" w:cs="Times New Roman"/>
                      <w:kern w:val="2"/>
                      <w:sz w:val="21"/>
                      <w:szCs w:val="21"/>
                    </w:rPr>
                    <w:t>并调节</w:t>
                  </w:r>
                  <w:r>
                    <w:rPr>
                      <w:rFonts w:ascii="Times New Roman" w:hAnsi="Times New Roman" w:cs="Times New Roman"/>
                      <w:kern w:val="2"/>
                      <w:sz w:val="21"/>
                      <w:szCs w:val="21"/>
                    </w:rPr>
                    <w:t>pH后，排入市政污水管网，最终进入胜科污水处理厂处理；</w:t>
                  </w:r>
                </w:p>
                <w:p w14:paraId="2290F292">
                  <w:pPr>
                    <w:widowControl w:val="0"/>
                    <w:tabs>
                      <w:tab w:val="left" w:pos="3225"/>
                    </w:tabs>
                    <w:jc w:val="both"/>
                    <w:rPr>
                      <w:rFonts w:ascii="Times New Roman" w:hAnsi="Times New Roman" w:cs="Times New Roman"/>
                      <w:kern w:val="2"/>
                      <w:sz w:val="21"/>
                      <w:szCs w:val="21"/>
                    </w:rPr>
                  </w:pPr>
                  <w:r>
                    <w:rPr>
                      <w:rFonts w:ascii="Times New Roman" w:hAnsi="Times New Roman" w:cs="Times New Roman"/>
                      <w:kern w:val="2"/>
                      <w:sz w:val="21"/>
                      <w:szCs w:val="21"/>
                    </w:rPr>
                    <w:t>初期雨水收集于初期雨水收集池中，初期雨水收集池有效容积为512m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，收集后的初期雨水排入市政污水管网，进入胜科污水处理厂进一步处理。</w:t>
                  </w:r>
                </w:p>
                <w:p w14:paraId="620F38FB">
                  <w:pPr>
                    <w:pStyle w:val="2"/>
                    <w:spacing w:before="0" w:after="0" w:line="240" w:lineRule="auto"/>
                    <w:rPr>
                      <w:b w:val="0"/>
                      <w:bCs w:val="0"/>
                      <w:kern w:val="2"/>
                      <w:sz w:val="21"/>
                      <w:szCs w:val="21"/>
                    </w:rPr>
                  </w:pPr>
                  <w:r>
                    <w:rPr>
                      <w:b w:val="0"/>
                      <w:bCs w:val="0"/>
                      <w:kern w:val="2"/>
                      <w:sz w:val="21"/>
                      <w:szCs w:val="21"/>
                    </w:rPr>
                    <w:t>事故应急池有效容积为768m</w:t>
                  </w:r>
                  <w:r>
                    <w:rPr>
                      <w:b w:val="0"/>
                      <w:bCs w:val="0"/>
                      <w:kern w:val="2"/>
                      <w:sz w:val="21"/>
                      <w:szCs w:val="21"/>
                      <w:vertAlign w:val="superscript"/>
                    </w:rPr>
                    <w:t>3</w:t>
                  </w:r>
                  <w:r>
                    <w:rPr>
                      <w:b w:val="0"/>
                      <w:bCs w:val="0"/>
                      <w:kern w:val="2"/>
                      <w:sz w:val="21"/>
                      <w:szCs w:val="21"/>
                    </w:rPr>
                    <w:t>。</w:t>
                  </w:r>
                </w:p>
                <w:p w14:paraId="619D81CA">
                  <w:pPr>
                    <w:widowControl w:val="0"/>
                    <w:tabs>
                      <w:tab w:val="left" w:pos="3225"/>
                    </w:tabs>
                    <w:jc w:val="both"/>
                  </w:pPr>
                  <w:r>
                    <w:rPr>
                      <w:rFonts w:hint="eastAsia" w:ascii="Times New Roman" w:hAnsi="Times New Roman" w:cs="Times New Roman"/>
                      <w:kern w:val="2"/>
                      <w:sz w:val="21"/>
                      <w:szCs w:val="21"/>
                    </w:rPr>
                    <w:t>蒸汽冷凝水由泵打去附近雨水排放点排放。</w:t>
                  </w:r>
                </w:p>
              </w:tc>
              <w:tc>
                <w:tcPr>
                  <w:tcW w:w="984" w:type="pct"/>
                  <w:vAlign w:val="center"/>
                </w:tcPr>
                <w:p w14:paraId="3480A7E8">
                  <w:pPr>
                    <w:widowControl w:val="0"/>
                    <w:tabs>
                      <w:tab w:val="left" w:pos="3225"/>
                    </w:tabs>
                    <w:jc w:val="center"/>
                    <w:rPr>
                      <w:rFonts w:ascii="Times New Roman" w:hAnsi="Times New Roman" w:cs="Times New Roman"/>
                      <w:sz w:val="21"/>
                      <w:szCs w:val="21"/>
                    </w:rPr>
                  </w:pPr>
                  <w:r>
                    <w:rPr>
                      <w:rFonts w:hint="eastAsia" w:ascii="Times New Roman" w:hAnsi="Times New Roman" w:cs="Times New Roman"/>
                      <w:sz w:val="21"/>
                      <w:szCs w:val="21"/>
                    </w:rPr>
                    <w:t>新增蒸汽冷凝水由泵打去附近雨水排放点排放。</w:t>
                  </w:r>
                </w:p>
              </w:tc>
            </w:tr>
            <w:tr w14:paraId="090E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690F66DD">
                  <w:pPr>
                    <w:widowControl w:val="0"/>
                    <w:tabs>
                      <w:tab w:val="left" w:pos="3225"/>
                    </w:tabs>
                    <w:spacing w:line="240" w:lineRule="exact"/>
                    <w:jc w:val="center"/>
                    <w:rPr>
                      <w:rFonts w:ascii="Times New Roman" w:hAnsi="Times New Roman" w:cs="Times New Roman"/>
                      <w:kern w:val="2"/>
                      <w:sz w:val="21"/>
                      <w:szCs w:val="21"/>
                    </w:rPr>
                  </w:pPr>
                </w:p>
              </w:tc>
              <w:tc>
                <w:tcPr>
                  <w:tcW w:w="350" w:type="pct"/>
                  <w:vMerge w:val="restart"/>
                  <w:vAlign w:val="center"/>
                </w:tcPr>
                <w:p w14:paraId="543CA2C4">
                  <w:pPr>
                    <w:widowControl w:val="0"/>
                    <w:tabs>
                      <w:tab w:val="left" w:pos="3225"/>
                    </w:tabs>
                    <w:jc w:val="center"/>
                    <w:rPr>
                      <w:rFonts w:ascii="Times New Roman" w:hAnsi="Times New Roman" w:cs="Times New Roman"/>
                      <w:kern w:val="2"/>
                      <w:sz w:val="21"/>
                      <w:szCs w:val="21"/>
                    </w:rPr>
                  </w:pPr>
                  <w:r>
                    <w:rPr>
                      <w:rFonts w:ascii="Times New Roman" w:hAnsi="Times New Roman" w:cs="Times New Roman"/>
                      <w:kern w:val="2"/>
                      <w:sz w:val="21"/>
                      <w:szCs w:val="21"/>
                    </w:rPr>
                    <w:t>废气处理</w:t>
                  </w:r>
                </w:p>
              </w:tc>
              <w:tc>
                <w:tcPr>
                  <w:tcW w:w="1651" w:type="pct"/>
                  <w:vAlign w:val="center"/>
                </w:tcPr>
                <w:p w14:paraId="1074B7EF">
                  <w:pPr>
                    <w:pStyle w:val="2"/>
                    <w:spacing w:before="0" w:after="0" w:line="240" w:lineRule="auto"/>
                    <w:rPr>
                      <w:rFonts w:eastAsiaTheme="minorEastAsia"/>
                      <w:sz w:val="21"/>
                      <w:szCs w:val="21"/>
                    </w:rPr>
                  </w:pPr>
                  <w:r>
                    <w:rPr>
                      <w:b w:val="0"/>
                      <w:kern w:val="2"/>
                      <w:sz w:val="21"/>
                      <w:szCs w:val="21"/>
                    </w:rPr>
                    <w:t>运输扬尘通过</w:t>
                  </w:r>
                  <w:r>
                    <w:rPr>
                      <w:rFonts w:eastAsiaTheme="minorEastAsia"/>
                      <w:b w:val="0"/>
                      <w:bCs w:val="0"/>
                      <w:sz w:val="21"/>
                      <w:szCs w:val="21"/>
                    </w:rPr>
                    <w:t>洒水降尘后无组织排放。</w:t>
                  </w:r>
                </w:p>
              </w:tc>
              <w:tc>
                <w:tcPr>
                  <w:tcW w:w="1646" w:type="pct"/>
                  <w:vAlign w:val="center"/>
                </w:tcPr>
                <w:p w14:paraId="20716AFB">
                  <w:pPr>
                    <w:pStyle w:val="2"/>
                    <w:spacing w:before="0" w:after="0" w:line="240" w:lineRule="auto"/>
                    <w:rPr>
                      <w:rFonts w:eastAsiaTheme="minorEastAsia"/>
                      <w:sz w:val="21"/>
                      <w:szCs w:val="21"/>
                    </w:rPr>
                  </w:pPr>
                  <w:r>
                    <w:rPr>
                      <w:b w:val="0"/>
                      <w:kern w:val="2"/>
                      <w:sz w:val="21"/>
                      <w:szCs w:val="21"/>
                    </w:rPr>
                    <w:t>运输扬尘通过</w:t>
                  </w:r>
                  <w:r>
                    <w:rPr>
                      <w:rFonts w:eastAsiaTheme="minorEastAsia"/>
                      <w:b w:val="0"/>
                      <w:bCs w:val="0"/>
                      <w:sz w:val="21"/>
                      <w:szCs w:val="21"/>
                    </w:rPr>
                    <w:t>洒水降尘后无组织排放。</w:t>
                  </w:r>
                </w:p>
              </w:tc>
              <w:tc>
                <w:tcPr>
                  <w:tcW w:w="984" w:type="pct"/>
                  <w:vAlign w:val="center"/>
                </w:tcPr>
                <w:p w14:paraId="41859EDB">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无变化</w:t>
                  </w:r>
                </w:p>
              </w:tc>
            </w:tr>
            <w:tr w14:paraId="6ED5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20CD90D9">
                  <w:pPr>
                    <w:widowControl w:val="0"/>
                    <w:tabs>
                      <w:tab w:val="left" w:pos="3225"/>
                    </w:tabs>
                    <w:spacing w:line="240" w:lineRule="exact"/>
                    <w:jc w:val="center"/>
                    <w:rPr>
                      <w:rFonts w:ascii="Times New Roman" w:hAnsi="Times New Roman" w:cs="Times New Roman"/>
                      <w:kern w:val="2"/>
                      <w:sz w:val="21"/>
                      <w:szCs w:val="21"/>
                    </w:rPr>
                  </w:pPr>
                </w:p>
              </w:tc>
              <w:tc>
                <w:tcPr>
                  <w:tcW w:w="350" w:type="pct"/>
                  <w:vMerge w:val="continue"/>
                  <w:vAlign w:val="center"/>
                </w:tcPr>
                <w:p w14:paraId="362FC2E1">
                  <w:pPr>
                    <w:widowControl w:val="0"/>
                    <w:tabs>
                      <w:tab w:val="left" w:pos="3225"/>
                    </w:tabs>
                    <w:jc w:val="center"/>
                    <w:rPr>
                      <w:rFonts w:ascii="Times New Roman" w:hAnsi="Times New Roman" w:cs="Times New Roman"/>
                      <w:kern w:val="2"/>
                      <w:sz w:val="21"/>
                      <w:szCs w:val="21"/>
                    </w:rPr>
                  </w:pPr>
                </w:p>
              </w:tc>
              <w:tc>
                <w:tcPr>
                  <w:tcW w:w="1651" w:type="pct"/>
                  <w:vAlign w:val="center"/>
                </w:tcPr>
                <w:p w14:paraId="1AAFC406">
                  <w:pPr>
                    <w:widowControl w:val="0"/>
                    <w:tabs>
                      <w:tab w:val="left" w:pos="3225"/>
                    </w:tabs>
                    <w:rPr>
                      <w:rFonts w:ascii="Times New Roman" w:hAnsi="Times New Roman" w:cs="Times New Roman"/>
                      <w:kern w:val="2"/>
                      <w:sz w:val="21"/>
                      <w:szCs w:val="21"/>
                    </w:rPr>
                  </w:pPr>
                  <w:r>
                    <w:rPr>
                      <w:rFonts w:ascii="Times New Roman" w:hAnsi="Times New Roman" w:cs="Times New Roman"/>
                      <w:kern w:val="2"/>
                      <w:sz w:val="21"/>
                      <w:szCs w:val="21"/>
                    </w:rPr>
                    <w:t>蒸汽锅炉燃天然气产生的废气经15m排气筒（DA001）排放；</w:t>
                  </w:r>
                </w:p>
                <w:p w14:paraId="2558D94B">
                  <w:pPr>
                    <w:widowControl w:val="0"/>
                    <w:tabs>
                      <w:tab w:val="left" w:pos="3225"/>
                    </w:tabs>
                    <w:rPr>
                      <w:rFonts w:ascii="Times New Roman" w:hAnsi="Times New Roman" w:cs="Times New Roman"/>
                      <w:kern w:val="2"/>
                      <w:sz w:val="21"/>
                      <w:szCs w:val="21"/>
                    </w:rPr>
                  </w:pPr>
                  <w:r>
                    <w:rPr>
                      <w:rFonts w:ascii="Times New Roman" w:hAnsi="Times New Roman" w:cs="Times New Roman"/>
                      <w:kern w:val="2"/>
                      <w:sz w:val="21"/>
                      <w:szCs w:val="21"/>
                    </w:rPr>
                    <w:t>液硫池会产生少量的硫化氢气体，经收集后由碱液吸收，再由15m排气筒（DA002）排放。</w:t>
                  </w:r>
                </w:p>
              </w:tc>
              <w:tc>
                <w:tcPr>
                  <w:tcW w:w="1646" w:type="pct"/>
                  <w:vAlign w:val="center"/>
                </w:tcPr>
                <w:p w14:paraId="6E1A52C0">
                  <w:pPr>
                    <w:widowControl w:val="0"/>
                    <w:tabs>
                      <w:tab w:val="left" w:pos="3225"/>
                    </w:tabs>
                    <w:rPr>
                      <w:rFonts w:ascii="Times New Roman" w:hAnsi="Times New Roman" w:cs="Times New Roman"/>
                      <w:kern w:val="2"/>
                      <w:sz w:val="21"/>
                      <w:szCs w:val="21"/>
                    </w:rPr>
                  </w:pPr>
                  <w:r>
                    <w:rPr>
                      <w:rFonts w:ascii="Times New Roman" w:hAnsi="Times New Roman" w:cs="Times New Roman"/>
                      <w:kern w:val="2"/>
                      <w:sz w:val="21"/>
                      <w:szCs w:val="21"/>
                    </w:rPr>
                    <w:t>蒸汽锅炉燃天然气产生的废气经15m排气筒（DA001）排放；</w:t>
                  </w:r>
                </w:p>
                <w:p w14:paraId="49B316CC">
                  <w:pPr>
                    <w:widowControl w:val="0"/>
                    <w:tabs>
                      <w:tab w:val="left" w:pos="3225"/>
                    </w:tabs>
                    <w:rPr>
                      <w:rFonts w:ascii="Times New Roman" w:hAnsi="Times New Roman" w:cs="Times New Roman"/>
                      <w:kern w:val="2"/>
                      <w:sz w:val="21"/>
                      <w:szCs w:val="21"/>
                    </w:rPr>
                  </w:pPr>
                  <w:r>
                    <w:rPr>
                      <w:rFonts w:ascii="Times New Roman" w:hAnsi="Times New Roman" w:cs="Times New Roman"/>
                      <w:kern w:val="2"/>
                      <w:sz w:val="21"/>
                      <w:szCs w:val="21"/>
                    </w:rPr>
                    <w:t>液硫池会产生少量的硫化氢气体，经收集后由碱液吸收，再由15m排气筒（DA002）排放。</w:t>
                  </w:r>
                </w:p>
              </w:tc>
              <w:tc>
                <w:tcPr>
                  <w:tcW w:w="984" w:type="pct"/>
                  <w:vAlign w:val="center"/>
                </w:tcPr>
                <w:p w14:paraId="55C66F53">
                  <w:pPr>
                    <w:widowControl w:val="0"/>
                    <w:tabs>
                      <w:tab w:val="left" w:pos="3225"/>
                    </w:tabs>
                    <w:jc w:val="center"/>
                    <w:rPr>
                      <w:rFonts w:ascii="Times New Roman" w:hAnsi="Times New Roman" w:cs="Times New Roman"/>
                      <w:sz w:val="21"/>
                      <w:szCs w:val="21"/>
                    </w:rPr>
                  </w:pPr>
                  <w:r>
                    <w:rPr>
                      <w:rFonts w:ascii="Times New Roman" w:hAnsi="Times New Roman" w:cs="Times New Roman"/>
                      <w:sz w:val="21"/>
                      <w:szCs w:val="21"/>
                    </w:rPr>
                    <w:t>无变化</w:t>
                  </w:r>
                </w:p>
              </w:tc>
            </w:tr>
            <w:tr w14:paraId="05E7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69" w:type="pct"/>
                  <w:vMerge w:val="continue"/>
                  <w:vAlign w:val="center"/>
                </w:tcPr>
                <w:p w14:paraId="28156E10">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7488CFD8">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噪声处理</w:t>
                  </w:r>
                </w:p>
              </w:tc>
              <w:tc>
                <w:tcPr>
                  <w:tcW w:w="1651" w:type="pct"/>
                  <w:vAlign w:val="center"/>
                </w:tcPr>
                <w:p w14:paraId="72447C8D">
                  <w:pPr>
                    <w:widowControl w:val="0"/>
                    <w:tabs>
                      <w:tab w:val="left" w:pos="3225"/>
                    </w:tabs>
                    <w:rPr>
                      <w:rFonts w:ascii="Times New Roman" w:hAnsi="Times New Roman" w:cs="Times New Roman"/>
                      <w:kern w:val="2"/>
                      <w:sz w:val="21"/>
                      <w:szCs w:val="21"/>
                    </w:rPr>
                  </w:pPr>
                  <w:r>
                    <w:rPr>
                      <w:rFonts w:ascii="Times New Roman" w:hAnsi="Times New Roman" w:cs="Times New Roman"/>
                      <w:sz w:val="21"/>
                      <w:szCs w:val="21"/>
                    </w:rPr>
                    <w:t>采用低声设备、基础减振措施。</w:t>
                  </w:r>
                </w:p>
              </w:tc>
              <w:tc>
                <w:tcPr>
                  <w:tcW w:w="1646" w:type="pct"/>
                  <w:vAlign w:val="center"/>
                </w:tcPr>
                <w:p w14:paraId="44EAF8B7">
                  <w:pPr>
                    <w:widowControl w:val="0"/>
                    <w:tabs>
                      <w:tab w:val="left" w:pos="3225"/>
                    </w:tabs>
                    <w:rPr>
                      <w:rFonts w:ascii="Times New Roman" w:hAnsi="Times New Roman" w:cs="Times New Roman"/>
                      <w:kern w:val="2"/>
                      <w:sz w:val="21"/>
                      <w:szCs w:val="21"/>
                    </w:rPr>
                  </w:pPr>
                  <w:r>
                    <w:rPr>
                      <w:rFonts w:ascii="Times New Roman" w:hAnsi="Times New Roman" w:cs="Times New Roman"/>
                      <w:sz w:val="21"/>
                      <w:szCs w:val="21"/>
                    </w:rPr>
                    <w:t>采用低声设备、基础减振措施。</w:t>
                  </w:r>
                </w:p>
              </w:tc>
              <w:tc>
                <w:tcPr>
                  <w:tcW w:w="984" w:type="pct"/>
                  <w:vAlign w:val="center"/>
                </w:tcPr>
                <w:p w14:paraId="0F564931">
                  <w:pPr>
                    <w:widowControl w:val="0"/>
                    <w:tabs>
                      <w:tab w:val="left" w:pos="3225"/>
                    </w:tabs>
                    <w:jc w:val="center"/>
                    <w:rPr>
                      <w:rFonts w:ascii="Times New Roman" w:hAnsi="Times New Roman" w:cs="Times New Roman"/>
                      <w:sz w:val="21"/>
                      <w:szCs w:val="21"/>
                    </w:rPr>
                  </w:pPr>
                  <w:r>
                    <w:rPr>
                      <w:rFonts w:ascii="Times New Roman" w:hAnsi="Times New Roman" w:cs="Times New Roman"/>
                      <w:sz w:val="21"/>
                      <w:szCs w:val="21"/>
                    </w:rPr>
                    <w:t>无变化</w:t>
                  </w:r>
                </w:p>
              </w:tc>
            </w:tr>
            <w:tr w14:paraId="211A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vAlign w:val="center"/>
                </w:tcPr>
                <w:p w14:paraId="2CA78302">
                  <w:pPr>
                    <w:widowControl w:val="0"/>
                    <w:tabs>
                      <w:tab w:val="left" w:pos="3225"/>
                    </w:tabs>
                    <w:spacing w:line="240" w:lineRule="exact"/>
                    <w:jc w:val="center"/>
                    <w:rPr>
                      <w:rFonts w:ascii="Times New Roman" w:hAnsi="Times New Roman" w:cs="Times New Roman"/>
                      <w:kern w:val="2"/>
                      <w:sz w:val="21"/>
                      <w:szCs w:val="21"/>
                    </w:rPr>
                  </w:pPr>
                </w:p>
              </w:tc>
              <w:tc>
                <w:tcPr>
                  <w:tcW w:w="350" w:type="pct"/>
                  <w:vAlign w:val="center"/>
                </w:tcPr>
                <w:p w14:paraId="629F774F">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固废处置</w:t>
                  </w:r>
                </w:p>
              </w:tc>
              <w:tc>
                <w:tcPr>
                  <w:tcW w:w="1651" w:type="pct"/>
                  <w:vAlign w:val="center"/>
                </w:tcPr>
                <w:p w14:paraId="2985FF1E">
                  <w:pPr>
                    <w:widowControl w:val="0"/>
                    <w:tabs>
                      <w:tab w:val="left" w:pos="3225"/>
                    </w:tabs>
                    <w:rPr>
                      <w:rFonts w:ascii="Times New Roman" w:hAnsi="Times New Roman" w:cs="Times New Roman"/>
                      <w:kern w:val="2"/>
                      <w:sz w:val="21"/>
                      <w:szCs w:val="21"/>
                    </w:rPr>
                  </w:pPr>
                  <w:r>
                    <w:rPr>
                      <w:rFonts w:ascii="Times New Roman" w:hAnsi="Times New Roman" w:cs="Times New Roman"/>
                      <w:sz w:val="21"/>
                      <w:szCs w:val="21"/>
                    </w:rPr>
                    <w:t>生活垃圾交由环卫部门清运；一般固体废物交由具有处理资质的单位处理；危险废物暂存于危险废物</w:t>
                  </w:r>
                  <w:r>
                    <w:rPr>
                      <w:rFonts w:hint="eastAsia" w:ascii="Times New Roman" w:hAnsi="Times New Roman" w:cs="Times New Roman"/>
                      <w:sz w:val="21"/>
                      <w:szCs w:val="21"/>
                    </w:rPr>
                    <w:t>贮存点</w:t>
                  </w:r>
                  <w:r>
                    <w:rPr>
                      <w:rFonts w:ascii="Times New Roman" w:hAnsi="Times New Roman" w:cs="Times New Roman"/>
                      <w:sz w:val="21"/>
                      <w:szCs w:val="21"/>
                    </w:rPr>
                    <w:t>，危险废物</w:t>
                  </w:r>
                  <w:r>
                    <w:rPr>
                      <w:rFonts w:hint="eastAsia" w:ascii="Times New Roman" w:hAnsi="Times New Roman" w:cs="Times New Roman"/>
                      <w:sz w:val="21"/>
                      <w:szCs w:val="21"/>
                    </w:rPr>
                    <w:t>贮存点</w:t>
                  </w:r>
                  <w:r>
                    <w:rPr>
                      <w:rFonts w:ascii="Times New Roman" w:hAnsi="Times New Roman" w:cs="Times New Roman"/>
                      <w:sz w:val="21"/>
                      <w:szCs w:val="21"/>
                    </w:rPr>
                    <w:t>面积为1m</w:t>
                  </w:r>
                  <w:r>
                    <w:rPr>
                      <w:rFonts w:ascii="Times New Roman" w:hAnsi="Times New Roman" w:cs="Times New Roman"/>
                      <w:sz w:val="21"/>
                      <w:szCs w:val="21"/>
                      <w:vertAlign w:val="superscript"/>
                    </w:rPr>
                    <w:t>2</w:t>
                  </w:r>
                  <w:r>
                    <w:rPr>
                      <w:rFonts w:ascii="Times New Roman" w:hAnsi="Times New Roman" w:cs="Times New Roman"/>
                      <w:sz w:val="21"/>
                      <w:szCs w:val="21"/>
                    </w:rPr>
                    <w:t>，交由有处理资质的单位处理。</w:t>
                  </w:r>
                </w:p>
              </w:tc>
              <w:tc>
                <w:tcPr>
                  <w:tcW w:w="1646" w:type="pct"/>
                  <w:vAlign w:val="center"/>
                </w:tcPr>
                <w:p w14:paraId="10EBE2CC">
                  <w:pPr>
                    <w:widowControl w:val="0"/>
                    <w:tabs>
                      <w:tab w:val="left" w:pos="3225"/>
                    </w:tabs>
                    <w:rPr>
                      <w:rFonts w:ascii="Times New Roman" w:hAnsi="Times New Roman" w:cs="Times New Roman"/>
                      <w:kern w:val="2"/>
                      <w:sz w:val="21"/>
                      <w:szCs w:val="21"/>
                    </w:rPr>
                  </w:pPr>
                  <w:r>
                    <w:rPr>
                      <w:rFonts w:ascii="Times New Roman" w:hAnsi="Times New Roman" w:cs="Times New Roman"/>
                      <w:sz w:val="21"/>
                      <w:szCs w:val="21"/>
                    </w:rPr>
                    <w:t>生活垃圾交由环卫部门清运；一般固体废物交由具有处理资质的单位处理；危险废物暂存于危险废物</w:t>
                  </w:r>
                  <w:r>
                    <w:rPr>
                      <w:rFonts w:hint="eastAsia" w:ascii="Times New Roman" w:hAnsi="Times New Roman" w:cs="Times New Roman"/>
                      <w:sz w:val="21"/>
                      <w:szCs w:val="21"/>
                    </w:rPr>
                    <w:t>贮存点</w:t>
                  </w:r>
                  <w:r>
                    <w:rPr>
                      <w:rFonts w:ascii="Times New Roman" w:hAnsi="Times New Roman" w:cs="Times New Roman"/>
                      <w:sz w:val="21"/>
                      <w:szCs w:val="21"/>
                    </w:rPr>
                    <w:t>，危险废物</w:t>
                  </w:r>
                  <w:r>
                    <w:rPr>
                      <w:rFonts w:hint="eastAsia" w:ascii="Times New Roman" w:hAnsi="Times New Roman" w:cs="Times New Roman"/>
                      <w:sz w:val="21"/>
                      <w:szCs w:val="21"/>
                    </w:rPr>
                    <w:t>贮存点</w:t>
                  </w:r>
                  <w:r>
                    <w:rPr>
                      <w:rFonts w:ascii="Times New Roman" w:hAnsi="Times New Roman" w:cs="Times New Roman"/>
                      <w:sz w:val="21"/>
                      <w:szCs w:val="21"/>
                    </w:rPr>
                    <w:t>面积为1m</w:t>
                  </w:r>
                  <w:r>
                    <w:rPr>
                      <w:rFonts w:ascii="Times New Roman" w:hAnsi="Times New Roman" w:cs="Times New Roman"/>
                      <w:sz w:val="21"/>
                      <w:szCs w:val="21"/>
                      <w:vertAlign w:val="superscript"/>
                    </w:rPr>
                    <w:t>2</w:t>
                  </w:r>
                  <w:r>
                    <w:rPr>
                      <w:rFonts w:ascii="Times New Roman" w:hAnsi="Times New Roman" w:cs="Times New Roman"/>
                      <w:sz w:val="21"/>
                      <w:szCs w:val="21"/>
                    </w:rPr>
                    <w:t>，交由有处理资质的单位处理。</w:t>
                  </w:r>
                </w:p>
              </w:tc>
              <w:tc>
                <w:tcPr>
                  <w:tcW w:w="984" w:type="pct"/>
                  <w:vAlign w:val="center"/>
                </w:tcPr>
                <w:p w14:paraId="49F1828C">
                  <w:pPr>
                    <w:widowControl w:val="0"/>
                    <w:tabs>
                      <w:tab w:val="left" w:pos="3225"/>
                    </w:tabs>
                    <w:jc w:val="center"/>
                    <w:rPr>
                      <w:rFonts w:ascii="Times New Roman" w:hAnsi="Times New Roman" w:cs="Times New Roman"/>
                      <w:sz w:val="21"/>
                      <w:szCs w:val="21"/>
                    </w:rPr>
                  </w:pPr>
                  <w:r>
                    <w:rPr>
                      <w:rFonts w:ascii="Times New Roman" w:hAnsi="Times New Roman" w:cs="Times New Roman"/>
                      <w:sz w:val="21"/>
                      <w:szCs w:val="21"/>
                    </w:rPr>
                    <w:t>无变化</w:t>
                  </w:r>
                </w:p>
              </w:tc>
            </w:tr>
          </w:tbl>
          <w:p w14:paraId="38AA45D1">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根据《固体工业硫磺储存输送设计规范》（SHT3175-2013），散装硫磺的露天堆场应设置防风抑尘网，主要为起到防风抑尘作用，本项目采用</w:t>
            </w:r>
            <w:r>
              <w:rPr>
                <w:rFonts w:hint="eastAsia" w:ascii="Times New Roman" w:hAnsi="Times New Roman" w:cs="Times New Roman"/>
                <w:bCs/>
                <w:kern w:val="2"/>
              </w:rPr>
              <w:t>罩棚+移动挡板</w:t>
            </w:r>
            <w:r>
              <w:rPr>
                <w:rFonts w:ascii="Times New Roman" w:hAnsi="Times New Roman" w:cs="Times New Roman"/>
                <w:bCs/>
                <w:kern w:val="2"/>
              </w:rPr>
              <w:t>措施可起到防风抑尘的作用，同时还可</w:t>
            </w:r>
            <w:r>
              <w:rPr>
                <w:rFonts w:hint="eastAsia" w:ascii="Times New Roman" w:hAnsi="Times New Roman" w:cs="Times New Roman"/>
                <w:bCs/>
                <w:kern w:val="2"/>
              </w:rPr>
              <w:t>避免</w:t>
            </w:r>
            <w:r>
              <w:rPr>
                <w:rFonts w:ascii="Times New Roman" w:hAnsi="Times New Roman" w:cs="Times New Roman"/>
                <w:bCs/>
                <w:kern w:val="2"/>
              </w:rPr>
              <w:t>雨水冲刷堆场，降低初期雨水中硫磺细颗粒的含量。露天堆场位于人员集中区域的常年主导风向的下风向上，可减少对周围居民造成的影响。</w:t>
            </w:r>
          </w:p>
          <w:p w14:paraId="45590C7A">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四、本项目主要设备</w:t>
            </w:r>
          </w:p>
          <w:p w14:paraId="58A6FF5B">
            <w:pPr>
              <w:widowControl w:val="0"/>
              <w:spacing w:line="500" w:lineRule="exact"/>
              <w:ind w:firstLine="480" w:firstLineChars="200"/>
              <w:jc w:val="both"/>
              <w:rPr>
                <w:rFonts w:ascii="Times New Roman" w:hAnsi="Times New Roman" w:cs="Times New Roman"/>
                <w:kern w:val="2"/>
                <w:u w:val="single"/>
              </w:rPr>
            </w:pPr>
            <w:r>
              <w:rPr>
                <w:rFonts w:hint="eastAsia" w:ascii="Times New Roman" w:hAnsi="Times New Roman" w:cs="Times New Roman"/>
                <w:kern w:val="2"/>
                <w:u w:val="single"/>
              </w:rPr>
              <w:t>本项目液态硫磺采用船运和车运两种方式进入液硫池，船运通过卸船泵（码头自带）泵入液硫池（停船位置距离液硫池直线距离730m，输送管道长度1033m），车运通过卸车泵（车自带）泵入液硫池以及通过液硫泵泵入运输罐车；固态硫磺通过车运进出本项目堆场和仓库；液碱采用船运和车运两种方式进入烧碱储罐，船运通过卸船泵（码头自带）泵入烧碱储罐以及烧碱装船泵泵入船舶，车运通过卸车泵（车自带）泵入液硫池以及通过烧碱装船泵泵入烧碱罐车。本项目变更后主要设备见下表。</w:t>
            </w:r>
          </w:p>
          <w:p w14:paraId="733EECA4">
            <w:pPr>
              <w:widowControl w:val="0"/>
              <w:spacing w:before="156" w:beforeLines="50" w:line="360" w:lineRule="exact"/>
              <w:jc w:val="center"/>
              <w:rPr>
                <w:rFonts w:ascii="Times New Roman" w:hAnsi="Times New Roman" w:cs="Times New Roman"/>
                <w:b/>
                <w:kern w:val="2"/>
              </w:rPr>
            </w:pPr>
            <w:r>
              <w:rPr>
                <w:rFonts w:ascii="Times New Roman" w:hAnsi="Times New Roman" w:cs="Times New Roman"/>
                <w:b/>
                <w:kern w:val="2"/>
              </w:rPr>
              <w:t>表2-</w:t>
            </w:r>
            <w:r>
              <w:rPr>
                <w:rFonts w:hint="eastAsia" w:ascii="Times New Roman" w:hAnsi="Times New Roman" w:cs="Times New Roman"/>
                <w:b/>
                <w:kern w:val="2"/>
              </w:rPr>
              <w:t>4</w:t>
            </w:r>
            <w:r>
              <w:rPr>
                <w:rFonts w:ascii="Times New Roman" w:hAnsi="Times New Roman" w:cs="Times New Roman"/>
                <w:b/>
                <w:kern w:val="2"/>
              </w:rPr>
              <w:t xml:space="preserve"> 本项目变更后主要设备汇总表</w:t>
            </w:r>
          </w:p>
          <w:tbl>
            <w:tblPr>
              <w:tblStyle w:val="91"/>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510"/>
              <w:gridCol w:w="1152"/>
              <w:gridCol w:w="3118"/>
              <w:gridCol w:w="1144"/>
            </w:tblGrid>
            <w:tr w14:paraId="6B99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3" w:type="dxa"/>
                  <w:vAlign w:val="center"/>
                </w:tcPr>
                <w:p w14:paraId="3333ECBA">
                  <w:pPr>
                    <w:jc w:val="center"/>
                    <w:rPr>
                      <w:rFonts w:ascii="Times New Roman" w:hAnsi="Times New Roman" w:cs="Times New Roman"/>
                      <w:sz w:val="21"/>
                      <w:szCs w:val="21"/>
                    </w:rPr>
                  </w:pPr>
                  <w:r>
                    <w:rPr>
                      <w:rFonts w:ascii="Times New Roman" w:hAnsi="Times New Roman" w:cs="Times New Roman"/>
                      <w:sz w:val="21"/>
                      <w:szCs w:val="21"/>
                    </w:rPr>
                    <w:t>序号</w:t>
                  </w:r>
                </w:p>
              </w:tc>
              <w:tc>
                <w:tcPr>
                  <w:tcW w:w="2510" w:type="dxa"/>
                  <w:vAlign w:val="center"/>
                </w:tcPr>
                <w:p w14:paraId="15084BBE">
                  <w:pPr>
                    <w:jc w:val="center"/>
                    <w:rPr>
                      <w:rFonts w:ascii="Times New Roman" w:hAnsi="Times New Roman" w:cs="Times New Roman"/>
                      <w:sz w:val="21"/>
                      <w:szCs w:val="21"/>
                    </w:rPr>
                  </w:pPr>
                  <w:r>
                    <w:rPr>
                      <w:rFonts w:ascii="Times New Roman" w:hAnsi="Times New Roman" w:cs="Times New Roman"/>
                      <w:sz w:val="21"/>
                      <w:szCs w:val="21"/>
                    </w:rPr>
                    <w:t>设备仪器名称</w:t>
                  </w:r>
                </w:p>
              </w:tc>
              <w:tc>
                <w:tcPr>
                  <w:tcW w:w="1152" w:type="dxa"/>
                  <w:vAlign w:val="center"/>
                </w:tcPr>
                <w:p w14:paraId="492173C2">
                  <w:pPr>
                    <w:jc w:val="center"/>
                    <w:rPr>
                      <w:rFonts w:ascii="Times New Roman" w:hAnsi="Times New Roman" w:cs="Times New Roman"/>
                      <w:sz w:val="21"/>
                      <w:szCs w:val="21"/>
                    </w:rPr>
                  </w:pPr>
                  <w:r>
                    <w:rPr>
                      <w:rFonts w:ascii="Times New Roman" w:hAnsi="Times New Roman" w:cs="Times New Roman"/>
                      <w:sz w:val="21"/>
                      <w:szCs w:val="21"/>
                    </w:rPr>
                    <w:t>型号</w:t>
                  </w:r>
                </w:p>
              </w:tc>
              <w:tc>
                <w:tcPr>
                  <w:tcW w:w="3118" w:type="dxa"/>
                  <w:vAlign w:val="center"/>
                </w:tcPr>
                <w:p w14:paraId="45CD954C">
                  <w:pPr>
                    <w:jc w:val="center"/>
                    <w:rPr>
                      <w:rFonts w:ascii="Times New Roman" w:hAnsi="Times New Roman" w:cs="Times New Roman"/>
                      <w:sz w:val="21"/>
                      <w:szCs w:val="21"/>
                    </w:rPr>
                  </w:pPr>
                  <w:r>
                    <w:rPr>
                      <w:rFonts w:ascii="Times New Roman" w:hAnsi="Times New Roman" w:cs="Times New Roman"/>
                      <w:sz w:val="21"/>
                      <w:szCs w:val="21"/>
                    </w:rPr>
                    <w:t>规格（尺寸）</w:t>
                  </w:r>
                </w:p>
              </w:tc>
              <w:tc>
                <w:tcPr>
                  <w:tcW w:w="1144" w:type="dxa"/>
                  <w:vAlign w:val="center"/>
                </w:tcPr>
                <w:p w14:paraId="398FC10A">
                  <w:pPr>
                    <w:jc w:val="center"/>
                    <w:rPr>
                      <w:rFonts w:ascii="Times New Roman" w:hAnsi="Times New Roman" w:cs="Times New Roman"/>
                      <w:sz w:val="21"/>
                      <w:szCs w:val="21"/>
                    </w:rPr>
                  </w:pPr>
                  <w:r>
                    <w:rPr>
                      <w:rFonts w:ascii="Times New Roman" w:hAnsi="Times New Roman" w:cs="Times New Roman"/>
                      <w:sz w:val="21"/>
                      <w:szCs w:val="21"/>
                    </w:rPr>
                    <w:t>数量</w:t>
                  </w:r>
                </w:p>
              </w:tc>
            </w:tr>
            <w:tr w14:paraId="7D0A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9C408F8">
                  <w:pPr>
                    <w:jc w:val="center"/>
                    <w:rPr>
                      <w:rFonts w:ascii="Times New Roman" w:hAnsi="Times New Roman" w:cs="Times New Roman"/>
                      <w:sz w:val="21"/>
                      <w:szCs w:val="21"/>
                    </w:rPr>
                  </w:pPr>
                  <w:r>
                    <w:rPr>
                      <w:rFonts w:ascii="Times New Roman" w:hAnsi="Times New Roman" w:cs="Times New Roman"/>
                      <w:sz w:val="21"/>
                      <w:szCs w:val="21"/>
                    </w:rPr>
                    <w:t>1</w:t>
                  </w:r>
                </w:p>
              </w:tc>
              <w:tc>
                <w:tcPr>
                  <w:tcW w:w="2510" w:type="dxa"/>
                  <w:vAlign w:val="center"/>
                </w:tcPr>
                <w:p w14:paraId="131CB75F">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1152" w:type="dxa"/>
                  <w:vAlign w:val="center"/>
                </w:tcPr>
                <w:p w14:paraId="4A24CA24">
                  <w:pPr>
                    <w:jc w:val="center"/>
                    <w:rPr>
                      <w:rFonts w:ascii="Times New Roman" w:hAnsi="Times New Roman" w:cs="Times New Roman"/>
                      <w:sz w:val="21"/>
                      <w:szCs w:val="21"/>
                    </w:rPr>
                  </w:pPr>
                  <w:r>
                    <w:rPr>
                      <w:rFonts w:ascii="Times New Roman" w:hAnsi="Times New Roman" w:cs="Times New Roman"/>
                      <w:sz w:val="21"/>
                      <w:szCs w:val="21"/>
                    </w:rPr>
                    <w:t>C101</w:t>
                  </w:r>
                </w:p>
              </w:tc>
              <w:tc>
                <w:tcPr>
                  <w:tcW w:w="3118" w:type="dxa"/>
                  <w:vAlign w:val="center"/>
                </w:tcPr>
                <w:p w14:paraId="299266EE">
                  <w:pPr>
                    <w:jc w:val="center"/>
                    <w:rPr>
                      <w:rFonts w:ascii="Times New Roman" w:hAnsi="Times New Roman" w:cs="Times New Roman"/>
                      <w:sz w:val="21"/>
                      <w:szCs w:val="21"/>
                    </w:rPr>
                  </w:pPr>
                  <w:r>
                    <w:rPr>
                      <w:rFonts w:ascii="Times New Roman" w:hAnsi="Times New Roman" w:cs="Times New Roman"/>
                      <w:sz w:val="21"/>
                      <w:szCs w:val="21"/>
                    </w:rPr>
                    <w:t>2835m</w:t>
                  </w:r>
                  <w:r>
                    <w:rPr>
                      <w:rFonts w:ascii="Times New Roman" w:hAnsi="Times New Roman" w:cs="Times New Roman"/>
                      <w:sz w:val="21"/>
                      <w:szCs w:val="21"/>
                      <w:vertAlign w:val="superscript"/>
                    </w:rPr>
                    <w:t>3</w:t>
                  </w:r>
                </w:p>
              </w:tc>
              <w:tc>
                <w:tcPr>
                  <w:tcW w:w="1144" w:type="dxa"/>
                  <w:vAlign w:val="center"/>
                </w:tcPr>
                <w:p w14:paraId="0BACD5BE">
                  <w:pPr>
                    <w:jc w:val="center"/>
                    <w:rPr>
                      <w:rFonts w:ascii="Times New Roman" w:hAnsi="Times New Roman" w:cs="Times New Roman"/>
                      <w:sz w:val="21"/>
                      <w:szCs w:val="21"/>
                    </w:rPr>
                  </w:pPr>
                  <w:r>
                    <w:rPr>
                      <w:rFonts w:ascii="Times New Roman" w:hAnsi="Times New Roman" w:cs="Times New Roman"/>
                      <w:sz w:val="21"/>
                      <w:szCs w:val="21"/>
                    </w:rPr>
                    <w:t>1座</w:t>
                  </w:r>
                </w:p>
              </w:tc>
            </w:tr>
            <w:tr w14:paraId="1095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04433A75">
                  <w:pPr>
                    <w:jc w:val="center"/>
                    <w:rPr>
                      <w:rFonts w:ascii="Times New Roman" w:hAnsi="Times New Roman" w:cs="Times New Roman"/>
                      <w:sz w:val="21"/>
                      <w:szCs w:val="21"/>
                    </w:rPr>
                  </w:pPr>
                  <w:r>
                    <w:rPr>
                      <w:rFonts w:ascii="Times New Roman" w:hAnsi="Times New Roman" w:cs="Times New Roman"/>
                      <w:sz w:val="21"/>
                      <w:szCs w:val="21"/>
                    </w:rPr>
                    <w:t>2</w:t>
                  </w:r>
                </w:p>
              </w:tc>
              <w:tc>
                <w:tcPr>
                  <w:tcW w:w="2510" w:type="dxa"/>
                  <w:vAlign w:val="center"/>
                </w:tcPr>
                <w:p w14:paraId="3A3D0A54">
                  <w:pPr>
                    <w:jc w:val="center"/>
                    <w:rPr>
                      <w:rFonts w:ascii="Times New Roman" w:hAnsi="Times New Roman" w:cs="Times New Roman"/>
                      <w:sz w:val="21"/>
                      <w:szCs w:val="21"/>
                    </w:rPr>
                  </w:pPr>
                  <w:r>
                    <w:rPr>
                      <w:rFonts w:ascii="Times New Roman" w:hAnsi="Times New Roman" w:cs="Times New Roman"/>
                      <w:sz w:val="21"/>
                      <w:szCs w:val="21"/>
                    </w:rPr>
                    <w:t>烧碱储罐</w:t>
                  </w:r>
                </w:p>
              </w:tc>
              <w:tc>
                <w:tcPr>
                  <w:tcW w:w="1152" w:type="dxa"/>
                  <w:vAlign w:val="center"/>
                </w:tcPr>
                <w:p w14:paraId="2B321405">
                  <w:pPr>
                    <w:jc w:val="center"/>
                    <w:rPr>
                      <w:rFonts w:ascii="Times New Roman" w:hAnsi="Times New Roman" w:cs="Times New Roman"/>
                      <w:sz w:val="21"/>
                      <w:szCs w:val="21"/>
                    </w:rPr>
                  </w:pPr>
                  <w:r>
                    <w:rPr>
                      <w:rFonts w:ascii="Times New Roman" w:hAnsi="Times New Roman" w:cs="Times New Roman"/>
                      <w:sz w:val="21"/>
                      <w:szCs w:val="21"/>
                    </w:rPr>
                    <w:t>V201A/B</w:t>
                  </w:r>
                </w:p>
              </w:tc>
              <w:tc>
                <w:tcPr>
                  <w:tcW w:w="3118" w:type="dxa"/>
                  <w:vAlign w:val="center"/>
                </w:tcPr>
                <w:p w14:paraId="2821EA9B">
                  <w:pPr>
                    <w:jc w:val="center"/>
                    <w:rPr>
                      <w:rFonts w:ascii="Times New Roman" w:hAnsi="Times New Roman" w:cs="Times New Roman"/>
                      <w:sz w:val="21"/>
                      <w:szCs w:val="21"/>
                    </w:rPr>
                  </w:pPr>
                  <w:r>
                    <w:rPr>
                      <w:rFonts w:ascii="Times New Roman" w:hAnsi="Times New Roman" w:cs="Times New Roman"/>
                      <w:sz w:val="21"/>
                      <w:szCs w:val="21"/>
                    </w:rPr>
                    <w:t>6000m</w:t>
                  </w:r>
                  <w:r>
                    <w:rPr>
                      <w:rFonts w:ascii="Times New Roman" w:hAnsi="Times New Roman" w:cs="Times New Roman"/>
                      <w:sz w:val="21"/>
                      <w:szCs w:val="21"/>
                      <w:vertAlign w:val="superscript"/>
                    </w:rPr>
                    <w:t>3</w:t>
                  </w:r>
                </w:p>
              </w:tc>
              <w:tc>
                <w:tcPr>
                  <w:tcW w:w="1144" w:type="dxa"/>
                  <w:vAlign w:val="center"/>
                </w:tcPr>
                <w:p w14:paraId="7888AA9A">
                  <w:pPr>
                    <w:jc w:val="center"/>
                    <w:rPr>
                      <w:rFonts w:ascii="Times New Roman" w:hAnsi="Times New Roman" w:cs="Times New Roman"/>
                      <w:sz w:val="21"/>
                      <w:szCs w:val="21"/>
                    </w:rPr>
                  </w:pPr>
                  <w:r>
                    <w:rPr>
                      <w:rFonts w:ascii="Times New Roman" w:hAnsi="Times New Roman" w:cs="Times New Roman"/>
                      <w:sz w:val="21"/>
                      <w:szCs w:val="21"/>
                    </w:rPr>
                    <w:t>2个</w:t>
                  </w:r>
                </w:p>
              </w:tc>
            </w:tr>
            <w:tr w14:paraId="2EB5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31309CD4">
                  <w:pPr>
                    <w:jc w:val="center"/>
                    <w:rPr>
                      <w:rFonts w:ascii="Times New Roman" w:hAnsi="Times New Roman" w:cs="Times New Roman"/>
                      <w:sz w:val="21"/>
                      <w:szCs w:val="21"/>
                    </w:rPr>
                  </w:pPr>
                  <w:r>
                    <w:rPr>
                      <w:rFonts w:ascii="Times New Roman" w:hAnsi="Times New Roman" w:cs="Times New Roman"/>
                      <w:sz w:val="21"/>
                      <w:szCs w:val="21"/>
                    </w:rPr>
                    <w:t>3</w:t>
                  </w:r>
                </w:p>
              </w:tc>
              <w:tc>
                <w:tcPr>
                  <w:tcW w:w="2510" w:type="dxa"/>
                  <w:vAlign w:val="center"/>
                </w:tcPr>
                <w:p w14:paraId="22970D2B">
                  <w:pPr>
                    <w:jc w:val="center"/>
                    <w:rPr>
                      <w:rFonts w:ascii="Times New Roman" w:hAnsi="Times New Roman" w:cs="Times New Roman"/>
                      <w:sz w:val="21"/>
                      <w:szCs w:val="21"/>
                    </w:rPr>
                  </w:pPr>
                  <w:r>
                    <w:rPr>
                      <w:rFonts w:ascii="Times New Roman" w:hAnsi="Times New Roman" w:cs="Times New Roman"/>
                      <w:sz w:val="21"/>
                      <w:szCs w:val="21"/>
                    </w:rPr>
                    <w:t>蒸汽锅炉系统</w:t>
                  </w:r>
                </w:p>
              </w:tc>
              <w:tc>
                <w:tcPr>
                  <w:tcW w:w="1152" w:type="dxa"/>
                  <w:vAlign w:val="center"/>
                </w:tcPr>
                <w:p w14:paraId="5787AF1C">
                  <w:pPr>
                    <w:jc w:val="center"/>
                    <w:rPr>
                      <w:rFonts w:ascii="Times New Roman" w:hAnsi="Times New Roman" w:cs="Times New Roman"/>
                      <w:sz w:val="21"/>
                      <w:szCs w:val="21"/>
                    </w:rPr>
                  </w:pPr>
                  <w:r>
                    <w:rPr>
                      <w:rFonts w:ascii="Times New Roman" w:hAnsi="Times New Roman" w:cs="Times New Roman"/>
                      <w:sz w:val="21"/>
                      <w:szCs w:val="21"/>
                    </w:rPr>
                    <w:t>X101</w:t>
                  </w:r>
                </w:p>
              </w:tc>
              <w:tc>
                <w:tcPr>
                  <w:tcW w:w="3118" w:type="dxa"/>
                  <w:vAlign w:val="center"/>
                </w:tcPr>
                <w:p w14:paraId="4A6EA258">
                  <w:pPr>
                    <w:jc w:val="center"/>
                    <w:rPr>
                      <w:rFonts w:ascii="Times New Roman" w:hAnsi="Times New Roman" w:cs="Times New Roman"/>
                      <w:sz w:val="21"/>
                      <w:szCs w:val="21"/>
                    </w:rPr>
                  </w:pPr>
                  <w:r>
                    <w:rPr>
                      <w:rFonts w:ascii="Times New Roman" w:hAnsi="Times New Roman" w:cs="Times New Roman"/>
                      <w:sz w:val="21"/>
                      <w:szCs w:val="21"/>
                    </w:rPr>
                    <w:t>6t/h</w:t>
                  </w:r>
                </w:p>
              </w:tc>
              <w:tc>
                <w:tcPr>
                  <w:tcW w:w="1144" w:type="dxa"/>
                  <w:vAlign w:val="center"/>
                </w:tcPr>
                <w:p w14:paraId="6B8FF65D">
                  <w:pPr>
                    <w:jc w:val="center"/>
                    <w:rPr>
                      <w:rFonts w:ascii="Times New Roman" w:hAnsi="Times New Roman" w:cs="Times New Roman"/>
                      <w:sz w:val="21"/>
                      <w:szCs w:val="21"/>
                    </w:rPr>
                  </w:pPr>
                  <w:r>
                    <w:rPr>
                      <w:rFonts w:ascii="Times New Roman" w:hAnsi="Times New Roman" w:cs="Times New Roman"/>
                      <w:sz w:val="21"/>
                      <w:szCs w:val="21"/>
                    </w:rPr>
                    <w:t>1台</w:t>
                  </w:r>
                </w:p>
              </w:tc>
            </w:tr>
            <w:tr w14:paraId="52F6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0463110E">
                  <w:pPr>
                    <w:jc w:val="center"/>
                    <w:rPr>
                      <w:rFonts w:ascii="Times New Roman" w:hAnsi="Times New Roman" w:cs="Times New Roman"/>
                      <w:sz w:val="21"/>
                      <w:szCs w:val="21"/>
                    </w:rPr>
                  </w:pPr>
                  <w:r>
                    <w:rPr>
                      <w:rFonts w:ascii="Times New Roman" w:hAnsi="Times New Roman" w:cs="Times New Roman"/>
                      <w:sz w:val="21"/>
                      <w:szCs w:val="21"/>
                    </w:rPr>
                    <w:t>4</w:t>
                  </w:r>
                </w:p>
              </w:tc>
              <w:tc>
                <w:tcPr>
                  <w:tcW w:w="2510" w:type="dxa"/>
                  <w:vAlign w:val="center"/>
                </w:tcPr>
                <w:p w14:paraId="1DA7B965">
                  <w:pPr>
                    <w:jc w:val="center"/>
                    <w:rPr>
                      <w:rFonts w:ascii="Times New Roman" w:hAnsi="Times New Roman" w:cs="Times New Roman"/>
                      <w:sz w:val="21"/>
                      <w:szCs w:val="21"/>
                    </w:rPr>
                  </w:pPr>
                  <w:r>
                    <w:rPr>
                      <w:rFonts w:ascii="Times New Roman" w:hAnsi="Times New Roman" w:cs="Times New Roman"/>
                      <w:sz w:val="21"/>
                      <w:szCs w:val="21"/>
                    </w:rPr>
                    <w:t>液硫泵</w:t>
                  </w:r>
                </w:p>
              </w:tc>
              <w:tc>
                <w:tcPr>
                  <w:tcW w:w="1152" w:type="dxa"/>
                  <w:vAlign w:val="center"/>
                </w:tcPr>
                <w:p w14:paraId="3968C069">
                  <w:pPr>
                    <w:jc w:val="center"/>
                    <w:rPr>
                      <w:rFonts w:ascii="Times New Roman" w:hAnsi="Times New Roman" w:cs="Times New Roman"/>
                      <w:sz w:val="21"/>
                      <w:szCs w:val="21"/>
                    </w:rPr>
                  </w:pPr>
                  <w:r>
                    <w:rPr>
                      <w:rFonts w:ascii="Times New Roman" w:hAnsi="Times New Roman" w:cs="Times New Roman"/>
                      <w:sz w:val="21"/>
                      <w:szCs w:val="21"/>
                    </w:rPr>
                    <w:t>P101A/B</w:t>
                  </w:r>
                </w:p>
              </w:tc>
              <w:tc>
                <w:tcPr>
                  <w:tcW w:w="3118" w:type="dxa"/>
                  <w:vAlign w:val="center"/>
                </w:tcPr>
                <w:p w14:paraId="13BBF30E">
                  <w:pPr>
                    <w:jc w:val="center"/>
                    <w:rPr>
                      <w:rFonts w:ascii="Times New Roman" w:hAnsi="Times New Roman" w:cs="Times New Roman"/>
                      <w:sz w:val="21"/>
                      <w:szCs w:val="21"/>
                    </w:rPr>
                  </w:pPr>
                  <w:r>
                    <w:rPr>
                      <w:rFonts w:ascii="Times New Roman" w:hAnsi="Times New Roman" w:cs="Times New Roman"/>
                      <w:sz w:val="21"/>
                      <w:szCs w:val="21"/>
                    </w:rPr>
                    <w:t>流量Q=50m</w:t>
                  </w:r>
                  <w:r>
                    <w:rPr>
                      <w:rFonts w:ascii="Times New Roman" w:hAnsi="Times New Roman" w:cs="Times New Roman"/>
                      <w:sz w:val="21"/>
                      <w:szCs w:val="21"/>
                      <w:vertAlign w:val="superscript"/>
                    </w:rPr>
                    <w:t>3</w:t>
                  </w:r>
                  <w:r>
                    <w:rPr>
                      <w:rFonts w:ascii="Times New Roman" w:hAnsi="Times New Roman" w:cs="Times New Roman"/>
                      <w:sz w:val="21"/>
                      <w:szCs w:val="21"/>
                    </w:rPr>
                    <w:t>/h</w:t>
                  </w:r>
                </w:p>
              </w:tc>
              <w:tc>
                <w:tcPr>
                  <w:tcW w:w="1144" w:type="dxa"/>
                  <w:vAlign w:val="center"/>
                </w:tcPr>
                <w:p w14:paraId="243D57BD">
                  <w:pPr>
                    <w:jc w:val="center"/>
                    <w:rPr>
                      <w:rFonts w:ascii="Times New Roman" w:hAnsi="Times New Roman" w:cs="Times New Roman"/>
                      <w:sz w:val="21"/>
                      <w:szCs w:val="21"/>
                    </w:rPr>
                  </w:pPr>
                  <w:r>
                    <w:rPr>
                      <w:rFonts w:ascii="Times New Roman" w:hAnsi="Times New Roman" w:cs="Times New Roman"/>
                      <w:sz w:val="21"/>
                      <w:szCs w:val="21"/>
                    </w:rPr>
                    <w:t>2个</w:t>
                  </w:r>
                </w:p>
              </w:tc>
            </w:tr>
            <w:tr w14:paraId="5E5D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06F5070A">
                  <w:pPr>
                    <w:jc w:val="center"/>
                    <w:rPr>
                      <w:rFonts w:ascii="Times New Roman" w:hAnsi="Times New Roman" w:cs="Times New Roman"/>
                      <w:sz w:val="21"/>
                      <w:szCs w:val="21"/>
                    </w:rPr>
                  </w:pPr>
                  <w:r>
                    <w:rPr>
                      <w:rFonts w:ascii="Times New Roman" w:hAnsi="Times New Roman" w:cs="Times New Roman"/>
                      <w:sz w:val="21"/>
                      <w:szCs w:val="21"/>
                    </w:rPr>
                    <w:t>5</w:t>
                  </w:r>
                </w:p>
              </w:tc>
              <w:tc>
                <w:tcPr>
                  <w:tcW w:w="2510" w:type="dxa"/>
                  <w:vAlign w:val="center"/>
                </w:tcPr>
                <w:p w14:paraId="55AEC218">
                  <w:pPr>
                    <w:jc w:val="center"/>
                    <w:rPr>
                      <w:rFonts w:ascii="Times New Roman" w:hAnsi="Times New Roman" w:cs="Times New Roman"/>
                      <w:sz w:val="21"/>
                      <w:szCs w:val="21"/>
                    </w:rPr>
                  </w:pPr>
                  <w:r>
                    <w:rPr>
                      <w:rFonts w:ascii="Times New Roman" w:hAnsi="Times New Roman" w:cs="Times New Roman"/>
                      <w:sz w:val="21"/>
                      <w:szCs w:val="21"/>
                    </w:rPr>
                    <w:t>碱液装船泵</w:t>
                  </w:r>
                </w:p>
              </w:tc>
              <w:tc>
                <w:tcPr>
                  <w:tcW w:w="1152" w:type="dxa"/>
                  <w:vAlign w:val="center"/>
                </w:tcPr>
                <w:p w14:paraId="7BA003A1">
                  <w:pPr>
                    <w:jc w:val="center"/>
                    <w:rPr>
                      <w:rFonts w:ascii="Times New Roman" w:hAnsi="Times New Roman" w:cs="Times New Roman"/>
                      <w:sz w:val="21"/>
                      <w:szCs w:val="21"/>
                    </w:rPr>
                  </w:pPr>
                  <w:r>
                    <w:rPr>
                      <w:rFonts w:ascii="Times New Roman" w:hAnsi="Times New Roman" w:cs="Times New Roman"/>
                      <w:sz w:val="21"/>
                      <w:szCs w:val="21"/>
                    </w:rPr>
                    <w:t>P201</w:t>
                  </w:r>
                </w:p>
              </w:tc>
              <w:tc>
                <w:tcPr>
                  <w:tcW w:w="3118" w:type="dxa"/>
                  <w:vAlign w:val="center"/>
                </w:tcPr>
                <w:p w14:paraId="50028E5D">
                  <w:pPr>
                    <w:jc w:val="center"/>
                    <w:rPr>
                      <w:rFonts w:ascii="Times New Roman" w:hAnsi="Times New Roman" w:cs="Times New Roman"/>
                      <w:sz w:val="21"/>
                      <w:szCs w:val="21"/>
                    </w:rPr>
                  </w:pPr>
                  <w:r>
                    <w:rPr>
                      <w:rFonts w:ascii="Times New Roman" w:hAnsi="Times New Roman" w:cs="Times New Roman"/>
                      <w:sz w:val="21"/>
                      <w:szCs w:val="21"/>
                    </w:rPr>
                    <w:t>流量Q=400m</w:t>
                  </w:r>
                  <w:r>
                    <w:rPr>
                      <w:rFonts w:ascii="Times New Roman" w:hAnsi="Times New Roman" w:cs="Times New Roman"/>
                      <w:sz w:val="21"/>
                      <w:szCs w:val="21"/>
                      <w:vertAlign w:val="superscript"/>
                    </w:rPr>
                    <w:t>3</w:t>
                  </w:r>
                  <w:r>
                    <w:rPr>
                      <w:rFonts w:ascii="Times New Roman" w:hAnsi="Times New Roman" w:cs="Times New Roman"/>
                      <w:sz w:val="21"/>
                      <w:szCs w:val="21"/>
                    </w:rPr>
                    <w:t>/h</w:t>
                  </w:r>
                </w:p>
              </w:tc>
              <w:tc>
                <w:tcPr>
                  <w:tcW w:w="1144" w:type="dxa"/>
                  <w:vAlign w:val="center"/>
                </w:tcPr>
                <w:p w14:paraId="72D35936">
                  <w:pPr>
                    <w:jc w:val="center"/>
                    <w:rPr>
                      <w:rFonts w:ascii="Times New Roman" w:hAnsi="Times New Roman" w:cs="Times New Roman"/>
                      <w:sz w:val="21"/>
                      <w:szCs w:val="21"/>
                    </w:rPr>
                  </w:pPr>
                  <w:r>
                    <w:rPr>
                      <w:rFonts w:ascii="Times New Roman" w:hAnsi="Times New Roman" w:cs="Times New Roman"/>
                      <w:sz w:val="21"/>
                      <w:szCs w:val="21"/>
                    </w:rPr>
                    <w:t>1个</w:t>
                  </w:r>
                </w:p>
              </w:tc>
            </w:tr>
            <w:tr w14:paraId="338D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83B53A4">
                  <w:pPr>
                    <w:jc w:val="center"/>
                    <w:rPr>
                      <w:rFonts w:ascii="Times New Roman" w:hAnsi="Times New Roman" w:cs="Times New Roman"/>
                      <w:sz w:val="21"/>
                      <w:szCs w:val="21"/>
                    </w:rPr>
                  </w:pPr>
                  <w:r>
                    <w:rPr>
                      <w:rFonts w:ascii="Times New Roman" w:hAnsi="Times New Roman" w:cs="Times New Roman"/>
                      <w:sz w:val="21"/>
                      <w:szCs w:val="21"/>
                    </w:rPr>
                    <w:t>6</w:t>
                  </w:r>
                </w:p>
              </w:tc>
              <w:tc>
                <w:tcPr>
                  <w:tcW w:w="2510" w:type="dxa"/>
                  <w:vAlign w:val="center"/>
                </w:tcPr>
                <w:p w14:paraId="3B36B3AD">
                  <w:pPr>
                    <w:jc w:val="center"/>
                    <w:rPr>
                      <w:rFonts w:ascii="Times New Roman" w:hAnsi="Times New Roman" w:cs="Times New Roman"/>
                      <w:sz w:val="21"/>
                      <w:szCs w:val="21"/>
                    </w:rPr>
                  </w:pPr>
                  <w:r>
                    <w:rPr>
                      <w:rFonts w:ascii="Times New Roman" w:hAnsi="Times New Roman" w:cs="Times New Roman"/>
                      <w:sz w:val="21"/>
                      <w:szCs w:val="21"/>
                    </w:rPr>
                    <w:t>碱液装车泵</w:t>
                  </w:r>
                </w:p>
              </w:tc>
              <w:tc>
                <w:tcPr>
                  <w:tcW w:w="1152" w:type="dxa"/>
                  <w:vAlign w:val="center"/>
                </w:tcPr>
                <w:p w14:paraId="539E73D3">
                  <w:pPr>
                    <w:jc w:val="center"/>
                    <w:rPr>
                      <w:rFonts w:ascii="Times New Roman" w:hAnsi="Times New Roman" w:cs="Times New Roman"/>
                      <w:sz w:val="21"/>
                      <w:szCs w:val="21"/>
                    </w:rPr>
                  </w:pPr>
                  <w:r>
                    <w:rPr>
                      <w:rFonts w:ascii="Times New Roman" w:hAnsi="Times New Roman" w:cs="Times New Roman"/>
                      <w:sz w:val="21"/>
                      <w:szCs w:val="21"/>
                    </w:rPr>
                    <w:t>P202A/B</w:t>
                  </w:r>
                </w:p>
              </w:tc>
              <w:tc>
                <w:tcPr>
                  <w:tcW w:w="3118" w:type="dxa"/>
                  <w:vAlign w:val="center"/>
                </w:tcPr>
                <w:p w14:paraId="0F57AA7D">
                  <w:pPr>
                    <w:jc w:val="center"/>
                    <w:rPr>
                      <w:rFonts w:ascii="Times New Roman" w:hAnsi="Times New Roman" w:cs="Times New Roman"/>
                      <w:sz w:val="21"/>
                      <w:szCs w:val="21"/>
                    </w:rPr>
                  </w:pPr>
                  <w:r>
                    <w:rPr>
                      <w:rFonts w:ascii="Times New Roman" w:hAnsi="Times New Roman" w:cs="Times New Roman"/>
                      <w:sz w:val="21"/>
                      <w:szCs w:val="21"/>
                    </w:rPr>
                    <w:t>流量Q=60m</w:t>
                  </w:r>
                  <w:r>
                    <w:rPr>
                      <w:rFonts w:ascii="Times New Roman" w:hAnsi="Times New Roman" w:cs="Times New Roman"/>
                      <w:sz w:val="21"/>
                      <w:szCs w:val="21"/>
                      <w:vertAlign w:val="superscript"/>
                    </w:rPr>
                    <w:t>3</w:t>
                  </w:r>
                  <w:r>
                    <w:rPr>
                      <w:rFonts w:ascii="Times New Roman" w:hAnsi="Times New Roman" w:cs="Times New Roman"/>
                      <w:sz w:val="21"/>
                      <w:szCs w:val="21"/>
                    </w:rPr>
                    <w:t>/h</w:t>
                  </w:r>
                </w:p>
              </w:tc>
              <w:tc>
                <w:tcPr>
                  <w:tcW w:w="1144" w:type="dxa"/>
                  <w:vAlign w:val="center"/>
                </w:tcPr>
                <w:p w14:paraId="3846E175">
                  <w:pPr>
                    <w:jc w:val="center"/>
                    <w:rPr>
                      <w:rFonts w:ascii="Times New Roman" w:hAnsi="Times New Roman" w:cs="Times New Roman"/>
                      <w:sz w:val="21"/>
                      <w:szCs w:val="21"/>
                    </w:rPr>
                  </w:pPr>
                  <w:r>
                    <w:rPr>
                      <w:rFonts w:ascii="Times New Roman" w:hAnsi="Times New Roman" w:cs="Times New Roman"/>
                      <w:sz w:val="21"/>
                      <w:szCs w:val="21"/>
                    </w:rPr>
                    <w:t>2个</w:t>
                  </w:r>
                </w:p>
              </w:tc>
            </w:tr>
            <w:tr w14:paraId="100C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F96577B">
                  <w:pPr>
                    <w:jc w:val="center"/>
                    <w:rPr>
                      <w:rFonts w:ascii="Times New Roman" w:hAnsi="Times New Roman" w:cs="Times New Roman"/>
                      <w:sz w:val="21"/>
                      <w:szCs w:val="21"/>
                    </w:rPr>
                  </w:pPr>
                  <w:r>
                    <w:rPr>
                      <w:rFonts w:ascii="Times New Roman" w:hAnsi="Times New Roman" w:cs="Times New Roman"/>
                      <w:sz w:val="21"/>
                      <w:szCs w:val="21"/>
                    </w:rPr>
                    <w:t>7</w:t>
                  </w:r>
                </w:p>
              </w:tc>
              <w:tc>
                <w:tcPr>
                  <w:tcW w:w="2510" w:type="dxa"/>
                  <w:vAlign w:val="center"/>
                </w:tcPr>
                <w:p w14:paraId="4761A466">
                  <w:pPr>
                    <w:jc w:val="center"/>
                    <w:rPr>
                      <w:rFonts w:ascii="Times New Roman" w:hAnsi="Times New Roman" w:cs="Times New Roman"/>
                      <w:sz w:val="21"/>
                      <w:szCs w:val="21"/>
                    </w:rPr>
                  </w:pPr>
                  <w:r>
                    <w:rPr>
                      <w:rFonts w:ascii="Times New Roman" w:hAnsi="Times New Roman" w:cs="Times New Roman"/>
                      <w:sz w:val="21"/>
                      <w:szCs w:val="21"/>
                    </w:rPr>
                    <w:t>碱液装车鹤管</w:t>
                  </w:r>
                </w:p>
              </w:tc>
              <w:tc>
                <w:tcPr>
                  <w:tcW w:w="1152" w:type="dxa"/>
                  <w:vAlign w:val="center"/>
                </w:tcPr>
                <w:p w14:paraId="0A795E8A">
                  <w:pPr>
                    <w:jc w:val="center"/>
                    <w:rPr>
                      <w:rFonts w:ascii="Times New Roman" w:hAnsi="Times New Roman" w:cs="Times New Roman"/>
                      <w:sz w:val="21"/>
                      <w:szCs w:val="21"/>
                    </w:rPr>
                  </w:pPr>
                  <w:r>
                    <w:rPr>
                      <w:rFonts w:ascii="Times New Roman" w:hAnsi="Times New Roman" w:cs="Times New Roman"/>
                      <w:sz w:val="21"/>
                      <w:szCs w:val="21"/>
                    </w:rPr>
                    <w:t>L201A/B</w:t>
                  </w:r>
                </w:p>
              </w:tc>
              <w:tc>
                <w:tcPr>
                  <w:tcW w:w="3118" w:type="dxa"/>
                  <w:vAlign w:val="center"/>
                </w:tcPr>
                <w:p w14:paraId="71F682BD">
                  <w:pPr>
                    <w:jc w:val="center"/>
                    <w:rPr>
                      <w:rFonts w:ascii="Times New Roman" w:hAnsi="Times New Roman" w:cs="Times New Roman"/>
                      <w:sz w:val="21"/>
                      <w:szCs w:val="21"/>
                    </w:rPr>
                  </w:pPr>
                  <w:r>
                    <w:rPr>
                      <w:rFonts w:ascii="Times New Roman" w:hAnsi="Times New Roman" w:cs="Times New Roman"/>
                      <w:sz w:val="21"/>
                      <w:szCs w:val="21"/>
                    </w:rPr>
                    <w:t>DN100；AL1402型</w:t>
                  </w:r>
                </w:p>
              </w:tc>
              <w:tc>
                <w:tcPr>
                  <w:tcW w:w="1144" w:type="dxa"/>
                  <w:vAlign w:val="center"/>
                </w:tcPr>
                <w:p w14:paraId="41797D92">
                  <w:pPr>
                    <w:jc w:val="center"/>
                    <w:rPr>
                      <w:rFonts w:ascii="Times New Roman" w:hAnsi="Times New Roman" w:cs="Times New Roman"/>
                      <w:sz w:val="21"/>
                      <w:szCs w:val="21"/>
                    </w:rPr>
                  </w:pPr>
                  <w:r>
                    <w:rPr>
                      <w:rFonts w:ascii="Times New Roman" w:hAnsi="Times New Roman" w:cs="Times New Roman"/>
                      <w:sz w:val="21"/>
                      <w:szCs w:val="21"/>
                    </w:rPr>
                    <w:t>2个</w:t>
                  </w:r>
                </w:p>
              </w:tc>
            </w:tr>
            <w:tr w14:paraId="2B92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32ABFB5E">
                  <w:pPr>
                    <w:jc w:val="center"/>
                    <w:rPr>
                      <w:rFonts w:ascii="Times New Roman" w:hAnsi="Times New Roman" w:cs="Times New Roman"/>
                      <w:sz w:val="21"/>
                      <w:szCs w:val="21"/>
                    </w:rPr>
                  </w:pPr>
                  <w:r>
                    <w:rPr>
                      <w:rFonts w:ascii="Times New Roman" w:hAnsi="Times New Roman" w:cs="Times New Roman"/>
                      <w:sz w:val="21"/>
                      <w:szCs w:val="21"/>
                    </w:rPr>
                    <w:t>8</w:t>
                  </w:r>
                </w:p>
              </w:tc>
              <w:tc>
                <w:tcPr>
                  <w:tcW w:w="2510" w:type="dxa"/>
                  <w:vAlign w:val="center"/>
                </w:tcPr>
                <w:p w14:paraId="058D0148">
                  <w:pPr>
                    <w:jc w:val="center"/>
                    <w:rPr>
                      <w:rFonts w:ascii="Times New Roman" w:hAnsi="Times New Roman" w:cs="Times New Roman"/>
                      <w:sz w:val="21"/>
                      <w:szCs w:val="21"/>
                    </w:rPr>
                  </w:pPr>
                  <w:r>
                    <w:rPr>
                      <w:rFonts w:ascii="Times New Roman" w:hAnsi="Times New Roman" w:cs="Times New Roman"/>
                      <w:sz w:val="21"/>
                      <w:szCs w:val="21"/>
                    </w:rPr>
                    <w:t>液硫池加热器</w:t>
                  </w:r>
                </w:p>
              </w:tc>
              <w:tc>
                <w:tcPr>
                  <w:tcW w:w="1152" w:type="dxa"/>
                  <w:vAlign w:val="center"/>
                </w:tcPr>
                <w:p w14:paraId="19DD7422">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37889129">
                  <w:pPr>
                    <w:jc w:val="center"/>
                    <w:rPr>
                      <w:rFonts w:ascii="Times New Roman" w:hAnsi="Times New Roman" w:cs="Times New Roman"/>
                      <w:sz w:val="21"/>
                      <w:szCs w:val="21"/>
                    </w:rPr>
                  </w:pPr>
                  <w:r>
                    <w:rPr>
                      <w:rFonts w:ascii="Times New Roman" w:hAnsi="Times New Roman" w:cs="Times New Roman"/>
                      <w:sz w:val="21"/>
                      <w:szCs w:val="21"/>
                    </w:rPr>
                    <w:t>换热面积7m</w:t>
                  </w:r>
                  <w:r>
                    <w:rPr>
                      <w:rFonts w:ascii="Times New Roman" w:hAnsi="Times New Roman" w:cs="Times New Roman"/>
                      <w:sz w:val="21"/>
                      <w:szCs w:val="21"/>
                      <w:vertAlign w:val="superscript"/>
                    </w:rPr>
                    <w:t>2</w:t>
                  </w:r>
                  <w:r>
                    <w:rPr>
                      <w:rFonts w:ascii="Times New Roman" w:hAnsi="Times New Roman" w:cs="Times New Roman"/>
                      <w:sz w:val="21"/>
                      <w:szCs w:val="21"/>
                    </w:rPr>
                    <w:t>/台</w:t>
                  </w:r>
                </w:p>
              </w:tc>
              <w:tc>
                <w:tcPr>
                  <w:tcW w:w="1144" w:type="dxa"/>
                  <w:vAlign w:val="center"/>
                </w:tcPr>
                <w:p w14:paraId="1692FA83">
                  <w:pPr>
                    <w:jc w:val="center"/>
                    <w:rPr>
                      <w:rFonts w:ascii="Times New Roman" w:hAnsi="Times New Roman" w:cs="Times New Roman"/>
                      <w:sz w:val="21"/>
                      <w:szCs w:val="21"/>
                    </w:rPr>
                  </w:pPr>
                  <w:r>
                    <w:rPr>
                      <w:rFonts w:ascii="Times New Roman" w:hAnsi="Times New Roman" w:cs="Times New Roman"/>
                      <w:sz w:val="21"/>
                      <w:szCs w:val="21"/>
                    </w:rPr>
                    <w:t>60个</w:t>
                  </w:r>
                </w:p>
              </w:tc>
            </w:tr>
            <w:tr w14:paraId="4991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5D2586E5">
                  <w:pPr>
                    <w:jc w:val="center"/>
                    <w:rPr>
                      <w:rFonts w:ascii="Times New Roman" w:hAnsi="Times New Roman" w:cs="Times New Roman"/>
                      <w:sz w:val="21"/>
                      <w:szCs w:val="21"/>
                    </w:rPr>
                  </w:pPr>
                  <w:r>
                    <w:rPr>
                      <w:rFonts w:ascii="Times New Roman" w:hAnsi="Times New Roman" w:cs="Times New Roman"/>
                      <w:sz w:val="21"/>
                      <w:szCs w:val="21"/>
                    </w:rPr>
                    <w:t>9</w:t>
                  </w:r>
                </w:p>
              </w:tc>
              <w:tc>
                <w:tcPr>
                  <w:tcW w:w="2510" w:type="dxa"/>
                  <w:vAlign w:val="center"/>
                </w:tcPr>
                <w:p w14:paraId="7C4BD7AB">
                  <w:pPr>
                    <w:jc w:val="center"/>
                    <w:rPr>
                      <w:rFonts w:ascii="Times New Roman" w:hAnsi="Times New Roman" w:cs="Times New Roman"/>
                      <w:sz w:val="21"/>
                      <w:szCs w:val="21"/>
                    </w:rPr>
                  </w:pPr>
                  <w:r>
                    <w:rPr>
                      <w:rFonts w:ascii="Times New Roman" w:hAnsi="Times New Roman" w:cs="Times New Roman"/>
                      <w:sz w:val="21"/>
                      <w:szCs w:val="21"/>
                    </w:rPr>
                    <w:t>液硫装卸鹤管</w:t>
                  </w:r>
                </w:p>
              </w:tc>
              <w:tc>
                <w:tcPr>
                  <w:tcW w:w="1152" w:type="dxa"/>
                  <w:vAlign w:val="center"/>
                </w:tcPr>
                <w:p w14:paraId="5CF46CDC">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51FECDC2">
                  <w:pPr>
                    <w:jc w:val="center"/>
                    <w:rPr>
                      <w:rFonts w:ascii="Times New Roman" w:hAnsi="Times New Roman" w:cs="Times New Roman"/>
                      <w:sz w:val="21"/>
                      <w:szCs w:val="21"/>
                    </w:rPr>
                  </w:pPr>
                  <w:r>
                    <w:rPr>
                      <w:rFonts w:ascii="Times New Roman" w:hAnsi="Times New Roman" w:cs="Times New Roman"/>
                      <w:sz w:val="21"/>
                      <w:szCs w:val="21"/>
                    </w:rPr>
                    <w:t>DN80</w:t>
                  </w:r>
                </w:p>
              </w:tc>
              <w:tc>
                <w:tcPr>
                  <w:tcW w:w="1144" w:type="dxa"/>
                  <w:vAlign w:val="center"/>
                </w:tcPr>
                <w:p w14:paraId="14D05423">
                  <w:pPr>
                    <w:jc w:val="center"/>
                    <w:rPr>
                      <w:rFonts w:ascii="Times New Roman" w:hAnsi="Times New Roman" w:cs="Times New Roman"/>
                      <w:sz w:val="21"/>
                      <w:szCs w:val="21"/>
                    </w:rPr>
                  </w:pPr>
                  <w:r>
                    <w:rPr>
                      <w:rFonts w:ascii="Times New Roman" w:hAnsi="Times New Roman" w:cs="Times New Roman"/>
                      <w:sz w:val="21"/>
                      <w:szCs w:val="21"/>
                    </w:rPr>
                    <w:t>2个</w:t>
                  </w:r>
                </w:p>
              </w:tc>
            </w:tr>
            <w:tr w14:paraId="7883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5791C0A">
                  <w:pPr>
                    <w:jc w:val="center"/>
                    <w:rPr>
                      <w:rFonts w:ascii="Times New Roman" w:hAnsi="Times New Roman" w:cs="Times New Roman"/>
                      <w:sz w:val="21"/>
                      <w:szCs w:val="21"/>
                    </w:rPr>
                  </w:pPr>
                  <w:r>
                    <w:rPr>
                      <w:rFonts w:ascii="Times New Roman" w:hAnsi="Times New Roman" w:cs="Times New Roman"/>
                      <w:sz w:val="21"/>
                      <w:szCs w:val="21"/>
                    </w:rPr>
                    <w:t>10</w:t>
                  </w:r>
                </w:p>
              </w:tc>
              <w:tc>
                <w:tcPr>
                  <w:tcW w:w="2510" w:type="dxa"/>
                  <w:vAlign w:val="center"/>
                </w:tcPr>
                <w:p w14:paraId="1BCC3CB0">
                  <w:pPr>
                    <w:jc w:val="center"/>
                    <w:rPr>
                      <w:rFonts w:ascii="Times New Roman" w:hAnsi="Times New Roman" w:cs="Times New Roman"/>
                      <w:sz w:val="21"/>
                      <w:szCs w:val="21"/>
                    </w:rPr>
                  </w:pPr>
                  <w:r>
                    <w:rPr>
                      <w:rFonts w:ascii="Times New Roman" w:hAnsi="Times New Roman" w:cs="Times New Roman"/>
                      <w:sz w:val="21"/>
                      <w:szCs w:val="21"/>
                    </w:rPr>
                    <w:t>铲车</w:t>
                  </w:r>
                </w:p>
              </w:tc>
              <w:tc>
                <w:tcPr>
                  <w:tcW w:w="1152" w:type="dxa"/>
                  <w:vAlign w:val="center"/>
                </w:tcPr>
                <w:p w14:paraId="6FA66BA2">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5D9A7B65">
                  <w:pPr>
                    <w:jc w:val="center"/>
                    <w:rPr>
                      <w:rFonts w:ascii="Times New Roman" w:hAnsi="Times New Roman" w:cs="Times New Roman"/>
                      <w:sz w:val="21"/>
                      <w:szCs w:val="21"/>
                    </w:rPr>
                  </w:pPr>
                  <w:r>
                    <w:rPr>
                      <w:rFonts w:ascii="Times New Roman" w:hAnsi="Times New Roman" w:cs="Times New Roman"/>
                      <w:sz w:val="21"/>
                      <w:szCs w:val="21"/>
                    </w:rPr>
                    <w:t>5t</w:t>
                  </w:r>
                </w:p>
              </w:tc>
              <w:tc>
                <w:tcPr>
                  <w:tcW w:w="1144" w:type="dxa"/>
                  <w:vAlign w:val="center"/>
                </w:tcPr>
                <w:p w14:paraId="1A19291F">
                  <w:pPr>
                    <w:jc w:val="center"/>
                    <w:rPr>
                      <w:rFonts w:ascii="Times New Roman" w:hAnsi="Times New Roman" w:cs="Times New Roman"/>
                      <w:sz w:val="21"/>
                      <w:szCs w:val="21"/>
                    </w:rPr>
                  </w:pPr>
                  <w:r>
                    <w:rPr>
                      <w:rFonts w:ascii="Times New Roman" w:hAnsi="Times New Roman" w:cs="Times New Roman"/>
                      <w:sz w:val="21"/>
                      <w:szCs w:val="21"/>
                    </w:rPr>
                    <w:t>1台</w:t>
                  </w:r>
                </w:p>
              </w:tc>
            </w:tr>
            <w:tr w14:paraId="1411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28789BD1">
                  <w:pPr>
                    <w:jc w:val="center"/>
                    <w:rPr>
                      <w:rFonts w:ascii="Times New Roman" w:hAnsi="Times New Roman" w:cs="Times New Roman"/>
                      <w:sz w:val="21"/>
                      <w:szCs w:val="21"/>
                    </w:rPr>
                  </w:pPr>
                  <w:r>
                    <w:rPr>
                      <w:rFonts w:ascii="Times New Roman" w:hAnsi="Times New Roman" w:cs="Times New Roman"/>
                      <w:sz w:val="21"/>
                      <w:szCs w:val="21"/>
                    </w:rPr>
                    <w:t>11</w:t>
                  </w:r>
                </w:p>
              </w:tc>
              <w:tc>
                <w:tcPr>
                  <w:tcW w:w="2510" w:type="dxa"/>
                  <w:vAlign w:val="center"/>
                </w:tcPr>
                <w:p w14:paraId="74526A9F">
                  <w:pPr>
                    <w:jc w:val="center"/>
                    <w:rPr>
                      <w:rFonts w:ascii="Times New Roman" w:hAnsi="Times New Roman" w:cs="Times New Roman"/>
                      <w:sz w:val="21"/>
                      <w:szCs w:val="21"/>
                    </w:rPr>
                  </w:pPr>
                  <w:r>
                    <w:rPr>
                      <w:rFonts w:ascii="Times New Roman" w:hAnsi="Times New Roman" w:cs="Times New Roman"/>
                      <w:sz w:val="21"/>
                      <w:szCs w:val="21"/>
                    </w:rPr>
                    <w:t>风机</w:t>
                  </w:r>
                </w:p>
              </w:tc>
              <w:tc>
                <w:tcPr>
                  <w:tcW w:w="1152" w:type="dxa"/>
                  <w:vAlign w:val="center"/>
                </w:tcPr>
                <w:p w14:paraId="35647A42">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20FC9BCB">
                  <w:pPr>
                    <w:jc w:val="center"/>
                    <w:rPr>
                      <w:rFonts w:ascii="Times New Roman" w:hAnsi="Times New Roman" w:cs="Times New Roman"/>
                      <w:sz w:val="21"/>
                      <w:szCs w:val="21"/>
                    </w:rPr>
                  </w:pPr>
                  <w:r>
                    <w:rPr>
                      <w:rFonts w:ascii="Times New Roman" w:hAnsi="Times New Roman" w:cs="Times New Roman"/>
                      <w:sz w:val="21"/>
                      <w:szCs w:val="21"/>
                    </w:rPr>
                    <w:t>—</w:t>
                  </w:r>
                </w:p>
              </w:tc>
              <w:tc>
                <w:tcPr>
                  <w:tcW w:w="1144" w:type="dxa"/>
                  <w:vAlign w:val="center"/>
                </w:tcPr>
                <w:p w14:paraId="7ABED3D8">
                  <w:pPr>
                    <w:jc w:val="center"/>
                    <w:rPr>
                      <w:rFonts w:ascii="Times New Roman" w:hAnsi="Times New Roman" w:cs="Times New Roman"/>
                      <w:sz w:val="21"/>
                      <w:szCs w:val="21"/>
                    </w:rPr>
                  </w:pPr>
                  <w:r>
                    <w:rPr>
                      <w:rFonts w:ascii="Times New Roman" w:hAnsi="Times New Roman" w:cs="Times New Roman"/>
                      <w:sz w:val="21"/>
                      <w:szCs w:val="21"/>
                    </w:rPr>
                    <w:t>1台</w:t>
                  </w:r>
                </w:p>
              </w:tc>
            </w:tr>
            <w:tr w14:paraId="45BB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4DC45E10">
                  <w:pPr>
                    <w:jc w:val="center"/>
                    <w:rPr>
                      <w:rFonts w:ascii="Times New Roman" w:hAnsi="Times New Roman" w:cs="Times New Roman"/>
                      <w:sz w:val="21"/>
                      <w:szCs w:val="21"/>
                    </w:rPr>
                  </w:pPr>
                  <w:r>
                    <w:rPr>
                      <w:rFonts w:ascii="Times New Roman" w:hAnsi="Times New Roman" w:cs="Times New Roman"/>
                      <w:sz w:val="21"/>
                      <w:szCs w:val="21"/>
                    </w:rPr>
                    <w:t>12</w:t>
                  </w:r>
                </w:p>
              </w:tc>
              <w:tc>
                <w:tcPr>
                  <w:tcW w:w="2510" w:type="dxa"/>
                  <w:vAlign w:val="center"/>
                </w:tcPr>
                <w:p w14:paraId="193059DA">
                  <w:pPr>
                    <w:jc w:val="center"/>
                    <w:rPr>
                      <w:rFonts w:ascii="Times New Roman" w:hAnsi="Times New Roman" w:cs="Times New Roman"/>
                      <w:sz w:val="21"/>
                      <w:szCs w:val="21"/>
                    </w:rPr>
                  </w:pPr>
                  <w:r>
                    <w:rPr>
                      <w:rFonts w:ascii="Times New Roman" w:hAnsi="Times New Roman" w:cs="Times New Roman"/>
                      <w:sz w:val="21"/>
                      <w:szCs w:val="21"/>
                    </w:rPr>
                    <w:t>软化水设备</w:t>
                  </w:r>
                </w:p>
              </w:tc>
              <w:tc>
                <w:tcPr>
                  <w:tcW w:w="1152" w:type="dxa"/>
                  <w:vAlign w:val="center"/>
                </w:tcPr>
                <w:p w14:paraId="14894509">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2964BFBE">
                  <w:pPr>
                    <w:jc w:val="center"/>
                    <w:rPr>
                      <w:rFonts w:ascii="Times New Roman" w:hAnsi="Times New Roman" w:cs="Times New Roman"/>
                      <w:sz w:val="21"/>
                      <w:szCs w:val="21"/>
                    </w:rPr>
                  </w:pPr>
                  <w:r>
                    <w:rPr>
                      <w:rFonts w:ascii="Times New Roman" w:hAnsi="Times New Roman" w:cs="Times New Roman"/>
                      <w:sz w:val="21"/>
                      <w:szCs w:val="21"/>
                    </w:rPr>
                    <w:t>—</w:t>
                  </w:r>
                </w:p>
              </w:tc>
              <w:tc>
                <w:tcPr>
                  <w:tcW w:w="1144" w:type="dxa"/>
                  <w:vAlign w:val="center"/>
                </w:tcPr>
                <w:p w14:paraId="22E08D46">
                  <w:pPr>
                    <w:jc w:val="center"/>
                    <w:rPr>
                      <w:rFonts w:ascii="Times New Roman" w:hAnsi="Times New Roman" w:cs="Times New Roman"/>
                      <w:sz w:val="21"/>
                      <w:szCs w:val="21"/>
                    </w:rPr>
                  </w:pPr>
                  <w:r>
                    <w:rPr>
                      <w:rFonts w:ascii="Times New Roman" w:hAnsi="Times New Roman" w:cs="Times New Roman"/>
                      <w:sz w:val="21"/>
                      <w:szCs w:val="21"/>
                    </w:rPr>
                    <w:t>1套</w:t>
                  </w:r>
                </w:p>
              </w:tc>
            </w:tr>
            <w:tr w14:paraId="34D8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76A2488">
                  <w:pPr>
                    <w:jc w:val="center"/>
                    <w:rPr>
                      <w:rFonts w:ascii="Times New Roman" w:hAnsi="Times New Roman" w:cs="Times New Roman"/>
                      <w:sz w:val="21"/>
                      <w:szCs w:val="21"/>
                    </w:rPr>
                  </w:pPr>
                  <w:r>
                    <w:rPr>
                      <w:rFonts w:ascii="Times New Roman" w:hAnsi="Times New Roman" w:cs="Times New Roman"/>
                      <w:sz w:val="21"/>
                      <w:szCs w:val="21"/>
                    </w:rPr>
                    <w:t>13</w:t>
                  </w:r>
                </w:p>
              </w:tc>
              <w:tc>
                <w:tcPr>
                  <w:tcW w:w="2510" w:type="dxa"/>
                  <w:vAlign w:val="center"/>
                </w:tcPr>
                <w:p w14:paraId="45487DEF">
                  <w:pPr>
                    <w:jc w:val="center"/>
                    <w:rPr>
                      <w:rFonts w:ascii="Times New Roman" w:hAnsi="Times New Roman" w:cs="Times New Roman"/>
                      <w:sz w:val="21"/>
                      <w:szCs w:val="21"/>
                    </w:rPr>
                  </w:pPr>
                  <w:r>
                    <w:rPr>
                      <w:rFonts w:ascii="Times New Roman" w:hAnsi="Times New Roman" w:cs="Times New Roman"/>
                      <w:sz w:val="21"/>
                      <w:szCs w:val="21"/>
                    </w:rPr>
                    <w:t>碱液吸收装置</w:t>
                  </w:r>
                </w:p>
              </w:tc>
              <w:tc>
                <w:tcPr>
                  <w:tcW w:w="1152" w:type="dxa"/>
                  <w:vAlign w:val="center"/>
                </w:tcPr>
                <w:p w14:paraId="74263CFB">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31B61923">
                  <w:pPr>
                    <w:jc w:val="center"/>
                    <w:rPr>
                      <w:rFonts w:ascii="Times New Roman" w:hAnsi="Times New Roman" w:cs="Times New Roman"/>
                      <w:sz w:val="21"/>
                      <w:szCs w:val="21"/>
                    </w:rPr>
                  </w:pPr>
                  <w:r>
                    <w:rPr>
                      <w:rFonts w:ascii="Times New Roman" w:hAnsi="Times New Roman" w:cs="Times New Roman"/>
                      <w:sz w:val="21"/>
                      <w:szCs w:val="21"/>
                    </w:rPr>
                    <w:t>—</w:t>
                  </w:r>
                </w:p>
              </w:tc>
              <w:tc>
                <w:tcPr>
                  <w:tcW w:w="1144" w:type="dxa"/>
                  <w:vAlign w:val="center"/>
                </w:tcPr>
                <w:p w14:paraId="6D0A8EC7">
                  <w:pPr>
                    <w:jc w:val="center"/>
                    <w:rPr>
                      <w:rFonts w:ascii="Times New Roman" w:hAnsi="Times New Roman" w:cs="Times New Roman"/>
                      <w:sz w:val="21"/>
                      <w:szCs w:val="21"/>
                    </w:rPr>
                  </w:pPr>
                  <w:r>
                    <w:rPr>
                      <w:rFonts w:ascii="Times New Roman" w:hAnsi="Times New Roman" w:cs="Times New Roman"/>
                      <w:sz w:val="21"/>
                      <w:szCs w:val="21"/>
                    </w:rPr>
                    <w:t>1套</w:t>
                  </w:r>
                </w:p>
              </w:tc>
            </w:tr>
            <w:tr w14:paraId="32A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622BC917">
                  <w:pPr>
                    <w:jc w:val="center"/>
                    <w:rPr>
                      <w:rFonts w:ascii="Times New Roman" w:hAnsi="Times New Roman" w:cs="Times New Roman"/>
                      <w:sz w:val="21"/>
                      <w:szCs w:val="21"/>
                    </w:rPr>
                  </w:pPr>
                  <w:r>
                    <w:rPr>
                      <w:rFonts w:ascii="Times New Roman" w:hAnsi="Times New Roman" w:cs="Times New Roman"/>
                      <w:sz w:val="21"/>
                      <w:szCs w:val="21"/>
                    </w:rPr>
                    <w:t>14</w:t>
                  </w:r>
                </w:p>
              </w:tc>
              <w:tc>
                <w:tcPr>
                  <w:tcW w:w="2510" w:type="dxa"/>
                  <w:vAlign w:val="center"/>
                </w:tcPr>
                <w:p w14:paraId="4A2B7190">
                  <w:pPr>
                    <w:jc w:val="center"/>
                    <w:rPr>
                      <w:rFonts w:ascii="Times New Roman" w:hAnsi="Times New Roman" w:cs="Times New Roman"/>
                      <w:sz w:val="21"/>
                      <w:szCs w:val="21"/>
                    </w:rPr>
                  </w:pPr>
                  <w:r>
                    <w:rPr>
                      <w:rFonts w:ascii="Times New Roman" w:hAnsi="Times New Roman" w:cs="Times New Roman"/>
                      <w:sz w:val="21"/>
                      <w:szCs w:val="21"/>
                    </w:rPr>
                    <w:t>无缝钢管</w:t>
                  </w:r>
                </w:p>
              </w:tc>
              <w:tc>
                <w:tcPr>
                  <w:tcW w:w="1152" w:type="dxa"/>
                  <w:vAlign w:val="center"/>
                </w:tcPr>
                <w:p w14:paraId="4D242E4A">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3C4BE05C">
                  <w:pPr>
                    <w:jc w:val="center"/>
                    <w:rPr>
                      <w:rFonts w:ascii="Times New Roman" w:hAnsi="Times New Roman" w:cs="Times New Roman"/>
                      <w:sz w:val="21"/>
                      <w:szCs w:val="21"/>
                    </w:rPr>
                  </w:pPr>
                  <w:r>
                    <w:rPr>
                      <w:rFonts w:ascii="Times New Roman" w:hAnsi="Times New Roman" w:cs="Times New Roman"/>
                      <w:sz w:val="21"/>
                      <w:szCs w:val="21"/>
                    </w:rPr>
                    <w:t>GC2，Ø 273，壁厚6.5mm</w:t>
                  </w:r>
                </w:p>
              </w:tc>
              <w:tc>
                <w:tcPr>
                  <w:tcW w:w="1144" w:type="dxa"/>
                  <w:vAlign w:val="center"/>
                </w:tcPr>
                <w:p w14:paraId="3F314E94">
                  <w:pPr>
                    <w:jc w:val="center"/>
                    <w:rPr>
                      <w:rFonts w:ascii="Times New Roman" w:hAnsi="Times New Roman" w:cs="Times New Roman"/>
                      <w:sz w:val="21"/>
                      <w:szCs w:val="21"/>
                    </w:rPr>
                  </w:pPr>
                  <w:r>
                    <w:rPr>
                      <w:rFonts w:ascii="Times New Roman" w:hAnsi="Times New Roman" w:cs="Times New Roman"/>
                      <w:sz w:val="21"/>
                      <w:szCs w:val="21"/>
                    </w:rPr>
                    <w:t>1033m</w:t>
                  </w:r>
                </w:p>
              </w:tc>
            </w:tr>
            <w:tr w14:paraId="20FF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3E35FEC">
                  <w:pPr>
                    <w:jc w:val="center"/>
                    <w:rPr>
                      <w:rFonts w:ascii="Times New Roman" w:hAnsi="Times New Roman" w:cs="Times New Roman"/>
                      <w:sz w:val="21"/>
                      <w:szCs w:val="21"/>
                    </w:rPr>
                  </w:pPr>
                  <w:r>
                    <w:rPr>
                      <w:rFonts w:ascii="Times New Roman" w:hAnsi="Times New Roman" w:cs="Times New Roman"/>
                      <w:sz w:val="21"/>
                      <w:szCs w:val="21"/>
                    </w:rPr>
                    <w:t>15</w:t>
                  </w:r>
                </w:p>
              </w:tc>
              <w:tc>
                <w:tcPr>
                  <w:tcW w:w="2510" w:type="dxa"/>
                  <w:vAlign w:val="center"/>
                </w:tcPr>
                <w:p w14:paraId="2DCC7E0D">
                  <w:pPr>
                    <w:jc w:val="center"/>
                    <w:rPr>
                      <w:rFonts w:ascii="Times New Roman" w:hAnsi="Times New Roman" w:cs="Times New Roman"/>
                      <w:sz w:val="21"/>
                      <w:szCs w:val="21"/>
                    </w:rPr>
                  </w:pPr>
                  <w:r>
                    <w:rPr>
                      <w:rFonts w:ascii="Times New Roman" w:hAnsi="Times New Roman" w:cs="Times New Roman"/>
                      <w:sz w:val="21"/>
                      <w:szCs w:val="21"/>
                    </w:rPr>
                    <w:t>无缝钢管</w:t>
                  </w:r>
                </w:p>
              </w:tc>
              <w:tc>
                <w:tcPr>
                  <w:tcW w:w="1152" w:type="dxa"/>
                  <w:vAlign w:val="center"/>
                </w:tcPr>
                <w:p w14:paraId="6A783CE3">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6B7218FA">
                  <w:pPr>
                    <w:jc w:val="center"/>
                    <w:rPr>
                      <w:rFonts w:ascii="Times New Roman" w:hAnsi="Times New Roman" w:cs="Times New Roman"/>
                      <w:sz w:val="21"/>
                      <w:szCs w:val="21"/>
                    </w:rPr>
                  </w:pPr>
                  <w:r>
                    <w:rPr>
                      <w:rFonts w:ascii="Times New Roman" w:hAnsi="Times New Roman" w:cs="Times New Roman"/>
                      <w:sz w:val="21"/>
                      <w:szCs w:val="21"/>
                    </w:rPr>
                    <w:t>GC2，Ø 219，壁厚6mm</w:t>
                  </w:r>
                </w:p>
              </w:tc>
              <w:tc>
                <w:tcPr>
                  <w:tcW w:w="1144" w:type="dxa"/>
                  <w:vAlign w:val="center"/>
                </w:tcPr>
                <w:p w14:paraId="4511E88B">
                  <w:pPr>
                    <w:jc w:val="center"/>
                    <w:rPr>
                      <w:rFonts w:ascii="Times New Roman" w:hAnsi="Times New Roman" w:cs="Times New Roman"/>
                      <w:sz w:val="21"/>
                      <w:szCs w:val="21"/>
                    </w:rPr>
                  </w:pPr>
                  <w:r>
                    <w:rPr>
                      <w:rFonts w:ascii="Times New Roman" w:hAnsi="Times New Roman" w:cs="Times New Roman"/>
                      <w:sz w:val="21"/>
                      <w:szCs w:val="21"/>
                    </w:rPr>
                    <w:t>1033m</w:t>
                  </w:r>
                </w:p>
              </w:tc>
            </w:tr>
            <w:tr w14:paraId="2E12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274866B">
                  <w:pPr>
                    <w:jc w:val="center"/>
                    <w:rPr>
                      <w:rFonts w:ascii="Times New Roman" w:hAnsi="Times New Roman" w:cs="Times New Roman"/>
                      <w:sz w:val="21"/>
                      <w:szCs w:val="21"/>
                    </w:rPr>
                  </w:pPr>
                  <w:r>
                    <w:rPr>
                      <w:rFonts w:ascii="Times New Roman" w:hAnsi="Times New Roman" w:cs="Times New Roman"/>
                      <w:sz w:val="21"/>
                      <w:szCs w:val="21"/>
                    </w:rPr>
                    <w:t>16</w:t>
                  </w:r>
                </w:p>
              </w:tc>
              <w:tc>
                <w:tcPr>
                  <w:tcW w:w="2510" w:type="dxa"/>
                  <w:vAlign w:val="center"/>
                </w:tcPr>
                <w:p w14:paraId="003C6C76">
                  <w:pPr>
                    <w:jc w:val="center"/>
                    <w:rPr>
                      <w:rFonts w:ascii="Times New Roman" w:hAnsi="Times New Roman" w:cs="Times New Roman"/>
                      <w:sz w:val="21"/>
                      <w:szCs w:val="21"/>
                    </w:rPr>
                  </w:pPr>
                  <w:r>
                    <w:rPr>
                      <w:rFonts w:ascii="Times New Roman" w:hAnsi="Times New Roman" w:cs="Times New Roman"/>
                      <w:sz w:val="21"/>
                      <w:szCs w:val="21"/>
                    </w:rPr>
                    <w:t>无缝钢管</w:t>
                  </w:r>
                </w:p>
              </w:tc>
              <w:tc>
                <w:tcPr>
                  <w:tcW w:w="1152" w:type="dxa"/>
                  <w:vAlign w:val="center"/>
                </w:tcPr>
                <w:p w14:paraId="13E72B39">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1633037A">
                  <w:pPr>
                    <w:jc w:val="center"/>
                    <w:rPr>
                      <w:rFonts w:ascii="Times New Roman" w:hAnsi="Times New Roman" w:cs="Times New Roman"/>
                      <w:sz w:val="21"/>
                      <w:szCs w:val="21"/>
                    </w:rPr>
                  </w:pPr>
                  <w:r>
                    <w:rPr>
                      <w:rFonts w:ascii="Times New Roman" w:hAnsi="Times New Roman" w:cs="Times New Roman"/>
                      <w:sz w:val="21"/>
                      <w:szCs w:val="21"/>
                    </w:rPr>
                    <w:t>GC2，Ø 108，壁厚4mm</w:t>
                  </w:r>
                </w:p>
              </w:tc>
              <w:tc>
                <w:tcPr>
                  <w:tcW w:w="1144" w:type="dxa"/>
                  <w:vAlign w:val="center"/>
                </w:tcPr>
                <w:p w14:paraId="47B2A0A0">
                  <w:pPr>
                    <w:jc w:val="center"/>
                    <w:rPr>
                      <w:rFonts w:ascii="Times New Roman" w:hAnsi="Times New Roman" w:cs="Times New Roman"/>
                      <w:sz w:val="21"/>
                      <w:szCs w:val="21"/>
                    </w:rPr>
                  </w:pPr>
                  <w:r>
                    <w:rPr>
                      <w:rFonts w:ascii="Times New Roman" w:hAnsi="Times New Roman" w:cs="Times New Roman"/>
                      <w:sz w:val="21"/>
                      <w:szCs w:val="21"/>
                    </w:rPr>
                    <w:t>1033m</w:t>
                  </w:r>
                </w:p>
              </w:tc>
            </w:tr>
            <w:tr w14:paraId="5F16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00E7FAEF">
                  <w:pPr>
                    <w:jc w:val="center"/>
                    <w:rPr>
                      <w:rFonts w:ascii="Times New Roman" w:hAnsi="Times New Roman" w:cs="Times New Roman"/>
                      <w:sz w:val="21"/>
                      <w:szCs w:val="21"/>
                    </w:rPr>
                  </w:pPr>
                  <w:r>
                    <w:rPr>
                      <w:rFonts w:ascii="Times New Roman" w:hAnsi="Times New Roman" w:cs="Times New Roman"/>
                      <w:sz w:val="21"/>
                      <w:szCs w:val="21"/>
                    </w:rPr>
                    <w:t>17</w:t>
                  </w:r>
                </w:p>
              </w:tc>
              <w:tc>
                <w:tcPr>
                  <w:tcW w:w="2510" w:type="dxa"/>
                  <w:vAlign w:val="center"/>
                </w:tcPr>
                <w:p w14:paraId="024FB13E">
                  <w:pPr>
                    <w:jc w:val="center"/>
                    <w:rPr>
                      <w:rFonts w:ascii="Times New Roman" w:hAnsi="Times New Roman" w:cs="Times New Roman"/>
                      <w:sz w:val="21"/>
                      <w:szCs w:val="21"/>
                    </w:rPr>
                  </w:pPr>
                  <w:r>
                    <w:rPr>
                      <w:rFonts w:ascii="Times New Roman" w:hAnsi="Times New Roman" w:cs="Times New Roman"/>
                      <w:sz w:val="21"/>
                      <w:szCs w:val="21"/>
                    </w:rPr>
                    <w:t>无缝钢管</w:t>
                  </w:r>
                </w:p>
              </w:tc>
              <w:tc>
                <w:tcPr>
                  <w:tcW w:w="1152" w:type="dxa"/>
                  <w:vAlign w:val="center"/>
                </w:tcPr>
                <w:p w14:paraId="0EE31D81">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2C835866">
                  <w:pPr>
                    <w:jc w:val="center"/>
                    <w:rPr>
                      <w:rFonts w:ascii="Times New Roman" w:hAnsi="Times New Roman" w:cs="Times New Roman"/>
                      <w:sz w:val="21"/>
                      <w:szCs w:val="21"/>
                    </w:rPr>
                  </w:pPr>
                  <w:r>
                    <w:rPr>
                      <w:rFonts w:ascii="Times New Roman" w:hAnsi="Times New Roman" w:cs="Times New Roman"/>
                      <w:sz w:val="21"/>
                      <w:szCs w:val="21"/>
                    </w:rPr>
                    <w:t>GC2，Ø325，壁厚5mm</w:t>
                  </w:r>
                </w:p>
              </w:tc>
              <w:tc>
                <w:tcPr>
                  <w:tcW w:w="1144" w:type="dxa"/>
                  <w:vAlign w:val="center"/>
                </w:tcPr>
                <w:p w14:paraId="475C755A">
                  <w:pPr>
                    <w:jc w:val="center"/>
                    <w:rPr>
                      <w:rFonts w:ascii="Times New Roman" w:hAnsi="Times New Roman" w:cs="Times New Roman"/>
                      <w:sz w:val="21"/>
                      <w:szCs w:val="21"/>
                    </w:rPr>
                  </w:pPr>
                  <w:r>
                    <w:rPr>
                      <w:rFonts w:ascii="Times New Roman" w:hAnsi="Times New Roman" w:cs="Times New Roman"/>
                      <w:sz w:val="21"/>
                      <w:szCs w:val="21"/>
                    </w:rPr>
                    <w:t>800m</w:t>
                  </w:r>
                </w:p>
              </w:tc>
            </w:tr>
            <w:tr w14:paraId="3705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A12631B">
                  <w:pPr>
                    <w:jc w:val="center"/>
                    <w:rPr>
                      <w:rFonts w:ascii="Times New Roman" w:hAnsi="Times New Roman" w:cs="Times New Roman"/>
                      <w:sz w:val="21"/>
                      <w:szCs w:val="21"/>
                    </w:rPr>
                  </w:pPr>
                  <w:r>
                    <w:rPr>
                      <w:rFonts w:ascii="Times New Roman" w:hAnsi="Times New Roman" w:cs="Times New Roman"/>
                      <w:sz w:val="21"/>
                      <w:szCs w:val="21"/>
                    </w:rPr>
                    <w:t>18</w:t>
                  </w:r>
                </w:p>
              </w:tc>
              <w:tc>
                <w:tcPr>
                  <w:tcW w:w="2510" w:type="dxa"/>
                  <w:vAlign w:val="center"/>
                </w:tcPr>
                <w:p w14:paraId="18CEFE50">
                  <w:pPr>
                    <w:jc w:val="center"/>
                    <w:rPr>
                      <w:rFonts w:ascii="Times New Roman" w:hAnsi="Times New Roman" w:cs="Times New Roman"/>
                      <w:sz w:val="21"/>
                      <w:szCs w:val="21"/>
                    </w:rPr>
                  </w:pPr>
                  <w:r>
                    <w:rPr>
                      <w:rFonts w:ascii="Times New Roman" w:hAnsi="Times New Roman" w:cs="Times New Roman"/>
                      <w:sz w:val="21"/>
                      <w:szCs w:val="21"/>
                    </w:rPr>
                    <w:t>无缝钢管</w:t>
                  </w:r>
                </w:p>
              </w:tc>
              <w:tc>
                <w:tcPr>
                  <w:tcW w:w="1152" w:type="dxa"/>
                  <w:vAlign w:val="center"/>
                </w:tcPr>
                <w:p w14:paraId="58E3054C">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33EC7A31">
                  <w:pPr>
                    <w:jc w:val="center"/>
                    <w:rPr>
                      <w:rFonts w:ascii="Times New Roman" w:hAnsi="Times New Roman" w:cs="Times New Roman"/>
                      <w:sz w:val="21"/>
                      <w:szCs w:val="21"/>
                    </w:rPr>
                  </w:pPr>
                  <w:r>
                    <w:rPr>
                      <w:rFonts w:ascii="Times New Roman" w:hAnsi="Times New Roman" w:cs="Times New Roman"/>
                      <w:sz w:val="21"/>
                      <w:szCs w:val="21"/>
                    </w:rPr>
                    <w:t>GC2，Ø 32，壁厚4mm</w:t>
                  </w:r>
                </w:p>
              </w:tc>
              <w:tc>
                <w:tcPr>
                  <w:tcW w:w="1144" w:type="dxa"/>
                  <w:vAlign w:val="center"/>
                </w:tcPr>
                <w:p w14:paraId="08BF07A5">
                  <w:pPr>
                    <w:jc w:val="center"/>
                    <w:rPr>
                      <w:rFonts w:ascii="Times New Roman" w:hAnsi="Times New Roman" w:cs="Times New Roman"/>
                      <w:sz w:val="21"/>
                      <w:szCs w:val="21"/>
                    </w:rPr>
                  </w:pPr>
                  <w:r>
                    <w:rPr>
                      <w:rFonts w:ascii="Times New Roman" w:hAnsi="Times New Roman" w:cs="Times New Roman"/>
                      <w:sz w:val="21"/>
                      <w:szCs w:val="21"/>
                    </w:rPr>
                    <w:t>63m</w:t>
                  </w:r>
                </w:p>
              </w:tc>
            </w:tr>
            <w:tr w14:paraId="498D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2CA162B">
                  <w:pPr>
                    <w:jc w:val="center"/>
                    <w:rPr>
                      <w:rFonts w:ascii="Times New Roman" w:hAnsi="Times New Roman" w:cs="Times New Roman"/>
                      <w:sz w:val="21"/>
                      <w:szCs w:val="21"/>
                    </w:rPr>
                  </w:pPr>
                  <w:r>
                    <w:rPr>
                      <w:rFonts w:ascii="Times New Roman" w:hAnsi="Times New Roman" w:cs="Times New Roman"/>
                      <w:sz w:val="21"/>
                      <w:szCs w:val="21"/>
                    </w:rPr>
                    <w:t>19</w:t>
                  </w:r>
                </w:p>
              </w:tc>
              <w:tc>
                <w:tcPr>
                  <w:tcW w:w="2510" w:type="dxa"/>
                  <w:vAlign w:val="center"/>
                </w:tcPr>
                <w:p w14:paraId="3777A2E5">
                  <w:pPr>
                    <w:jc w:val="center"/>
                    <w:rPr>
                      <w:rFonts w:ascii="Times New Roman" w:hAnsi="Times New Roman" w:cs="Times New Roman"/>
                      <w:sz w:val="21"/>
                      <w:szCs w:val="21"/>
                    </w:rPr>
                  </w:pPr>
                  <w:r>
                    <w:rPr>
                      <w:rFonts w:ascii="Times New Roman" w:hAnsi="Times New Roman" w:cs="Times New Roman"/>
                      <w:sz w:val="21"/>
                      <w:szCs w:val="21"/>
                    </w:rPr>
                    <w:t>90°长半径弯头(R=1.5D)</w:t>
                  </w:r>
                </w:p>
              </w:tc>
              <w:tc>
                <w:tcPr>
                  <w:tcW w:w="1152" w:type="dxa"/>
                  <w:vAlign w:val="center"/>
                </w:tcPr>
                <w:p w14:paraId="5AF6E4A7">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4D328684">
                  <w:pPr>
                    <w:jc w:val="center"/>
                    <w:rPr>
                      <w:rFonts w:ascii="Times New Roman" w:hAnsi="Times New Roman" w:cs="Times New Roman"/>
                      <w:sz w:val="21"/>
                      <w:szCs w:val="21"/>
                    </w:rPr>
                  </w:pPr>
                  <w:r>
                    <w:rPr>
                      <w:rFonts w:ascii="Times New Roman" w:hAnsi="Times New Roman" w:cs="Times New Roman"/>
                      <w:sz w:val="21"/>
                      <w:szCs w:val="21"/>
                    </w:rPr>
                    <w:t>DN200，CF415，壁厚6mm</w:t>
                  </w:r>
                </w:p>
              </w:tc>
              <w:tc>
                <w:tcPr>
                  <w:tcW w:w="1144" w:type="dxa"/>
                  <w:vAlign w:val="center"/>
                </w:tcPr>
                <w:p w14:paraId="60419956">
                  <w:pPr>
                    <w:jc w:val="center"/>
                    <w:rPr>
                      <w:rFonts w:ascii="Times New Roman" w:hAnsi="Times New Roman" w:cs="Times New Roman"/>
                      <w:sz w:val="21"/>
                      <w:szCs w:val="21"/>
                    </w:rPr>
                  </w:pPr>
                  <w:r>
                    <w:rPr>
                      <w:rFonts w:ascii="Times New Roman" w:hAnsi="Times New Roman" w:cs="Times New Roman"/>
                      <w:sz w:val="21"/>
                      <w:szCs w:val="21"/>
                    </w:rPr>
                    <w:t>19个</w:t>
                  </w:r>
                </w:p>
              </w:tc>
            </w:tr>
            <w:tr w14:paraId="7D4D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6772AC88">
                  <w:pPr>
                    <w:jc w:val="center"/>
                    <w:rPr>
                      <w:rFonts w:ascii="Times New Roman" w:hAnsi="Times New Roman" w:cs="Times New Roman"/>
                      <w:sz w:val="21"/>
                      <w:szCs w:val="21"/>
                    </w:rPr>
                  </w:pPr>
                  <w:r>
                    <w:rPr>
                      <w:rFonts w:ascii="Times New Roman" w:hAnsi="Times New Roman" w:cs="Times New Roman"/>
                      <w:sz w:val="21"/>
                      <w:szCs w:val="21"/>
                    </w:rPr>
                    <w:t>20</w:t>
                  </w:r>
                </w:p>
              </w:tc>
              <w:tc>
                <w:tcPr>
                  <w:tcW w:w="2510" w:type="dxa"/>
                  <w:vAlign w:val="center"/>
                </w:tcPr>
                <w:p w14:paraId="5166E64F">
                  <w:pPr>
                    <w:jc w:val="center"/>
                    <w:rPr>
                      <w:rFonts w:ascii="Times New Roman" w:hAnsi="Times New Roman" w:cs="Times New Roman"/>
                      <w:sz w:val="21"/>
                      <w:szCs w:val="21"/>
                    </w:rPr>
                  </w:pPr>
                  <w:r>
                    <w:rPr>
                      <w:rFonts w:ascii="Times New Roman" w:hAnsi="Times New Roman" w:cs="Times New Roman"/>
                      <w:sz w:val="21"/>
                      <w:szCs w:val="21"/>
                    </w:rPr>
                    <w:t>90°长半径弯头(R=1.5D)</w:t>
                  </w:r>
                </w:p>
              </w:tc>
              <w:tc>
                <w:tcPr>
                  <w:tcW w:w="1152" w:type="dxa"/>
                  <w:vAlign w:val="center"/>
                </w:tcPr>
                <w:p w14:paraId="1B7E7DA0">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4E863E8A">
                  <w:pPr>
                    <w:jc w:val="center"/>
                    <w:rPr>
                      <w:rFonts w:ascii="Times New Roman" w:hAnsi="Times New Roman" w:cs="Times New Roman"/>
                      <w:sz w:val="21"/>
                      <w:szCs w:val="21"/>
                    </w:rPr>
                  </w:pPr>
                  <w:r>
                    <w:rPr>
                      <w:rFonts w:ascii="Times New Roman" w:hAnsi="Times New Roman" w:cs="Times New Roman"/>
                      <w:sz w:val="21"/>
                      <w:szCs w:val="21"/>
                    </w:rPr>
                    <w:t>DN100，CF415，壁厚6mm</w:t>
                  </w:r>
                </w:p>
              </w:tc>
              <w:tc>
                <w:tcPr>
                  <w:tcW w:w="1144" w:type="dxa"/>
                  <w:vAlign w:val="center"/>
                </w:tcPr>
                <w:p w14:paraId="4677A86F">
                  <w:pPr>
                    <w:jc w:val="center"/>
                    <w:rPr>
                      <w:rFonts w:ascii="Times New Roman" w:hAnsi="Times New Roman" w:cs="Times New Roman"/>
                      <w:sz w:val="21"/>
                      <w:szCs w:val="21"/>
                    </w:rPr>
                  </w:pPr>
                  <w:r>
                    <w:rPr>
                      <w:rFonts w:ascii="Times New Roman" w:hAnsi="Times New Roman" w:cs="Times New Roman"/>
                      <w:sz w:val="21"/>
                      <w:szCs w:val="21"/>
                    </w:rPr>
                    <w:t>21个</w:t>
                  </w:r>
                </w:p>
              </w:tc>
            </w:tr>
            <w:tr w14:paraId="24BE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47B95878">
                  <w:pPr>
                    <w:jc w:val="center"/>
                    <w:rPr>
                      <w:rFonts w:ascii="Times New Roman" w:hAnsi="Times New Roman" w:cs="Times New Roman"/>
                      <w:sz w:val="21"/>
                      <w:szCs w:val="21"/>
                    </w:rPr>
                  </w:pPr>
                  <w:r>
                    <w:rPr>
                      <w:rFonts w:ascii="Times New Roman" w:hAnsi="Times New Roman" w:cs="Times New Roman"/>
                      <w:sz w:val="21"/>
                      <w:szCs w:val="21"/>
                    </w:rPr>
                    <w:t>21</w:t>
                  </w:r>
                </w:p>
              </w:tc>
              <w:tc>
                <w:tcPr>
                  <w:tcW w:w="2510" w:type="dxa"/>
                  <w:vAlign w:val="center"/>
                </w:tcPr>
                <w:p w14:paraId="108C15DF">
                  <w:pPr>
                    <w:jc w:val="center"/>
                    <w:rPr>
                      <w:rFonts w:ascii="Times New Roman" w:hAnsi="Times New Roman" w:cs="Times New Roman"/>
                      <w:sz w:val="21"/>
                      <w:szCs w:val="21"/>
                    </w:rPr>
                  </w:pPr>
                  <w:r>
                    <w:rPr>
                      <w:rFonts w:ascii="Times New Roman" w:hAnsi="Times New Roman" w:cs="Times New Roman"/>
                      <w:sz w:val="21"/>
                      <w:szCs w:val="21"/>
                    </w:rPr>
                    <w:t>90°长半径弯头(R=1.5D)</w:t>
                  </w:r>
                </w:p>
              </w:tc>
              <w:tc>
                <w:tcPr>
                  <w:tcW w:w="1152" w:type="dxa"/>
                  <w:vAlign w:val="center"/>
                </w:tcPr>
                <w:p w14:paraId="0DD2DC6E">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42044152">
                  <w:pPr>
                    <w:jc w:val="center"/>
                    <w:rPr>
                      <w:rFonts w:ascii="Times New Roman" w:hAnsi="Times New Roman" w:cs="Times New Roman"/>
                      <w:sz w:val="21"/>
                      <w:szCs w:val="21"/>
                    </w:rPr>
                  </w:pPr>
                  <w:r>
                    <w:rPr>
                      <w:rFonts w:ascii="Times New Roman" w:hAnsi="Times New Roman" w:cs="Times New Roman"/>
                      <w:sz w:val="21"/>
                      <w:szCs w:val="21"/>
                    </w:rPr>
                    <w:t>DN25，CF415，壁厚6mm</w:t>
                  </w:r>
                </w:p>
              </w:tc>
              <w:tc>
                <w:tcPr>
                  <w:tcW w:w="1144" w:type="dxa"/>
                  <w:vAlign w:val="center"/>
                </w:tcPr>
                <w:p w14:paraId="71ABECB9">
                  <w:pPr>
                    <w:jc w:val="center"/>
                    <w:rPr>
                      <w:rFonts w:ascii="Times New Roman" w:hAnsi="Times New Roman" w:cs="Times New Roman"/>
                      <w:sz w:val="21"/>
                      <w:szCs w:val="21"/>
                    </w:rPr>
                  </w:pPr>
                  <w:r>
                    <w:rPr>
                      <w:rFonts w:ascii="Times New Roman" w:hAnsi="Times New Roman" w:cs="Times New Roman"/>
                      <w:sz w:val="21"/>
                      <w:szCs w:val="21"/>
                    </w:rPr>
                    <w:t>64个</w:t>
                  </w:r>
                </w:p>
              </w:tc>
            </w:tr>
            <w:tr w14:paraId="36A0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156DB110">
                  <w:pPr>
                    <w:jc w:val="center"/>
                    <w:rPr>
                      <w:rFonts w:ascii="Times New Roman" w:hAnsi="Times New Roman" w:cs="Times New Roman"/>
                      <w:sz w:val="21"/>
                      <w:szCs w:val="21"/>
                    </w:rPr>
                  </w:pPr>
                  <w:r>
                    <w:rPr>
                      <w:rFonts w:ascii="Times New Roman" w:hAnsi="Times New Roman" w:cs="Times New Roman"/>
                      <w:sz w:val="21"/>
                      <w:szCs w:val="21"/>
                    </w:rPr>
                    <w:t>22</w:t>
                  </w:r>
                </w:p>
              </w:tc>
              <w:tc>
                <w:tcPr>
                  <w:tcW w:w="2510" w:type="dxa"/>
                  <w:vAlign w:val="center"/>
                </w:tcPr>
                <w:p w14:paraId="40B09F94">
                  <w:pPr>
                    <w:jc w:val="center"/>
                    <w:rPr>
                      <w:rFonts w:ascii="Times New Roman" w:hAnsi="Times New Roman" w:cs="Times New Roman"/>
                      <w:sz w:val="21"/>
                      <w:szCs w:val="21"/>
                    </w:rPr>
                  </w:pPr>
                  <w:r>
                    <w:rPr>
                      <w:rFonts w:ascii="Times New Roman" w:hAnsi="Times New Roman" w:cs="Times New Roman"/>
                      <w:sz w:val="21"/>
                      <w:szCs w:val="21"/>
                    </w:rPr>
                    <w:t>90°长半径弯头(R=1.5D)</w:t>
                  </w:r>
                </w:p>
              </w:tc>
              <w:tc>
                <w:tcPr>
                  <w:tcW w:w="1152" w:type="dxa"/>
                  <w:vAlign w:val="center"/>
                </w:tcPr>
                <w:p w14:paraId="6106980F">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1B48EC17">
                  <w:pPr>
                    <w:jc w:val="center"/>
                    <w:rPr>
                      <w:rFonts w:ascii="Times New Roman" w:hAnsi="Times New Roman" w:cs="Times New Roman"/>
                      <w:sz w:val="21"/>
                      <w:szCs w:val="21"/>
                    </w:rPr>
                  </w:pPr>
                  <w:r>
                    <w:rPr>
                      <w:rFonts w:ascii="Times New Roman" w:hAnsi="Times New Roman" w:cs="Times New Roman"/>
                      <w:sz w:val="21"/>
                      <w:szCs w:val="21"/>
                    </w:rPr>
                    <w:t>DN300，SF304，壁厚5mm</w:t>
                  </w:r>
                </w:p>
              </w:tc>
              <w:tc>
                <w:tcPr>
                  <w:tcW w:w="1144" w:type="dxa"/>
                  <w:vAlign w:val="center"/>
                </w:tcPr>
                <w:p w14:paraId="6432B2C1">
                  <w:pPr>
                    <w:jc w:val="center"/>
                    <w:rPr>
                      <w:rFonts w:ascii="Times New Roman" w:hAnsi="Times New Roman" w:cs="Times New Roman"/>
                      <w:sz w:val="21"/>
                      <w:szCs w:val="21"/>
                    </w:rPr>
                  </w:pPr>
                  <w:r>
                    <w:rPr>
                      <w:rFonts w:ascii="Times New Roman" w:hAnsi="Times New Roman" w:cs="Times New Roman"/>
                      <w:sz w:val="21"/>
                      <w:szCs w:val="21"/>
                    </w:rPr>
                    <w:t>19个</w:t>
                  </w:r>
                </w:p>
              </w:tc>
            </w:tr>
            <w:tr w14:paraId="23E0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DAE2F02">
                  <w:pPr>
                    <w:jc w:val="center"/>
                    <w:rPr>
                      <w:rFonts w:ascii="Times New Roman" w:hAnsi="Times New Roman" w:cs="Times New Roman"/>
                      <w:sz w:val="21"/>
                      <w:szCs w:val="21"/>
                    </w:rPr>
                  </w:pPr>
                  <w:r>
                    <w:rPr>
                      <w:rFonts w:ascii="Times New Roman" w:hAnsi="Times New Roman" w:cs="Times New Roman"/>
                      <w:sz w:val="21"/>
                      <w:szCs w:val="21"/>
                    </w:rPr>
                    <w:t>23</w:t>
                  </w:r>
                </w:p>
              </w:tc>
              <w:tc>
                <w:tcPr>
                  <w:tcW w:w="2510" w:type="dxa"/>
                  <w:vAlign w:val="center"/>
                </w:tcPr>
                <w:p w14:paraId="45822BC7">
                  <w:pPr>
                    <w:jc w:val="center"/>
                    <w:rPr>
                      <w:rFonts w:ascii="Times New Roman" w:hAnsi="Times New Roman" w:cs="Times New Roman"/>
                      <w:sz w:val="21"/>
                      <w:szCs w:val="21"/>
                    </w:rPr>
                  </w:pPr>
                  <w:r>
                    <w:rPr>
                      <w:rFonts w:ascii="Times New Roman" w:hAnsi="Times New Roman" w:cs="Times New Roman"/>
                      <w:sz w:val="21"/>
                      <w:szCs w:val="21"/>
                    </w:rPr>
                    <w:t>90°长半径弯头(R=1.5D)</w:t>
                  </w:r>
                </w:p>
              </w:tc>
              <w:tc>
                <w:tcPr>
                  <w:tcW w:w="1152" w:type="dxa"/>
                  <w:vAlign w:val="center"/>
                </w:tcPr>
                <w:p w14:paraId="19660110">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57B8D128">
                  <w:pPr>
                    <w:jc w:val="center"/>
                    <w:rPr>
                      <w:rFonts w:ascii="Times New Roman" w:hAnsi="Times New Roman" w:cs="Times New Roman"/>
                      <w:sz w:val="21"/>
                      <w:szCs w:val="21"/>
                    </w:rPr>
                  </w:pPr>
                  <w:r>
                    <w:rPr>
                      <w:rFonts w:ascii="Times New Roman" w:hAnsi="Times New Roman" w:cs="Times New Roman"/>
                      <w:sz w:val="21"/>
                      <w:szCs w:val="21"/>
                    </w:rPr>
                    <w:t>DN250，CF415，壁厚6.5mm</w:t>
                  </w:r>
                </w:p>
              </w:tc>
              <w:tc>
                <w:tcPr>
                  <w:tcW w:w="1144" w:type="dxa"/>
                  <w:vAlign w:val="center"/>
                </w:tcPr>
                <w:p w14:paraId="38B03228">
                  <w:pPr>
                    <w:jc w:val="center"/>
                    <w:rPr>
                      <w:rFonts w:ascii="Times New Roman" w:hAnsi="Times New Roman" w:cs="Times New Roman"/>
                      <w:sz w:val="21"/>
                      <w:szCs w:val="21"/>
                    </w:rPr>
                  </w:pPr>
                  <w:r>
                    <w:rPr>
                      <w:rFonts w:ascii="Times New Roman" w:hAnsi="Times New Roman" w:cs="Times New Roman"/>
                      <w:sz w:val="21"/>
                      <w:szCs w:val="21"/>
                    </w:rPr>
                    <w:t>19个</w:t>
                  </w:r>
                </w:p>
              </w:tc>
            </w:tr>
            <w:tr w14:paraId="1C40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4056D858">
                  <w:pPr>
                    <w:jc w:val="center"/>
                    <w:rPr>
                      <w:rFonts w:ascii="Times New Roman" w:hAnsi="Times New Roman" w:cs="Times New Roman"/>
                      <w:sz w:val="21"/>
                      <w:szCs w:val="21"/>
                    </w:rPr>
                  </w:pPr>
                  <w:r>
                    <w:rPr>
                      <w:rFonts w:ascii="Times New Roman" w:hAnsi="Times New Roman" w:cs="Times New Roman"/>
                      <w:sz w:val="21"/>
                      <w:szCs w:val="21"/>
                    </w:rPr>
                    <w:t>24</w:t>
                  </w:r>
                </w:p>
              </w:tc>
              <w:tc>
                <w:tcPr>
                  <w:tcW w:w="2510" w:type="dxa"/>
                  <w:vAlign w:val="center"/>
                </w:tcPr>
                <w:p w14:paraId="310C56E7">
                  <w:pPr>
                    <w:jc w:val="center"/>
                    <w:rPr>
                      <w:rFonts w:ascii="Times New Roman" w:hAnsi="Times New Roman" w:cs="Times New Roman"/>
                      <w:sz w:val="21"/>
                      <w:szCs w:val="21"/>
                    </w:rPr>
                  </w:pPr>
                  <w:r>
                    <w:rPr>
                      <w:rFonts w:ascii="Times New Roman" w:hAnsi="Times New Roman" w:cs="Times New Roman"/>
                      <w:sz w:val="21"/>
                      <w:szCs w:val="21"/>
                    </w:rPr>
                    <w:t>闸阀(夹套)</w:t>
                  </w:r>
                </w:p>
              </w:tc>
              <w:tc>
                <w:tcPr>
                  <w:tcW w:w="1152" w:type="dxa"/>
                  <w:vAlign w:val="center"/>
                </w:tcPr>
                <w:p w14:paraId="5FBF4D97">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5B5BE5CC">
                  <w:pPr>
                    <w:jc w:val="center"/>
                    <w:rPr>
                      <w:rFonts w:ascii="Times New Roman" w:hAnsi="Times New Roman" w:cs="Times New Roman"/>
                      <w:sz w:val="21"/>
                      <w:szCs w:val="21"/>
                    </w:rPr>
                  </w:pPr>
                  <w:r>
                    <w:rPr>
                      <w:rFonts w:ascii="Times New Roman" w:hAnsi="Times New Roman" w:cs="Times New Roman"/>
                      <w:sz w:val="21"/>
                      <w:szCs w:val="21"/>
                    </w:rPr>
                    <w:t>DN200，WCB</w:t>
                  </w:r>
                </w:p>
              </w:tc>
              <w:tc>
                <w:tcPr>
                  <w:tcW w:w="1144" w:type="dxa"/>
                  <w:vAlign w:val="center"/>
                </w:tcPr>
                <w:p w14:paraId="4158F464">
                  <w:pPr>
                    <w:jc w:val="center"/>
                    <w:rPr>
                      <w:rFonts w:ascii="Times New Roman" w:hAnsi="Times New Roman" w:cs="Times New Roman"/>
                      <w:sz w:val="21"/>
                      <w:szCs w:val="21"/>
                    </w:rPr>
                  </w:pPr>
                  <w:r>
                    <w:rPr>
                      <w:rFonts w:ascii="Times New Roman" w:hAnsi="Times New Roman" w:cs="Times New Roman"/>
                      <w:sz w:val="21"/>
                      <w:szCs w:val="21"/>
                    </w:rPr>
                    <w:t>3个</w:t>
                  </w:r>
                </w:p>
              </w:tc>
            </w:tr>
            <w:tr w14:paraId="09CE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5DC0A99C">
                  <w:pPr>
                    <w:jc w:val="center"/>
                    <w:rPr>
                      <w:rFonts w:ascii="Times New Roman" w:hAnsi="Times New Roman" w:cs="Times New Roman"/>
                      <w:sz w:val="21"/>
                      <w:szCs w:val="21"/>
                    </w:rPr>
                  </w:pPr>
                  <w:r>
                    <w:rPr>
                      <w:rFonts w:ascii="Times New Roman" w:hAnsi="Times New Roman" w:cs="Times New Roman"/>
                      <w:sz w:val="21"/>
                      <w:szCs w:val="21"/>
                    </w:rPr>
                    <w:t>25</w:t>
                  </w:r>
                </w:p>
              </w:tc>
              <w:tc>
                <w:tcPr>
                  <w:tcW w:w="2510" w:type="dxa"/>
                  <w:vAlign w:val="center"/>
                </w:tcPr>
                <w:p w14:paraId="20F66740">
                  <w:pPr>
                    <w:jc w:val="center"/>
                    <w:rPr>
                      <w:rFonts w:ascii="Times New Roman" w:hAnsi="Times New Roman" w:cs="Times New Roman"/>
                      <w:sz w:val="21"/>
                      <w:szCs w:val="21"/>
                    </w:rPr>
                  </w:pPr>
                  <w:r>
                    <w:rPr>
                      <w:rFonts w:ascii="Times New Roman" w:hAnsi="Times New Roman" w:cs="Times New Roman"/>
                      <w:sz w:val="21"/>
                      <w:szCs w:val="21"/>
                    </w:rPr>
                    <w:t>闸阀</w:t>
                  </w:r>
                </w:p>
              </w:tc>
              <w:tc>
                <w:tcPr>
                  <w:tcW w:w="1152" w:type="dxa"/>
                  <w:vAlign w:val="center"/>
                </w:tcPr>
                <w:p w14:paraId="656D27DE">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149AFE09">
                  <w:pPr>
                    <w:jc w:val="center"/>
                    <w:rPr>
                      <w:rFonts w:ascii="Times New Roman" w:hAnsi="Times New Roman" w:cs="Times New Roman"/>
                      <w:sz w:val="21"/>
                      <w:szCs w:val="21"/>
                    </w:rPr>
                  </w:pPr>
                  <w:r>
                    <w:rPr>
                      <w:rFonts w:ascii="Times New Roman" w:hAnsi="Times New Roman" w:cs="Times New Roman"/>
                      <w:sz w:val="21"/>
                      <w:szCs w:val="21"/>
                    </w:rPr>
                    <w:t>DN300，CF8</w:t>
                  </w:r>
                </w:p>
              </w:tc>
              <w:tc>
                <w:tcPr>
                  <w:tcW w:w="1144" w:type="dxa"/>
                  <w:vAlign w:val="center"/>
                </w:tcPr>
                <w:p w14:paraId="56BAF12E">
                  <w:pPr>
                    <w:jc w:val="center"/>
                    <w:rPr>
                      <w:rFonts w:ascii="Times New Roman" w:hAnsi="Times New Roman" w:cs="Times New Roman"/>
                      <w:sz w:val="21"/>
                      <w:szCs w:val="21"/>
                    </w:rPr>
                  </w:pPr>
                  <w:r>
                    <w:rPr>
                      <w:rFonts w:ascii="Times New Roman" w:hAnsi="Times New Roman" w:cs="Times New Roman"/>
                      <w:sz w:val="21"/>
                      <w:szCs w:val="21"/>
                    </w:rPr>
                    <w:t>2个</w:t>
                  </w:r>
                </w:p>
              </w:tc>
            </w:tr>
            <w:tr w14:paraId="1332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415A2DD9">
                  <w:pPr>
                    <w:jc w:val="center"/>
                    <w:rPr>
                      <w:rFonts w:ascii="Times New Roman" w:hAnsi="Times New Roman" w:cs="Times New Roman"/>
                      <w:sz w:val="21"/>
                      <w:szCs w:val="21"/>
                    </w:rPr>
                  </w:pPr>
                  <w:r>
                    <w:rPr>
                      <w:rFonts w:ascii="Times New Roman" w:hAnsi="Times New Roman" w:cs="Times New Roman"/>
                      <w:sz w:val="21"/>
                      <w:szCs w:val="21"/>
                    </w:rPr>
                    <w:t>26</w:t>
                  </w:r>
                </w:p>
              </w:tc>
              <w:tc>
                <w:tcPr>
                  <w:tcW w:w="2510" w:type="dxa"/>
                  <w:vAlign w:val="center"/>
                </w:tcPr>
                <w:p w14:paraId="7E2CFC19">
                  <w:pPr>
                    <w:jc w:val="center"/>
                    <w:rPr>
                      <w:rFonts w:ascii="Times New Roman" w:hAnsi="Times New Roman" w:cs="Times New Roman"/>
                      <w:sz w:val="21"/>
                      <w:szCs w:val="21"/>
                    </w:rPr>
                  </w:pPr>
                  <w:r>
                    <w:rPr>
                      <w:rFonts w:ascii="Times New Roman" w:hAnsi="Times New Roman" w:cs="Times New Roman"/>
                      <w:sz w:val="21"/>
                      <w:szCs w:val="21"/>
                    </w:rPr>
                    <w:t>截止阀</w:t>
                  </w:r>
                </w:p>
              </w:tc>
              <w:tc>
                <w:tcPr>
                  <w:tcW w:w="1152" w:type="dxa"/>
                  <w:vAlign w:val="center"/>
                </w:tcPr>
                <w:p w14:paraId="58432C9E">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1CA2CC0C">
                  <w:pPr>
                    <w:jc w:val="center"/>
                    <w:rPr>
                      <w:rFonts w:ascii="Times New Roman" w:hAnsi="Times New Roman" w:cs="Times New Roman"/>
                      <w:sz w:val="21"/>
                      <w:szCs w:val="21"/>
                    </w:rPr>
                  </w:pPr>
                  <w:r>
                    <w:rPr>
                      <w:rFonts w:ascii="Times New Roman" w:hAnsi="Times New Roman" w:cs="Times New Roman"/>
                      <w:sz w:val="21"/>
                      <w:szCs w:val="21"/>
                    </w:rPr>
                    <w:t>DN100，WCB</w:t>
                  </w:r>
                </w:p>
              </w:tc>
              <w:tc>
                <w:tcPr>
                  <w:tcW w:w="1144" w:type="dxa"/>
                  <w:vAlign w:val="center"/>
                </w:tcPr>
                <w:p w14:paraId="738FBC65">
                  <w:pPr>
                    <w:jc w:val="center"/>
                    <w:rPr>
                      <w:rFonts w:ascii="Times New Roman" w:hAnsi="Times New Roman" w:cs="Times New Roman"/>
                      <w:sz w:val="21"/>
                      <w:szCs w:val="21"/>
                    </w:rPr>
                  </w:pPr>
                  <w:r>
                    <w:rPr>
                      <w:rFonts w:ascii="Times New Roman" w:hAnsi="Times New Roman" w:cs="Times New Roman"/>
                      <w:sz w:val="21"/>
                      <w:szCs w:val="21"/>
                    </w:rPr>
                    <w:t>2个</w:t>
                  </w:r>
                </w:p>
              </w:tc>
            </w:tr>
            <w:tr w14:paraId="6D69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7EA99EFA">
                  <w:pPr>
                    <w:jc w:val="center"/>
                    <w:rPr>
                      <w:rFonts w:ascii="Times New Roman" w:hAnsi="Times New Roman" w:cs="Times New Roman"/>
                      <w:sz w:val="21"/>
                      <w:szCs w:val="21"/>
                    </w:rPr>
                  </w:pPr>
                  <w:r>
                    <w:rPr>
                      <w:rFonts w:ascii="Times New Roman" w:hAnsi="Times New Roman" w:cs="Times New Roman"/>
                      <w:sz w:val="21"/>
                      <w:szCs w:val="21"/>
                    </w:rPr>
                    <w:t>27</w:t>
                  </w:r>
                </w:p>
              </w:tc>
              <w:tc>
                <w:tcPr>
                  <w:tcW w:w="2510" w:type="dxa"/>
                  <w:vAlign w:val="center"/>
                </w:tcPr>
                <w:p w14:paraId="2F3E9DF6">
                  <w:pPr>
                    <w:jc w:val="center"/>
                    <w:rPr>
                      <w:rFonts w:ascii="Times New Roman" w:hAnsi="Times New Roman" w:cs="Times New Roman"/>
                      <w:sz w:val="21"/>
                      <w:szCs w:val="21"/>
                    </w:rPr>
                  </w:pPr>
                  <w:r>
                    <w:rPr>
                      <w:rFonts w:ascii="Times New Roman" w:hAnsi="Times New Roman" w:cs="Times New Roman"/>
                      <w:sz w:val="21"/>
                      <w:szCs w:val="21"/>
                    </w:rPr>
                    <w:t>截止阀</w:t>
                  </w:r>
                </w:p>
              </w:tc>
              <w:tc>
                <w:tcPr>
                  <w:tcW w:w="1152" w:type="dxa"/>
                  <w:vAlign w:val="center"/>
                </w:tcPr>
                <w:p w14:paraId="53143DBE">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6D65F192">
                  <w:pPr>
                    <w:jc w:val="center"/>
                    <w:rPr>
                      <w:rFonts w:ascii="Times New Roman" w:hAnsi="Times New Roman" w:cs="Times New Roman"/>
                      <w:sz w:val="21"/>
                      <w:szCs w:val="21"/>
                    </w:rPr>
                  </w:pPr>
                  <w:r>
                    <w:rPr>
                      <w:rFonts w:ascii="Times New Roman" w:hAnsi="Times New Roman" w:cs="Times New Roman"/>
                      <w:sz w:val="21"/>
                      <w:szCs w:val="21"/>
                    </w:rPr>
                    <w:t>DN25，WCB</w:t>
                  </w:r>
                </w:p>
              </w:tc>
              <w:tc>
                <w:tcPr>
                  <w:tcW w:w="1144" w:type="dxa"/>
                  <w:vAlign w:val="center"/>
                </w:tcPr>
                <w:p w14:paraId="5EE05ABD">
                  <w:pPr>
                    <w:jc w:val="center"/>
                    <w:rPr>
                      <w:rFonts w:ascii="Times New Roman" w:hAnsi="Times New Roman" w:cs="Times New Roman"/>
                      <w:sz w:val="21"/>
                      <w:szCs w:val="21"/>
                    </w:rPr>
                  </w:pPr>
                  <w:r>
                    <w:rPr>
                      <w:rFonts w:ascii="Times New Roman" w:hAnsi="Times New Roman" w:cs="Times New Roman"/>
                      <w:sz w:val="21"/>
                      <w:szCs w:val="21"/>
                    </w:rPr>
                    <w:t>45个</w:t>
                  </w:r>
                </w:p>
              </w:tc>
            </w:tr>
            <w:tr w14:paraId="1C74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68D91212">
                  <w:pPr>
                    <w:jc w:val="center"/>
                    <w:rPr>
                      <w:rFonts w:ascii="Times New Roman" w:hAnsi="Times New Roman" w:cs="Times New Roman"/>
                      <w:sz w:val="21"/>
                      <w:szCs w:val="21"/>
                    </w:rPr>
                  </w:pPr>
                  <w:r>
                    <w:rPr>
                      <w:rFonts w:ascii="Times New Roman" w:hAnsi="Times New Roman" w:cs="Times New Roman"/>
                      <w:sz w:val="21"/>
                      <w:szCs w:val="21"/>
                    </w:rPr>
                    <w:t>28</w:t>
                  </w:r>
                </w:p>
              </w:tc>
              <w:tc>
                <w:tcPr>
                  <w:tcW w:w="2510" w:type="dxa"/>
                  <w:vAlign w:val="center"/>
                </w:tcPr>
                <w:p w14:paraId="757F6E1C">
                  <w:pPr>
                    <w:jc w:val="center"/>
                    <w:rPr>
                      <w:rFonts w:ascii="Times New Roman" w:hAnsi="Times New Roman" w:cs="Times New Roman"/>
                      <w:sz w:val="21"/>
                      <w:szCs w:val="21"/>
                    </w:rPr>
                  </w:pPr>
                  <w:r>
                    <w:rPr>
                      <w:rFonts w:ascii="Times New Roman" w:hAnsi="Times New Roman" w:cs="Times New Roman"/>
                      <w:sz w:val="21"/>
                      <w:szCs w:val="21"/>
                    </w:rPr>
                    <w:t>疏水阀</w:t>
                  </w:r>
                </w:p>
              </w:tc>
              <w:tc>
                <w:tcPr>
                  <w:tcW w:w="1152" w:type="dxa"/>
                  <w:vAlign w:val="center"/>
                </w:tcPr>
                <w:p w14:paraId="12C691DF">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4D40112E">
                  <w:pPr>
                    <w:jc w:val="center"/>
                    <w:rPr>
                      <w:rFonts w:ascii="Times New Roman" w:hAnsi="Times New Roman" w:cs="Times New Roman"/>
                      <w:sz w:val="21"/>
                      <w:szCs w:val="21"/>
                    </w:rPr>
                  </w:pPr>
                  <w:r>
                    <w:rPr>
                      <w:rFonts w:ascii="Times New Roman" w:hAnsi="Times New Roman" w:cs="Times New Roman"/>
                      <w:sz w:val="21"/>
                      <w:szCs w:val="21"/>
                    </w:rPr>
                    <w:t>DN25，WCB</w:t>
                  </w:r>
                </w:p>
              </w:tc>
              <w:tc>
                <w:tcPr>
                  <w:tcW w:w="1144" w:type="dxa"/>
                  <w:vAlign w:val="center"/>
                </w:tcPr>
                <w:p w14:paraId="5B07A8E4">
                  <w:pPr>
                    <w:jc w:val="center"/>
                    <w:rPr>
                      <w:rFonts w:ascii="Times New Roman" w:hAnsi="Times New Roman" w:cs="Times New Roman"/>
                      <w:sz w:val="21"/>
                      <w:szCs w:val="21"/>
                    </w:rPr>
                  </w:pPr>
                  <w:r>
                    <w:rPr>
                      <w:rFonts w:ascii="Times New Roman" w:hAnsi="Times New Roman" w:cs="Times New Roman"/>
                      <w:sz w:val="21"/>
                      <w:szCs w:val="21"/>
                    </w:rPr>
                    <w:t>27个</w:t>
                  </w:r>
                </w:p>
              </w:tc>
            </w:tr>
            <w:tr w14:paraId="143F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27889842">
                  <w:pPr>
                    <w:jc w:val="center"/>
                    <w:rPr>
                      <w:rFonts w:ascii="Times New Roman" w:hAnsi="Times New Roman" w:cs="Times New Roman"/>
                      <w:sz w:val="21"/>
                      <w:szCs w:val="21"/>
                    </w:rPr>
                  </w:pPr>
                  <w:r>
                    <w:rPr>
                      <w:rFonts w:ascii="Times New Roman" w:hAnsi="Times New Roman" w:cs="Times New Roman"/>
                      <w:sz w:val="21"/>
                      <w:szCs w:val="21"/>
                    </w:rPr>
                    <w:t>29</w:t>
                  </w:r>
                </w:p>
              </w:tc>
              <w:tc>
                <w:tcPr>
                  <w:tcW w:w="2510" w:type="dxa"/>
                  <w:vAlign w:val="center"/>
                </w:tcPr>
                <w:p w14:paraId="1718E3D6">
                  <w:pPr>
                    <w:jc w:val="center"/>
                    <w:rPr>
                      <w:rFonts w:ascii="Times New Roman" w:hAnsi="Times New Roman" w:cs="Times New Roman"/>
                      <w:sz w:val="21"/>
                      <w:szCs w:val="21"/>
                    </w:rPr>
                  </w:pPr>
                  <w:r>
                    <w:rPr>
                      <w:rFonts w:ascii="Times New Roman" w:hAnsi="Times New Roman" w:cs="Times New Roman"/>
                      <w:sz w:val="21"/>
                      <w:szCs w:val="21"/>
                    </w:rPr>
                    <w:t>D型缠绕垫</w:t>
                  </w:r>
                </w:p>
              </w:tc>
              <w:tc>
                <w:tcPr>
                  <w:tcW w:w="1152" w:type="dxa"/>
                  <w:vAlign w:val="center"/>
                </w:tcPr>
                <w:p w14:paraId="51EF36D9">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03CDF1D7">
                  <w:pPr>
                    <w:jc w:val="center"/>
                    <w:rPr>
                      <w:rFonts w:ascii="Times New Roman" w:hAnsi="Times New Roman" w:cs="Times New Roman"/>
                      <w:sz w:val="21"/>
                      <w:szCs w:val="21"/>
                    </w:rPr>
                  </w:pPr>
                  <w:r>
                    <w:rPr>
                      <w:rFonts w:ascii="Times New Roman" w:hAnsi="Times New Roman" w:cs="Times New Roman"/>
                      <w:sz w:val="21"/>
                      <w:szCs w:val="21"/>
                    </w:rPr>
                    <w:t>DN250，D2222</w:t>
                  </w:r>
                </w:p>
              </w:tc>
              <w:tc>
                <w:tcPr>
                  <w:tcW w:w="1144" w:type="dxa"/>
                  <w:vAlign w:val="center"/>
                </w:tcPr>
                <w:p w14:paraId="3D2AAFA5">
                  <w:pPr>
                    <w:jc w:val="center"/>
                    <w:rPr>
                      <w:rFonts w:ascii="Times New Roman" w:hAnsi="Times New Roman" w:cs="Times New Roman"/>
                      <w:sz w:val="21"/>
                      <w:szCs w:val="21"/>
                    </w:rPr>
                  </w:pPr>
                  <w:r>
                    <w:rPr>
                      <w:rFonts w:ascii="Times New Roman" w:hAnsi="Times New Roman" w:cs="Times New Roman"/>
                      <w:sz w:val="21"/>
                      <w:szCs w:val="21"/>
                    </w:rPr>
                    <w:t>87片</w:t>
                  </w:r>
                </w:p>
              </w:tc>
            </w:tr>
            <w:tr w14:paraId="10A1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14:paraId="3ABC8ABB">
                  <w:pPr>
                    <w:jc w:val="center"/>
                    <w:rPr>
                      <w:rFonts w:ascii="Times New Roman" w:hAnsi="Times New Roman" w:cs="Times New Roman"/>
                      <w:sz w:val="21"/>
                      <w:szCs w:val="21"/>
                    </w:rPr>
                  </w:pPr>
                  <w:r>
                    <w:rPr>
                      <w:rFonts w:ascii="Times New Roman" w:hAnsi="Times New Roman" w:cs="Times New Roman"/>
                      <w:sz w:val="21"/>
                      <w:szCs w:val="21"/>
                    </w:rPr>
                    <w:t>30</w:t>
                  </w:r>
                </w:p>
              </w:tc>
              <w:tc>
                <w:tcPr>
                  <w:tcW w:w="2510" w:type="dxa"/>
                  <w:vAlign w:val="center"/>
                </w:tcPr>
                <w:p w14:paraId="211F7DF6">
                  <w:pPr>
                    <w:jc w:val="center"/>
                    <w:rPr>
                      <w:rFonts w:ascii="Times New Roman" w:hAnsi="Times New Roman" w:cs="Times New Roman"/>
                      <w:sz w:val="21"/>
                      <w:szCs w:val="21"/>
                    </w:rPr>
                  </w:pPr>
                  <w:r>
                    <w:rPr>
                      <w:rFonts w:ascii="Times New Roman" w:hAnsi="Times New Roman" w:cs="Times New Roman"/>
                      <w:sz w:val="21"/>
                      <w:szCs w:val="21"/>
                    </w:rPr>
                    <w:t>聚四氟乙烯垫</w:t>
                  </w:r>
                </w:p>
              </w:tc>
              <w:tc>
                <w:tcPr>
                  <w:tcW w:w="1152" w:type="dxa"/>
                  <w:vAlign w:val="center"/>
                </w:tcPr>
                <w:p w14:paraId="59636EC5">
                  <w:pPr>
                    <w:jc w:val="center"/>
                    <w:rPr>
                      <w:rFonts w:ascii="Times New Roman" w:hAnsi="Times New Roman" w:cs="Times New Roman"/>
                      <w:sz w:val="21"/>
                      <w:szCs w:val="21"/>
                    </w:rPr>
                  </w:pPr>
                  <w:r>
                    <w:rPr>
                      <w:rFonts w:ascii="Times New Roman" w:hAnsi="Times New Roman" w:cs="Times New Roman"/>
                      <w:sz w:val="21"/>
                      <w:szCs w:val="21"/>
                    </w:rPr>
                    <w:t>—</w:t>
                  </w:r>
                </w:p>
              </w:tc>
              <w:tc>
                <w:tcPr>
                  <w:tcW w:w="3118" w:type="dxa"/>
                  <w:vAlign w:val="center"/>
                </w:tcPr>
                <w:p w14:paraId="4FB6492B">
                  <w:pPr>
                    <w:jc w:val="center"/>
                    <w:rPr>
                      <w:rFonts w:ascii="Times New Roman" w:hAnsi="Times New Roman" w:cs="Times New Roman"/>
                      <w:sz w:val="21"/>
                      <w:szCs w:val="21"/>
                    </w:rPr>
                  </w:pPr>
                  <w:r>
                    <w:rPr>
                      <w:rFonts w:ascii="Times New Roman" w:hAnsi="Times New Roman" w:cs="Times New Roman"/>
                      <w:sz w:val="21"/>
                      <w:szCs w:val="21"/>
                    </w:rPr>
                    <w:t>DN300，PTFE</w:t>
                  </w:r>
                </w:p>
              </w:tc>
              <w:tc>
                <w:tcPr>
                  <w:tcW w:w="1144" w:type="dxa"/>
                  <w:vAlign w:val="center"/>
                </w:tcPr>
                <w:p w14:paraId="4D28EE79">
                  <w:pPr>
                    <w:jc w:val="center"/>
                    <w:rPr>
                      <w:rFonts w:ascii="Times New Roman" w:hAnsi="Times New Roman" w:cs="Times New Roman"/>
                      <w:sz w:val="21"/>
                      <w:szCs w:val="21"/>
                    </w:rPr>
                  </w:pPr>
                  <w:r>
                    <w:rPr>
                      <w:rFonts w:ascii="Times New Roman" w:hAnsi="Times New Roman" w:cs="Times New Roman"/>
                      <w:sz w:val="21"/>
                      <w:szCs w:val="21"/>
                    </w:rPr>
                    <w:t>5片</w:t>
                  </w:r>
                </w:p>
              </w:tc>
            </w:tr>
          </w:tbl>
          <w:p w14:paraId="70D06091">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五、本项目主要物料和能源</w:t>
            </w:r>
          </w:p>
          <w:p w14:paraId="50478981">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本项目主要物料购入情况和燃料消耗情况见表2-</w:t>
            </w:r>
            <w:r>
              <w:rPr>
                <w:rFonts w:hint="eastAsia" w:ascii="Times New Roman" w:hAnsi="Times New Roman" w:cs="Times New Roman"/>
                <w:kern w:val="2"/>
              </w:rPr>
              <w:t>5</w:t>
            </w:r>
            <w:r>
              <w:rPr>
                <w:rFonts w:ascii="Times New Roman" w:hAnsi="Times New Roman" w:cs="Times New Roman"/>
                <w:kern w:val="2"/>
              </w:rPr>
              <w:t>。</w:t>
            </w:r>
          </w:p>
          <w:p w14:paraId="71C18478">
            <w:pPr>
              <w:widowControl w:val="0"/>
              <w:spacing w:line="360" w:lineRule="auto"/>
              <w:jc w:val="center"/>
              <w:rPr>
                <w:rFonts w:ascii="Times New Roman" w:hAnsi="Times New Roman" w:cs="Times New Roman"/>
              </w:rPr>
            </w:pPr>
            <w:r>
              <w:rPr>
                <w:rFonts w:ascii="Times New Roman" w:hAnsi="Times New Roman" w:cs="Times New Roman"/>
                <w:b/>
                <w:kern w:val="2"/>
              </w:rPr>
              <w:t>表2-</w:t>
            </w:r>
            <w:r>
              <w:rPr>
                <w:rFonts w:hint="eastAsia" w:ascii="Times New Roman" w:hAnsi="Times New Roman" w:cs="Times New Roman"/>
                <w:b/>
                <w:kern w:val="2"/>
              </w:rPr>
              <w:t>5</w:t>
            </w:r>
            <w:r>
              <w:rPr>
                <w:rFonts w:ascii="Times New Roman" w:hAnsi="Times New Roman" w:cs="Times New Roman"/>
                <w:b/>
                <w:kern w:val="2"/>
              </w:rPr>
              <w:t xml:space="preserve"> 本项目变更前后主要物料、燃料用量</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294"/>
              <w:gridCol w:w="916"/>
              <w:gridCol w:w="920"/>
              <w:gridCol w:w="917"/>
              <w:gridCol w:w="920"/>
              <w:gridCol w:w="1021"/>
              <w:gridCol w:w="935"/>
              <w:gridCol w:w="1113"/>
            </w:tblGrid>
            <w:tr w14:paraId="7828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Align w:val="center"/>
                </w:tcPr>
                <w:p w14:paraId="390BC1AA">
                  <w:pPr>
                    <w:jc w:val="center"/>
                    <w:rPr>
                      <w:rFonts w:ascii="Times New Roman" w:hAnsi="Times New Roman" w:cs="Times New Roman"/>
                      <w:sz w:val="21"/>
                      <w:szCs w:val="21"/>
                    </w:rPr>
                  </w:pPr>
                  <w:r>
                    <w:rPr>
                      <w:rFonts w:ascii="Times New Roman" w:hAnsi="Times New Roman" w:cs="Times New Roman"/>
                      <w:sz w:val="21"/>
                      <w:szCs w:val="21"/>
                    </w:rPr>
                    <w:t>类别</w:t>
                  </w:r>
                </w:p>
              </w:tc>
              <w:tc>
                <w:tcPr>
                  <w:tcW w:w="1235" w:type="dxa"/>
                  <w:vAlign w:val="center"/>
                </w:tcPr>
                <w:p w14:paraId="6247A559">
                  <w:pPr>
                    <w:jc w:val="center"/>
                    <w:rPr>
                      <w:rFonts w:ascii="Times New Roman" w:hAnsi="Times New Roman" w:cs="Times New Roman"/>
                      <w:sz w:val="21"/>
                      <w:szCs w:val="21"/>
                    </w:rPr>
                  </w:pPr>
                  <w:r>
                    <w:rPr>
                      <w:rFonts w:ascii="Times New Roman" w:hAnsi="Times New Roman" w:cs="Times New Roman"/>
                      <w:sz w:val="21"/>
                      <w:szCs w:val="21"/>
                    </w:rPr>
                    <w:t>名称</w:t>
                  </w:r>
                </w:p>
              </w:tc>
              <w:tc>
                <w:tcPr>
                  <w:tcW w:w="924" w:type="dxa"/>
                  <w:vAlign w:val="center"/>
                </w:tcPr>
                <w:p w14:paraId="334643F6">
                  <w:pPr>
                    <w:jc w:val="center"/>
                    <w:rPr>
                      <w:rFonts w:ascii="Times New Roman" w:hAnsi="Times New Roman" w:cs="Times New Roman"/>
                      <w:sz w:val="21"/>
                      <w:szCs w:val="21"/>
                    </w:rPr>
                  </w:pPr>
                  <w:r>
                    <w:rPr>
                      <w:rFonts w:ascii="Times New Roman" w:hAnsi="Times New Roman" w:cs="Times New Roman"/>
                      <w:sz w:val="21"/>
                      <w:szCs w:val="21"/>
                    </w:rPr>
                    <w:t>变更前年购入量（万t/a）</w:t>
                  </w:r>
                </w:p>
              </w:tc>
              <w:tc>
                <w:tcPr>
                  <w:tcW w:w="925" w:type="dxa"/>
                  <w:vAlign w:val="center"/>
                </w:tcPr>
                <w:p w14:paraId="0F07B626">
                  <w:pPr>
                    <w:jc w:val="center"/>
                    <w:rPr>
                      <w:rFonts w:ascii="Times New Roman" w:hAnsi="Times New Roman" w:cs="Times New Roman"/>
                      <w:sz w:val="21"/>
                      <w:szCs w:val="21"/>
                    </w:rPr>
                  </w:pPr>
                  <w:r>
                    <w:rPr>
                      <w:rFonts w:ascii="Times New Roman" w:hAnsi="Times New Roman" w:cs="Times New Roman"/>
                      <w:sz w:val="21"/>
                      <w:szCs w:val="21"/>
                    </w:rPr>
                    <w:t>变更前最大储存量（t）</w:t>
                  </w:r>
                </w:p>
              </w:tc>
              <w:tc>
                <w:tcPr>
                  <w:tcW w:w="925" w:type="dxa"/>
                  <w:vAlign w:val="center"/>
                </w:tcPr>
                <w:p w14:paraId="058CA048">
                  <w:pPr>
                    <w:jc w:val="center"/>
                    <w:rPr>
                      <w:rFonts w:ascii="Times New Roman" w:hAnsi="Times New Roman" w:cs="Times New Roman"/>
                      <w:sz w:val="21"/>
                      <w:szCs w:val="21"/>
                    </w:rPr>
                  </w:pPr>
                  <w:r>
                    <w:rPr>
                      <w:rFonts w:ascii="Times New Roman" w:hAnsi="Times New Roman" w:cs="Times New Roman"/>
                      <w:sz w:val="21"/>
                      <w:szCs w:val="21"/>
                    </w:rPr>
                    <w:t>变更</w:t>
                  </w:r>
                  <w:r>
                    <w:rPr>
                      <w:rFonts w:hint="eastAsia" w:ascii="Times New Roman" w:hAnsi="Times New Roman" w:cs="Times New Roman"/>
                      <w:sz w:val="21"/>
                      <w:szCs w:val="21"/>
                    </w:rPr>
                    <w:t>后</w:t>
                  </w:r>
                  <w:r>
                    <w:rPr>
                      <w:rFonts w:ascii="Times New Roman" w:hAnsi="Times New Roman" w:cs="Times New Roman"/>
                      <w:sz w:val="21"/>
                      <w:szCs w:val="21"/>
                    </w:rPr>
                    <w:t>年购入量（万t/a）</w:t>
                  </w:r>
                </w:p>
              </w:tc>
              <w:tc>
                <w:tcPr>
                  <w:tcW w:w="925" w:type="dxa"/>
                  <w:vAlign w:val="center"/>
                </w:tcPr>
                <w:p w14:paraId="2D6E6899">
                  <w:pPr>
                    <w:jc w:val="center"/>
                    <w:rPr>
                      <w:rFonts w:ascii="Times New Roman" w:hAnsi="Times New Roman" w:cs="Times New Roman"/>
                      <w:sz w:val="21"/>
                      <w:szCs w:val="21"/>
                    </w:rPr>
                  </w:pPr>
                  <w:r>
                    <w:rPr>
                      <w:rFonts w:ascii="Times New Roman" w:hAnsi="Times New Roman" w:cs="Times New Roman"/>
                      <w:sz w:val="21"/>
                      <w:szCs w:val="21"/>
                    </w:rPr>
                    <w:t>变更</w:t>
                  </w:r>
                  <w:r>
                    <w:rPr>
                      <w:rFonts w:hint="eastAsia" w:ascii="Times New Roman" w:hAnsi="Times New Roman" w:cs="Times New Roman"/>
                      <w:sz w:val="21"/>
                      <w:szCs w:val="21"/>
                    </w:rPr>
                    <w:t>后</w:t>
                  </w:r>
                  <w:r>
                    <w:rPr>
                      <w:rFonts w:ascii="Times New Roman" w:hAnsi="Times New Roman" w:cs="Times New Roman"/>
                      <w:sz w:val="21"/>
                      <w:szCs w:val="21"/>
                    </w:rPr>
                    <w:t>最大储存量（t）</w:t>
                  </w:r>
                </w:p>
              </w:tc>
              <w:tc>
                <w:tcPr>
                  <w:tcW w:w="1032" w:type="dxa"/>
                  <w:vAlign w:val="center"/>
                </w:tcPr>
                <w:p w14:paraId="2065208D">
                  <w:pPr>
                    <w:jc w:val="center"/>
                    <w:rPr>
                      <w:rFonts w:ascii="Times New Roman" w:hAnsi="Times New Roman" w:cs="Times New Roman"/>
                      <w:sz w:val="21"/>
                      <w:szCs w:val="21"/>
                    </w:rPr>
                  </w:pPr>
                  <w:r>
                    <w:rPr>
                      <w:rFonts w:ascii="Times New Roman" w:hAnsi="Times New Roman" w:cs="Times New Roman"/>
                      <w:sz w:val="21"/>
                      <w:szCs w:val="21"/>
                    </w:rPr>
                    <w:t>储存</w:t>
                  </w:r>
                </w:p>
                <w:p w14:paraId="41D2FB17">
                  <w:pPr>
                    <w:jc w:val="center"/>
                    <w:rPr>
                      <w:rFonts w:ascii="Times New Roman" w:hAnsi="Times New Roman" w:cs="Times New Roman"/>
                      <w:sz w:val="21"/>
                      <w:szCs w:val="21"/>
                    </w:rPr>
                  </w:pPr>
                  <w:r>
                    <w:rPr>
                      <w:rFonts w:ascii="Times New Roman" w:hAnsi="Times New Roman" w:cs="Times New Roman"/>
                      <w:sz w:val="21"/>
                      <w:szCs w:val="21"/>
                    </w:rPr>
                    <w:t>位置</w:t>
                  </w:r>
                </w:p>
              </w:tc>
              <w:tc>
                <w:tcPr>
                  <w:tcW w:w="950" w:type="dxa"/>
                  <w:vAlign w:val="center"/>
                </w:tcPr>
                <w:p w14:paraId="18033CF6">
                  <w:pPr>
                    <w:jc w:val="center"/>
                    <w:rPr>
                      <w:rFonts w:ascii="Times New Roman" w:hAnsi="Times New Roman" w:cs="Times New Roman"/>
                      <w:sz w:val="21"/>
                      <w:szCs w:val="21"/>
                    </w:rPr>
                  </w:pPr>
                  <w:r>
                    <w:rPr>
                      <w:rFonts w:ascii="Times New Roman" w:hAnsi="Times New Roman" w:cs="Times New Roman"/>
                      <w:sz w:val="21"/>
                      <w:szCs w:val="21"/>
                    </w:rPr>
                    <w:t>来源</w:t>
                  </w:r>
                </w:p>
              </w:tc>
              <w:tc>
                <w:tcPr>
                  <w:tcW w:w="1120" w:type="dxa"/>
                  <w:vAlign w:val="center"/>
                </w:tcPr>
                <w:p w14:paraId="5380FBB8">
                  <w:pPr>
                    <w:jc w:val="center"/>
                    <w:rPr>
                      <w:rFonts w:ascii="Times New Roman" w:hAnsi="Times New Roman" w:cs="Times New Roman"/>
                      <w:sz w:val="21"/>
                      <w:szCs w:val="21"/>
                    </w:rPr>
                  </w:pPr>
                  <w:r>
                    <w:rPr>
                      <w:rFonts w:ascii="Times New Roman" w:hAnsi="Times New Roman" w:cs="Times New Roman"/>
                      <w:sz w:val="21"/>
                      <w:szCs w:val="21"/>
                    </w:rPr>
                    <w:t>备注</w:t>
                  </w:r>
                </w:p>
              </w:tc>
            </w:tr>
            <w:tr w14:paraId="015D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restart"/>
                  <w:vAlign w:val="center"/>
                </w:tcPr>
                <w:p w14:paraId="5375CC35">
                  <w:pPr>
                    <w:jc w:val="center"/>
                    <w:rPr>
                      <w:rFonts w:ascii="Times New Roman" w:hAnsi="Times New Roman" w:cs="Times New Roman"/>
                      <w:sz w:val="21"/>
                      <w:szCs w:val="21"/>
                    </w:rPr>
                  </w:pPr>
                  <w:r>
                    <w:rPr>
                      <w:rFonts w:ascii="Times New Roman" w:hAnsi="Times New Roman" w:cs="Times New Roman"/>
                      <w:sz w:val="21"/>
                      <w:szCs w:val="21"/>
                    </w:rPr>
                    <w:t>物料</w:t>
                  </w:r>
                </w:p>
              </w:tc>
              <w:tc>
                <w:tcPr>
                  <w:tcW w:w="1235" w:type="dxa"/>
                  <w:vAlign w:val="center"/>
                </w:tcPr>
                <w:p w14:paraId="00B2F81E">
                  <w:pPr>
                    <w:jc w:val="center"/>
                    <w:rPr>
                      <w:rFonts w:ascii="Times New Roman" w:hAnsi="Times New Roman" w:cs="Times New Roman"/>
                      <w:sz w:val="21"/>
                      <w:szCs w:val="21"/>
                    </w:rPr>
                  </w:pPr>
                  <w:r>
                    <w:rPr>
                      <w:rFonts w:ascii="Times New Roman" w:hAnsi="Times New Roman" w:cs="Times New Roman"/>
                      <w:sz w:val="21"/>
                      <w:szCs w:val="21"/>
                    </w:rPr>
                    <w:t>液硫（≥99.5%）</w:t>
                  </w:r>
                </w:p>
              </w:tc>
              <w:tc>
                <w:tcPr>
                  <w:tcW w:w="924" w:type="dxa"/>
                  <w:vAlign w:val="center"/>
                </w:tcPr>
                <w:p w14:paraId="2AAE77B0">
                  <w:pPr>
                    <w:jc w:val="center"/>
                    <w:rPr>
                      <w:rFonts w:ascii="Times New Roman" w:hAnsi="Times New Roman" w:cs="Times New Roman"/>
                      <w:sz w:val="21"/>
                      <w:szCs w:val="21"/>
                    </w:rPr>
                  </w:pPr>
                  <w:r>
                    <w:rPr>
                      <w:rFonts w:ascii="Times New Roman" w:hAnsi="Times New Roman" w:cs="Times New Roman"/>
                      <w:sz w:val="21"/>
                      <w:szCs w:val="21"/>
                    </w:rPr>
                    <w:t>10</w:t>
                  </w:r>
                </w:p>
              </w:tc>
              <w:tc>
                <w:tcPr>
                  <w:tcW w:w="925" w:type="dxa"/>
                  <w:vAlign w:val="center"/>
                </w:tcPr>
                <w:p w14:paraId="153CCCC4">
                  <w:pPr>
                    <w:jc w:val="center"/>
                    <w:rPr>
                      <w:rFonts w:ascii="Times New Roman" w:hAnsi="Times New Roman" w:cs="Times New Roman"/>
                      <w:sz w:val="21"/>
                      <w:szCs w:val="21"/>
                    </w:rPr>
                  </w:pPr>
                  <w:r>
                    <w:rPr>
                      <w:rFonts w:ascii="Times New Roman" w:hAnsi="Times New Roman" w:cs="Times New Roman"/>
                      <w:sz w:val="21"/>
                      <w:szCs w:val="21"/>
                    </w:rPr>
                    <w:t>3637</w:t>
                  </w:r>
                </w:p>
              </w:tc>
              <w:tc>
                <w:tcPr>
                  <w:tcW w:w="925" w:type="dxa"/>
                  <w:vAlign w:val="center"/>
                </w:tcPr>
                <w:p w14:paraId="0125CD3F">
                  <w:pPr>
                    <w:jc w:val="center"/>
                    <w:rPr>
                      <w:rFonts w:ascii="Times New Roman" w:hAnsi="Times New Roman" w:cs="Times New Roman"/>
                      <w:sz w:val="21"/>
                      <w:szCs w:val="21"/>
                    </w:rPr>
                  </w:pPr>
                  <w:r>
                    <w:rPr>
                      <w:rFonts w:ascii="Times New Roman" w:hAnsi="Times New Roman" w:cs="Times New Roman"/>
                      <w:sz w:val="21"/>
                      <w:szCs w:val="21"/>
                    </w:rPr>
                    <w:t>5</w:t>
                  </w:r>
                </w:p>
              </w:tc>
              <w:tc>
                <w:tcPr>
                  <w:tcW w:w="925" w:type="dxa"/>
                  <w:vAlign w:val="center"/>
                </w:tcPr>
                <w:p w14:paraId="764CC440">
                  <w:pPr>
                    <w:jc w:val="center"/>
                    <w:rPr>
                      <w:rFonts w:ascii="Times New Roman" w:hAnsi="Times New Roman" w:cs="Times New Roman"/>
                      <w:sz w:val="21"/>
                      <w:szCs w:val="21"/>
                    </w:rPr>
                  </w:pPr>
                  <w:r>
                    <w:rPr>
                      <w:rFonts w:ascii="Times New Roman" w:hAnsi="Times New Roman" w:cs="Times New Roman"/>
                      <w:sz w:val="21"/>
                      <w:szCs w:val="21"/>
                    </w:rPr>
                    <w:t>4804</w:t>
                  </w:r>
                </w:p>
              </w:tc>
              <w:tc>
                <w:tcPr>
                  <w:tcW w:w="1032" w:type="dxa"/>
                  <w:vAlign w:val="center"/>
                </w:tcPr>
                <w:p w14:paraId="7357274A">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950" w:type="dxa"/>
                  <w:vAlign w:val="center"/>
                </w:tcPr>
                <w:p w14:paraId="2C19B140">
                  <w:pPr>
                    <w:jc w:val="center"/>
                    <w:rPr>
                      <w:rFonts w:ascii="Times New Roman" w:hAnsi="Times New Roman" w:cs="Times New Roman"/>
                      <w:sz w:val="21"/>
                      <w:szCs w:val="21"/>
                    </w:rPr>
                  </w:pPr>
                  <w:r>
                    <w:rPr>
                      <w:rFonts w:ascii="Times New Roman" w:hAnsi="Times New Roman" w:cs="Times New Roman"/>
                      <w:sz w:val="21"/>
                      <w:szCs w:val="21"/>
                    </w:rPr>
                    <w:t>外购</w:t>
                  </w:r>
                </w:p>
              </w:tc>
              <w:tc>
                <w:tcPr>
                  <w:tcW w:w="1120" w:type="dxa"/>
                  <w:vAlign w:val="center"/>
                </w:tcPr>
                <w:p w14:paraId="3834C61B">
                  <w:pPr>
                    <w:jc w:val="center"/>
                    <w:rPr>
                      <w:rFonts w:ascii="Times New Roman" w:hAnsi="Times New Roman" w:cs="Times New Roman"/>
                      <w:sz w:val="21"/>
                      <w:szCs w:val="21"/>
                    </w:rPr>
                  </w:pPr>
                  <w:r>
                    <w:rPr>
                      <w:rFonts w:ascii="Times New Roman" w:hAnsi="Times New Roman" w:cs="Times New Roman"/>
                      <w:sz w:val="21"/>
                      <w:szCs w:val="21"/>
                    </w:rPr>
                    <w:t>/</w:t>
                  </w:r>
                </w:p>
              </w:tc>
            </w:tr>
            <w:tr w14:paraId="5184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vAlign w:val="center"/>
                </w:tcPr>
                <w:p w14:paraId="07E56E06">
                  <w:pPr>
                    <w:jc w:val="center"/>
                    <w:rPr>
                      <w:rFonts w:ascii="Times New Roman" w:hAnsi="Times New Roman" w:cs="Times New Roman"/>
                      <w:sz w:val="21"/>
                      <w:szCs w:val="21"/>
                    </w:rPr>
                  </w:pPr>
                </w:p>
              </w:tc>
              <w:tc>
                <w:tcPr>
                  <w:tcW w:w="1235" w:type="dxa"/>
                  <w:vMerge w:val="restart"/>
                  <w:vAlign w:val="center"/>
                </w:tcPr>
                <w:p w14:paraId="0F6FB0D6">
                  <w:pPr>
                    <w:jc w:val="center"/>
                    <w:rPr>
                      <w:rFonts w:ascii="Times New Roman" w:hAnsi="Times New Roman" w:cs="Times New Roman"/>
                      <w:sz w:val="21"/>
                      <w:szCs w:val="21"/>
                    </w:rPr>
                  </w:pPr>
                  <w:r>
                    <w:rPr>
                      <w:rFonts w:ascii="Times New Roman" w:hAnsi="Times New Roman" w:cs="Times New Roman"/>
                      <w:sz w:val="21"/>
                      <w:szCs w:val="21"/>
                    </w:rPr>
                    <w:t>固体硫磺（≥99.5%）</w:t>
                  </w:r>
                </w:p>
              </w:tc>
              <w:tc>
                <w:tcPr>
                  <w:tcW w:w="924" w:type="dxa"/>
                  <w:vAlign w:val="center"/>
                </w:tcPr>
                <w:p w14:paraId="7F288F84">
                  <w:pPr>
                    <w:jc w:val="center"/>
                    <w:rPr>
                      <w:rFonts w:ascii="Times New Roman" w:hAnsi="Times New Roman" w:cs="Times New Roman"/>
                      <w:sz w:val="21"/>
                      <w:szCs w:val="21"/>
                    </w:rPr>
                  </w:pPr>
                  <w:r>
                    <w:rPr>
                      <w:rFonts w:ascii="Times New Roman" w:hAnsi="Times New Roman" w:cs="Times New Roman"/>
                      <w:sz w:val="21"/>
                      <w:szCs w:val="21"/>
                    </w:rPr>
                    <w:t>10</w:t>
                  </w:r>
                </w:p>
              </w:tc>
              <w:tc>
                <w:tcPr>
                  <w:tcW w:w="925" w:type="dxa"/>
                  <w:vAlign w:val="center"/>
                </w:tcPr>
                <w:p w14:paraId="0227C201">
                  <w:pPr>
                    <w:jc w:val="center"/>
                    <w:rPr>
                      <w:rFonts w:ascii="Times New Roman" w:hAnsi="Times New Roman" w:cs="Times New Roman"/>
                      <w:sz w:val="21"/>
                      <w:szCs w:val="21"/>
                      <w:highlight w:val="yellow"/>
                    </w:rPr>
                  </w:pPr>
                  <w:r>
                    <w:rPr>
                      <w:rFonts w:ascii="Times New Roman" w:hAnsi="Times New Roman" w:cs="Times New Roman"/>
                      <w:sz w:val="21"/>
                      <w:szCs w:val="21"/>
                    </w:rPr>
                    <w:t>5490</w:t>
                  </w:r>
                </w:p>
              </w:tc>
              <w:tc>
                <w:tcPr>
                  <w:tcW w:w="925" w:type="dxa"/>
                  <w:vAlign w:val="center"/>
                </w:tcPr>
                <w:p w14:paraId="531A2FAE">
                  <w:pPr>
                    <w:jc w:val="center"/>
                    <w:rPr>
                      <w:rFonts w:ascii="Times New Roman" w:hAnsi="Times New Roman" w:cs="Times New Roman"/>
                      <w:sz w:val="21"/>
                      <w:szCs w:val="21"/>
                    </w:rPr>
                  </w:pPr>
                  <w:r>
                    <w:rPr>
                      <w:rFonts w:ascii="Times New Roman" w:hAnsi="Times New Roman" w:cs="Times New Roman"/>
                      <w:sz w:val="21"/>
                      <w:szCs w:val="21"/>
                    </w:rPr>
                    <w:t>5</w:t>
                  </w:r>
                </w:p>
              </w:tc>
              <w:tc>
                <w:tcPr>
                  <w:tcW w:w="925" w:type="dxa"/>
                  <w:vAlign w:val="center"/>
                </w:tcPr>
                <w:p w14:paraId="1736094B">
                  <w:pPr>
                    <w:jc w:val="center"/>
                    <w:rPr>
                      <w:rFonts w:ascii="Times New Roman" w:hAnsi="Times New Roman" w:cs="Times New Roman"/>
                      <w:sz w:val="21"/>
                      <w:szCs w:val="21"/>
                      <w:highlight w:val="yellow"/>
                    </w:rPr>
                  </w:pPr>
                  <w:r>
                    <w:rPr>
                      <w:rFonts w:ascii="Times New Roman" w:hAnsi="Times New Roman" w:cs="Times New Roman"/>
                      <w:sz w:val="21"/>
                      <w:szCs w:val="21"/>
                    </w:rPr>
                    <w:t>5490</w:t>
                  </w:r>
                </w:p>
              </w:tc>
              <w:tc>
                <w:tcPr>
                  <w:tcW w:w="1032" w:type="dxa"/>
                  <w:vAlign w:val="center"/>
                </w:tcPr>
                <w:p w14:paraId="7CAA560D">
                  <w:pPr>
                    <w:jc w:val="center"/>
                    <w:rPr>
                      <w:rFonts w:ascii="Times New Roman" w:hAnsi="Times New Roman" w:cs="Times New Roman"/>
                      <w:sz w:val="21"/>
                      <w:szCs w:val="21"/>
                    </w:rPr>
                  </w:pPr>
                  <w:r>
                    <w:rPr>
                      <w:rFonts w:ascii="Times New Roman" w:hAnsi="Times New Roman" w:cs="Times New Roman"/>
                      <w:sz w:val="21"/>
                      <w:szCs w:val="21"/>
                    </w:rPr>
                    <w:t>1#仓库、2#仓库</w:t>
                  </w:r>
                </w:p>
              </w:tc>
              <w:tc>
                <w:tcPr>
                  <w:tcW w:w="950" w:type="dxa"/>
                  <w:vAlign w:val="center"/>
                </w:tcPr>
                <w:p w14:paraId="39545E69">
                  <w:pPr>
                    <w:jc w:val="center"/>
                    <w:rPr>
                      <w:rFonts w:ascii="Times New Roman" w:hAnsi="Times New Roman" w:cs="Times New Roman"/>
                      <w:sz w:val="21"/>
                      <w:szCs w:val="21"/>
                    </w:rPr>
                  </w:pPr>
                  <w:r>
                    <w:rPr>
                      <w:rFonts w:ascii="Times New Roman" w:hAnsi="Times New Roman" w:cs="Times New Roman"/>
                      <w:sz w:val="21"/>
                      <w:szCs w:val="21"/>
                    </w:rPr>
                    <w:t>外购</w:t>
                  </w:r>
                </w:p>
              </w:tc>
              <w:tc>
                <w:tcPr>
                  <w:tcW w:w="1120" w:type="dxa"/>
                  <w:vMerge w:val="restart"/>
                  <w:vAlign w:val="center"/>
                </w:tcPr>
                <w:p w14:paraId="78006CA9">
                  <w:pPr>
                    <w:jc w:val="center"/>
                    <w:rPr>
                      <w:rFonts w:ascii="Times New Roman" w:hAnsi="Times New Roman" w:cs="Times New Roman"/>
                      <w:sz w:val="21"/>
                      <w:szCs w:val="21"/>
                    </w:rPr>
                  </w:pPr>
                  <w:r>
                    <w:rPr>
                      <w:rFonts w:ascii="Times New Roman" w:hAnsi="Times New Roman" w:cs="Times New Roman"/>
                      <w:sz w:val="21"/>
                      <w:szCs w:val="21"/>
                    </w:rPr>
                    <w:t>粒径＞2mm，采用包装袋包装或散装</w:t>
                  </w:r>
                </w:p>
              </w:tc>
            </w:tr>
            <w:tr w14:paraId="26C7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vAlign w:val="center"/>
                </w:tcPr>
                <w:p w14:paraId="770EC6B9">
                  <w:pPr>
                    <w:jc w:val="center"/>
                    <w:rPr>
                      <w:rFonts w:ascii="Times New Roman" w:hAnsi="Times New Roman" w:cs="Times New Roman"/>
                      <w:sz w:val="21"/>
                      <w:szCs w:val="21"/>
                    </w:rPr>
                  </w:pPr>
                </w:p>
              </w:tc>
              <w:tc>
                <w:tcPr>
                  <w:tcW w:w="1235" w:type="dxa"/>
                  <w:vMerge w:val="continue"/>
                  <w:vAlign w:val="center"/>
                </w:tcPr>
                <w:p w14:paraId="2A9746D4">
                  <w:pPr>
                    <w:jc w:val="center"/>
                    <w:rPr>
                      <w:rFonts w:ascii="Times New Roman" w:hAnsi="Times New Roman" w:cs="Times New Roman"/>
                      <w:sz w:val="21"/>
                      <w:szCs w:val="21"/>
                    </w:rPr>
                  </w:pPr>
                </w:p>
              </w:tc>
              <w:tc>
                <w:tcPr>
                  <w:tcW w:w="924" w:type="dxa"/>
                  <w:vAlign w:val="center"/>
                </w:tcPr>
                <w:p w14:paraId="549407D3">
                  <w:pPr>
                    <w:jc w:val="center"/>
                    <w:rPr>
                      <w:rFonts w:ascii="Times New Roman" w:hAnsi="Times New Roman" w:cs="Times New Roman"/>
                      <w:sz w:val="21"/>
                      <w:szCs w:val="21"/>
                    </w:rPr>
                  </w:pPr>
                  <w:r>
                    <w:rPr>
                      <w:rFonts w:ascii="Times New Roman" w:hAnsi="Times New Roman" w:cs="Times New Roman"/>
                      <w:sz w:val="21"/>
                      <w:szCs w:val="21"/>
                    </w:rPr>
                    <w:t>10</w:t>
                  </w:r>
                </w:p>
              </w:tc>
              <w:tc>
                <w:tcPr>
                  <w:tcW w:w="925" w:type="dxa"/>
                  <w:vAlign w:val="center"/>
                </w:tcPr>
                <w:p w14:paraId="3FB40512">
                  <w:pPr>
                    <w:jc w:val="center"/>
                    <w:rPr>
                      <w:rFonts w:ascii="Times New Roman" w:hAnsi="Times New Roman" w:cs="Times New Roman"/>
                      <w:sz w:val="21"/>
                      <w:szCs w:val="21"/>
                    </w:rPr>
                  </w:pPr>
                  <w:r>
                    <w:rPr>
                      <w:rFonts w:ascii="Times New Roman" w:hAnsi="Times New Roman" w:cs="Times New Roman"/>
                      <w:sz w:val="21"/>
                      <w:szCs w:val="21"/>
                    </w:rPr>
                    <w:t>2015</w:t>
                  </w:r>
                </w:p>
              </w:tc>
              <w:tc>
                <w:tcPr>
                  <w:tcW w:w="925" w:type="dxa"/>
                  <w:vAlign w:val="center"/>
                </w:tcPr>
                <w:p w14:paraId="357CBE90">
                  <w:pPr>
                    <w:jc w:val="center"/>
                    <w:rPr>
                      <w:rFonts w:ascii="Times New Roman" w:hAnsi="Times New Roman" w:cs="Times New Roman"/>
                      <w:sz w:val="21"/>
                      <w:szCs w:val="21"/>
                    </w:rPr>
                  </w:pPr>
                  <w:r>
                    <w:rPr>
                      <w:rFonts w:ascii="Times New Roman" w:hAnsi="Times New Roman" w:cs="Times New Roman"/>
                      <w:sz w:val="21"/>
                      <w:szCs w:val="21"/>
                    </w:rPr>
                    <w:t>5</w:t>
                  </w:r>
                </w:p>
              </w:tc>
              <w:tc>
                <w:tcPr>
                  <w:tcW w:w="925" w:type="dxa"/>
                  <w:vAlign w:val="center"/>
                </w:tcPr>
                <w:p w14:paraId="682D9FEB">
                  <w:pPr>
                    <w:jc w:val="center"/>
                    <w:rPr>
                      <w:rFonts w:ascii="Times New Roman" w:hAnsi="Times New Roman" w:cs="Times New Roman"/>
                      <w:sz w:val="21"/>
                      <w:szCs w:val="21"/>
                    </w:rPr>
                  </w:pPr>
                  <w:r>
                    <w:rPr>
                      <w:rFonts w:ascii="Times New Roman" w:hAnsi="Times New Roman" w:cs="Times New Roman"/>
                      <w:sz w:val="21"/>
                      <w:szCs w:val="21"/>
                    </w:rPr>
                    <w:t>2015</w:t>
                  </w:r>
                </w:p>
              </w:tc>
              <w:tc>
                <w:tcPr>
                  <w:tcW w:w="1032" w:type="dxa"/>
                  <w:vAlign w:val="center"/>
                </w:tcPr>
                <w:p w14:paraId="2FC28AC3">
                  <w:pPr>
                    <w:jc w:val="center"/>
                    <w:rPr>
                      <w:rFonts w:ascii="Times New Roman" w:hAnsi="Times New Roman" w:cs="Times New Roman"/>
                      <w:sz w:val="21"/>
                      <w:szCs w:val="21"/>
                    </w:rPr>
                  </w:pPr>
                  <w:r>
                    <w:rPr>
                      <w:rFonts w:ascii="Times New Roman" w:hAnsi="Times New Roman" w:cs="Times New Roman"/>
                      <w:sz w:val="21"/>
                      <w:szCs w:val="21"/>
                    </w:rPr>
                    <w:t>堆场</w:t>
                  </w:r>
                </w:p>
              </w:tc>
              <w:tc>
                <w:tcPr>
                  <w:tcW w:w="950" w:type="dxa"/>
                  <w:vAlign w:val="center"/>
                </w:tcPr>
                <w:p w14:paraId="0E3B2AD2">
                  <w:pPr>
                    <w:jc w:val="center"/>
                    <w:rPr>
                      <w:rFonts w:ascii="Times New Roman" w:hAnsi="Times New Roman" w:cs="Times New Roman"/>
                      <w:sz w:val="21"/>
                      <w:szCs w:val="21"/>
                    </w:rPr>
                  </w:pPr>
                  <w:r>
                    <w:rPr>
                      <w:rFonts w:ascii="Times New Roman" w:hAnsi="Times New Roman" w:cs="Times New Roman"/>
                      <w:sz w:val="21"/>
                      <w:szCs w:val="21"/>
                    </w:rPr>
                    <w:t>外购</w:t>
                  </w:r>
                </w:p>
              </w:tc>
              <w:tc>
                <w:tcPr>
                  <w:tcW w:w="1120" w:type="dxa"/>
                  <w:vMerge w:val="continue"/>
                  <w:vAlign w:val="center"/>
                </w:tcPr>
                <w:p w14:paraId="39328AC0">
                  <w:pPr>
                    <w:jc w:val="center"/>
                    <w:rPr>
                      <w:rFonts w:ascii="Times New Roman" w:hAnsi="Times New Roman" w:cs="Times New Roman"/>
                      <w:sz w:val="21"/>
                      <w:szCs w:val="21"/>
                    </w:rPr>
                  </w:pPr>
                </w:p>
              </w:tc>
            </w:tr>
            <w:tr w14:paraId="3C63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vAlign w:val="center"/>
                </w:tcPr>
                <w:p w14:paraId="7BF000DF">
                  <w:pPr>
                    <w:jc w:val="center"/>
                    <w:rPr>
                      <w:rFonts w:ascii="Times New Roman" w:hAnsi="Times New Roman" w:cs="Times New Roman"/>
                      <w:sz w:val="21"/>
                      <w:szCs w:val="21"/>
                    </w:rPr>
                  </w:pPr>
                </w:p>
              </w:tc>
              <w:tc>
                <w:tcPr>
                  <w:tcW w:w="1235" w:type="dxa"/>
                  <w:vAlign w:val="center"/>
                </w:tcPr>
                <w:p w14:paraId="07F6CA56">
                  <w:pPr>
                    <w:jc w:val="center"/>
                    <w:rPr>
                      <w:rFonts w:ascii="Times New Roman" w:hAnsi="Times New Roman" w:cs="Times New Roman"/>
                      <w:sz w:val="21"/>
                      <w:szCs w:val="21"/>
                    </w:rPr>
                  </w:pPr>
                  <w:r>
                    <w:rPr>
                      <w:rFonts w:ascii="Times New Roman" w:hAnsi="Times New Roman" w:cs="Times New Roman"/>
                      <w:sz w:val="21"/>
                      <w:szCs w:val="21"/>
                    </w:rPr>
                    <w:t>氢氧化钠溶液（50%）</w:t>
                  </w:r>
                </w:p>
              </w:tc>
              <w:tc>
                <w:tcPr>
                  <w:tcW w:w="924" w:type="dxa"/>
                  <w:vAlign w:val="center"/>
                </w:tcPr>
                <w:p w14:paraId="04361237">
                  <w:pPr>
                    <w:jc w:val="center"/>
                    <w:rPr>
                      <w:rFonts w:ascii="Times New Roman" w:hAnsi="Times New Roman" w:cs="Times New Roman"/>
                      <w:sz w:val="21"/>
                      <w:szCs w:val="21"/>
                    </w:rPr>
                  </w:pPr>
                  <w:r>
                    <w:rPr>
                      <w:rFonts w:ascii="Times New Roman" w:hAnsi="Times New Roman" w:cs="Times New Roman"/>
                      <w:sz w:val="21"/>
                      <w:szCs w:val="21"/>
                    </w:rPr>
                    <w:t>10</w:t>
                  </w:r>
                </w:p>
              </w:tc>
              <w:tc>
                <w:tcPr>
                  <w:tcW w:w="925" w:type="dxa"/>
                  <w:vAlign w:val="center"/>
                </w:tcPr>
                <w:p w14:paraId="1690F3FA">
                  <w:pPr>
                    <w:jc w:val="center"/>
                    <w:rPr>
                      <w:rFonts w:ascii="Times New Roman" w:hAnsi="Times New Roman" w:cs="Times New Roman"/>
                      <w:sz w:val="21"/>
                      <w:szCs w:val="21"/>
                    </w:rPr>
                  </w:pPr>
                  <w:r>
                    <w:rPr>
                      <w:rFonts w:ascii="Times New Roman" w:hAnsi="Times New Roman" w:cs="Times New Roman"/>
                      <w:sz w:val="21"/>
                      <w:szCs w:val="21"/>
                    </w:rPr>
                    <w:t>15555</w:t>
                  </w:r>
                </w:p>
              </w:tc>
              <w:tc>
                <w:tcPr>
                  <w:tcW w:w="925" w:type="dxa"/>
                  <w:vAlign w:val="center"/>
                </w:tcPr>
                <w:p w14:paraId="5582882A">
                  <w:pPr>
                    <w:jc w:val="center"/>
                    <w:rPr>
                      <w:rFonts w:ascii="Times New Roman" w:hAnsi="Times New Roman" w:cs="Times New Roman"/>
                      <w:sz w:val="21"/>
                      <w:szCs w:val="21"/>
                    </w:rPr>
                  </w:pPr>
                  <w:r>
                    <w:rPr>
                      <w:rFonts w:ascii="Times New Roman" w:hAnsi="Times New Roman" w:cs="Times New Roman"/>
                      <w:sz w:val="21"/>
                      <w:szCs w:val="21"/>
                    </w:rPr>
                    <w:t>10</w:t>
                  </w:r>
                </w:p>
              </w:tc>
              <w:tc>
                <w:tcPr>
                  <w:tcW w:w="925" w:type="dxa"/>
                  <w:vAlign w:val="center"/>
                </w:tcPr>
                <w:p w14:paraId="53306B99">
                  <w:pPr>
                    <w:jc w:val="center"/>
                    <w:rPr>
                      <w:rFonts w:ascii="Times New Roman" w:hAnsi="Times New Roman" w:cs="Times New Roman"/>
                      <w:sz w:val="21"/>
                      <w:szCs w:val="21"/>
                    </w:rPr>
                  </w:pPr>
                  <w:r>
                    <w:rPr>
                      <w:rFonts w:ascii="Times New Roman" w:hAnsi="Times New Roman" w:cs="Times New Roman"/>
                      <w:sz w:val="21"/>
                      <w:szCs w:val="21"/>
                    </w:rPr>
                    <w:t>15555</w:t>
                  </w:r>
                </w:p>
              </w:tc>
              <w:tc>
                <w:tcPr>
                  <w:tcW w:w="1032" w:type="dxa"/>
                  <w:vAlign w:val="center"/>
                </w:tcPr>
                <w:p w14:paraId="499F96FE">
                  <w:pPr>
                    <w:jc w:val="center"/>
                    <w:rPr>
                      <w:rFonts w:ascii="Times New Roman" w:hAnsi="Times New Roman" w:cs="Times New Roman"/>
                      <w:sz w:val="21"/>
                      <w:szCs w:val="21"/>
                    </w:rPr>
                  </w:pPr>
                  <w:r>
                    <w:rPr>
                      <w:rFonts w:ascii="Times New Roman" w:hAnsi="Times New Roman" w:cs="Times New Roman"/>
                      <w:sz w:val="21"/>
                      <w:szCs w:val="21"/>
                    </w:rPr>
                    <w:t>烧碱罐区</w:t>
                  </w:r>
                </w:p>
              </w:tc>
              <w:tc>
                <w:tcPr>
                  <w:tcW w:w="950" w:type="dxa"/>
                  <w:vAlign w:val="center"/>
                </w:tcPr>
                <w:p w14:paraId="465402CD">
                  <w:pPr>
                    <w:jc w:val="center"/>
                    <w:rPr>
                      <w:rFonts w:ascii="Times New Roman" w:hAnsi="Times New Roman" w:cs="Times New Roman"/>
                      <w:sz w:val="21"/>
                      <w:szCs w:val="21"/>
                    </w:rPr>
                  </w:pPr>
                  <w:r>
                    <w:rPr>
                      <w:rFonts w:ascii="Times New Roman" w:hAnsi="Times New Roman" w:cs="Times New Roman"/>
                      <w:sz w:val="21"/>
                      <w:szCs w:val="21"/>
                    </w:rPr>
                    <w:t>外购</w:t>
                  </w:r>
                </w:p>
              </w:tc>
              <w:tc>
                <w:tcPr>
                  <w:tcW w:w="1120" w:type="dxa"/>
                  <w:vAlign w:val="center"/>
                </w:tcPr>
                <w:p w14:paraId="33A73BB3">
                  <w:pPr>
                    <w:jc w:val="center"/>
                    <w:rPr>
                      <w:rFonts w:ascii="Times New Roman" w:hAnsi="Times New Roman" w:cs="Times New Roman"/>
                      <w:sz w:val="21"/>
                      <w:szCs w:val="21"/>
                    </w:rPr>
                  </w:pPr>
                  <w:r>
                    <w:rPr>
                      <w:rFonts w:ascii="Times New Roman" w:hAnsi="Times New Roman" w:cs="Times New Roman"/>
                      <w:sz w:val="21"/>
                      <w:szCs w:val="21"/>
                    </w:rPr>
                    <w:t>/</w:t>
                  </w:r>
                </w:p>
              </w:tc>
            </w:tr>
            <w:tr w14:paraId="4A04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Align w:val="center"/>
                </w:tcPr>
                <w:p w14:paraId="57952E4A">
                  <w:pPr>
                    <w:jc w:val="center"/>
                    <w:rPr>
                      <w:rFonts w:ascii="Times New Roman" w:hAnsi="Times New Roman" w:cs="Times New Roman"/>
                      <w:sz w:val="21"/>
                      <w:szCs w:val="21"/>
                    </w:rPr>
                  </w:pPr>
                  <w:r>
                    <w:rPr>
                      <w:rFonts w:ascii="Times New Roman" w:hAnsi="Times New Roman" w:cs="Times New Roman"/>
                      <w:sz w:val="21"/>
                      <w:szCs w:val="21"/>
                    </w:rPr>
                    <w:t>燃料</w:t>
                  </w:r>
                </w:p>
              </w:tc>
              <w:tc>
                <w:tcPr>
                  <w:tcW w:w="1235" w:type="dxa"/>
                  <w:vAlign w:val="center"/>
                </w:tcPr>
                <w:p w14:paraId="1F4F50F9">
                  <w:pPr>
                    <w:jc w:val="center"/>
                    <w:rPr>
                      <w:rFonts w:ascii="Times New Roman" w:hAnsi="Times New Roman" w:cs="Times New Roman"/>
                      <w:sz w:val="21"/>
                      <w:szCs w:val="21"/>
                    </w:rPr>
                  </w:pPr>
                  <w:r>
                    <w:rPr>
                      <w:rFonts w:ascii="Times New Roman" w:hAnsi="Times New Roman" w:cs="Times New Roman"/>
                      <w:sz w:val="21"/>
                      <w:szCs w:val="21"/>
                    </w:rPr>
                    <w:t>天然气</w:t>
                  </w:r>
                </w:p>
              </w:tc>
              <w:tc>
                <w:tcPr>
                  <w:tcW w:w="924" w:type="dxa"/>
                  <w:vAlign w:val="center"/>
                </w:tcPr>
                <w:p w14:paraId="4441F213">
                  <w:pPr>
                    <w:jc w:val="center"/>
                    <w:rPr>
                      <w:rFonts w:ascii="Times New Roman" w:hAnsi="Times New Roman" w:cs="Times New Roman"/>
                      <w:sz w:val="21"/>
                      <w:szCs w:val="21"/>
                    </w:rPr>
                  </w:pPr>
                  <w:r>
                    <w:rPr>
                      <w:rFonts w:ascii="Times New Roman" w:hAnsi="Times New Roman" w:cs="Times New Roman"/>
                      <w:sz w:val="21"/>
                      <w:szCs w:val="21"/>
                    </w:rPr>
                    <w:t>120万m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25" w:type="dxa"/>
                  <w:vAlign w:val="center"/>
                </w:tcPr>
                <w:p w14:paraId="60506ADA">
                  <w:pPr>
                    <w:jc w:val="center"/>
                    <w:rPr>
                      <w:rFonts w:ascii="Times New Roman" w:hAnsi="Times New Roman" w:cs="Times New Roman"/>
                      <w:sz w:val="21"/>
                      <w:szCs w:val="21"/>
                    </w:rPr>
                  </w:pPr>
                  <w:r>
                    <w:rPr>
                      <w:rFonts w:ascii="Times New Roman" w:hAnsi="Times New Roman" w:cs="Times New Roman"/>
                      <w:sz w:val="21"/>
                      <w:szCs w:val="21"/>
                    </w:rPr>
                    <w:t>—</w:t>
                  </w:r>
                </w:p>
              </w:tc>
              <w:tc>
                <w:tcPr>
                  <w:tcW w:w="925" w:type="dxa"/>
                  <w:vAlign w:val="center"/>
                </w:tcPr>
                <w:p w14:paraId="7CFC4B4A">
                  <w:pPr>
                    <w:jc w:val="center"/>
                    <w:rPr>
                      <w:rFonts w:ascii="Times New Roman" w:hAnsi="Times New Roman" w:cs="Times New Roman"/>
                      <w:sz w:val="21"/>
                      <w:szCs w:val="21"/>
                    </w:rPr>
                  </w:pPr>
                  <w:r>
                    <w:rPr>
                      <w:rFonts w:ascii="Times New Roman" w:hAnsi="Times New Roman" w:cs="Times New Roman"/>
                      <w:sz w:val="21"/>
                      <w:szCs w:val="21"/>
                    </w:rPr>
                    <w:t>350万m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25" w:type="dxa"/>
                  <w:vAlign w:val="center"/>
                </w:tcPr>
                <w:p w14:paraId="553F4BC9">
                  <w:pPr>
                    <w:jc w:val="center"/>
                    <w:rPr>
                      <w:rFonts w:ascii="Times New Roman" w:hAnsi="Times New Roman" w:cs="Times New Roman"/>
                      <w:sz w:val="21"/>
                      <w:szCs w:val="21"/>
                    </w:rPr>
                  </w:pPr>
                  <w:r>
                    <w:rPr>
                      <w:rFonts w:ascii="Times New Roman" w:hAnsi="Times New Roman" w:cs="Times New Roman"/>
                      <w:sz w:val="21"/>
                      <w:szCs w:val="21"/>
                    </w:rPr>
                    <w:t>—</w:t>
                  </w:r>
                </w:p>
              </w:tc>
              <w:tc>
                <w:tcPr>
                  <w:tcW w:w="1032" w:type="dxa"/>
                  <w:vAlign w:val="center"/>
                </w:tcPr>
                <w:p w14:paraId="1ED0E85E">
                  <w:pPr>
                    <w:jc w:val="center"/>
                    <w:rPr>
                      <w:rFonts w:ascii="Times New Roman" w:hAnsi="Times New Roman" w:cs="Times New Roman"/>
                      <w:sz w:val="21"/>
                      <w:szCs w:val="21"/>
                    </w:rPr>
                  </w:pPr>
                  <w:r>
                    <w:rPr>
                      <w:rFonts w:ascii="Times New Roman" w:hAnsi="Times New Roman" w:cs="Times New Roman"/>
                      <w:sz w:val="21"/>
                      <w:szCs w:val="21"/>
                    </w:rPr>
                    <w:t>不在厂内储存</w:t>
                  </w:r>
                </w:p>
              </w:tc>
              <w:tc>
                <w:tcPr>
                  <w:tcW w:w="950" w:type="dxa"/>
                  <w:vAlign w:val="center"/>
                </w:tcPr>
                <w:p w14:paraId="28C10AB3">
                  <w:pPr>
                    <w:jc w:val="center"/>
                    <w:rPr>
                      <w:rFonts w:ascii="Times New Roman" w:hAnsi="Times New Roman" w:cs="Times New Roman"/>
                      <w:sz w:val="21"/>
                      <w:szCs w:val="21"/>
                    </w:rPr>
                  </w:pPr>
                  <w:r>
                    <w:rPr>
                      <w:rFonts w:ascii="Times New Roman" w:hAnsi="Times New Roman" w:cs="Times New Roman"/>
                      <w:sz w:val="21"/>
                      <w:szCs w:val="21"/>
                    </w:rPr>
                    <w:t>市政管道输送</w:t>
                  </w:r>
                </w:p>
              </w:tc>
              <w:tc>
                <w:tcPr>
                  <w:tcW w:w="1120" w:type="dxa"/>
                  <w:vAlign w:val="center"/>
                </w:tcPr>
                <w:p w14:paraId="348A79FA">
                  <w:pPr>
                    <w:jc w:val="center"/>
                    <w:rPr>
                      <w:rFonts w:ascii="Times New Roman" w:hAnsi="Times New Roman" w:cs="Times New Roman"/>
                      <w:sz w:val="21"/>
                      <w:szCs w:val="21"/>
                    </w:rPr>
                  </w:pPr>
                  <w:r>
                    <w:rPr>
                      <w:rFonts w:ascii="Times New Roman" w:hAnsi="Times New Roman" w:cs="Times New Roman"/>
                      <w:sz w:val="21"/>
                      <w:szCs w:val="21"/>
                    </w:rPr>
                    <w:t>/</w:t>
                  </w:r>
                </w:p>
              </w:tc>
            </w:tr>
          </w:tbl>
          <w:p w14:paraId="44869B52">
            <w:pPr>
              <w:widowControl w:val="0"/>
              <w:adjustRightInd w:val="0"/>
              <w:snapToGrid w:val="0"/>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主要物料理化性质：</w:t>
            </w:r>
          </w:p>
          <w:p w14:paraId="48B9607C">
            <w:pPr>
              <w:spacing w:line="500" w:lineRule="exact"/>
              <w:ind w:firstLine="480" w:firstLineChars="200"/>
              <w:rPr>
                <w:rFonts w:ascii="Times New Roman" w:hAnsi="Times New Roman" w:cs="Times New Roman"/>
                <w:szCs w:val="21"/>
              </w:rPr>
            </w:pPr>
            <w:r>
              <w:rPr>
                <w:rFonts w:ascii="Times New Roman" w:hAnsi="Times New Roman" w:cs="Times New Roman"/>
                <w:szCs w:val="21"/>
              </w:rPr>
              <w:t>硫磺：主要成分为单质硫，化学符号S，难溶于水，密度大于水，微溶于乙醇，易溶于二氧化碳，硫磺在130~160</w:t>
            </w:r>
            <w:r>
              <w:rPr>
                <w:rFonts w:hint="eastAsia"/>
                <w:szCs w:val="21"/>
              </w:rPr>
              <w:t>℃</w:t>
            </w:r>
            <w:r>
              <w:rPr>
                <w:rFonts w:ascii="Times New Roman" w:hAnsi="Times New Roman" w:cs="Times New Roman"/>
                <w:szCs w:val="21"/>
              </w:rPr>
              <w:t>时流动性最好，呈液态，当温度低于112.8</w:t>
            </w:r>
            <w:r>
              <w:rPr>
                <w:rFonts w:hint="eastAsia"/>
                <w:szCs w:val="21"/>
              </w:rPr>
              <w:t>℃</w:t>
            </w:r>
            <w:r>
              <w:rPr>
                <w:rFonts w:ascii="Times New Roman" w:hAnsi="Times New Roman" w:cs="Times New Roman"/>
                <w:szCs w:val="21"/>
              </w:rPr>
              <w:t>时硫磺呈固态，固体硫磺属于易燃固体，液态硫磺和固体硫磺储存和输送均按乙类火灾危险和防爆要求设计。</w:t>
            </w:r>
          </w:p>
          <w:p w14:paraId="3952A660">
            <w:pPr>
              <w:pStyle w:val="2"/>
              <w:spacing w:before="0" w:after="0" w:line="500" w:lineRule="exact"/>
              <w:ind w:firstLine="480" w:firstLineChars="200"/>
              <w:rPr>
                <w:b w:val="0"/>
                <w:sz w:val="24"/>
                <w:szCs w:val="24"/>
                <w:u w:val="single"/>
              </w:rPr>
            </w:pPr>
            <w:r>
              <w:rPr>
                <w:rFonts w:hint="eastAsia"/>
                <w:b w:val="0"/>
                <w:sz w:val="24"/>
                <w:szCs w:val="24"/>
                <w:u w:val="single"/>
              </w:rPr>
              <w:t>①液态硫磺为黄色液体，不溶于水，易溶于二硫化碳（</w:t>
            </w:r>
            <w:r>
              <w:rPr>
                <w:b w:val="0"/>
                <w:sz w:val="24"/>
                <w:szCs w:val="24"/>
                <w:u w:val="single"/>
              </w:rPr>
              <w:t>CS</w:t>
            </w:r>
            <w:r>
              <w:rPr>
                <w:rFonts w:ascii="Cambria Math" w:hAnsi="Cambria Math" w:cs="Cambria Math"/>
                <w:b w:val="0"/>
                <w:sz w:val="24"/>
                <w:szCs w:val="24"/>
                <w:u w:val="single"/>
              </w:rPr>
              <w:t>₂</w:t>
            </w:r>
            <w:r>
              <w:rPr>
                <w:b w:val="0"/>
                <w:sz w:val="24"/>
                <w:szCs w:val="24"/>
                <w:u w:val="single"/>
              </w:rPr>
              <w:t>）。</w:t>
            </w:r>
            <w:r>
              <w:rPr>
                <w:rFonts w:hint="eastAsia"/>
                <w:b w:val="0"/>
                <w:sz w:val="24"/>
                <w:szCs w:val="24"/>
                <w:u w:val="single"/>
              </w:rPr>
              <w:t>自燃点为</w:t>
            </w:r>
            <w:r>
              <w:rPr>
                <w:b w:val="0"/>
                <w:sz w:val="24"/>
                <w:szCs w:val="24"/>
                <w:u w:val="single"/>
              </w:rPr>
              <w:t>248-266</w:t>
            </w:r>
            <w:r>
              <w:rPr>
                <w:rFonts w:hint="eastAsia" w:ascii="宋体" w:hAnsi="宋体" w:cs="宋体"/>
                <w:b w:val="0"/>
                <w:sz w:val="24"/>
                <w:szCs w:val="24"/>
                <w:u w:val="single"/>
              </w:rPr>
              <w:t>℃</w:t>
            </w:r>
            <w:r>
              <w:rPr>
                <w:b w:val="0"/>
                <w:sz w:val="24"/>
                <w:szCs w:val="24"/>
                <w:u w:val="single"/>
              </w:rPr>
              <w:t>，存在火灾风险。</w:t>
            </w:r>
            <w:r>
              <w:rPr>
                <w:rFonts w:hint="eastAsia"/>
                <w:b w:val="0"/>
                <w:sz w:val="24"/>
                <w:szCs w:val="24"/>
                <w:u w:val="single"/>
              </w:rPr>
              <w:t>液硫在</w:t>
            </w:r>
            <w:r>
              <w:rPr>
                <w:b w:val="0"/>
                <w:sz w:val="24"/>
                <w:szCs w:val="24"/>
                <w:u w:val="single"/>
              </w:rPr>
              <w:t>130-160</w:t>
            </w:r>
            <w:r>
              <w:rPr>
                <w:rFonts w:hint="eastAsia" w:ascii="宋体" w:hAnsi="宋体" w:cs="宋体"/>
                <w:b w:val="0"/>
                <w:sz w:val="24"/>
                <w:szCs w:val="24"/>
                <w:u w:val="single"/>
              </w:rPr>
              <w:t>℃</w:t>
            </w:r>
            <w:r>
              <w:rPr>
                <w:b w:val="0"/>
                <w:sz w:val="24"/>
                <w:szCs w:val="24"/>
                <w:u w:val="single"/>
              </w:rPr>
              <w:t>时流动性最佳，190</w:t>
            </w:r>
            <w:r>
              <w:rPr>
                <w:rFonts w:hint="eastAsia" w:ascii="宋体" w:hAnsi="宋体" w:cs="宋体"/>
                <w:b w:val="0"/>
                <w:sz w:val="24"/>
                <w:szCs w:val="24"/>
                <w:u w:val="single"/>
              </w:rPr>
              <w:t>℃</w:t>
            </w:r>
            <w:r>
              <w:rPr>
                <w:b w:val="0"/>
                <w:sz w:val="24"/>
                <w:szCs w:val="24"/>
                <w:u w:val="single"/>
              </w:rPr>
              <w:t>左右</w:t>
            </w:r>
            <w:r>
              <w:rPr>
                <w:rFonts w:hint="eastAsia"/>
                <w:b w:val="0"/>
                <w:sz w:val="24"/>
                <w:szCs w:val="24"/>
                <w:u w:val="single"/>
              </w:rPr>
              <w:t>黏度</w:t>
            </w:r>
            <w:r>
              <w:rPr>
                <w:b w:val="0"/>
                <w:sz w:val="24"/>
                <w:szCs w:val="24"/>
                <w:u w:val="single"/>
              </w:rPr>
              <w:t>增大、流动性下降。</w:t>
            </w:r>
            <w:r>
              <w:rPr>
                <w:rFonts w:hint="eastAsia"/>
                <w:b w:val="0"/>
                <w:sz w:val="24"/>
                <w:szCs w:val="24"/>
                <w:u w:val="single"/>
              </w:rPr>
              <w:t>液硫本身无腐蚀性，但遇水可能加速设备腐蚀。</w:t>
            </w:r>
          </w:p>
          <w:p w14:paraId="47B9B429">
            <w:pPr>
              <w:pStyle w:val="2"/>
              <w:spacing w:before="0" w:after="0" w:line="500" w:lineRule="exact"/>
              <w:ind w:firstLine="480" w:firstLineChars="200"/>
              <w:rPr>
                <w:b w:val="0"/>
                <w:sz w:val="24"/>
                <w:szCs w:val="24"/>
                <w:u w:val="single"/>
              </w:rPr>
            </w:pPr>
            <w:r>
              <w:rPr>
                <w:rFonts w:hint="eastAsia"/>
                <w:b w:val="0"/>
                <w:sz w:val="24"/>
                <w:szCs w:val="24"/>
                <w:u w:val="single"/>
              </w:rPr>
              <w:t>②固体硫磺为黄色固体，分结晶形和无定型两种。熔点</w:t>
            </w:r>
            <w:r>
              <w:rPr>
                <w:b w:val="0"/>
                <w:sz w:val="24"/>
                <w:szCs w:val="24"/>
                <w:u w:val="single"/>
              </w:rPr>
              <w:t>112.8～119.3</w:t>
            </w:r>
            <w:r>
              <w:rPr>
                <w:rFonts w:hint="eastAsia" w:ascii="宋体" w:hAnsi="宋体" w:cs="宋体"/>
                <w:b w:val="0"/>
                <w:sz w:val="24"/>
                <w:szCs w:val="24"/>
                <w:u w:val="single"/>
              </w:rPr>
              <w:t>℃</w:t>
            </w:r>
            <w:r>
              <w:rPr>
                <w:b w:val="0"/>
                <w:sz w:val="24"/>
                <w:szCs w:val="24"/>
                <w:u w:val="single"/>
              </w:rPr>
              <w:t>，沸点444.6</w:t>
            </w:r>
            <w:r>
              <w:rPr>
                <w:rFonts w:hint="eastAsia" w:ascii="宋体" w:hAnsi="宋体" w:cs="宋体"/>
                <w:b w:val="0"/>
                <w:sz w:val="24"/>
                <w:szCs w:val="24"/>
                <w:u w:val="single"/>
              </w:rPr>
              <w:t>℃</w:t>
            </w:r>
            <w:r>
              <w:rPr>
                <w:b w:val="0"/>
                <w:sz w:val="24"/>
                <w:szCs w:val="24"/>
                <w:u w:val="single"/>
              </w:rPr>
              <w:t>，不溶于水，稍溶于酒精和醚类，易溶于二氧化碳、四氯化碳和苯。该品属于二级易燃物，</w:t>
            </w:r>
            <w:r>
              <w:rPr>
                <w:rFonts w:hint="eastAsia"/>
                <w:b w:val="0"/>
                <w:sz w:val="24"/>
                <w:szCs w:val="24"/>
                <w:u w:val="single"/>
              </w:rPr>
              <w:t>自燃</w:t>
            </w:r>
            <w:r>
              <w:rPr>
                <w:b w:val="0"/>
                <w:sz w:val="24"/>
                <w:szCs w:val="24"/>
                <w:u w:val="single"/>
              </w:rPr>
              <w:t>点205</w:t>
            </w:r>
            <w:r>
              <w:rPr>
                <w:rFonts w:hint="eastAsia" w:ascii="宋体" w:hAnsi="宋体" w:cs="宋体"/>
                <w:b w:val="0"/>
                <w:sz w:val="24"/>
                <w:szCs w:val="24"/>
                <w:u w:val="single"/>
              </w:rPr>
              <w:t>℃</w:t>
            </w:r>
            <w:r>
              <w:rPr>
                <w:b w:val="0"/>
                <w:sz w:val="24"/>
                <w:szCs w:val="24"/>
                <w:u w:val="single"/>
              </w:rPr>
              <w:t>，其粉尘或蒸汽能与空气形成爆炸性混合物，属易燃固体危险品。</w:t>
            </w:r>
            <w:r>
              <w:rPr>
                <w:rFonts w:hint="eastAsia"/>
                <w:b w:val="0"/>
                <w:sz w:val="24"/>
                <w:szCs w:val="24"/>
                <w:u w:val="single"/>
              </w:rPr>
              <w:t>固态硫磺若加工成球状、颗粒状等成型产品（粒径≥</w:t>
            </w:r>
            <w:r>
              <w:rPr>
                <w:b w:val="0"/>
                <w:sz w:val="24"/>
                <w:szCs w:val="24"/>
                <w:u w:val="single"/>
              </w:rPr>
              <w:t>2mm），在运输中符合特殊规定242条款，可作为普货豁免分类，降低粉尘爆炸风险</w:t>
            </w:r>
            <w:r>
              <w:rPr>
                <w:rFonts w:hint="eastAsia"/>
                <w:b w:val="0"/>
                <w:sz w:val="24"/>
                <w:szCs w:val="24"/>
                <w:u w:val="single"/>
              </w:rPr>
              <w:t>，本项目固体硫磺为球状产品，粒径＞2mm，不易起尘。固体硫磺本身自带硫味，由于粒径＞2mm，比表面积较小，挥发速率低于粉末状硫磺，经现场踏勘目前固体硫磺堆场仅平整场地，建好主体框架，移动挡板+罩棚尚未建设，待堆场建设完成后，通过移动挡板物理阻挡风力，通过罩棚避免雨水接触堆场硫磺，减少异味扩散，完成建设后除作业外，移动围挡全部关闭，堆场基本处于密闭状态，可隔绝大部分硫磺味的扩散。</w:t>
            </w:r>
          </w:p>
          <w:p w14:paraId="4F81A6FB">
            <w:pPr>
              <w:spacing w:line="500" w:lineRule="exact"/>
              <w:ind w:firstLine="480" w:firstLineChars="200"/>
              <w:rPr>
                <w:rFonts w:ascii="Times New Roman" w:hAnsi="Times New Roman" w:cs="Times New Roman"/>
                <w:bCs/>
                <w:kern w:val="2"/>
              </w:rPr>
            </w:pPr>
            <w:r>
              <w:rPr>
                <w:rFonts w:ascii="Times New Roman" w:hAnsi="Times New Roman" w:cs="Times New Roman"/>
                <w:bCs/>
                <w:kern w:val="2"/>
              </w:rPr>
              <w:t>氢氧化钠溶液：化学式NaOH，具有强碱性、强腐蚀性，易溶于水，不溶于丙酮和乙醚，溶解或稀释时释放大量热，能与无机酸发生中和反应，能与卤素发生歧化反应，能使油脂发生</w:t>
            </w:r>
            <w:r>
              <w:rPr>
                <w:rFonts w:hint="eastAsia" w:ascii="Times New Roman" w:hAnsi="Times New Roman" w:cs="Times New Roman"/>
                <w:bCs/>
                <w:kern w:val="2"/>
              </w:rPr>
              <w:t>皂化</w:t>
            </w:r>
            <w:r>
              <w:rPr>
                <w:rFonts w:ascii="Times New Roman" w:hAnsi="Times New Roman" w:cs="Times New Roman"/>
                <w:bCs/>
                <w:kern w:val="2"/>
              </w:rPr>
              <w:t>反应。</w:t>
            </w:r>
          </w:p>
          <w:p w14:paraId="1D2640E9">
            <w:pPr>
              <w:spacing w:line="500" w:lineRule="exact"/>
              <w:rPr>
                <w:rFonts w:ascii="Times New Roman" w:hAnsi="Times New Roman" w:cs="Times New Roman"/>
                <w:szCs w:val="21"/>
              </w:rPr>
            </w:pPr>
            <w:r>
              <w:rPr>
                <w:rFonts w:ascii="Times New Roman" w:hAnsi="Times New Roman" w:cs="Times New Roman"/>
                <w:b/>
                <w:bCs/>
                <w:kern w:val="2"/>
              </w:rPr>
              <w:t>六、本项目主要物料周转量</w:t>
            </w:r>
          </w:p>
          <w:p w14:paraId="59094B18">
            <w:pPr>
              <w:spacing w:line="360" w:lineRule="auto"/>
              <w:ind w:firstLine="480" w:firstLineChars="200"/>
              <w:jc w:val="both"/>
              <w:rPr>
                <w:rFonts w:ascii="Times New Roman" w:hAnsi="Times New Roman" w:cs="Times New Roman"/>
                <w:b/>
                <w:bCs/>
                <w:lang w:val="en-GB"/>
              </w:rPr>
            </w:pPr>
            <w:r>
              <w:rPr>
                <w:rFonts w:ascii="Times New Roman" w:hAnsi="Times New Roman" w:cs="Times New Roman"/>
                <w:u w:val="single"/>
              </w:rPr>
              <w:t>本项目年购入液硫5万t，通过管道</w:t>
            </w:r>
            <w:r>
              <w:rPr>
                <w:rFonts w:hint="eastAsia" w:ascii="Times New Roman" w:hAnsi="Times New Roman" w:cs="Times New Roman"/>
                <w:u w:val="single"/>
              </w:rPr>
              <w:t>或车辆</w:t>
            </w:r>
            <w:r>
              <w:rPr>
                <w:rFonts w:ascii="Times New Roman" w:hAnsi="Times New Roman" w:cs="Times New Roman"/>
                <w:u w:val="single"/>
              </w:rPr>
              <w:t>输送至厂内液硫池中储存并由车辆输出外售；固体硫磺年购入量为10万t，均由车辆运输出入；50%氢氧化钠溶液年购入量10万t，</w:t>
            </w:r>
            <w:r>
              <w:rPr>
                <w:rFonts w:hint="eastAsia" w:ascii="Times New Roman" w:hAnsi="Times New Roman" w:cs="Times New Roman"/>
                <w:u w:val="single"/>
              </w:rPr>
              <w:t>购入跟售出</w:t>
            </w:r>
            <w:r>
              <w:rPr>
                <w:rFonts w:ascii="Times New Roman" w:hAnsi="Times New Roman" w:cs="Times New Roman"/>
                <w:u w:val="single"/>
              </w:rPr>
              <w:t>均通过管道</w:t>
            </w:r>
            <w:r>
              <w:rPr>
                <w:rFonts w:hint="eastAsia" w:ascii="Times New Roman" w:hAnsi="Times New Roman" w:cs="Times New Roman"/>
                <w:u w:val="single"/>
              </w:rPr>
              <w:t>和车辆两种方式</w:t>
            </w:r>
            <w:r>
              <w:rPr>
                <w:rFonts w:ascii="Times New Roman" w:hAnsi="Times New Roman" w:cs="Times New Roman"/>
              </w:rPr>
              <w:t>。主要物料周转量见下表2-</w:t>
            </w:r>
            <w:r>
              <w:rPr>
                <w:rFonts w:hint="eastAsia" w:ascii="Times New Roman" w:hAnsi="Times New Roman" w:cs="Times New Roman"/>
              </w:rPr>
              <w:t>6</w:t>
            </w:r>
            <w:r>
              <w:rPr>
                <w:rFonts w:ascii="Times New Roman" w:hAnsi="Times New Roman" w:cs="Times New Roman"/>
              </w:rPr>
              <w:t>。</w:t>
            </w:r>
          </w:p>
          <w:p w14:paraId="2B588CF4">
            <w:pPr>
              <w:spacing w:line="500" w:lineRule="exact"/>
              <w:jc w:val="center"/>
              <w:rPr>
                <w:rFonts w:ascii="Times New Roman" w:hAnsi="Times New Roman" w:cs="Times New Roman"/>
                <w:b/>
                <w:bCs/>
                <w:lang w:val="en-GB"/>
              </w:rPr>
            </w:pPr>
            <w:r>
              <w:rPr>
                <w:rFonts w:ascii="Times New Roman" w:hAnsi="Times New Roman" w:cs="Times New Roman"/>
                <w:b/>
                <w:bCs/>
                <w:lang w:val="en-GB"/>
              </w:rPr>
              <w:t>表</w:t>
            </w:r>
            <w:r>
              <w:rPr>
                <w:rFonts w:ascii="Times New Roman" w:hAnsi="Times New Roman" w:cs="Times New Roman"/>
                <w:b/>
                <w:bCs/>
              </w:rPr>
              <w:t>2-</w:t>
            </w:r>
            <w:r>
              <w:rPr>
                <w:rFonts w:hint="eastAsia" w:ascii="Times New Roman" w:hAnsi="Times New Roman" w:cs="Times New Roman"/>
                <w:b/>
                <w:bCs/>
              </w:rPr>
              <w:t>6</w:t>
            </w:r>
            <w:r>
              <w:rPr>
                <w:rFonts w:ascii="Times New Roman" w:hAnsi="Times New Roman" w:cs="Times New Roman"/>
                <w:b/>
                <w:bCs/>
                <w:lang w:val="en-GB"/>
              </w:rPr>
              <w:t xml:space="preserve"> 本项目变更前后物料周转量一览表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65"/>
              <w:gridCol w:w="1770"/>
              <w:gridCol w:w="764"/>
              <w:gridCol w:w="788"/>
              <w:gridCol w:w="787"/>
              <w:gridCol w:w="809"/>
              <w:gridCol w:w="806"/>
              <w:gridCol w:w="806"/>
              <w:gridCol w:w="806"/>
              <w:gridCol w:w="806"/>
            </w:tblGrid>
            <w:tr w14:paraId="0BBE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2" w:hRule="atLeast"/>
                <w:jc w:val="center"/>
              </w:trPr>
              <w:tc>
                <w:tcPr>
                  <w:tcW w:w="271" w:type="pct"/>
                  <w:vMerge w:val="restart"/>
                  <w:vAlign w:val="center"/>
                </w:tcPr>
                <w:p w14:paraId="132209E0">
                  <w:pPr>
                    <w:jc w:val="center"/>
                    <w:rPr>
                      <w:rFonts w:ascii="Times New Roman" w:hAnsi="Times New Roman" w:cs="Times New Roman"/>
                      <w:sz w:val="21"/>
                      <w:szCs w:val="21"/>
                    </w:rPr>
                  </w:pPr>
                  <w:r>
                    <w:rPr>
                      <w:rFonts w:ascii="Times New Roman" w:hAnsi="Times New Roman" w:cs="Times New Roman"/>
                      <w:sz w:val="21"/>
                      <w:szCs w:val="21"/>
                    </w:rPr>
                    <w:t>序号</w:t>
                  </w:r>
                </w:p>
              </w:tc>
              <w:tc>
                <w:tcPr>
                  <w:tcW w:w="1028" w:type="pct"/>
                  <w:vMerge w:val="restart"/>
                  <w:vAlign w:val="center"/>
                </w:tcPr>
                <w:p w14:paraId="4481617A">
                  <w:pPr>
                    <w:jc w:val="center"/>
                    <w:rPr>
                      <w:rFonts w:ascii="Times New Roman" w:hAnsi="Times New Roman" w:cs="Times New Roman"/>
                      <w:sz w:val="21"/>
                      <w:szCs w:val="21"/>
                    </w:rPr>
                  </w:pPr>
                  <w:r>
                    <w:rPr>
                      <w:rFonts w:ascii="Times New Roman" w:hAnsi="Times New Roman" w:cs="Times New Roman"/>
                      <w:sz w:val="21"/>
                      <w:szCs w:val="21"/>
                    </w:rPr>
                    <w:t>物料名称</w:t>
                  </w:r>
                </w:p>
              </w:tc>
              <w:tc>
                <w:tcPr>
                  <w:tcW w:w="902" w:type="pct"/>
                  <w:gridSpan w:val="2"/>
                  <w:vAlign w:val="center"/>
                </w:tcPr>
                <w:p w14:paraId="38283F1C">
                  <w:pPr>
                    <w:jc w:val="center"/>
                    <w:rPr>
                      <w:rFonts w:ascii="Times New Roman" w:hAnsi="Times New Roman" w:cs="Times New Roman"/>
                      <w:sz w:val="21"/>
                      <w:szCs w:val="21"/>
                    </w:rPr>
                  </w:pPr>
                  <w:r>
                    <w:rPr>
                      <w:rFonts w:ascii="Times New Roman" w:hAnsi="Times New Roman" w:cs="Times New Roman"/>
                      <w:sz w:val="21"/>
                      <w:szCs w:val="21"/>
                    </w:rPr>
                    <w:t>变更前年购入量（万t/a）</w:t>
                  </w:r>
                </w:p>
              </w:tc>
              <w:tc>
                <w:tcPr>
                  <w:tcW w:w="927" w:type="pct"/>
                  <w:gridSpan w:val="2"/>
                  <w:vAlign w:val="center"/>
                </w:tcPr>
                <w:p w14:paraId="45EC1E44">
                  <w:pPr>
                    <w:jc w:val="center"/>
                    <w:rPr>
                      <w:rFonts w:ascii="Times New Roman" w:hAnsi="Times New Roman" w:cs="Times New Roman"/>
                      <w:sz w:val="21"/>
                      <w:szCs w:val="21"/>
                    </w:rPr>
                  </w:pPr>
                  <w:r>
                    <w:rPr>
                      <w:rFonts w:ascii="Times New Roman" w:hAnsi="Times New Roman" w:cs="Times New Roman"/>
                      <w:sz w:val="21"/>
                      <w:szCs w:val="21"/>
                    </w:rPr>
                    <w:t>变更前年售出量（万t/a）</w:t>
                  </w:r>
                </w:p>
              </w:tc>
              <w:tc>
                <w:tcPr>
                  <w:tcW w:w="936" w:type="pct"/>
                  <w:gridSpan w:val="2"/>
                  <w:vAlign w:val="center"/>
                </w:tcPr>
                <w:p w14:paraId="1943EE1B">
                  <w:pPr>
                    <w:jc w:val="center"/>
                    <w:rPr>
                      <w:rFonts w:ascii="Times New Roman" w:hAnsi="Times New Roman" w:cs="Times New Roman"/>
                      <w:sz w:val="21"/>
                      <w:szCs w:val="21"/>
                    </w:rPr>
                  </w:pPr>
                  <w:r>
                    <w:rPr>
                      <w:rFonts w:ascii="Times New Roman" w:hAnsi="Times New Roman" w:cs="Times New Roman"/>
                      <w:sz w:val="21"/>
                      <w:szCs w:val="21"/>
                    </w:rPr>
                    <w:t>变更后年购入量（万t/a）</w:t>
                  </w:r>
                </w:p>
              </w:tc>
              <w:tc>
                <w:tcPr>
                  <w:tcW w:w="936" w:type="pct"/>
                  <w:gridSpan w:val="2"/>
                  <w:vAlign w:val="center"/>
                </w:tcPr>
                <w:p w14:paraId="68CC0E00">
                  <w:pPr>
                    <w:jc w:val="center"/>
                    <w:rPr>
                      <w:rFonts w:ascii="Times New Roman" w:hAnsi="Times New Roman" w:cs="Times New Roman"/>
                      <w:sz w:val="21"/>
                      <w:szCs w:val="21"/>
                    </w:rPr>
                  </w:pPr>
                  <w:r>
                    <w:rPr>
                      <w:rFonts w:ascii="Times New Roman" w:hAnsi="Times New Roman" w:cs="Times New Roman"/>
                      <w:sz w:val="21"/>
                      <w:szCs w:val="21"/>
                    </w:rPr>
                    <w:t>变更后年售出量（万t/a）</w:t>
                  </w:r>
                </w:p>
              </w:tc>
            </w:tr>
            <w:tr w14:paraId="3422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4" w:hRule="atLeast"/>
                <w:jc w:val="center"/>
              </w:trPr>
              <w:tc>
                <w:tcPr>
                  <w:tcW w:w="271" w:type="pct"/>
                  <w:vMerge w:val="continue"/>
                  <w:vAlign w:val="center"/>
                </w:tcPr>
                <w:p w14:paraId="4350D039">
                  <w:pPr>
                    <w:jc w:val="center"/>
                    <w:rPr>
                      <w:rFonts w:ascii="Times New Roman" w:hAnsi="Times New Roman" w:cs="Times New Roman"/>
                      <w:sz w:val="21"/>
                      <w:szCs w:val="21"/>
                    </w:rPr>
                  </w:pPr>
                </w:p>
              </w:tc>
              <w:tc>
                <w:tcPr>
                  <w:tcW w:w="1028" w:type="pct"/>
                  <w:vMerge w:val="continue"/>
                  <w:vAlign w:val="center"/>
                </w:tcPr>
                <w:p w14:paraId="51FDDAC8">
                  <w:pPr>
                    <w:jc w:val="center"/>
                    <w:rPr>
                      <w:rFonts w:ascii="Times New Roman" w:hAnsi="Times New Roman" w:cs="Times New Roman"/>
                      <w:sz w:val="21"/>
                      <w:szCs w:val="21"/>
                    </w:rPr>
                  </w:pPr>
                </w:p>
              </w:tc>
              <w:tc>
                <w:tcPr>
                  <w:tcW w:w="444" w:type="pct"/>
                  <w:vAlign w:val="center"/>
                </w:tcPr>
                <w:p w14:paraId="3E5900BA">
                  <w:pPr>
                    <w:jc w:val="center"/>
                    <w:rPr>
                      <w:rFonts w:ascii="Times New Roman" w:hAnsi="Times New Roman" w:cs="Times New Roman"/>
                      <w:sz w:val="21"/>
                      <w:szCs w:val="21"/>
                    </w:rPr>
                  </w:pPr>
                  <w:r>
                    <w:rPr>
                      <w:rFonts w:ascii="Times New Roman" w:hAnsi="Times New Roman" w:cs="Times New Roman"/>
                      <w:sz w:val="21"/>
                      <w:szCs w:val="21"/>
                    </w:rPr>
                    <w:t>管道输入</w:t>
                  </w:r>
                </w:p>
              </w:tc>
              <w:tc>
                <w:tcPr>
                  <w:tcW w:w="458" w:type="pct"/>
                  <w:vAlign w:val="center"/>
                </w:tcPr>
                <w:p w14:paraId="2F537159">
                  <w:pPr>
                    <w:jc w:val="center"/>
                    <w:rPr>
                      <w:rFonts w:ascii="Times New Roman" w:hAnsi="Times New Roman" w:cs="Times New Roman"/>
                      <w:sz w:val="21"/>
                      <w:szCs w:val="21"/>
                    </w:rPr>
                  </w:pPr>
                  <w:r>
                    <w:rPr>
                      <w:rFonts w:ascii="Times New Roman" w:hAnsi="Times New Roman" w:cs="Times New Roman"/>
                      <w:sz w:val="21"/>
                      <w:szCs w:val="21"/>
                    </w:rPr>
                    <w:t>车辆输入</w:t>
                  </w:r>
                </w:p>
              </w:tc>
              <w:tc>
                <w:tcPr>
                  <w:tcW w:w="457" w:type="pct"/>
                  <w:vAlign w:val="center"/>
                </w:tcPr>
                <w:p w14:paraId="07CD73E9">
                  <w:pPr>
                    <w:jc w:val="center"/>
                    <w:rPr>
                      <w:rFonts w:ascii="Times New Roman" w:hAnsi="Times New Roman" w:cs="Times New Roman"/>
                      <w:sz w:val="21"/>
                      <w:szCs w:val="21"/>
                    </w:rPr>
                  </w:pPr>
                  <w:r>
                    <w:rPr>
                      <w:rFonts w:ascii="Times New Roman" w:hAnsi="Times New Roman" w:cs="Times New Roman"/>
                      <w:sz w:val="21"/>
                      <w:szCs w:val="21"/>
                    </w:rPr>
                    <w:t>管道输出</w:t>
                  </w:r>
                </w:p>
              </w:tc>
              <w:tc>
                <w:tcPr>
                  <w:tcW w:w="470" w:type="pct"/>
                  <w:vAlign w:val="center"/>
                </w:tcPr>
                <w:p w14:paraId="24F2F3D7">
                  <w:pPr>
                    <w:jc w:val="center"/>
                    <w:rPr>
                      <w:rFonts w:ascii="Times New Roman" w:hAnsi="Times New Roman" w:cs="Times New Roman"/>
                      <w:sz w:val="21"/>
                      <w:szCs w:val="21"/>
                    </w:rPr>
                  </w:pPr>
                  <w:r>
                    <w:rPr>
                      <w:rFonts w:ascii="Times New Roman" w:hAnsi="Times New Roman" w:cs="Times New Roman"/>
                      <w:sz w:val="21"/>
                      <w:szCs w:val="21"/>
                    </w:rPr>
                    <w:t>车辆输出</w:t>
                  </w:r>
                </w:p>
              </w:tc>
              <w:tc>
                <w:tcPr>
                  <w:tcW w:w="468" w:type="pct"/>
                  <w:vAlign w:val="center"/>
                </w:tcPr>
                <w:p w14:paraId="46AFB1A2">
                  <w:pPr>
                    <w:jc w:val="center"/>
                    <w:rPr>
                      <w:rFonts w:ascii="Times New Roman" w:hAnsi="Times New Roman" w:cs="Times New Roman"/>
                      <w:sz w:val="21"/>
                      <w:szCs w:val="21"/>
                    </w:rPr>
                  </w:pPr>
                  <w:r>
                    <w:rPr>
                      <w:rFonts w:ascii="Times New Roman" w:hAnsi="Times New Roman" w:cs="Times New Roman"/>
                      <w:sz w:val="21"/>
                      <w:szCs w:val="21"/>
                    </w:rPr>
                    <w:t>管道输入</w:t>
                  </w:r>
                </w:p>
              </w:tc>
              <w:tc>
                <w:tcPr>
                  <w:tcW w:w="468" w:type="pct"/>
                  <w:vAlign w:val="center"/>
                </w:tcPr>
                <w:p w14:paraId="4641A912">
                  <w:pPr>
                    <w:jc w:val="center"/>
                    <w:rPr>
                      <w:rFonts w:ascii="Times New Roman" w:hAnsi="Times New Roman" w:cs="Times New Roman"/>
                      <w:sz w:val="21"/>
                      <w:szCs w:val="21"/>
                    </w:rPr>
                  </w:pPr>
                  <w:r>
                    <w:rPr>
                      <w:rFonts w:ascii="Times New Roman" w:hAnsi="Times New Roman" w:cs="Times New Roman"/>
                      <w:sz w:val="21"/>
                      <w:szCs w:val="21"/>
                    </w:rPr>
                    <w:t>车辆输入</w:t>
                  </w:r>
                </w:p>
              </w:tc>
              <w:tc>
                <w:tcPr>
                  <w:tcW w:w="468" w:type="pct"/>
                  <w:vAlign w:val="center"/>
                </w:tcPr>
                <w:p w14:paraId="4D5FA960">
                  <w:pPr>
                    <w:jc w:val="center"/>
                    <w:rPr>
                      <w:rFonts w:ascii="Times New Roman" w:hAnsi="Times New Roman" w:cs="Times New Roman"/>
                      <w:sz w:val="21"/>
                      <w:szCs w:val="21"/>
                    </w:rPr>
                  </w:pPr>
                  <w:r>
                    <w:rPr>
                      <w:rFonts w:ascii="Times New Roman" w:hAnsi="Times New Roman" w:cs="Times New Roman"/>
                      <w:sz w:val="21"/>
                      <w:szCs w:val="21"/>
                    </w:rPr>
                    <w:t>管道输出</w:t>
                  </w:r>
                </w:p>
              </w:tc>
              <w:tc>
                <w:tcPr>
                  <w:tcW w:w="468" w:type="pct"/>
                  <w:vAlign w:val="center"/>
                </w:tcPr>
                <w:p w14:paraId="0DBE87C3">
                  <w:pPr>
                    <w:jc w:val="center"/>
                    <w:rPr>
                      <w:rFonts w:ascii="Times New Roman" w:hAnsi="Times New Roman" w:cs="Times New Roman"/>
                      <w:sz w:val="21"/>
                      <w:szCs w:val="21"/>
                    </w:rPr>
                  </w:pPr>
                  <w:r>
                    <w:rPr>
                      <w:rFonts w:ascii="Times New Roman" w:hAnsi="Times New Roman" w:cs="Times New Roman"/>
                      <w:sz w:val="21"/>
                      <w:szCs w:val="21"/>
                    </w:rPr>
                    <w:t>车辆输出</w:t>
                  </w:r>
                </w:p>
              </w:tc>
            </w:tr>
            <w:tr w14:paraId="4ECB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4" w:hRule="atLeast"/>
                <w:jc w:val="center"/>
              </w:trPr>
              <w:tc>
                <w:tcPr>
                  <w:tcW w:w="271" w:type="pct"/>
                  <w:vAlign w:val="center"/>
                </w:tcPr>
                <w:p w14:paraId="322E5A4E">
                  <w:pPr>
                    <w:jc w:val="center"/>
                    <w:rPr>
                      <w:rFonts w:ascii="Times New Roman" w:hAnsi="Times New Roman" w:cs="Times New Roman"/>
                      <w:sz w:val="21"/>
                      <w:szCs w:val="21"/>
                    </w:rPr>
                  </w:pPr>
                  <w:r>
                    <w:rPr>
                      <w:rFonts w:ascii="Times New Roman" w:hAnsi="Times New Roman" w:cs="Times New Roman"/>
                      <w:sz w:val="21"/>
                      <w:szCs w:val="21"/>
                    </w:rPr>
                    <w:t>1</w:t>
                  </w:r>
                </w:p>
              </w:tc>
              <w:tc>
                <w:tcPr>
                  <w:tcW w:w="1028" w:type="pct"/>
                  <w:vAlign w:val="center"/>
                </w:tcPr>
                <w:p w14:paraId="1B4A37E3">
                  <w:pPr>
                    <w:jc w:val="center"/>
                    <w:rPr>
                      <w:rFonts w:ascii="Times New Roman" w:hAnsi="Times New Roman" w:cs="Times New Roman"/>
                      <w:sz w:val="21"/>
                      <w:szCs w:val="21"/>
                    </w:rPr>
                  </w:pPr>
                  <w:r>
                    <w:rPr>
                      <w:rFonts w:ascii="Times New Roman" w:hAnsi="Times New Roman" w:cs="Times New Roman"/>
                      <w:sz w:val="21"/>
                      <w:szCs w:val="21"/>
                    </w:rPr>
                    <w:t>液硫（≥99.5%）</w:t>
                  </w:r>
                </w:p>
              </w:tc>
              <w:tc>
                <w:tcPr>
                  <w:tcW w:w="444" w:type="pct"/>
                  <w:vAlign w:val="center"/>
                </w:tcPr>
                <w:p w14:paraId="138D0233">
                  <w:pPr>
                    <w:jc w:val="center"/>
                    <w:rPr>
                      <w:rFonts w:ascii="Times New Roman" w:hAnsi="Times New Roman" w:cs="Times New Roman"/>
                      <w:sz w:val="21"/>
                      <w:szCs w:val="21"/>
                    </w:rPr>
                  </w:pPr>
                  <w:r>
                    <w:rPr>
                      <w:rFonts w:ascii="Times New Roman" w:hAnsi="Times New Roman" w:cs="Times New Roman"/>
                      <w:sz w:val="21"/>
                      <w:szCs w:val="21"/>
                    </w:rPr>
                    <w:t>5</w:t>
                  </w:r>
                </w:p>
              </w:tc>
              <w:tc>
                <w:tcPr>
                  <w:tcW w:w="458" w:type="pct"/>
                  <w:vAlign w:val="center"/>
                </w:tcPr>
                <w:p w14:paraId="10CC1413">
                  <w:pPr>
                    <w:jc w:val="center"/>
                    <w:rPr>
                      <w:rFonts w:ascii="Times New Roman" w:hAnsi="Times New Roman" w:cs="Times New Roman"/>
                      <w:sz w:val="21"/>
                      <w:szCs w:val="21"/>
                    </w:rPr>
                  </w:pPr>
                  <w:r>
                    <w:rPr>
                      <w:rFonts w:ascii="Times New Roman" w:hAnsi="Times New Roman" w:cs="Times New Roman"/>
                      <w:sz w:val="21"/>
                      <w:szCs w:val="21"/>
                    </w:rPr>
                    <w:t>5</w:t>
                  </w:r>
                </w:p>
              </w:tc>
              <w:tc>
                <w:tcPr>
                  <w:tcW w:w="457" w:type="pct"/>
                  <w:vAlign w:val="center"/>
                </w:tcPr>
                <w:p w14:paraId="4A41DD6B">
                  <w:pPr>
                    <w:jc w:val="center"/>
                    <w:rPr>
                      <w:rFonts w:ascii="Times New Roman" w:hAnsi="Times New Roman" w:cs="Times New Roman"/>
                      <w:sz w:val="21"/>
                      <w:szCs w:val="21"/>
                    </w:rPr>
                  </w:pPr>
                  <w:r>
                    <w:rPr>
                      <w:rFonts w:ascii="Times New Roman" w:hAnsi="Times New Roman" w:cs="Times New Roman"/>
                      <w:sz w:val="21"/>
                      <w:szCs w:val="21"/>
                    </w:rPr>
                    <w:t>—</w:t>
                  </w:r>
                </w:p>
              </w:tc>
              <w:tc>
                <w:tcPr>
                  <w:tcW w:w="470" w:type="pct"/>
                  <w:vAlign w:val="center"/>
                </w:tcPr>
                <w:p w14:paraId="018E0A28">
                  <w:pPr>
                    <w:jc w:val="center"/>
                    <w:rPr>
                      <w:rFonts w:ascii="Times New Roman" w:hAnsi="Times New Roman" w:cs="Times New Roman"/>
                      <w:sz w:val="21"/>
                      <w:szCs w:val="21"/>
                    </w:rPr>
                  </w:pPr>
                  <w:r>
                    <w:rPr>
                      <w:rFonts w:ascii="Times New Roman" w:hAnsi="Times New Roman" w:cs="Times New Roman"/>
                      <w:sz w:val="21"/>
                      <w:szCs w:val="21"/>
                    </w:rPr>
                    <w:t>10</w:t>
                  </w:r>
                </w:p>
              </w:tc>
              <w:tc>
                <w:tcPr>
                  <w:tcW w:w="468" w:type="pct"/>
                  <w:vAlign w:val="center"/>
                </w:tcPr>
                <w:p w14:paraId="542D743A">
                  <w:pPr>
                    <w:jc w:val="center"/>
                    <w:rPr>
                      <w:rFonts w:ascii="Times New Roman" w:hAnsi="Times New Roman" w:cs="Times New Roman"/>
                      <w:sz w:val="21"/>
                      <w:szCs w:val="21"/>
                    </w:rPr>
                  </w:pPr>
                  <w:r>
                    <w:rPr>
                      <w:rFonts w:ascii="Times New Roman" w:hAnsi="Times New Roman" w:cs="Times New Roman"/>
                      <w:sz w:val="21"/>
                      <w:szCs w:val="21"/>
                    </w:rPr>
                    <w:t>2.5</w:t>
                  </w:r>
                </w:p>
              </w:tc>
              <w:tc>
                <w:tcPr>
                  <w:tcW w:w="468" w:type="pct"/>
                  <w:vAlign w:val="center"/>
                </w:tcPr>
                <w:p w14:paraId="36C07362">
                  <w:pPr>
                    <w:jc w:val="center"/>
                    <w:rPr>
                      <w:rFonts w:ascii="Times New Roman" w:hAnsi="Times New Roman" w:cs="Times New Roman"/>
                      <w:sz w:val="21"/>
                      <w:szCs w:val="21"/>
                    </w:rPr>
                  </w:pPr>
                  <w:r>
                    <w:rPr>
                      <w:rFonts w:ascii="Times New Roman" w:hAnsi="Times New Roman" w:cs="Times New Roman"/>
                      <w:sz w:val="21"/>
                      <w:szCs w:val="21"/>
                    </w:rPr>
                    <w:t>2.5</w:t>
                  </w:r>
                </w:p>
              </w:tc>
              <w:tc>
                <w:tcPr>
                  <w:tcW w:w="468" w:type="pct"/>
                  <w:vAlign w:val="center"/>
                </w:tcPr>
                <w:p w14:paraId="3DA11797">
                  <w:pPr>
                    <w:jc w:val="center"/>
                    <w:rPr>
                      <w:rFonts w:ascii="Times New Roman" w:hAnsi="Times New Roman" w:cs="Times New Roman"/>
                      <w:sz w:val="21"/>
                      <w:szCs w:val="21"/>
                    </w:rPr>
                  </w:pPr>
                  <w:r>
                    <w:rPr>
                      <w:rFonts w:ascii="Times New Roman" w:hAnsi="Times New Roman" w:cs="Times New Roman"/>
                      <w:sz w:val="21"/>
                      <w:szCs w:val="21"/>
                    </w:rPr>
                    <w:t>—</w:t>
                  </w:r>
                </w:p>
              </w:tc>
              <w:tc>
                <w:tcPr>
                  <w:tcW w:w="468" w:type="pct"/>
                  <w:vAlign w:val="center"/>
                </w:tcPr>
                <w:p w14:paraId="0BDB3D65">
                  <w:pPr>
                    <w:jc w:val="center"/>
                    <w:rPr>
                      <w:rFonts w:ascii="Times New Roman" w:hAnsi="Times New Roman" w:cs="Times New Roman"/>
                      <w:sz w:val="21"/>
                      <w:szCs w:val="21"/>
                    </w:rPr>
                  </w:pPr>
                  <w:r>
                    <w:rPr>
                      <w:rFonts w:ascii="Times New Roman" w:hAnsi="Times New Roman" w:cs="Times New Roman"/>
                      <w:sz w:val="21"/>
                      <w:szCs w:val="21"/>
                    </w:rPr>
                    <w:t>5</w:t>
                  </w:r>
                </w:p>
              </w:tc>
            </w:tr>
            <w:tr w14:paraId="6207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jc w:val="center"/>
              </w:trPr>
              <w:tc>
                <w:tcPr>
                  <w:tcW w:w="271" w:type="pct"/>
                  <w:vAlign w:val="center"/>
                </w:tcPr>
                <w:p w14:paraId="69984535">
                  <w:pPr>
                    <w:jc w:val="center"/>
                    <w:rPr>
                      <w:rFonts w:ascii="Times New Roman" w:hAnsi="Times New Roman" w:cs="Times New Roman"/>
                      <w:sz w:val="21"/>
                      <w:szCs w:val="21"/>
                    </w:rPr>
                  </w:pPr>
                  <w:r>
                    <w:rPr>
                      <w:rFonts w:ascii="Times New Roman" w:hAnsi="Times New Roman" w:cs="Times New Roman"/>
                      <w:sz w:val="21"/>
                      <w:szCs w:val="21"/>
                    </w:rPr>
                    <w:t>2</w:t>
                  </w:r>
                </w:p>
              </w:tc>
              <w:tc>
                <w:tcPr>
                  <w:tcW w:w="1028" w:type="pct"/>
                  <w:vAlign w:val="center"/>
                </w:tcPr>
                <w:p w14:paraId="372A93C6">
                  <w:pPr>
                    <w:jc w:val="center"/>
                    <w:rPr>
                      <w:rFonts w:ascii="Times New Roman" w:hAnsi="Times New Roman" w:cs="Times New Roman"/>
                      <w:sz w:val="21"/>
                      <w:szCs w:val="21"/>
                    </w:rPr>
                  </w:pPr>
                  <w:r>
                    <w:rPr>
                      <w:rFonts w:ascii="Times New Roman" w:hAnsi="Times New Roman" w:cs="Times New Roman"/>
                      <w:sz w:val="21"/>
                      <w:szCs w:val="21"/>
                    </w:rPr>
                    <w:t>固体硫磺（≥99.5%）</w:t>
                  </w:r>
                </w:p>
              </w:tc>
              <w:tc>
                <w:tcPr>
                  <w:tcW w:w="444" w:type="pct"/>
                  <w:vAlign w:val="center"/>
                </w:tcPr>
                <w:p w14:paraId="2253A180">
                  <w:pPr>
                    <w:jc w:val="center"/>
                    <w:rPr>
                      <w:rFonts w:ascii="Times New Roman" w:hAnsi="Times New Roman" w:cs="Times New Roman"/>
                      <w:sz w:val="21"/>
                      <w:szCs w:val="21"/>
                    </w:rPr>
                  </w:pPr>
                  <w:r>
                    <w:rPr>
                      <w:rFonts w:ascii="Times New Roman" w:hAnsi="Times New Roman" w:cs="Times New Roman"/>
                      <w:sz w:val="21"/>
                      <w:szCs w:val="21"/>
                    </w:rPr>
                    <w:t>—</w:t>
                  </w:r>
                </w:p>
              </w:tc>
              <w:tc>
                <w:tcPr>
                  <w:tcW w:w="458" w:type="pct"/>
                  <w:vAlign w:val="center"/>
                </w:tcPr>
                <w:p w14:paraId="7AB2C228">
                  <w:pPr>
                    <w:jc w:val="center"/>
                    <w:rPr>
                      <w:rFonts w:ascii="Times New Roman" w:hAnsi="Times New Roman" w:cs="Times New Roman"/>
                      <w:sz w:val="21"/>
                      <w:szCs w:val="21"/>
                    </w:rPr>
                  </w:pPr>
                  <w:r>
                    <w:rPr>
                      <w:rFonts w:ascii="Times New Roman" w:hAnsi="Times New Roman" w:cs="Times New Roman"/>
                      <w:sz w:val="21"/>
                      <w:szCs w:val="21"/>
                    </w:rPr>
                    <w:t>20</w:t>
                  </w:r>
                </w:p>
              </w:tc>
              <w:tc>
                <w:tcPr>
                  <w:tcW w:w="457" w:type="pct"/>
                  <w:vAlign w:val="center"/>
                </w:tcPr>
                <w:p w14:paraId="1112CB41">
                  <w:pPr>
                    <w:jc w:val="center"/>
                    <w:rPr>
                      <w:rFonts w:ascii="Times New Roman" w:hAnsi="Times New Roman" w:cs="Times New Roman"/>
                      <w:sz w:val="21"/>
                      <w:szCs w:val="21"/>
                    </w:rPr>
                  </w:pPr>
                  <w:r>
                    <w:rPr>
                      <w:rFonts w:ascii="Times New Roman" w:hAnsi="Times New Roman" w:cs="Times New Roman"/>
                      <w:sz w:val="21"/>
                      <w:szCs w:val="21"/>
                    </w:rPr>
                    <w:t>—</w:t>
                  </w:r>
                </w:p>
              </w:tc>
              <w:tc>
                <w:tcPr>
                  <w:tcW w:w="470" w:type="pct"/>
                  <w:vAlign w:val="center"/>
                </w:tcPr>
                <w:p w14:paraId="10187C9E">
                  <w:pPr>
                    <w:jc w:val="center"/>
                    <w:rPr>
                      <w:rFonts w:ascii="Times New Roman" w:hAnsi="Times New Roman" w:cs="Times New Roman"/>
                      <w:sz w:val="21"/>
                      <w:szCs w:val="21"/>
                    </w:rPr>
                  </w:pPr>
                  <w:r>
                    <w:rPr>
                      <w:rFonts w:ascii="Times New Roman" w:hAnsi="Times New Roman" w:cs="Times New Roman"/>
                      <w:sz w:val="21"/>
                      <w:szCs w:val="21"/>
                    </w:rPr>
                    <w:t>20</w:t>
                  </w:r>
                </w:p>
              </w:tc>
              <w:tc>
                <w:tcPr>
                  <w:tcW w:w="468" w:type="pct"/>
                  <w:vAlign w:val="center"/>
                </w:tcPr>
                <w:p w14:paraId="0C2BC4D6">
                  <w:pPr>
                    <w:jc w:val="center"/>
                    <w:rPr>
                      <w:rFonts w:ascii="Times New Roman" w:hAnsi="Times New Roman" w:cs="Times New Roman"/>
                      <w:sz w:val="21"/>
                      <w:szCs w:val="21"/>
                    </w:rPr>
                  </w:pPr>
                  <w:r>
                    <w:rPr>
                      <w:rFonts w:ascii="Times New Roman" w:hAnsi="Times New Roman" w:cs="Times New Roman"/>
                      <w:sz w:val="21"/>
                      <w:szCs w:val="21"/>
                    </w:rPr>
                    <w:t>—</w:t>
                  </w:r>
                </w:p>
              </w:tc>
              <w:tc>
                <w:tcPr>
                  <w:tcW w:w="468" w:type="pct"/>
                  <w:vAlign w:val="center"/>
                </w:tcPr>
                <w:p w14:paraId="6C35DF15">
                  <w:pPr>
                    <w:jc w:val="center"/>
                    <w:rPr>
                      <w:rFonts w:ascii="Times New Roman" w:hAnsi="Times New Roman" w:cs="Times New Roman"/>
                      <w:sz w:val="21"/>
                      <w:szCs w:val="21"/>
                    </w:rPr>
                  </w:pPr>
                  <w:r>
                    <w:rPr>
                      <w:rFonts w:ascii="Times New Roman" w:hAnsi="Times New Roman" w:cs="Times New Roman"/>
                      <w:sz w:val="21"/>
                      <w:szCs w:val="21"/>
                    </w:rPr>
                    <w:t>10</w:t>
                  </w:r>
                </w:p>
              </w:tc>
              <w:tc>
                <w:tcPr>
                  <w:tcW w:w="468" w:type="pct"/>
                  <w:vAlign w:val="center"/>
                </w:tcPr>
                <w:p w14:paraId="47C2374B">
                  <w:pPr>
                    <w:jc w:val="center"/>
                    <w:rPr>
                      <w:rFonts w:ascii="Times New Roman" w:hAnsi="Times New Roman" w:cs="Times New Roman"/>
                      <w:sz w:val="21"/>
                      <w:szCs w:val="21"/>
                    </w:rPr>
                  </w:pPr>
                  <w:r>
                    <w:rPr>
                      <w:rFonts w:ascii="Times New Roman" w:hAnsi="Times New Roman" w:cs="Times New Roman"/>
                      <w:sz w:val="21"/>
                      <w:szCs w:val="21"/>
                    </w:rPr>
                    <w:t>—</w:t>
                  </w:r>
                </w:p>
              </w:tc>
              <w:tc>
                <w:tcPr>
                  <w:tcW w:w="468" w:type="pct"/>
                  <w:vAlign w:val="center"/>
                </w:tcPr>
                <w:p w14:paraId="64FCAD96">
                  <w:pPr>
                    <w:jc w:val="center"/>
                    <w:rPr>
                      <w:rFonts w:ascii="Times New Roman" w:hAnsi="Times New Roman" w:cs="Times New Roman"/>
                      <w:sz w:val="21"/>
                      <w:szCs w:val="21"/>
                    </w:rPr>
                  </w:pPr>
                  <w:r>
                    <w:rPr>
                      <w:rFonts w:ascii="Times New Roman" w:hAnsi="Times New Roman" w:cs="Times New Roman"/>
                      <w:sz w:val="21"/>
                      <w:szCs w:val="21"/>
                    </w:rPr>
                    <w:t>10</w:t>
                  </w:r>
                </w:p>
              </w:tc>
            </w:tr>
            <w:tr w14:paraId="77A4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4" w:hRule="atLeast"/>
                <w:jc w:val="center"/>
              </w:trPr>
              <w:tc>
                <w:tcPr>
                  <w:tcW w:w="271" w:type="pct"/>
                  <w:vAlign w:val="center"/>
                </w:tcPr>
                <w:p w14:paraId="18C588F7">
                  <w:pPr>
                    <w:jc w:val="center"/>
                    <w:rPr>
                      <w:rFonts w:ascii="Times New Roman" w:hAnsi="Times New Roman" w:cs="Times New Roman"/>
                      <w:sz w:val="21"/>
                      <w:szCs w:val="21"/>
                    </w:rPr>
                  </w:pPr>
                  <w:r>
                    <w:rPr>
                      <w:rFonts w:ascii="Times New Roman" w:hAnsi="Times New Roman" w:cs="Times New Roman"/>
                      <w:sz w:val="21"/>
                      <w:szCs w:val="21"/>
                    </w:rPr>
                    <w:t>3</w:t>
                  </w:r>
                </w:p>
              </w:tc>
              <w:tc>
                <w:tcPr>
                  <w:tcW w:w="1028" w:type="pct"/>
                  <w:vAlign w:val="center"/>
                </w:tcPr>
                <w:p w14:paraId="046E9026">
                  <w:pPr>
                    <w:jc w:val="center"/>
                    <w:rPr>
                      <w:rFonts w:ascii="Times New Roman" w:hAnsi="Times New Roman" w:cs="Times New Roman"/>
                      <w:sz w:val="21"/>
                      <w:szCs w:val="21"/>
                    </w:rPr>
                  </w:pPr>
                  <w:r>
                    <w:rPr>
                      <w:rFonts w:ascii="Times New Roman" w:hAnsi="Times New Roman" w:cs="Times New Roman"/>
                      <w:sz w:val="21"/>
                      <w:szCs w:val="21"/>
                    </w:rPr>
                    <w:t>氢氧化钠溶液（50%）</w:t>
                  </w:r>
                </w:p>
              </w:tc>
              <w:tc>
                <w:tcPr>
                  <w:tcW w:w="444" w:type="pct"/>
                  <w:vAlign w:val="center"/>
                </w:tcPr>
                <w:p w14:paraId="441CBFC6">
                  <w:pPr>
                    <w:jc w:val="center"/>
                    <w:rPr>
                      <w:rFonts w:ascii="Times New Roman" w:hAnsi="Times New Roman" w:cs="Times New Roman"/>
                      <w:sz w:val="21"/>
                      <w:szCs w:val="21"/>
                    </w:rPr>
                  </w:pPr>
                  <w:r>
                    <w:rPr>
                      <w:rFonts w:ascii="Times New Roman" w:hAnsi="Times New Roman" w:cs="Times New Roman"/>
                      <w:sz w:val="21"/>
                      <w:szCs w:val="21"/>
                    </w:rPr>
                    <w:t>5</w:t>
                  </w:r>
                </w:p>
              </w:tc>
              <w:tc>
                <w:tcPr>
                  <w:tcW w:w="458" w:type="pct"/>
                  <w:vAlign w:val="center"/>
                </w:tcPr>
                <w:p w14:paraId="09BE3365">
                  <w:pPr>
                    <w:jc w:val="center"/>
                    <w:rPr>
                      <w:rFonts w:ascii="Times New Roman" w:hAnsi="Times New Roman" w:cs="Times New Roman"/>
                      <w:sz w:val="21"/>
                      <w:szCs w:val="21"/>
                    </w:rPr>
                  </w:pPr>
                  <w:r>
                    <w:rPr>
                      <w:rFonts w:ascii="Times New Roman" w:hAnsi="Times New Roman" w:cs="Times New Roman"/>
                      <w:sz w:val="21"/>
                      <w:szCs w:val="21"/>
                    </w:rPr>
                    <w:t>5</w:t>
                  </w:r>
                </w:p>
              </w:tc>
              <w:tc>
                <w:tcPr>
                  <w:tcW w:w="457" w:type="pct"/>
                  <w:vAlign w:val="center"/>
                </w:tcPr>
                <w:p w14:paraId="25826B92">
                  <w:pPr>
                    <w:jc w:val="center"/>
                    <w:rPr>
                      <w:rFonts w:ascii="Times New Roman" w:hAnsi="Times New Roman" w:cs="Times New Roman"/>
                      <w:sz w:val="21"/>
                      <w:szCs w:val="21"/>
                    </w:rPr>
                  </w:pPr>
                  <w:r>
                    <w:rPr>
                      <w:rFonts w:ascii="Times New Roman" w:hAnsi="Times New Roman" w:cs="Times New Roman"/>
                      <w:sz w:val="21"/>
                      <w:szCs w:val="21"/>
                    </w:rPr>
                    <w:t>5</w:t>
                  </w:r>
                </w:p>
              </w:tc>
              <w:tc>
                <w:tcPr>
                  <w:tcW w:w="470" w:type="pct"/>
                  <w:vAlign w:val="center"/>
                </w:tcPr>
                <w:p w14:paraId="6FFF7326">
                  <w:pPr>
                    <w:jc w:val="center"/>
                    <w:rPr>
                      <w:rFonts w:ascii="Times New Roman" w:hAnsi="Times New Roman" w:cs="Times New Roman"/>
                      <w:sz w:val="21"/>
                      <w:szCs w:val="21"/>
                    </w:rPr>
                  </w:pPr>
                  <w:r>
                    <w:rPr>
                      <w:rFonts w:ascii="Times New Roman" w:hAnsi="Times New Roman" w:cs="Times New Roman"/>
                      <w:sz w:val="21"/>
                      <w:szCs w:val="21"/>
                    </w:rPr>
                    <w:t>5</w:t>
                  </w:r>
                </w:p>
              </w:tc>
              <w:tc>
                <w:tcPr>
                  <w:tcW w:w="468" w:type="pct"/>
                  <w:vAlign w:val="center"/>
                </w:tcPr>
                <w:p w14:paraId="11A32A49">
                  <w:pPr>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468" w:type="pct"/>
                  <w:vAlign w:val="center"/>
                </w:tcPr>
                <w:p w14:paraId="65C632D5">
                  <w:pPr>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468" w:type="pct"/>
                  <w:vAlign w:val="center"/>
                </w:tcPr>
                <w:p w14:paraId="6EA8DE97">
                  <w:pPr>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468" w:type="pct"/>
                  <w:vAlign w:val="center"/>
                </w:tcPr>
                <w:p w14:paraId="7B5B2F6F">
                  <w:pPr>
                    <w:jc w:val="center"/>
                    <w:rPr>
                      <w:rFonts w:ascii="Times New Roman" w:hAnsi="Times New Roman" w:cs="Times New Roman"/>
                      <w:sz w:val="21"/>
                      <w:szCs w:val="21"/>
                    </w:rPr>
                  </w:pPr>
                  <w:r>
                    <w:rPr>
                      <w:rFonts w:hint="eastAsia" w:ascii="Times New Roman" w:hAnsi="Times New Roman" w:cs="Times New Roman"/>
                      <w:sz w:val="21"/>
                      <w:szCs w:val="21"/>
                    </w:rPr>
                    <w:t>5</w:t>
                  </w:r>
                </w:p>
              </w:tc>
            </w:tr>
            <w:tr w14:paraId="5DEC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6" w:hRule="atLeast"/>
                <w:jc w:val="center"/>
              </w:trPr>
              <w:tc>
                <w:tcPr>
                  <w:tcW w:w="1299" w:type="pct"/>
                  <w:gridSpan w:val="2"/>
                  <w:vAlign w:val="center"/>
                </w:tcPr>
                <w:p w14:paraId="555C05F7">
                  <w:pPr>
                    <w:jc w:val="center"/>
                    <w:rPr>
                      <w:rFonts w:ascii="Times New Roman" w:hAnsi="Times New Roman" w:cs="Times New Roman"/>
                      <w:sz w:val="21"/>
                      <w:szCs w:val="21"/>
                    </w:rPr>
                  </w:pPr>
                  <w:r>
                    <w:rPr>
                      <w:rFonts w:ascii="Times New Roman" w:hAnsi="Times New Roman" w:cs="Times New Roman"/>
                      <w:sz w:val="21"/>
                      <w:szCs w:val="21"/>
                    </w:rPr>
                    <w:t>合计</w:t>
                  </w:r>
                </w:p>
              </w:tc>
              <w:tc>
                <w:tcPr>
                  <w:tcW w:w="902" w:type="pct"/>
                  <w:gridSpan w:val="2"/>
                  <w:vAlign w:val="center"/>
                </w:tcPr>
                <w:p w14:paraId="5FA2422A">
                  <w:pPr>
                    <w:jc w:val="center"/>
                    <w:rPr>
                      <w:rFonts w:ascii="Times New Roman" w:hAnsi="Times New Roman" w:cs="Times New Roman"/>
                      <w:sz w:val="21"/>
                      <w:szCs w:val="21"/>
                    </w:rPr>
                  </w:pPr>
                  <w:r>
                    <w:rPr>
                      <w:rFonts w:ascii="Times New Roman" w:hAnsi="Times New Roman" w:cs="Times New Roman"/>
                      <w:sz w:val="21"/>
                      <w:szCs w:val="21"/>
                    </w:rPr>
                    <w:t>40</w:t>
                  </w:r>
                </w:p>
              </w:tc>
              <w:tc>
                <w:tcPr>
                  <w:tcW w:w="927" w:type="pct"/>
                  <w:gridSpan w:val="2"/>
                  <w:vAlign w:val="center"/>
                </w:tcPr>
                <w:p w14:paraId="2F390C2F">
                  <w:pPr>
                    <w:jc w:val="center"/>
                    <w:rPr>
                      <w:rFonts w:ascii="Times New Roman" w:hAnsi="Times New Roman" w:cs="Times New Roman"/>
                      <w:sz w:val="21"/>
                      <w:szCs w:val="21"/>
                    </w:rPr>
                  </w:pPr>
                  <w:r>
                    <w:rPr>
                      <w:rFonts w:ascii="Times New Roman" w:hAnsi="Times New Roman" w:cs="Times New Roman"/>
                      <w:sz w:val="21"/>
                      <w:szCs w:val="21"/>
                    </w:rPr>
                    <w:t>40</w:t>
                  </w:r>
                </w:p>
              </w:tc>
              <w:tc>
                <w:tcPr>
                  <w:tcW w:w="936" w:type="pct"/>
                  <w:gridSpan w:val="2"/>
                  <w:vAlign w:val="center"/>
                </w:tcPr>
                <w:p w14:paraId="4E2E9217">
                  <w:pPr>
                    <w:jc w:val="center"/>
                    <w:rPr>
                      <w:rFonts w:ascii="Times New Roman" w:hAnsi="Times New Roman" w:cs="Times New Roman"/>
                      <w:sz w:val="21"/>
                      <w:szCs w:val="21"/>
                    </w:rPr>
                  </w:pPr>
                  <w:r>
                    <w:rPr>
                      <w:rFonts w:ascii="Times New Roman" w:hAnsi="Times New Roman" w:cs="Times New Roman"/>
                      <w:sz w:val="21"/>
                      <w:szCs w:val="21"/>
                    </w:rPr>
                    <w:t>25</w:t>
                  </w:r>
                </w:p>
              </w:tc>
              <w:tc>
                <w:tcPr>
                  <w:tcW w:w="936" w:type="pct"/>
                  <w:gridSpan w:val="2"/>
                  <w:vAlign w:val="center"/>
                </w:tcPr>
                <w:p w14:paraId="634B3DA2">
                  <w:pPr>
                    <w:jc w:val="center"/>
                    <w:rPr>
                      <w:rFonts w:ascii="Times New Roman" w:hAnsi="Times New Roman" w:cs="Times New Roman"/>
                      <w:sz w:val="21"/>
                      <w:szCs w:val="21"/>
                    </w:rPr>
                  </w:pPr>
                  <w:r>
                    <w:rPr>
                      <w:rFonts w:ascii="Times New Roman" w:hAnsi="Times New Roman" w:cs="Times New Roman"/>
                      <w:sz w:val="21"/>
                      <w:szCs w:val="21"/>
                    </w:rPr>
                    <w:t>25</w:t>
                  </w:r>
                </w:p>
              </w:tc>
            </w:tr>
            <w:tr w14:paraId="51C5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6" w:hRule="atLeast"/>
                <w:jc w:val="center"/>
              </w:trPr>
              <w:tc>
                <w:tcPr>
                  <w:tcW w:w="5000" w:type="pct"/>
                  <w:gridSpan w:val="10"/>
                  <w:vAlign w:val="center"/>
                </w:tcPr>
                <w:p w14:paraId="078B41F6">
                  <w:pPr>
                    <w:jc w:val="center"/>
                    <w:rPr>
                      <w:rFonts w:ascii="Times New Roman" w:hAnsi="Times New Roman" w:cs="Times New Roman"/>
                      <w:sz w:val="21"/>
                      <w:szCs w:val="21"/>
                    </w:rPr>
                  </w:pPr>
                  <w:r>
                    <w:rPr>
                      <w:rFonts w:hint="eastAsia" w:ascii="Times New Roman" w:hAnsi="Times New Roman" w:cs="Times New Roman"/>
                      <w:sz w:val="21"/>
                      <w:szCs w:val="21"/>
                    </w:rPr>
                    <w:t>注：由于市场变化，购入硫磺周转量无法达到原设计规模，因此周转量减少。</w:t>
                  </w:r>
                </w:p>
              </w:tc>
            </w:tr>
          </w:tbl>
          <w:p w14:paraId="6EF94EEC">
            <w:pPr>
              <w:widowControl w:val="0"/>
              <w:spacing w:line="500" w:lineRule="exact"/>
              <w:ind w:firstLine="480" w:firstLineChars="200"/>
              <w:jc w:val="both"/>
              <w:rPr>
                <w:rFonts w:ascii="Times New Roman" w:hAnsi="Times New Roman" w:cs="Times New Roman"/>
                <w:bCs/>
                <w:kern w:val="2"/>
                <w:u w:val="single"/>
              </w:rPr>
            </w:pPr>
            <w:r>
              <w:rPr>
                <w:rFonts w:ascii="Times New Roman" w:hAnsi="Times New Roman" w:cs="Times New Roman"/>
                <w:bCs/>
                <w:kern w:val="2"/>
                <w:u w:val="single"/>
              </w:rPr>
              <w:t>项目主要输送参数见下表：</w:t>
            </w:r>
          </w:p>
          <w:p w14:paraId="21C16BFE">
            <w:pPr>
              <w:snapToGrid w:val="0"/>
              <w:spacing w:line="500" w:lineRule="exact"/>
              <w:jc w:val="center"/>
              <w:rPr>
                <w:rFonts w:ascii="Times New Roman" w:hAnsi="Times New Roman" w:cs="Times New Roman"/>
                <w:b/>
                <w:bCs/>
                <w:szCs w:val="21"/>
                <w:u w:val="single"/>
              </w:rPr>
            </w:pPr>
            <w:r>
              <w:rPr>
                <w:rFonts w:ascii="Times New Roman" w:hAnsi="Times New Roman" w:cs="Times New Roman"/>
                <w:b/>
                <w:bCs/>
                <w:szCs w:val="21"/>
                <w:u w:val="single"/>
              </w:rPr>
              <w:t>表2-</w:t>
            </w:r>
            <w:r>
              <w:rPr>
                <w:rFonts w:hint="eastAsia" w:ascii="Times New Roman" w:hAnsi="Times New Roman" w:cs="Times New Roman"/>
                <w:b/>
                <w:bCs/>
                <w:szCs w:val="21"/>
                <w:u w:val="single"/>
              </w:rPr>
              <w:t>7</w:t>
            </w:r>
            <w:r>
              <w:rPr>
                <w:rFonts w:ascii="Times New Roman" w:hAnsi="Times New Roman" w:cs="Times New Roman"/>
                <w:b/>
                <w:bCs/>
                <w:szCs w:val="21"/>
                <w:u w:val="single"/>
              </w:rPr>
              <w:t xml:space="preserve"> 主要输送技术参数表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511"/>
              <w:gridCol w:w="655"/>
              <w:gridCol w:w="938"/>
              <w:gridCol w:w="796"/>
              <w:gridCol w:w="1222"/>
              <w:gridCol w:w="1220"/>
              <w:gridCol w:w="1075"/>
            </w:tblGrid>
            <w:tr w14:paraId="349F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23" w:type="pct"/>
                  <w:vMerge w:val="restart"/>
                  <w:vAlign w:val="center"/>
                </w:tcPr>
                <w:p w14:paraId="2C206BC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介质名称</w:t>
                  </w:r>
                </w:p>
              </w:tc>
              <w:tc>
                <w:tcPr>
                  <w:tcW w:w="658" w:type="pct"/>
                  <w:vMerge w:val="restart"/>
                  <w:vAlign w:val="center"/>
                </w:tcPr>
                <w:p w14:paraId="12FD7617">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管径</w:t>
                  </w:r>
                </w:p>
              </w:tc>
              <w:tc>
                <w:tcPr>
                  <w:tcW w:w="412" w:type="pct"/>
                  <w:vMerge w:val="restart"/>
                  <w:vAlign w:val="center"/>
                </w:tcPr>
                <w:p w14:paraId="71112893">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形态</w:t>
                  </w:r>
                </w:p>
              </w:tc>
              <w:tc>
                <w:tcPr>
                  <w:tcW w:w="576" w:type="pct"/>
                  <w:vMerge w:val="restart"/>
                  <w:vAlign w:val="center"/>
                </w:tcPr>
                <w:p w14:paraId="1756FE72">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材质</w:t>
                  </w:r>
                </w:p>
              </w:tc>
              <w:tc>
                <w:tcPr>
                  <w:tcW w:w="494" w:type="pct"/>
                  <w:vMerge w:val="restart"/>
                  <w:vAlign w:val="center"/>
                </w:tcPr>
                <w:p w14:paraId="3C0F87E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管长m</w:t>
                  </w:r>
                </w:p>
              </w:tc>
              <w:tc>
                <w:tcPr>
                  <w:tcW w:w="1481" w:type="pct"/>
                  <w:gridSpan w:val="2"/>
                  <w:vAlign w:val="center"/>
                </w:tcPr>
                <w:p w14:paraId="31C5CCA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工作参数</w:t>
                  </w:r>
                </w:p>
              </w:tc>
              <w:tc>
                <w:tcPr>
                  <w:tcW w:w="656" w:type="pct"/>
                  <w:vMerge w:val="restart"/>
                  <w:vAlign w:val="center"/>
                </w:tcPr>
                <w:p w14:paraId="36C0F21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设计参数</w:t>
                  </w:r>
                </w:p>
              </w:tc>
            </w:tr>
            <w:tr w14:paraId="0737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23" w:type="pct"/>
                  <w:vMerge w:val="continue"/>
                  <w:vAlign w:val="center"/>
                </w:tcPr>
                <w:p w14:paraId="156C92AD">
                  <w:pPr>
                    <w:adjustRightInd w:val="0"/>
                    <w:snapToGrid w:val="0"/>
                    <w:jc w:val="center"/>
                    <w:rPr>
                      <w:rFonts w:ascii="Times New Roman" w:hAnsi="Times New Roman" w:cs="Times New Roman"/>
                      <w:sz w:val="21"/>
                      <w:szCs w:val="21"/>
                      <w:u w:val="single"/>
                    </w:rPr>
                  </w:pPr>
                </w:p>
              </w:tc>
              <w:tc>
                <w:tcPr>
                  <w:tcW w:w="658" w:type="pct"/>
                  <w:vMerge w:val="continue"/>
                  <w:vAlign w:val="center"/>
                </w:tcPr>
                <w:p w14:paraId="7277D8B4">
                  <w:pPr>
                    <w:adjustRightInd w:val="0"/>
                    <w:snapToGrid w:val="0"/>
                    <w:jc w:val="center"/>
                    <w:rPr>
                      <w:rFonts w:ascii="Times New Roman" w:hAnsi="Times New Roman" w:cs="Times New Roman"/>
                      <w:sz w:val="21"/>
                      <w:szCs w:val="21"/>
                      <w:u w:val="single"/>
                    </w:rPr>
                  </w:pPr>
                </w:p>
              </w:tc>
              <w:tc>
                <w:tcPr>
                  <w:tcW w:w="412" w:type="pct"/>
                  <w:vMerge w:val="continue"/>
                  <w:vAlign w:val="center"/>
                </w:tcPr>
                <w:p w14:paraId="229F3843">
                  <w:pPr>
                    <w:adjustRightInd w:val="0"/>
                    <w:snapToGrid w:val="0"/>
                    <w:jc w:val="center"/>
                    <w:rPr>
                      <w:rFonts w:ascii="Times New Roman" w:hAnsi="Times New Roman" w:cs="Times New Roman"/>
                      <w:sz w:val="21"/>
                      <w:szCs w:val="21"/>
                      <w:u w:val="single"/>
                    </w:rPr>
                  </w:pPr>
                </w:p>
              </w:tc>
              <w:tc>
                <w:tcPr>
                  <w:tcW w:w="576" w:type="pct"/>
                  <w:vMerge w:val="continue"/>
                  <w:vAlign w:val="center"/>
                </w:tcPr>
                <w:p w14:paraId="360211B6">
                  <w:pPr>
                    <w:adjustRightInd w:val="0"/>
                    <w:snapToGrid w:val="0"/>
                    <w:jc w:val="center"/>
                    <w:rPr>
                      <w:rFonts w:ascii="Times New Roman" w:hAnsi="Times New Roman" w:cs="Times New Roman"/>
                      <w:sz w:val="21"/>
                      <w:szCs w:val="21"/>
                      <w:u w:val="single"/>
                    </w:rPr>
                  </w:pPr>
                </w:p>
              </w:tc>
              <w:tc>
                <w:tcPr>
                  <w:tcW w:w="494" w:type="pct"/>
                  <w:vMerge w:val="continue"/>
                  <w:vAlign w:val="center"/>
                </w:tcPr>
                <w:p w14:paraId="4527AC80">
                  <w:pPr>
                    <w:adjustRightInd w:val="0"/>
                    <w:snapToGrid w:val="0"/>
                    <w:jc w:val="center"/>
                    <w:rPr>
                      <w:rFonts w:ascii="Times New Roman" w:hAnsi="Times New Roman" w:cs="Times New Roman"/>
                      <w:sz w:val="21"/>
                      <w:szCs w:val="21"/>
                      <w:u w:val="single"/>
                    </w:rPr>
                  </w:pPr>
                </w:p>
              </w:tc>
              <w:tc>
                <w:tcPr>
                  <w:tcW w:w="741" w:type="pct"/>
                  <w:vAlign w:val="center"/>
                </w:tcPr>
                <w:p w14:paraId="1CF2C744">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正常</w:t>
                  </w:r>
                </w:p>
              </w:tc>
              <w:tc>
                <w:tcPr>
                  <w:tcW w:w="740" w:type="pct"/>
                  <w:vAlign w:val="center"/>
                </w:tcPr>
                <w:p w14:paraId="04A8D3AC">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最高</w:t>
                  </w:r>
                </w:p>
              </w:tc>
              <w:tc>
                <w:tcPr>
                  <w:tcW w:w="656" w:type="pct"/>
                  <w:vMerge w:val="continue"/>
                  <w:vAlign w:val="center"/>
                </w:tcPr>
                <w:p w14:paraId="1CC11C05">
                  <w:pPr>
                    <w:adjustRightInd w:val="0"/>
                    <w:snapToGrid w:val="0"/>
                    <w:jc w:val="center"/>
                    <w:rPr>
                      <w:rFonts w:ascii="Times New Roman" w:hAnsi="Times New Roman" w:cs="Times New Roman"/>
                      <w:sz w:val="21"/>
                      <w:szCs w:val="21"/>
                      <w:u w:val="single"/>
                    </w:rPr>
                  </w:pPr>
                </w:p>
              </w:tc>
            </w:tr>
            <w:tr w14:paraId="1010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16A7616F">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液硫(≥99.5%)</w:t>
                  </w:r>
                </w:p>
              </w:tc>
              <w:tc>
                <w:tcPr>
                  <w:tcW w:w="658" w:type="pct"/>
                  <w:vAlign w:val="center"/>
                </w:tcPr>
                <w:p w14:paraId="75A17D3F">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DN250</w:t>
                  </w:r>
                  <w:r>
                    <w:rPr>
                      <w:rFonts w:hint="eastAsia" w:ascii="Times New Roman" w:hAnsi="Times New Roman" w:cs="Times New Roman"/>
                      <w:sz w:val="21"/>
                      <w:szCs w:val="21"/>
                      <w:u w:val="single"/>
                    </w:rPr>
                    <w:t>/DN200（夹套管）</w:t>
                  </w:r>
                </w:p>
              </w:tc>
              <w:tc>
                <w:tcPr>
                  <w:tcW w:w="412" w:type="pct"/>
                  <w:vAlign w:val="center"/>
                </w:tcPr>
                <w:p w14:paraId="3C0C2355">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液态</w:t>
                  </w:r>
                </w:p>
              </w:tc>
              <w:tc>
                <w:tcPr>
                  <w:tcW w:w="576" w:type="pct"/>
                  <w:vAlign w:val="center"/>
                </w:tcPr>
                <w:p w14:paraId="6C42D99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无缝碳钢管</w:t>
                  </w:r>
                </w:p>
              </w:tc>
              <w:tc>
                <w:tcPr>
                  <w:tcW w:w="494" w:type="pct"/>
                  <w:vAlign w:val="center"/>
                </w:tcPr>
                <w:p w14:paraId="235BB7C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1033</w:t>
                  </w:r>
                </w:p>
              </w:tc>
              <w:tc>
                <w:tcPr>
                  <w:tcW w:w="741" w:type="pct"/>
                  <w:vAlign w:val="center"/>
                </w:tcPr>
                <w:p w14:paraId="26BC6C1C">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0.5MPa</w:t>
                  </w:r>
                </w:p>
                <w:p w14:paraId="43D6D00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130</w:t>
                  </w:r>
                  <w:r>
                    <w:rPr>
                      <w:rFonts w:hint="eastAsia"/>
                      <w:sz w:val="21"/>
                      <w:szCs w:val="21"/>
                      <w:u w:val="single"/>
                    </w:rPr>
                    <w:t>℃</w:t>
                  </w:r>
                </w:p>
              </w:tc>
              <w:tc>
                <w:tcPr>
                  <w:tcW w:w="740" w:type="pct"/>
                  <w:vAlign w:val="center"/>
                </w:tcPr>
                <w:p w14:paraId="0346723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0.7MPa</w:t>
                  </w:r>
                </w:p>
                <w:p w14:paraId="6697EAE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145</w:t>
                  </w:r>
                  <w:r>
                    <w:rPr>
                      <w:rFonts w:hint="eastAsia"/>
                      <w:sz w:val="21"/>
                      <w:szCs w:val="21"/>
                      <w:u w:val="single"/>
                    </w:rPr>
                    <w:t>℃</w:t>
                  </w:r>
                </w:p>
              </w:tc>
              <w:tc>
                <w:tcPr>
                  <w:tcW w:w="656" w:type="pct"/>
                  <w:vAlign w:val="center"/>
                </w:tcPr>
                <w:p w14:paraId="504D01C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0.8MPa</w:t>
                  </w:r>
                </w:p>
                <w:p w14:paraId="7A52222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175</w:t>
                  </w:r>
                  <w:r>
                    <w:rPr>
                      <w:rFonts w:hint="eastAsia"/>
                      <w:sz w:val="21"/>
                      <w:szCs w:val="21"/>
                      <w:u w:val="single"/>
                    </w:rPr>
                    <w:t>℃</w:t>
                  </w:r>
                </w:p>
              </w:tc>
            </w:tr>
            <w:tr w14:paraId="32C5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27EDA00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蒸汽</w:t>
                  </w:r>
                </w:p>
              </w:tc>
              <w:tc>
                <w:tcPr>
                  <w:tcW w:w="658" w:type="pct"/>
                  <w:vAlign w:val="center"/>
                </w:tcPr>
                <w:p w14:paraId="0D80340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DN100</w:t>
                  </w:r>
                </w:p>
              </w:tc>
              <w:tc>
                <w:tcPr>
                  <w:tcW w:w="412" w:type="pct"/>
                  <w:vAlign w:val="center"/>
                </w:tcPr>
                <w:p w14:paraId="5EE4A18F">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气态</w:t>
                  </w:r>
                </w:p>
              </w:tc>
              <w:tc>
                <w:tcPr>
                  <w:tcW w:w="576" w:type="pct"/>
                  <w:vAlign w:val="center"/>
                </w:tcPr>
                <w:p w14:paraId="1D884CD2">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无缝碳钢管</w:t>
                  </w:r>
                </w:p>
              </w:tc>
              <w:tc>
                <w:tcPr>
                  <w:tcW w:w="494" w:type="pct"/>
                  <w:vAlign w:val="center"/>
                </w:tcPr>
                <w:p w14:paraId="01A83D8E">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1033</w:t>
                  </w:r>
                </w:p>
              </w:tc>
              <w:tc>
                <w:tcPr>
                  <w:tcW w:w="741" w:type="pct"/>
                  <w:vAlign w:val="center"/>
                </w:tcPr>
                <w:p w14:paraId="3C3DC52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0.5MPa</w:t>
                  </w:r>
                </w:p>
                <w:p w14:paraId="488B2DAA">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158</w:t>
                  </w:r>
                  <w:r>
                    <w:rPr>
                      <w:rFonts w:hint="eastAsia"/>
                      <w:sz w:val="21"/>
                      <w:szCs w:val="21"/>
                      <w:u w:val="single"/>
                    </w:rPr>
                    <w:t>℃</w:t>
                  </w:r>
                </w:p>
              </w:tc>
              <w:tc>
                <w:tcPr>
                  <w:tcW w:w="740" w:type="pct"/>
                  <w:vAlign w:val="center"/>
                </w:tcPr>
                <w:p w14:paraId="3F014ED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0.6MPa</w:t>
                  </w:r>
                </w:p>
                <w:p w14:paraId="1CB6E6EF">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165</w:t>
                  </w:r>
                  <w:r>
                    <w:rPr>
                      <w:rFonts w:hint="eastAsia"/>
                      <w:sz w:val="21"/>
                      <w:szCs w:val="21"/>
                      <w:u w:val="single"/>
                    </w:rPr>
                    <w:t>℃</w:t>
                  </w:r>
                </w:p>
              </w:tc>
              <w:tc>
                <w:tcPr>
                  <w:tcW w:w="656" w:type="pct"/>
                  <w:vAlign w:val="center"/>
                </w:tcPr>
                <w:p w14:paraId="147A303E">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0.8MPa</w:t>
                  </w:r>
                </w:p>
                <w:p w14:paraId="2027BA33">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175</w:t>
                  </w:r>
                  <w:r>
                    <w:rPr>
                      <w:rFonts w:hint="eastAsia"/>
                      <w:sz w:val="21"/>
                      <w:szCs w:val="21"/>
                      <w:u w:val="single"/>
                    </w:rPr>
                    <w:t>℃</w:t>
                  </w:r>
                </w:p>
              </w:tc>
            </w:tr>
            <w:tr w14:paraId="3616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pct"/>
                  <w:vAlign w:val="center"/>
                </w:tcPr>
                <w:p w14:paraId="72160A9B">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氢氧化钠溶液（50%）</w:t>
                  </w:r>
                </w:p>
              </w:tc>
              <w:tc>
                <w:tcPr>
                  <w:tcW w:w="658" w:type="pct"/>
                  <w:vAlign w:val="center"/>
                </w:tcPr>
                <w:p w14:paraId="02062E0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DN300</w:t>
                  </w:r>
                </w:p>
              </w:tc>
              <w:tc>
                <w:tcPr>
                  <w:tcW w:w="412" w:type="pct"/>
                  <w:vAlign w:val="center"/>
                </w:tcPr>
                <w:p w14:paraId="5895AE8D">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液态</w:t>
                  </w:r>
                </w:p>
              </w:tc>
              <w:tc>
                <w:tcPr>
                  <w:tcW w:w="576" w:type="pct"/>
                  <w:vAlign w:val="center"/>
                </w:tcPr>
                <w:p w14:paraId="5CBC0AE3">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无缝碳钢管</w:t>
                  </w:r>
                </w:p>
              </w:tc>
              <w:tc>
                <w:tcPr>
                  <w:tcW w:w="494" w:type="pct"/>
                  <w:vAlign w:val="center"/>
                </w:tcPr>
                <w:p w14:paraId="21717A7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800</w:t>
                  </w:r>
                </w:p>
              </w:tc>
              <w:tc>
                <w:tcPr>
                  <w:tcW w:w="741" w:type="pct"/>
                  <w:vAlign w:val="center"/>
                </w:tcPr>
                <w:p w14:paraId="5960FE33">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0.75MPa</w:t>
                  </w:r>
                </w:p>
                <w:p w14:paraId="29FDF252">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常温</w:t>
                  </w:r>
                </w:p>
              </w:tc>
              <w:tc>
                <w:tcPr>
                  <w:tcW w:w="740" w:type="pct"/>
                  <w:vAlign w:val="center"/>
                </w:tcPr>
                <w:p w14:paraId="7C4FE2C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1.1MPa</w:t>
                  </w:r>
                </w:p>
                <w:p w14:paraId="0E24D96E">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40</w:t>
                  </w:r>
                  <w:r>
                    <w:rPr>
                      <w:rFonts w:hint="eastAsia"/>
                      <w:sz w:val="21"/>
                      <w:szCs w:val="21"/>
                      <w:u w:val="single"/>
                    </w:rPr>
                    <w:t>℃</w:t>
                  </w:r>
                </w:p>
              </w:tc>
              <w:tc>
                <w:tcPr>
                  <w:tcW w:w="656" w:type="pct"/>
                  <w:vAlign w:val="center"/>
                </w:tcPr>
                <w:p w14:paraId="2BD4771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1.2MPa</w:t>
                  </w:r>
                </w:p>
                <w:p w14:paraId="16A60982">
                  <w:pPr>
                    <w:adjustRightInd w:val="0"/>
                    <w:snapToGrid w:val="0"/>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r>
                    <w:rPr>
                      <w:rFonts w:ascii="Times New Roman" w:hAnsi="Times New Roman" w:cs="Times New Roman"/>
                      <w:sz w:val="21"/>
                      <w:szCs w:val="21"/>
                      <w:u w:val="single"/>
                    </w:rPr>
                    <w:t>0</w:t>
                  </w:r>
                  <w:r>
                    <w:rPr>
                      <w:rFonts w:hint="eastAsia"/>
                      <w:sz w:val="21"/>
                      <w:szCs w:val="21"/>
                      <w:u w:val="single"/>
                    </w:rPr>
                    <w:t>℃</w:t>
                  </w:r>
                </w:p>
              </w:tc>
            </w:tr>
          </w:tbl>
          <w:p w14:paraId="5EC02290">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七、本项目水平衡</w:t>
            </w:r>
          </w:p>
          <w:p w14:paraId="4B5D8520">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rPr>
              <w:t>1．</w:t>
            </w:r>
            <w:r>
              <w:rPr>
                <w:rFonts w:ascii="Times New Roman" w:hAnsi="Times New Roman" w:cs="Times New Roman"/>
                <w:kern w:val="2"/>
              </w:rPr>
              <w:t>给水</w:t>
            </w:r>
          </w:p>
          <w:p w14:paraId="5FCAF851">
            <w:pPr>
              <w:pStyle w:val="44"/>
              <w:spacing w:line="500" w:lineRule="exact"/>
              <w:ind w:firstLine="480" w:firstLineChars="200"/>
              <w:jc w:val="both"/>
              <w:rPr>
                <w:rFonts w:ascii="Times New Roman" w:hAnsi="Times New Roman" w:cs="Times New Roman"/>
                <w:kern w:val="2"/>
                <w:sz w:val="24"/>
                <w:u w:val="single"/>
              </w:rPr>
            </w:pPr>
            <w:r>
              <w:rPr>
                <w:rFonts w:ascii="Times New Roman" w:hAnsi="Times New Roman" w:cs="Times New Roman"/>
                <w:kern w:val="2"/>
                <w:sz w:val="24"/>
              </w:rPr>
              <w:t>本项目主要用水为生活用水、堆场、道路降尘洒水、地面冲洗用水。生活用水与堆场、道路降尘洒水和地面冲洗用水均由市政自来水管提供。</w:t>
            </w:r>
            <w:r>
              <w:rPr>
                <w:rFonts w:hint="eastAsia" w:ascii="Times New Roman" w:hAnsi="Times New Roman" w:cs="Times New Roman"/>
                <w:kern w:val="2"/>
                <w:sz w:val="24"/>
                <w:u w:val="single"/>
              </w:rPr>
              <w:t>本项目输送管道均为专管专用，运输单一物质，未设置日常清洗，液态硫磺设置氮气吹扫，避免管道内壁残留。</w:t>
            </w:r>
          </w:p>
          <w:p w14:paraId="44DF6DFF">
            <w:pPr>
              <w:spacing w:line="500" w:lineRule="exact"/>
              <w:ind w:firstLine="480" w:firstLineChars="200"/>
              <w:jc w:val="both"/>
              <w:rPr>
                <w:rFonts w:ascii="Times New Roman" w:hAnsi="Times New Roman" w:cs="Times New Roman"/>
                <w:kern w:val="2"/>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kern w:val="2"/>
              </w:rPr>
              <w:t>排水</w:t>
            </w:r>
          </w:p>
          <w:p w14:paraId="05CBCA73">
            <w:pPr>
              <w:pStyle w:val="44"/>
              <w:spacing w:line="500" w:lineRule="exact"/>
              <w:ind w:firstLine="480" w:firstLineChars="200"/>
              <w:jc w:val="both"/>
              <w:rPr>
                <w:rFonts w:ascii="Times New Roman" w:hAnsi="Times New Roman" w:cs="Times New Roman"/>
                <w:sz w:val="24"/>
              </w:rPr>
            </w:pPr>
            <w:r>
              <w:rPr>
                <w:rFonts w:hint="eastAsia"/>
                <w:sz w:val="24"/>
              </w:rPr>
              <w:t>①</w:t>
            </w:r>
            <w:r>
              <w:rPr>
                <w:rFonts w:ascii="Times New Roman" w:hAnsi="Times New Roman" w:cs="Times New Roman"/>
                <w:sz w:val="24"/>
              </w:rPr>
              <w:t>生活污水：本项目员工有10人，年工作330天，员工均在厂内食宿。根据《城镇生活用水定额》（DB45/T679-2017），生活用水量为150L/人/d，即495m</w:t>
            </w:r>
            <w:r>
              <w:rPr>
                <w:rFonts w:ascii="Times New Roman" w:hAnsi="Times New Roman" w:cs="Times New Roman"/>
                <w:sz w:val="24"/>
                <w:vertAlign w:val="superscript"/>
              </w:rPr>
              <w:t>3</w:t>
            </w:r>
            <w:r>
              <w:rPr>
                <w:rFonts w:ascii="Times New Roman" w:hAnsi="Times New Roman" w:cs="Times New Roman"/>
                <w:sz w:val="24"/>
              </w:rPr>
              <w:t>/a，产污系数取0.8，则生活污水量为396m</w:t>
            </w:r>
            <w:r>
              <w:rPr>
                <w:rFonts w:ascii="Times New Roman" w:hAnsi="Times New Roman" w:cs="Times New Roman"/>
                <w:sz w:val="24"/>
                <w:vertAlign w:val="superscript"/>
              </w:rPr>
              <w:t>3</w:t>
            </w:r>
            <w:r>
              <w:rPr>
                <w:rFonts w:ascii="Times New Roman" w:hAnsi="Times New Roman" w:cs="Times New Roman"/>
                <w:sz w:val="24"/>
              </w:rPr>
              <w:t>/a。由厂区化粪池处理达到《污水综合排放标准》（GB8978-1996）三级标准后，由市政污水管网排入胜科污水处理厂处理。</w:t>
            </w:r>
          </w:p>
          <w:p w14:paraId="5561DA18">
            <w:pPr>
              <w:widowControl w:val="0"/>
              <w:snapToGrid w:val="0"/>
              <w:spacing w:line="500" w:lineRule="exact"/>
              <w:ind w:firstLine="480" w:firstLineChars="200"/>
              <w:jc w:val="both"/>
              <w:rPr>
                <w:rFonts w:ascii="Times New Roman" w:hAnsi="Times New Roman" w:cs="Times New Roman"/>
                <w:kern w:val="2"/>
              </w:rPr>
            </w:pPr>
            <w:r>
              <w:rPr>
                <w:rFonts w:hint="eastAsia"/>
                <w:kern w:val="2"/>
              </w:rPr>
              <w:t>②</w:t>
            </w:r>
            <w:r>
              <w:rPr>
                <w:rFonts w:ascii="Times New Roman" w:hAnsi="Times New Roman" w:cs="Times New Roman"/>
                <w:kern w:val="2"/>
              </w:rPr>
              <w:t>锅炉定期排污水：本项目使用6t/h的蒸汽锅炉，</w:t>
            </w:r>
            <w:r>
              <w:rPr>
                <w:rFonts w:hint="eastAsia" w:ascii="Times New Roman" w:hAnsi="Times New Roman" w:cs="Times New Roman"/>
                <w:kern w:val="2"/>
              </w:rPr>
              <w:t>蒸汽供给液硫池及厂外液硫管道，</w:t>
            </w:r>
            <w:r>
              <w:rPr>
                <w:rFonts w:ascii="Times New Roman" w:hAnsi="Times New Roman" w:cs="Times New Roman"/>
                <w:kern w:val="2"/>
              </w:rPr>
              <w:t>锅炉需每天运行24h，</w:t>
            </w:r>
            <w:r>
              <w:rPr>
                <w:rFonts w:hint="eastAsia" w:ascii="Times New Roman" w:hAnsi="Times New Roman" w:cs="Times New Roman"/>
                <w:kern w:val="2"/>
              </w:rPr>
              <w:t>为了防止锅炉用水长期循环使用导致结垢、设备腐蚀、微生物滋生、粘泥等问题，</w:t>
            </w:r>
            <w:r>
              <w:rPr>
                <w:rFonts w:ascii="Times New Roman" w:hAnsi="Times New Roman" w:cs="Times New Roman"/>
                <w:kern w:val="2"/>
              </w:rPr>
              <w:t>锅炉需要定期排污水。循环软水用量为144t/d，定期每月进行一次排污，排污水量以当日循环水量的5%计，因此锅炉定期排污水量为7.2t/次，即86.4t/a。</w:t>
            </w:r>
          </w:p>
          <w:p w14:paraId="17739E0A">
            <w:pPr>
              <w:widowControl w:val="0"/>
              <w:snapToGrid w:val="0"/>
              <w:spacing w:line="500" w:lineRule="exact"/>
              <w:ind w:firstLine="480" w:firstLineChars="200"/>
              <w:jc w:val="both"/>
              <w:rPr>
                <w:rFonts w:ascii="Times New Roman" w:hAnsi="Times New Roman" w:cs="Times New Roman"/>
                <w:kern w:val="2"/>
              </w:rPr>
            </w:pPr>
            <w:r>
              <w:rPr>
                <w:rFonts w:hint="eastAsia"/>
                <w:kern w:val="2"/>
              </w:rPr>
              <w:t>③</w:t>
            </w:r>
            <w:r>
              <w:rPr>
                <w:rFonts w:ascii="Times New Roman" w:hAnsi="Times New Roman" w:cs="Times New Roman"/>
                <w:kern w:val="2"/>
              </w:rPr>
              <w:t>软水制备废水：本项目蒸汽锅炉使用软水进行加热，产生的高温蒸汽用于保温液硫，需每天24h保温，本项目使用6t/h的蒸汽锅炉，软水可循环回用，因此循环软水用量为144t/d，产生蒸汽144t/d，即循环蒸汽量47520t/a，蒸汽损耗量以蒸汽产生量的10%计，即损耗14.4t/d（4752t/a），</w:t>
            </w:r>
            <w:r>
              <w:rPr>
                <w:rFonts w:hint="eastAsia" w:ascii="Times New Roman" w:hAnsi="Times New Roman" w:cs="Times New Roman"/>
                <w:kern w:val="2"/>
              </w:rPr>
              <w:t>蒸汽损失应补充4752t/a软水</w:t>
            </w:r>
            <w:r>
              <w:rPr>
                <w:rFonts w:ascii="Times New Roman" w:hAnsi="Times New Roman" w:cs="Times New Roman"/>
                <w:kern w:val="2"/>
              </w:rPr>
              <w:t>。每月锅炉定期排污后需补充相应水量7.2t软水，即</w:t>
            </w:r>
            <w:r>
              <w:rPr>
                <w:rFonts w:hint="eastAsia" w:ascii="Times New Roman" w:hAnsi="Times New Roman" w:cs="Times New Roman"/>
                <w:kern w:val="2"/>
              </w:rPr>
              <w:t>锅炉排污应</w:t>
            </w:r>
            <w:r>
              <w:rPr>
                <w:rFonts w:ascii="Times New Roman" w:hAnsi="Times New Roman" w:cs="Times New Roman"/>
                <w:kern w:val="2"/>
              </w:rPr>
              <w:t>补充86.4t/a。因此，本项目使用软水4838.4t/a</w:t>
            </w:r>
            <w:r>
              <w:rPr>
                <w:rFonts w:hint="eastAsia" w:ascii="Times New Roman" w:hAnsi="Times New Roman" w:cs="Times New Roman"/>
                <w:kern w:val="2"/>
              </w:rPr>
              <w:t>（蒸汽损失补充4752t/a+锅炉排污</w:t>
            </w:r>
            <w:r>
              <w:rPr>
                <w:rFonts w:ascii="Times New Roman" w:hAnsi="Times New Roman" w:cs="Times New Roman"/>
                <w:kern w:val="2"/>
              </w:rPr>
              <w:t>补充86.4t/a</w:t>
            </w:r>
            <w:r>
              <w:rPr>
                <w:rFonts w:hint="eastAsia" w:ascii="Times New Roman" w:hAnsi="Times New Roman" w:cs="Times New Roman"/>
                <w:kern w:val="2"/>
              </w:rPr>
              <w:t>）</w:t>
            </w:r>
            <w:r>
              <w:rPr>
                <w:rFonts w:ascii="Times New Roman" w:hAnsi="Times New Roman" w:cs="Times New Roman"/>
                <w:kern w:val="2"/>
              </w:rPr>
              <w:t>，软化水制水效率取80%，使用自来水6048t/a，产生软水制备废水1209.6t/a。</w:t>
            </w:r>
            <w:r>
              <w:rPr>
                <w:rFonts w:hint="eastAsia" w:ascii="Times New Roman" w:hAnsi="Times New Roman" w:cs="Times New Roman"/>
                <w:kern w:val="2"/>
              </w:rPr>
              <w:t>由于锅炉定期排水与蒸汽损耗周期不同，</w:t>
            </w:r>
            <w:r>
              <w:rPr>
                <w:rFonts w:ascii="Times New Roman" w:hAnsi="Times New Roman" w:cs="Times New Roman"/>
                <w:kern w:val="2"/>
              </w:rPr>
              <w:t>锅炉定期排出废水7.2t/月，蒸汽损耗14.4t/d，因此最多需</w:t>
            </w:r>
            <w:r>
              <w:rPr>
                <w:rFonts w:hint="eastAsia" w:ascii="Times New Roman" w:hAnsi="Times New Roman" w:cs="Times New Roman"/>
                <w:kern w:val="2"/>
              </w:rPr>
              <w:t>回补</w:t>
            </w:r>
            <w:r>
              <w:rPr>
                <w:rFonts w:ascii="Times New Roman" w:hAnsi="Times New Roman" w:cs="Times New Roman"/>
                <w:kern w:val="2"/>
              </w:rPr>
              <w:t>软水21.6t/d，产生软水制备废水5.4t/d，因此锅炉房产生的废水最多为12.6t/d。</w:t>
            </w:r>
          </w:p>
          <w:p w14:paraId="1D28DE95">
            <w:pPr>
              <w:widowControl w:val="0"/>
              <w:snapToGrid w:val="0"/>
              <w:spacing w:line="500" w:lineRule="exact"/>
              <w:ind w:firstLine="480" w:firstLineChars="200"/>
              <w:jc w:val="both"/>
              <w:rPr>
                <w:rFonts w:ascii="Times New Roman" w:hAnsi="Times New Roman" w:cs="Times New Roman"/>
                <w:kern w:val="2"/>
                <w:u w:val="single"/>
              </w:rPr>
            </w:pPr>
            <w:r>
              <w:rPr>
                <w:rFonts w:hint="eastAsia"/>
                <w:kern w:val="2"/>
                <w:u w:val="single"/>
              </w:rPr>
              <w:t>④</w:t>
            </w:r>
            <w:r>
              <w:rPr>
                <w:rFonts w:ascii="Times New Roman" w:hAnsi="Times New Roman" w:cs="Times New Roman"/>
                <w:kern w:val="2"/>
                <w:u w:val="single"/>
              </w:rPr>
              <w:t>道路降尘洒水：厂内需适当洒水用以减少堆场和运输扬尘，厂内需降尘面积约</w:t>
            </w:r>
            <w:r>
              <w:rPr>
                <w:rFonts w:hint="eastAsia" w:ascii="Times New Roman" w:hAnsi="Times New Roman" w:cs="Times New Roman"/>
                <w:kern w:val="2"/>
                <w:u w:val="single"/>
              </w:rPr>
              <w:t>768</w:t>
            </w:r>
            <w:r>
              <w:rPr>
                <w:rFonts w:ascii="Times New Roman" w:hAnsi="Times New Roman" w:cs="Times New Roman"/>
                <w:kern w:val="2"/>
                <w:u w:val="single"/>
              </w:rPr>
              <w:t>m</w:t>
            </w:r>
            <w:r>
              <w:rPr>
                <w:rFonts w:ascii="Times New Roman" w:hAnsi="Times New Roman" w:cs="Times New Roman"/>
                <w:kern w:val="2"/>
                <w:u w:val="single"/>
                <w:vertAlign w:val="superscript"/>
              </w:rPr>
              <w:t>2</w:t>
            </w:r>
            <w:r>
              <w:rPr>
                <w:rFonts w:ascii="Times New Roman" w:hAnsi="Times New Roman" w:cs="Times New Roman"/>
                <w:kern w:val="2"/>
                <w:u w:val="single"/>
              </w:rPr>
              <w:t>（包括运输道路768m</w:t>
            </w:r>
            <w:r>
              <w:rPr>
                <w:rFonts w:ascii="Times New Roman" w:hAnsi="Times New Roman" w:cs="Times New Roman"/>
                <w:kern w:val="2"/>
                <w:u w:val="single"/>
                <w:vertAlign w:val="superscript"/>
              </w:rPr>
              <w:t>2</w:t>
            </w:r>
            <w:r>
              <w:rPr>
                <w:rFonts w:ascii="Times New Roman" w:hAnsi="Times New Roman" w:cs="Times New Roman"/>
                <w:kern w:val="2"/>
                <w:u w:val="single"/>
              </w:rPr>
              <w:t>），本项目仅晴天进行降尘洒水，每天2次，根据钦州市钦南区气象资料，当地每年约有240天为晴天，参考</w:t>
            </w:r>
            <w:r>
              <w:rPr>
                <w:rFonts w:ascii="Times New Roman" w:hAnsi="Times New Roman" w:cs="Times New Roman"/>
                <w:u w:val="single"/>
              </w:rPr>
              <w:t>《建筑给水排水设计标准》（GB50015-2019）小区道路、广场浇洒用水3L/m</w:t>
            </w:r>
            <w:r>
              <w:rPr>
                <w:rFonts w:ascii="Times New Roman" w:hAnsi="Times New Roman" w:cs="Times New Roman"/>
                <w:u w:val="single"/>
                <w:vertAlign w:val="superscript"/>
              </w:rPr>
              <w:t>2</w:t>
            </w:r>
            <w:r>
              <w:rPr>
                <w:rFonts w:ascii="Times New Roman" w:hAnsi="Times New Roman" w:cs="Times New Roman"/>
                <w:u w:val="single"/>
              </w:rPr>
              <w:t>·d，因此厂内洒水降尘用水量为</w:t>
            </w:r>
            <w:r>
              <w:rPr>
                <w:rFonts w:hint="eastAsia" w:ascii="Times New Roman" w:hAnsi="Times New Roman" w:cs="Times New Roman"/>
                <w:u w:val="single"/>
              </w:rPr>
              <w:t>4.61</w:t>
            </w:r>
            <w:r>
              <w:rPr>
                <w:rFonts w:ascii="Times New Roman" w:hAnsi="Times New Roman" w:cs="Times New Roman"/>
                <w:kern w:val="2"/>
                <w:u w:val="single"/>
              </w:rPr>
              <w:t>m</w:t>
            </w:r>
            <w:r>
              <w:rPr>
                <w:rFonts w:ascii="Times New Roman" w:hAnsi="Times New Roman" w:cs="Times New Roman"/>
                <w:kern w:val="2"/>
                <w:u w:val="single"/>
                <w:vertAlign w:val="superscript"/>
              </w:rPr>
              <w:t>3</w:t>
            </w:r>
            <w:r>
              <w:rPr>
                <w:rFonts w:ascii="Times New Roman" w:hAnsi="Times New Roman" w:cs="Times New Roman"/>
                <w:u w:val="single"/>
              </w:rPr>
              <w:t>/d，即</w:t>
            </w:r>
            <w:r>
              <w:rPr>
                <w:rFonts w:hint="eastAsia" w:ascii="Times New Roman" w:hAnsi="Times New Roman" w:cs="Times New Roman"/>
                <w:u w:val="single"/>
              </w:rPr>
              <w:t>1106.4</w:t>
            </w:r>
            <w:r>
              <w:rPr>
                <w:rFonts w:ascii="Times New Roman" w:hAnsi="Times New Roman" w:cs="Times New Roman"/>
                <w:kern w:val="2"/>
                <w:u w:val="single"/>
              </w:rPr>
              <w:t>m</w:t>
            </w:r>
            <w:r>
              <w:rPr>
                <w:rFonts w:ascii="Times New Roman" w:hAnsi="Times New Roman" w:cs="Times New Roman"/>
                <w:kern w:val="2"/>
                <w:u w:val="single"/>
                <w:vertAlign w:val="superscript"/>
              </w:rPr>
              <w:t>3</w:t>
            </w:r>
            <w:r>
              <w:rPr>
                <w:rFonts w:ascii="Times New Roman" w:hAnsi="Times New Roman" w:cs="Times New Roman"/>
                <w:u w:val="single"/>
              </w:rPr>
              <w:t>/a，这部分水</w:t>
            </w:r>
            <w:r>
              <w:rPr>
                <w:rFonts w:hint="eastAsia" w:ascii="Times New Roman" w:hAnsi="Times New Roman" w:cs="Times New Roman"/>
                <w:u w:val="single"/>
              </w:rPr>
              <w:t>全部</w:t>
            </w:r>
            <w:r>
              <w:rPr>
                <w:rFonts w:ascii="Times New Roman" w:hAnsi="Times New Roman" w:cs="Times New Roman"/>
                <w:u w:val="single"/>
              </w:rPr>
              <w:t>蒸发。</w:t>
            </w:r>
          </w:p>
          <w:p w14:paraId="2725571C">
            <w:pPr>
              <w:widowControl w:val="0"/>
              <w:snapToGrid w:val="0"/>
              <w:spacing w:line="500" w:lineRule="exact"/>
              <w:ind w:firstLine="480" w:firstLineChars="200"/>
              <w:jc w:val="both"/>
              <w:rPr>
                <w:rFonts w:ascii="Times New Roman" w:hAnsi="Times New Roman" w:cs="Times New Roman"/>
                <w:kern w:val="2"/>
              </w:rPr>
            </w:pPr>
            <w:r>
              <w:rPr>
                <w:rFonts w:hint="eastAsia"/>
                <w:kern w:val="2"/>
              </w:rPr>
              <w:t>⑤</w:t>
            </w:r>
            <w:r>
              <w:rPr>
                <w:rFonts w:ascii="Times New Roman" w:hAnsi="Times New Roman" w:cs="Times New Roman"/>
                <w:kern w:val="2"/>
              </w:rPr>
              <w:t>地面冲洗废水：厂内地面需每天清洗一次，防止粉尘堆积引起扬尘，厂内需冲洗地面面积约768m</w:t>
            </w:r>
            <w:r>
              <w:rPr>
                <w:rFonts w:ascii="Times New Roman" w:hAnsi="Times New Roman" w:cs="Times New Roman"/>
                <w:kern w:val="2"/>
                <w:vertAlign w:val="superscript"/>
              </w:rPr>
              <w:t>2</w:t>
            </w:r>
            <w:r>
              <w:rPr>
                <w:rFonts w:ascii="Times New Roman" w:hAnsi="Times New Roman" w:cs="Times New Roman"/>
                <w:kern w:val="2"/>
              </w:rPr>
              <w:t>，雨天不进行冲洗，根据钦州市钦南区气象资料，当地每年约有240天为晴天，参考《建筑给水排水设计标准》（GB50015-2019）停车库地面冲洗水，每次冲洗用水3L/m</w:t>
            </w:r>
            <w:r>
              <w:rPr>
                <w:rFonts w:ascii="Times New Roman" w:hAnsi="Times New Roman" w:cs="Times New Roman"/>
                <w:kern w:val="2"/>
                <w:vertAlign w:val="superscript"/>
              </w:rPr>
              <w:t>2</w:t>
            </w:r>
            <w:r>
              <w:rPr>
                <w:rFonts w:ascii="Times New Roman" w:hAnsi="Times New Roman" w:cs="Times New Roman"/>
                <w:kern w:val="2"/>
              </w:rPr>
              <w:t>，因此地面冲洗用水2.3m</w:t>
            </w:r>
            <w:r>
              <w:rPr>
                <w:rFonts w:ascii="Times New Roman" w:hAnsi="Times New Roman" w:cs="Times New Roman"/>
                <w:kern w:val="2"/>
                <w:vertAlign w:val="superscript"/>
              </w:rPr>
              <w:t>3</w:t>
            </w:r>
            <w:r>
              <w:rPr>
                <w:rFonts w:ascii="Times New Roman" w:hAnsi="Times New Roman" w:cs="Times New Roman"/>
              </w:rPr>
              <w:t>/d</w:t>
            </w:r>
            <w:r>
              <w:rPr>
                <w:rFonts w:ascii="Times New Roman" w:hAnsi="Times New Roman" w:cs="Times New Roman"/>
                <w:kern w:val="2"/>
              </w:rPr>
              <w:t>，即552.96m</w:t>
            </w:r>
            <w:r>
              <w:rPr>
                <w:rFonts w:ascii="Times New Roman" w:hAnsi="Times New Roman" w:cs="Times New Roman"/>
                <w:kern w:val="2"/>
                <w:vertAlign w:val="superscript"/>
              </w:rPr>
              <w:t>3</w:t>
            </w:r>
            <w:r>
              <w:rPr>
                <w:rFonts w:ascii="Times New Roman" w:hAnsi="Times New Roman" w:cs="Times New Roman"/>
              </w:rPr>
              <w:t>/a，冲洗时地面已是湿润状态，废水产生量以用水量80%计，因此地面冲洗废水1.84</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rPr>
              <w:t>/d，即442.37</w:t>
            </w:r>
            <w:r>
              <w:rPr>
                <w:rFonts w:ascii="Times New Roman" w:hAnsi="Times New Roman" w:cs="Times New Roman"/>
                <w:kern w:val="2"/>
              </w:rPr>
              <w:t xml:space="preserve"> m</w:t>
            </w:r>
            <w:r>
              <w:rPr>
                <w:rFonts w:ascii="Times New Roman" w:hAnsi="Times New Roman" w:cs="Times New Roman"/>
                <w:kern w:val="2"/>
                <w:vertAlign w:val="superscript"/>
              </w:rPr>
              <w:t>3</w:t>
            </w:r>
            <w:r>
              <w:rPr>
                <w:rFonts w:ascii="Times New Roman" w:hAnsi="Times New Roman" w:cs="Times New Roman"/>
              </w:rPr>
              <w:t>/a。</w:t>
            </w:r>
            <w:r>
              <w:rPr>
                <w:rFonts w:ascii="Times New Roman" w:hAnsi="Times New Roman" w:cs="Times New Roman"/>
                <w:kern w:val="2"/>
              </w:rPr>
              <w:t>地面冲洗废水</w:t>
            </w:r>
            <w:r>
              <w:rPr>
                <w:rFonts w:ascii="Times New Roman" w:hAnsi="Times New Roman" w:cs="Times New Roman"/>
              </w:rPr>
              <w:t>经三级沉淀池沉淀后，排入市政污水管网，最终进入胜科污水处理厂处理。</w:t>
            </w:r>
          </w:p>
          <w:p w14:paraId="38B035CE">
            <w:pPr>
              <w:widowControl w:val="0"/>
              <w:snapToGrid w:val="0"/>
              <w:spacing w:line="500" w:lineRule="exact"/>
              <w:ind w:firstLine="480" w:firstLineChars="200"/>
              <w:jc w:val="both"/>
              <w:rPr>
                <w:rFonts w:ascii="Times New Roman" w:hAnsi="Times New Roman" w:cs="Times New Roman"/>
                <w:kern w:val="2"/>
              </w:rPr>
            </w:pPr>
            <w:r>
              <w:rPr>
                <w:rFonts w:hint="eastAsia"/>
                <w:kern w:val="2"/>
              </w:rPr>
              <w:t>⑥</w:t>
            </w:r>
            <w:r>
              <w:rPr>
                <w:rFonts w:ascii="Times New Roman" w:hAnsi="Times New Roman" w:cs="Times New Roman"/>
                <w:kern w:val="2"/>
              </w:rPr>
              <w:t>碱液吸收装置废水：本项目液硫池产生的硫化氢气体使用碱液进行处理，碱液喷淋水箱设计1.5m</w:t>
            </w:r>
            <w:r>
              <w:rPr>
                <w:rFonts w:ascii="Times New Roman" w:hAnsi="Times New Roman" w:cs="Times New Roman"/>
                <w:kern w:val="2"/>
                <w:vertAlign w:val="superscript"/>
              </w:rPr>
              <w:t>3</w:t>
            </w:r>
            <w:r>
              <w:rPr>
                <w:rFonts w:ascii="Times New Roman" w:hAnsi="Times New Roman" w:cs="Times New Roman"/>
                <w:kern w:val="2"/>
              </w:rPr>
              <w:t>，每3个月更换一次，使用项目50%碱液配置成10%碱液使用，现配现用，每次用1.2m</w:t>
            </w:r>
            <w:r>
              <w:rPr>
                <w:rFonts w:ascii="Times New Roman" w:hAnsi="Times New Roman" w:cs="Times New Roman"/>
                <w:kern w:val="2"/>
                <w:vertAlign w:val="superscript"/>
              </w:rPr>
              <w:t>3</w:t>
            </w:r>
            <w:r>
              <w:rPr>
                <w:rFonts w:ascii="Times New Roman" w:hAnsi="Times New Roman" w:cs="Times New Roman"/>
                <w:kern w:val="2"/>
              </w:rPr>
              <w:t>蒸馏水（外购）稀释0.3m</w:t>
            </w:r>
            <w:r>
              <w:rPr>
                <w:rFonts w:ascii="Times New Roman" w:hAnsi="Times New Roman" w:cs="Times New Roman"/>
                <w:kern w:val="2"/>
                <w:vertAlign w:val="superscript"/>
              </w:rPr>
              <w:t>3</w:t>
            </w:r>
            <w:r>
              <w:rPr>
                <w:rFonts w:ascii="Times New Roman" w:hAnsi="Times New Roman" w:cs="Times New Roman"/>
                <w:kern w:val="2"/>
              </w:rPr>
              <w:t xml:space="preserve"> 50%碱液，即可得到1.5m</w:t>
            </w:r>
            <w:r>
              <w:rPr>
                <w:rFonts w:ascii="Times New Roman" w:hAnsi="Times New Roman" w:cs="Times New Roman"/>
                <w:kern w:val="2"/>
                <w:vertAlign w:val="superscript"/>
              </w:rPr>
              <w:t>3</w:t>
            </w:r>
            <w:r>
              <w:rPr>
                <w:rFonts w:ascii="Times New Roman" w:hAnsi="Times New Roman" w:cs="Times New Roman"/>
                <w:kern w:val="2"/>
              </w:rPr>
              <w:t xml:space="preserve"> 10%碱液，因此配置碱液用蒸馏水6m</w:t>
            </w:r>
            <w:r>
              <w:rPr>
                <w:rFonts w:ascii="Times New Roman" w:hAnsi="Times New Roman" w:cs="Times New Roman"/>
                <w:kern w:val="2"/>
                <w:vertAlign w:val="superscript"/>
              </w:rPr>
              <w:t>3</w:t>
            </w:r>
            <w:r>
              <w:rPr>
                <w:rFonts w:ascii="Times New Roman" w:hAnsi="Times New Roman" w:cs="Times New Roman"/>
                <w:kern w:val="2"/>
              </w:rPr>
              <w:t>/a，损耗水量约为10%，因此废水产生量为5.4m</w:t>
            </w:r>
            <w:r>
              <w:rPr>
                <w:rFonts w:ascii="Times New Roman" w:hAnsi="Times New Roman" w:cs="Times New Roman"/>
                <w:kern w:val="2"/>
                <w:vertAlign w:val="superscript"/>
              </w:rPr>
              <w:t>3</w:t>
            </w:r>
            <w:r>
              <w:rPr>
                <w:rFonts w:ascii="Times New Roman" w:hAnsi="Times New Roman" w:cs="Times New Roman"/>
                <w:kern w:val="2"/>
              </w:rPr>
              <w:t>/a，碱液吸收装置废水</w:t>
            </w:r>
            <w:r>
              <w:rPr>
                <w:rFonts w:hint="eastAsia" w:ascii="Times New Roman" w:hAnsi="Times New Roman" w:cs="Times New Roman"/>
              </w:rPr>
              <w:t>进入</w:t>
            </w:r>
            <w:r>
              <w:rPr>
                <w:rFonts w:ascii="Times New Roman" w:hAnsi="Times New Roman" w:cs="Times New Roman"/>
              </w:rPr>
              <w:t>三级沉淀池沉淀</w:t>
            </w:r>
            <w:r>
              <w:rPr>
                <w:rFonts w:hint="eastAsia" w:ascii="Times New Roman" w:hAnsi="Times New Roman" w:cs="Times New Roman"/>
              </w:rPr>
              <w:t>并</w:t>
            </w:r>
            <w:r>
              <w:rPr>
                <w:rFonts w:ascii="Times New Roman" w:hAnsi="Times New Roman" w:cs="Times New Roman"/>
              </w:rPr>
              <w:t>调节pH后</w:t>
            </w:r>
            <w:r>
              <w:rPr>
                <w:rFonts w:ascii="Times New Roman" w:hAnsi="Times New Roman" w:cs="Times New Roman"/>
                <w:kern w:val="2"/>
              </w:rPr>
              <w:t>，</w:t>
            </w:r>
            <w:r>
              <w:rPr>
                <w:rFonts w:ascii="Times New Roman" w:hAnsi="Times New Roman" w:cs="Times New Roman"/>
              </w:rPr>
              <w:t>排入市政污水管网，最终进入胜科污水处理厂处理。</w:t>
            </w:r>
          </w:p>
          <w:p w14:paraId="6E3FDF81">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本项目水平衡见图2-</w:t>
            </w:r>
            <w:r>
              <w:rPr>
                <w:rFonts w:hint="eastAsia" w:ascii="Times New Roman" w:hAnsi="Times New Roman" w:cs="Times New Roman"/>
                <w:kern w:val="2"/>
              </w:rPr>
              <w:t>2</w:t>
            </w:r>
            <w:r>
              <w:rPr>
                <w:rFonts w:ascii="Times New Roman" w:hAnsi="Times New Roman" w:cs="Times New Roman"/>
                <w:kern w:val="2"/>
              </w:rPr>
              <w:t>。</w:t>
            </w:r>
          </w:p>
          <w:p w14:paraId="111DF852">
            <w:pPr>
              <w:jc w:val="center"/>
              <w:rPr>
                <w:rFonts w:ascii="Times New Roman" w:hAnsi="Times New Roman" w:cs="Times New Roman"/>
              </w:rPr>
            </w:pPr>
            <w:r>
              <w:rPr>
                <w:rFonts w:ascii="Times New Roman" w:hAnsi="Times New Roman" w:cs="Times New Roman"/>
              </w:rPr>
              <w:drawing>
                <wp:inline distT="0" distB="0" distL="0" distR="0">
                  <wp:extent cx="5375910" cy="3652520"/>
                  <wp:effectExtent l="0" t="0" r="0" b="5080"/>
                  <wp:docPr id="33" name="图片 33" descr="D:\Documents\WeChat Files\wxid_6sujzl8yetbs22\FileStorage\Temp\1752491327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Documents\WeChat Files\wxid_6sujzl8yetbs22\FileStorage\Temp\17524913275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76411" cy="3653178"/>
                          </a:xfrm>
                          <a:prstGeom prst="rect">
                            <a:avLst/>
                          </a:prstGeom>
                          <a:noFill/>
                          <a:ln>
                            <a:noFill/>
                          </a:ln>
                        </pic:spPr>
                      </pic:pic>
                    </a:graphicData>
                  </a:graphic>
                </wp:inline>
              </w:drawing>
            </w:r>
          </w:p>
          <w:p w14:paraId="294853BA">
            <w:pPr>
              <w:widowControl w:val="0"/>
              <w:spacing w:line="360" w:lineRule="auto"/>
              <w:ind w:firstLine="482"/>
              <w:jc w:val="center"/>
              <w:rPr>
                <w:rFonts w:ascii="Times New Roman" w:hAnsi="Times New Roman" w:cs="Times New Roman"/>
                <w:b/>
                <w:bCs/>
                <w:kern w:val="2"/>
                <w:u w:val="single"/>
              </w:rPr>
            </w:pPr>
            <w:r>
              <w:rPr>
                <w:rFonts w:ascii="Times New Roman" w:hAnsi="Times New Roman" w:cs="Times New Roman"/>
                <w:b/>
                <w:bCs/>
                <w:szCs w:val="20"/>
                <w:u w:val="single"/>
              </w:rPr>
              <w:t>图2-</w:t>
            </w:r>
            <w:r>
              <w:rPr>
                <w:rFonts w:hint="eastAsia" w:ascii="Times New Roman" w:hAnsi="Times New Roman" w:cs="Times New Roman"/>
                <w:b/>
                <w:bCs/>
                <w:szCs w:val="20"/>
                <w:u w:val="single"/>
              </w:rPr>
              <w:t>2</w:t>
            </w:r>
            <w:r>
              <w:rPr>
                <w:rFonts w:ascii="Times New Roman" w:hAnsi="Times New Roman" w:cs="Times New Roman"/>
                <w:b/>
                <w:bCs/>
                <w:szCs w:val="20"/>
                <w:u w:val="single"/>
              </w:rPr>
              <w:t xml:space="preserve"> 本项目水平衡图  单位：</w:t>
            </w:r>
            <w:r>
              <w:rPr>
                <w:rFonts w:ascii="Times New Roman" w:hAnsi="Times New Roman" w:cs="Times New Roman"/>
                <w:b/>
                <w:bCs/>
                <w:spacing w:val="6"/>
                <w:szCs w:val="20"/>
                <w:u w:val="single"/>
              </w:rPr>
              <w:t>m</w:t>
            </w:r>
            <w:r>
              <w:rPr>
                <w:rFonts w:ascii="Times New Roman" w:hAnsi="Times New Roman" w:cs="Times New Roman"/>
                <w:b/>
                <w:bCs/>
                <w:spacing w:val="6"/>
                <w:szCs w:val="20"/>
                <w:u w:val="single"/>
                <w:vertAlign w:val="superscript"/>
              </w:rPr>
              <w:t>3</w:t>
            </w:r>
            <w:r>
              <w:rPr>
                <w:rFonts w:ascii="Times New Roman" w:hAnsi="Times New Roman" w:cs="Times New Roman"/>
                <w:b/>
                <w:bCs/>
                <w:spacing w:val="6"/>
                <w:szCs w:val="20"/>
                <w:u w:val="single"/>
              </w:rPr>
              <w:t>/a</w:t>
            </w:r>
          </w:p>
          <w:p w14:paraId="1A782078">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八、本项目劳动定员及工作制度</w:t>
            </w:r>
          </w:p>
          <w:p w14:paraId="1B9BD59F">
            <w:pPr>
              <w:snapToGrid w:val="0"/>
              <w:spacing w:line="500" w:lineRule="exact"/>
              <w:ind w:firstLine="480" w:firstLineChars="200"/>
              <w:rPr>
                <w:rFonts w:ascii="Times New Roman" w:hAnsi="Times New Roman" w:cs="Times New Roman"/>
                <w:szCs w:val="22"/>
              </w:rPr>
            </w:pPr>
            <w:r>
              <w:rPr>
                <w:rFonts w:ascii="Times New Roman" w:hAnsi="Times New Roman" w:cs="Times New Roman"/>
                <w:kern w:val="2"/>
              </w:rPr>
              <w:t>本项目劳动定员10人，员工均在厂内食宿，年工作约330天，为一班制，每班工作8h，年运行时间2640h。</w:t>
            </w:r>
          </w:p>
        </w:tc>
      </w:tr>
      <w:tr w14:paraId="6E78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vAlign w:val="center"/>
          </w:tcPr>
          <w:p w14:paraId="3285B4A1">
            <w:pPr>
              <w:pStyle w:val="7"/>
              <w:rPr>
                <w:rFonts w:ascii="Times New Roman" w:hAnsi="Times New Roman" w:cs="Times New Roman"/>
              </w:rPr>
            </w:pPr>
            <w:r>
              <w:rPr>
                <w:rFonts w:ascii="Times New Roman" w:hAnsi="Times New Roman" w:cs="Times New Roman"/>
                <w:kern w:val="0"/>
                <w:sz w:val="24"/>
                <w:szCs w:val="24"/>
              </w:rPr>
              <w:t>总平面及现场布置</w:t>
            </w:r>
          </w:p>
        </w:tc>
        <w:tc>
          <w:tcPr>
            <w:tcW w:w="8837" w:type="dxa"/>
          </w:tcPr>
          <w:p w14:paraId="1742B1AC">
            <w:pPr>
              <w:snapToGrid w:val="0"/>
              <w:spacing w:line="500" w:lineRule="exact"/>
              <w:ind w:firstLine="480" w:firstLineChars="200"/>
              <w:rPr>
                <w:rFonts w:ascii="Times New Roman" w:hAnsi="Times New Roman" w:cs="Times New Roman"/>
                <w:szCs w:val="22"/>
                <w:highlight w:val="yellow"/>
              </w:rPr>
            </w:pPr>
            <w:r>
              <w:rPr>
                <w:rFonts w:ascii="Times New Roman" w:hAnsi="Times New Roman" w:cs="Times New Roman"/>
                <w:szCs w:val="22"/>
              </w:rPr>
              <w:t>厂区设2个出入口，其中主要出入口和消防应急出入口设在北面，次要出入口和消防应急出入口设在南面，办公及生活区位于北面，1#仓库和2#仓库分别位于东北面和东南面，锅炉房位于南面，烧碱储罐区和液硫池位于西南面，堆场位于厂区中部。输送管道由8号、9号</w:t>
            </w:r>
            <w:r>
              <w:rPr>
                <w:rFonts w:hint="eastAsia" w:ascii="Times New Roman" w:hAnsi="Times New Roman" w:cs="Times New Roman"/>
                <w:szCs w:val="22"/>
              </w:rPr>
              <w:t>泊位</w:t>
            </w:r>
            <w:r>
              <w:rPr>
                <w:rFonts w:ascii="Times New Roman" w:hAnsi="Times New Roman" w:cs="Times New Roman"/>
                <w:szCs w:val="22"/>
              </w:rPr>
              <w:t>码头至厂界西面接</w:t>
            </w:r>
            <w:r>
              <w:rPr>
                <w:rFonts w:hint="eastAsia" w:ascii="Times New Roman" w:hAnsi="Times New Roman" w:cs="Times New Roman"/>
                <w:szCs w:val="22"/>
              </w:rPr>
              <w:t>入</w:t>
            </w:r>
            <w:r>
              <w:rPr>
                <w:rFonts w:ascii="Times New Roman" w:hAnsi="Times New Roman" w:cs="Times New Roman"/>
                <w:szCs w:val="22"/>
              </w:rPr>
              <w:t>，沿周围路边敷设。详见附图4-1、附图4-2。</w:t>
            </w:r>
          </w:p>
        </w:tc>
      </w:tr>
      <w:tr w14:paraId="1E67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Align w:val="center"/>
          </w:tcPr>
          <w:p w14:paraId="0618707A">
            <w:pPr>
              <w:rPr>
                <w:rFonts w:ascii="Times New Roman" w:hAnsi="Times New Roman" w:cs="Times New Roman"/>
              </w:rPr>
            </w:pPr>
          </w:p>
          <w:p w14:paraId="3A3116F3">
            <w:pPr>
              <w:rPr>
                <w:rFonts w:ascii="Times New Roman" w:hAnsi="Times New Roman" w:cs="Times New Roman"/>
              </w:rPr>
            </w:pPr>
          </w:p>
          <w:p w14:paraId="140F3C80">
            <w:pPr>
              <w:pStyle w:val="7"/>
              <w:rPr>
                <w:rFonts w:ascii="Times New Roman" w:hAnsi="Times New Roman" w:cs="Times New Roman"/>
                <w:kern w:val="0"/>
                <w:sz w:val="24"/>
                <w:szCs w:val="24"/>
              </w:rPr>
            </w:pPr>
            <w:r>
              <w:rPr>
                <w:rFonts w:ascii="Times New Roman" w:hAnsi="Times New Roman" w:cs="Times New Roman"/>
                <w:kern w:val="0"/>
                <w:sz w:val="24"/>
                <w:szCs w:val="24"/>
              </w:rPr>
              <w:t>施工方案</w:t>
            </w:r>
          </w:p>
          <w:p w14:paraId="5BDAB5B6">
            <w:pPr>
              <w:pStyle w:val="8"/>
            </w:pPr>
          </w:p>
          <w:p w14:paraId="6CA7AD4D">
            <w:pPr>
              <w:rPr>
                <w:rFonts w:ascii="Times New Roman" w:hAnsi="Times New Roman" w:cs="Times New Roman"/>
              </w:rPr>
            </w:pPr>
          </w:p>
          <w:p w14:paraId="2DF11FE8">
            <w:pPr>
              <w:pStyle w:val="7"/>
              <w:rPr>
                <w:rFonts w:ascii="Times New Roman" w:hAnsi="Times New Roman" w:cs="Times New Roman"/>
              </w:rPr>
            </w:pPr>
          </w:p>
          <w:p w14:paraId="45E808CE">
            <w:pPr>
              <w:rPr>
                <w:rFonts w:ascii="Times New Roman" w:hAnsi="Times New Roman" w:cs="Times New Roman"/>
              </w:rPr>
            </w:pPr>
          </w:p>
          <w:p w14:paraId="5E33FD07">
            <w:pPr>
              <w:pStyle w:val="2"/>
            </w:pPr>
          </w:p>
          <w:p w14:paraId="21A93B8A">
            <w:pPr>
              <w:rPr>
                <w:rFonts w:ascii="Times New Roman" w:hAnsi="Times New Roman" w:cs="Times New Roman"/>
              </w:rPr>
            </w:pPr>
          </w:p>
          <w:p w14:paraId="29AEC7B1">
            <w:pPr>
              <w:pStyle w:val="2"/>
            </w:pPr>
          </w:p>
          <w:p w14:paraId="4482BB8D">
            <w:pPr>
              <w:rPr>
                <w:rFonts w:ascii="Times New Roman" w:hAnsi="Times New Roman" w:cs="Times New Roman"/>
              </w:rPr>
            </w:pPr>
          </w:p>
          <w:p w14:paraId="352A3A80">
            <w:pPr>
              <w:pStyle w:val="2"/>
            </w:pPr>
          </w:p>
          <w:p w14:paraId="3A2F52B1">
            <w:pPr>
              <w:pStyle w:val="2"/>
            </w:pPr>
          </w:p>
          <w:p w14:paraId="3ABC9AB2"/>
          <w:p w14:paraId="531B08DA">
            <w:pPr>
              <w:pStyle w:val="2"/>
            </w:pPr>
          </w:p>
          <w:p w14:paraId="7A952FAC">
            <w:pPr>
              <w:rPr>
                <w:rFonts w:ascii="Times New Roman" w:hAnsi="Times New Roman" w:cs="Times New Roman"/>
              </w:rPr>
            </w:pPr>
          </w:p>
          <w:p w14:paraId="2E311D92">
            <w:pPr>
              <w:rPr>
                <w:rFonts w:ascii="Times New Roman" w:hAnsi="Times New Roman" w:cs="Times New Roman"/>
              </w:rPr>
            </w:pPr>
          </w:p>
          <w:p w14:paraId="020ADE9F">
            <w:pPr>
              <w:pStyle w:val="7"/>
              <w:rPr>
                <w:rFonts w:ascii="Times New Roman" w:hAnsi="Times New Roman" w:cs="Times New Roman"/>
                <w:kern w:val="0"/>
                <w:sz w:val="24"/>
                <w:szCs w:val="24"/>
              </w:rPr>
            </w:pPr>
            <w:r>
              <w:rPr>
                <w:rFonts w:ascii="Times New Roman" w:hAnsi="Times New Roman" w:cs="Times New Roman"/>
                <w:kern w:val="0"/>
                <w:sz w:val="24"/>
                <w:szCs w:val="24"/>
              </w:rPr>
              <w:t>施工方案</w:t>
            </w:r>
          </w:p>
          <w:p w14:paraId="0334C016">
            <w:pPr>
              <w:pStyle w:val="8"/>
            </w:pPr>
          </w:p>
          <w:p w14:paraId="4BA09EF5">
            <w:pPr>
              <w:rPr>
                <w:rFonts w:ascii="Times New Roman" w:hAnsi="Times New Roman" w:cs="Times New Roman"/>
              </w:rPr>
            </w:pPr>
          </w:p>
          <w:p w14:paraId="6322AB86">
            <w:pPr>
              <w:pStyle w:val="7"/>
              <w:rPr>
                <w:rFonts w:ascii="Times New Roman" w:hAnsi="Times New Roman" w:cs="Times New Roman"/>
              </w:rPr>
            </w:pPr>
          </w:p>
          <w:p w14:paraId="0199EA98">
            <w:pPr>
              <w:pStyle w:val="8"/>
            </w:pPr>
          </w:p>
          <w:p w14:paraId="04C7E80F">
            <w:pPr>
              <w:rPr>
                <w:rFonts w:ascii="Times New Roman" w:hAnsi="Times New Roman" w:cs="Times New Roman"/>
              </w:rPr>
            </w:pPr>
          </w:p>
          <w:p w14:paraId="31079B00">
            <w:pPr>
              <w:pStyle w:val="7"/>
              <w:rPr>
                <w:rFonts w:ascii="Times New Roman" w:hAnsi="Times New Roman" w:cs="Times New Roman"/>
              </w:rPr>
            </w:pPr>
          </w:p>
          <w:p w14:paraId="66682B63">
            <w:pPr>
              <w:pStyle w:val="8"/>
            </w:pPr>
          </w:p>
          <w:p w14:paraId="57F5B488">
            <w:pPr>
              <w:rPr>
                <w:rFonts w:ascii="Times New Roman" w:hAnsi="Times New Roman" w:cs="Times New Roman"/>
              </w:rPr>
            </w:pPr>
          </w:p>
          <w:p w14:paraId="3B3C8769">
            <w:pPr>
              <w:rPr>
                <w:rFonts w:ascii="Times New Roman" w:hAnsi="Times New Roman" w:cs="Times New Roman"/>
              </w:rPr>
            </w:pPr>
          </w:p>
          <w:p w14:paraId="3886D085">
            <w:pPr>
              <w:jc w:val="center"/>
              <w:rPr>
                <w:rFonts w:ascii="Times New Roman" w:hAnsi="Times New Roman" w:cs="Times New Roman"/>
              </w:rPr>
            </w:pPr>
          </w:p>
          <w:p w14:paraId="7ED43D58">
            <w:pPr>
              <w:pStyle w:val="2"/>
            </w:pPr>
          </w:p>
          <w:p w14:paraId="312FB3C3">
            <w:pPr>
              <w:rPr>
                <w:rFonts w:ascii="Times New Roman" w:hAnsi="Times New Roman" w:cs="Times New Roman"/>
              </w:rPr>
            </w:pPr>
          </w:p>
          <w:p w14:paraId="0350F8D7">
            <w:pPr>
              <w:pStyle w:val="2"/>
            </w:pPr>
          </w:p>
          <w:p w14:paraId="1F370848">
            <w:pPr>
              <w:rPr>
                <w:rFonts w:ascii="Times New Roman" w:hAnsi="Times New Roman" w:cs="Times New Roman"/>
              </w:rPr>
            </w:pPr>
          </w:p>
          <w:p w14:paraId="15C325E0">
            <w:pPr>
              <w:pStyle w:val="2"/>
            </w:pPr>
          </w:p>
          <w:p w14:paraId="463516AD">
            <w:pPr>
              <w:rPr>
                <w:rFonts w:ascii="Times New Roman" w:hAnsi="Times New Roman" w:cs="Times New Roman"/>
              </w:rPr>
            </w:pPr>
          </w:p>
          <w:p w14:paraId="28EA2226">
            <w:pPr>
              <w:pStyle w:val="2"/>
            </w:pPr>
          </w:p>
          <w:p w14:paraId="318A0E5A">
            <w:pPr>
              <w:rPr>
                <w:rFonts w:ascii="Times New Roman" w:hAnsi="Times New Roman" w:cs="Times New Roman"/>
              </w:rPr>
            </w:pPr>
          </w:p>
          <w:p w14:paraId="1DF2FD81">
            <w:pPr>
              <w:pStyle w:val="2"/>
            </w:pPr>
          </w:p>
          <w:p w14:paraId="0A26B857">
            <w:pPr>
              <w:rPr>
                <w:rFonts w:ascii="Times New Roman" w:hAnsi="Times New Roman" w:cs="Times New Roman"/>
              </w:rPr>
            </w:pPr>
          </w:p>
          <w:p w14:paraId="14A27A78">
            <w:pPr>
              <w:pStyle w:val="2"/>
            </w:pPr>
          </w:p>
          <w:p w14:paraId="4BBD3EA2">
            <w:pPr>
              <w:pStyle w:val="2"/>
            </w:pPr>
          </w:p>
          <w:p w14:paraId="6A2FFEAC">
            <w:pPr>
              <w:rPr>
                <w:rFonts w:ascii="Times New Roman" w:hAnsi="Times New Roman" w:cs="Times New Roman"/>
              </w:rPr>
            </w:pPr>
          </w:p>
          <w:p w14:paraId="68591312">
            <w:pPr>
              <w:rPr>
                <w:rFonts w:ascii="Times New Roman" w:hAnsi="Times New Roman" w:cs="Times New Roman"/>
              </w:rPr>
            </w:pPr>
          </w:p>
          <w:p w14:paraId="4DC281C2">
            <w:pPr>
              <w:pStyle w:val="7"/>
              <w:rPr>
                <w:rFonts w:ascii="Times New Roman" w:hAnsi="Times New Roman" w:cs="Times New Roman"/>
                <w:kern w:val="0"/>
                <w:sz w:val="24"/>
                <w:szCs w:val="24"/>
              </w:rPr>
            </w:pPr>
            <w:r>
              <w:rPr>
                <w:rFonts w:ascii="Times New Roman" w:hAnsi="Times New Roman" w:cs="Times New Roman"/>
                <w:kern w:val="0"/>
                <w:sz w:val="24"/>
                <w:szCs w:val="24"/>
              </w:rPr>
              <w:t>施工方案</w:t>
            </w:r>
          </w:p>
          <w:p w14:paraId="406F08D7">
            <w:pPr>
              <w:rPr>
                <w:rFonts w:ascii="Times New Roman" w:hAnsi="Times New Roman" w:cs="Times New Roman"/>
              </w:rPr>
            </w:pPr>
          </w:p>
          <w:p w14:paraId="7A28FB37">
            <w:pPr>
              <w:pStyle w:val="2"/>
            </w:pPr>
          </w:p>
          <w:p w14:paraId="3848191C">
            <w:pPr>
              <w:rPr>
                <w:rFonts w:ascii="Times New Roman" w:hAnsi="Times New Roman" w:cs="Times New Roman"/>
              </w:rPr>
            </w:pPr>
          </w:p>
          <w:p w14:paraId="4BB6A693">
            <w:pPr>
              <w:pStyle w:val="2"/>
            </w:pPr>
          </w:p>
          <w:p w14:paraId="6626C802">
            <w:pPr>
              <w:rPr>
                <w:rFonts w:ascii="Times New Roman" w:hAnsi="Times New Roman" w:cs="Times New Roman"/>
              </w:rPr>
            </w:pPr>
          </w:p>
          <w:p w14:paraId="671064A1">
            <w:pPr>
              <w:pStyle w:val="2"/>
            </w:pPr>
          </w:p>
          <w:p w14:paraId="3B2B1BEA">
            <w:pPr>
              <w:rPr>
                <w:rFonts w:ascii="Times New Roman" w:hAnsi="Times New Roman" w:cs="Times New Roman"/>
              </w:rPr>
            </w:pPr>
          </w:p>
          <w:p w14:paraId="5637B251">
            <w:pPr>
              <w:pStyle w:val="2"/>
            </w:pPr>
          </w:p>
          <w:p w14:paraId="732BA72A">
            <w:pPr>
              <w:rPr>
                <w:rFonts w:ascii="Times New Roman" w:hAnsi="Times New Roman" w:cs="Times New Roman"/>
              </w:rPr>
            </w:pPr>
          </w:p>
          <w:p w14:paraId="3E596382">
            <w:pPr>
              <w:pStyle w:val="2"/>
            </w:pPr>
          </w:p>
          <w:p w14:paraId="14BDAF40">
            <w:pPr>
              <w:rPr>
                <w:rFonts w:ascii="Times New Roman" w:hAnsi="Times New Roman" w:cs="Times New Roman"/>
              </w:rPr>
            </w:pPr>
          </w:p>
          <w:p w14:paraId="1C4270A6">
            <w:pPr>
              <w:pStyle w:val="2"/>
            </w:pPr>
          </w:p>
          <w:p w14:paraId="613D1602">
            <w:pPr>
              <w:pStyle w:val="7"/>
              <w:rPr>
                <w:rFonts w:ascii="Times New Roman" w:hAnsi="Times New Roman" w:cs="Times New Roman"/>
                <w:kern w:val="0"/>
                <w:sz w:val="24"/>
                <w:szCs w:val="24"/>
              </w:rPr>
            </w:pPr>
          </w:p>
          <w:p w14:paraId="01A9CD64">
            <w:pPr>
              <w:pStyle w:val="8"/>
            </w:pPr>
          </w:p>
          <w:p w14:paraId="39C5FCB9"/>
          <w:p w14:paraId="0745DAB2">
            <w:pPr>
              <w:pStyle w:val="2"/>
            </w:pPr>
          </w:p>
          <w:p w14:paraId="260AA3CA"/>
          <w:p w14:paraId="402FF863">
            <w:pPr>
              <w:pStyle w:val="2"/>
            </w:pPr>
          </w:p>
          <w:p w14:paraId="32EB0837"/>
          <w:p w14:paraId="603D3343">
            <w:pPr>
              <w:pStyle w:val="2"/>
            </w:pPr>
          </w:p>
          <w:p w14:paraId="1DD37F33">
            <w:pPr>
              <w:pStyle w:val="8"/>
            </w:pPr>
          </w:p>
          <w:p w14:paraId="758EC7B3">
            <w:pPr>
              <w:pStyle w:val="7"/>
              <w:rPr>
                <w:rFonts w:ascii="Times New Roman" w:hAnsi="Times New Roman" w:cs="Times New Roman"/>
                <w:kern w:val="0"/>
                <w:sz w:val="24"/>
                <w:szCs w:val="24"/>
              </w:rPr>
            </w:pPr>
            <w:r>
              <w:rPr>
                <w:rFonts w:ascii="Times New Roman" w:hAnsi="Times New Roman" w:cs="Times New Roman"/>
                <w:kern w:val="0"/>
                <w:sz w:val="24"/>
                <w:szCs w:val="24"/>
              </w:rPr>
              <w:t>施工方案</w:t>
            </w:r>
          </w:p>
          <w:p w14:paraId="18EFDC13">
            <w:pPr>
              <w:pStyle w:val="2"/>
            </w:pPr>
          </w:p>
          <w:p w14:paraId="0A31DF6C">
            <w:pPr>
              <w:rPr>
                <w:rFonts w:ascii="Times New Roman" w:hAnsi="Times New Roman" w:cs="Times New Roman"/>
              </w:rPr>
            </w:pPr>
          </w:p>
          <w:p w14:paraId="60142EA5">
            <w:pPr>
              <w:pStyle w:val="2"/>
            </w:pPr>
          </w:p>
          <w:p w14:paraId="4FE67B78">
            <w:pPr>
              <w:rPr>
                <w:rFonts w:ascii="Times New Roman" w:hAnsi="Times New Roman" w:cs="Times New Roman"/>
              </w:rPr>
            </w:pPr>
          </w:p>
          <w:p w14:paraId="5DC88B4D">
            <w:pPr>
              <w:pStyle w:val="2"/>
            </w:pPr>
          </w:p>
          <w:p w14:paraId="16A83FB3">
            <w:pPr>
              <w:rPr>
                <w:rFonts w:ascii="Times New Roman" w:hAnsi="Times New Roman" w:cs="Times New Roman"/>
              </w:rPr>
            </w:pPr>
          </w:p>
          <w:p w14:paraId="7995DBF4">
            <w:pPr>
              <w:pStyle w:val="2"/>
            </w:pPr>
          </w:p>
          <w:p w14:paraId="2DA0A67A"/>
          <w:p w14:paraId="5158492B">
            <w:pPr>
              <w:pStyle w:val="2"/>
            </w:pPr>
          </w:p>
          <w:p w14:paraId="4C599088"/>
          <w:p w14:paraId="560B183B">
            <w:pPr>
              <w:pStyle w:val="2"/>
            </w:pPr>
          </w:p>
          <w:p w14:paraId="4D0C79E3"/>
          <w:p w14:paraId="44831586">
            <w:pPr>
              <w:pStyle w:val="2"/>
            </w:pPr>
          </w:p>
          <w:p w14:paraId="33A1E0C0"/>
          <w:p w14:paraId="5164CEC6">
            <w:pPr>
              <w:pStyle w:val="2"/>
            </w:pPr>
          </w:p>
          <w:p w14:paraId="7A239C7E">
            <w:pPr>
              <w:pStyle w:val="2"/>
            </w:pPr>
          </w:p>
          <w:p w14:paraId="0DD2A80C">
            <w:pPr>
              <w:pStyle w:val="2"/>
            </w:pPr>
          </w:p>
          <w:p w14:paraId="7B1D769D">
            <w:pPr>
              <w:rPr>
                <w:rFonts w:ascii="Times New Roman" w:hAnsi="Times New Roman" w:cs="Times New Roman"/>
              </w:rPr>
            </w:pPr>
          </w:p>
          <w:p w14:paraId="301F70D0">
            <w:pPr>
              <w:pStyle w:val="2"/>
            </w:pPr>
          </w:p>
          <w:p w14:paraId="1C2145CD">
            <w:pPr>
              <w:rPr>
                <w:rFonts w:ascii="Times New Roman" w:hAnsi="Times New Roman" w:cs="Times New Roman"/>
              </w:rPr>
            </w:pPr>
          </w:p>
          <w:p w14:paraId="7A31C8C3">
            <w:pPr>
              <w:rPr>
                <w:rFonts w:ascii="Times New Roman" w:hAnsi="Times New Roman" w:cs="Times New Roman"/>
              </w:rPr>
            </w:pPr>
          </w:p>
          <w:p w14:paraId="431E4CBE">
            <w:pPr>
              <w:pStyle w:val="7"/>
              <w:rPr>
                <w:rFonts w:ascii="Times New Roman" w:hAnsi="Times New Roman" w:cs="Times New Roman"/>
                <w:kern w:val="0"/>
                <w:sz w:val="24"/>
                <w:szCs w:val="24"/>
              </w:rPr>
            </w:pPr>
            <w:r>
              <w:rPr>
                <w:rFonts w:ascii="Times New Roman" w:hAnsi="Times New Roman" w:cs="Times New Roman"/>
                <w:kern w:val="0"/>
                <w:sz w:val="24"/>
                <w:szCs w:val="24"/>
              </w:rPr>
              <w:t>施工方案</w:t>
            </w:r>
          </w:p>
          <w:p w14:paraId="57A6857A">
            <w:pPr>
              <w:rPr>
                <w:rFonts w:ascii="Times New Roman" w:hAnsi="Times New Roman" w:cs="Times New Roman"/>
              </w:rPr>
            </w:pPr>
          </w:p>
          <w:p w14:paraId="30185A08">
            <w:pPr>
              <w:pStyle w:val="8"/>
            </w:pPr>
          </w:p>
          <w:p w14:paraId="58441CEA"/>
          <w:p w14:paraId="36F0F520">
            <w:pPr>
              <w:pStyle w:val="2"/>
            </w:pPr>
          </w:p>
          <w:p w14:paraId="411C049F"/>
          <w:p w14:paraId="7C425377">
            <w:pPr>
              <w:pStyle w:val="2"/>
            </w:pPr>
          </w:p>
          <w:p w14:paraId="208453AF"/>
        </w:tc>
        <w:tc>
          <w:tcPr>
            <w:tcW w:w="8837" w:type="dxa"/>
          </w:tcPr>
          <w:p w14:paraId="3555DC55">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一、施工工艺流程</w:t>
            </w:r>
          </w:p>
          <w:p w14:paraId="567F2710">
            <w:pPr>
              <w:spacing w:line="500" w:lineRule="exact"/>
              <w:ind w:firstLine="480"/>
              <w:jc w:val="both"/>
              <w:rPr>
                <w:rFonts w:ascii="Times New Roman" w:hAnsi="Times New Roman" w:cs="Times New Roman"/>
                <w:bCs/>
              </w:rPr>
            </w:pPr>
            <w:r>
              <w:rPr>
                <w:rFonts w:ascii="Times New Roman" w:hAnsi="Times New Roman" w:cs="Times New Roman"/>
                <w:bCs/>
              </w:rPr>
              <w:t>本项目施工期预计为2024年</w:t>
            </w:r>
            <w:r>
              <w:rPr>
                <w:rFonts w:hint="eastAsia" w:ascii="Times New Roman" w:hAnsi="Times New Roman" w:cs="Times New Roman"/>
                <w:bCs/>
              </w:rPr>
              <w:t>10</w:t>
            </w:r>
            <w:r>
              <w:rPr>
                <w:rFonts w:ascii="Times New Roman" w:hAnsi="Times New Roman" w:cs="Times New Roman"/>
                <w:bCs/>
              </w:rPr>
              <w:t>月至2025年</w:t>
            </w:r>
            <w:r>
              <w:rPr>
                <w:rFonts w:hint="eastAsia" w:ascii="Times New Roman" w:hAnsi="Times New Roman" w:cs="Times New Roman"/>
                <w:bCs/>
              </w:rPr>
              <w:t>10</w:t>
            </w:r>
            <w:r>
              <w:rPr>
                <w:rFonts w:ascii="Times New Roman" w:hAnsi="Times New Roman" w:cs="Times New Roman"/>
                <w:bCs/>
              </w:rPr>
              <w:t>月，合计约12个月</w:t>
            </w:r>
            <w:r>
              <w:rPr>
                <w:rFonts w:hint="eastAsia" w:ascii="Times New Roman" w:hAnsi="Times New Roman" w:cs="Times New Roman"/>
                <w:bCs/>
              </w:rPr>
              <w:t>。</w:t>
            </w:r>
          </w:p>
          <w:p w14:paraId="79F03DFF">
            <w:pPr>
              <w:spacing w:line="500" w:lineRule="exact"/>
              <w:ind w:firstLine="480"/>
              <w:jc w:val="both"/>
              <w:rPr>
                <w:rFonts w:ascii="Times New Roman" w:hAnsi="Times New Roman" w:cs="Times New Roman"/>
                <w:bCs/>
              </w:rPr>
            </w:pPr>
            <w:r>
              <w:rPr>
                <w:rFonts w:ascii="Times New Roman" w:hAnsi="Times New Roman" w:cs="Times New Roman"/>
              </w:rPr>
              <w:t>1．</w:t>
            </w:r>
            <w:r>
              <w:rPr>
                <w:rFonts w:ascii="Times New Roman" w:hAnsi="Times New Roman" w:cs="Times New Roman"/>
                <w:bCs/>
              </w:rPr>
              <w:t>输送管道：项目管线均为新增架设，</w:t>
            </w:r>
            <w:r>
              <w:rPr>
                <w:rFonts w:hint="eastAsia" w:ascii="Times New Roman" w:hAnsi="Times New Roman" w:cs="Times New Roman"/>
                <w:bCs/>
              </w:rPr>
              <w:t>根据《中国一马来西亚钦州产业园区自然资源局关于广西世华营钦州港勒沟作业区硫磺烧碱仓储项目路由意见的复函》（详见附件</w:t>
            </w:r>
            <w:r>
              <w:rPr>
                <w:rFonts w:ascii="Times New Roman" w:hAnsi="Times New Roman" w:cs="Times New Roman"/>
                <w:bCs/>
              </w:rPr>
              <w:t>11），中国一马来西亚钦州产业园区自然资源局同意管线路由方案</w:t>
            </w:r>
            <w:r>
              <w:rPr>
                <w:rFonts w:hint="eastAsia" w:ascii="Times New Roman" w:hAnsi="Times New Roman" w:cs="Times New Roman"/>
                <w:bCs/>
              </w:rPr>
              <w:t>。</w:t>
            </w:r>
            <w:r>
              <w:rPr>
                <w:rFonts w:ascii="Times New Roman" w:hAnsi="Times New Roman" w:cs="Times New Roman"/>
                <w:bCs/>
              </w:rPr>
              <w:t>大部分沿作业区路边</w:t>
            </w:r>
            <w:r>
              <w:rPr>
                <w:rFonts w:hint="eastAsia" w:ascii="Times New Roman" w:hAnsi="Times New Roman" w:cs="Times New Roman"/>
                <w:bCs/>
              </w:rPr>
              <w:t>地面</w:t>
            </w:r>
            <w:r>
              <w:rPr>
                <w:rFonts w:ascii="Times New Roman" w:hAnsi="Times New Roman" w:cs="Times New Roman"/>
                <w:bCs/>
              </w:rPr>
              <w:t>敷设，出厂过路段</w:t>
            </w:r>
            <w:r>
              <w:rPr>
                <w:rFonts w:hint="eastAsia" w:ascii="Times New Roman" w:hAnsi="Times New Roman" w:cs="Times New Roman"/>
                <w:bCs/>
              </w:rPr>
              <w:t>、路中部分段和</w:t>
            </w:r>
            <w:r>
              <w:rPr>
                <w:rFonts w:ascii="Times New Roman" w:hAnsi="Times New Roman" w:cs="Times New Roman"/>
                <w:bCs/>
              </w:rPr>
              <w:t>码头</w:t>
            </w:r>
            <w:r>
              <w:rPr>
                <w:rFonts w:hint="eastAsia" w:ascii="Times New Roman" w:hAnsi="Times New Roman" w:cs="Times New Roman"/>
                <w:bCs/>
              </w:rPr>
              <w:t>全</w:t>
            </w:r>
            <w:r>
              <w:rPr>
                <w:rFonts w:ascii="Times New Roman" w:hAnsi="Times New Roman" w:cs="Times New Roman"/>
                <w:bCs/>
              </w:rPr>
              <w:t>段采用过路管沟</w:t>
            </w:r>
            <w:r>
              <w:rPr>
                <w:rFonts w:hint="eastAsia" w:ascii="Times New Roman" w:hAnsi="Times New Roman" w:cs="Times New Roman"/>
                <w:bCs/>
              </w:rPr>
              <w:t>埋地</w:t>
            </w:r>
            <w:r>
              <w:rPr>
                <w:rFonts w:ascii="Times New Roman" w:hAnsi="Times New Roman" w:cs="Times New Roman"/>
                <w:bCs/>
              </w:rPr>
              <w:t>敷设，总管线长度1033m，在仓储用地设施工营地，利用空地临时堆放材料，并做好围挡。项目管道及其他工艺部件均为预制件和成品设备，已完成防腐涂漆，运至现场的管道为已完成涂漆管道，运至现场后均采用焊接及法兰连接方式进行，焊接完成后进行无损检测、强度测试后机械竣工。</w:t>
            </w:r>
          </w:p>
          <w:p w14:paraId="20C2F8FF">
            <w:pPr>
              <w:spacing w:line="500" w:lineRule="exact"/>
              <w:ind w:firstLine="480"/>
              <w:rPr>
                <w:rFonts w:ascii="Times New Roman" w:hAnsi="Times New Roman" w:cs="Times New Roman"/>
                <w:bCs/>
              </w:rPr>
            </w:pPr>
            <w:r>
              <w:rPr>
                <w:rFonts w:ascii="Times New Roman" w:hAnsi="Times New Roman" w:cs="Times New Roman"/>
                <w:bCs/>
              </w:rPr>
              <w:t>具体流程如下图：</w:t>
            </w:r>
          </w:p>
          <w:p w14:paraId="2DA46AEF">
            <w:pPr>
              <w:jc w:val="center"/>
              <w:rPr>
                <w:rFonts w:ascii="Times New Roman" w:hAnsi="Times New Roman" w:cs="Times New Roman"/>
              </w:rPr>
            </w:pPr>
            <w:r>
              <w:rPr>
                <w:rFonts w:ascii="Times New Roman" w:hAnsi="Times New Roman" w:cs="Times New Roman"/>
              </w:rPr>
              <w:drawing>
                <wp:inline distT="0" distB="0" distL="0" distR="0">
                  <wp:extent cx="5433695" cy="3357245"/>
                  <wp:effectExtent l="0" t="0" r="0" b="0"/>
                  <wp:docPr id="11" name="图片 11" descr="D:\Documents\WeChat Files\wxid_6sujzl8yetbs22\FileStorage\Temp\1752826934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ocuments\WeChat Files\wxid_6sujzl8yetbs22\FileStorage\Temp\17528269342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4966" cy="3358572"/>
                          </a:xfrm>
                          <a:prstGeom prst="rect">
                            <a:avLst/>
                          </a:prstGeom>
                          <a:noFill/>
                          <a:ln>
                            <a:noFill/>
                          </a:ln>
                        </pic:spPr>
                      </pic:pic>
                    </a:graphicData>
                  </a:graphic>
                </wp:inline>
              </w:drawing>
            </w:r>
          </w:p>
          <w:p w14:paraId="69C3F29F">
            <w:pPr>
              <w:jc w:val="center"/>
              <w:rPr>
                <w:rFonts w:ascii="Times New Roman" w:hAnsi="Times New Roman" w:cs="Times New Roman"/>
                <w:b/>
              </w:rPr>
            </w:pPr>
            <w:r>
              <w:rPr>
                <w:rFonts w:ascii="Times New Roman" w:hAnsi="Times New Roman" w:cs="Times New Roman"/>
                <w:b/>
              </w:rPr>
              <w:t>图2-</w:t>
            </w:r>
            <w:r>
              <w:rPr>
                <w:rFonts w:hint="eastAsia" w:ascii="Times New Roman" w:hAnsi="Times New Roman" w:cs="Times New Roman"/>
                <w:b/>
              </w:rPr>
              <w:t>3</w:t>
            </w:r>
            <w:r>
              <w:rPr>
                <w:rFonts w:ascii="Times New Roman" w:hAnsi="Times New Roman" w:cs="Times New Roman"/>
                <w:b/>
              </w:rPr>
              <w:t xml:space="preserve"> 施工工艺流程图</w:t>
            </w:r>
          </w:p>
          <w:p w14:paraId="7E43CBAC">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施工工艺说明：</w:t>
            </w:r>
          </w:p>
          <w:p w14:paraId="1F8FF8F9">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（1）管道部件安装前检查：检查各类管道、管件的规格，检查管道、管件等是否清理干净、无杂物。</w:t>
            </w:r>
          </w:p>
          <w:p w14:paraId="7262F40A">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2）部分管道焊接、管件安装：为尽量减少在路边的焊接作业，项目拟在厂内空地上将一定数量的管道整体焊接，用焊丝将管道焊接起来，焊缝按照有关规范进行检验；阀门仪表等附件安装到位并进行检查。焊接过程会产生少量的焊接烟尘、废焊材和噪声，焊接烟尘随空气自然扩散，废焊材收集外售综合利用，噪声随着作业结束而停止。</w:t>
            </w:r>
          </w:p>
          <w:p w14:paraId="25D7B40B">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（3）</w:t>
            </w:r>
            <w:r>
              <w:rPr>
                <w:rFonts w:hint="eastAsia" w:ascii="Times New Roman" w:hAnsi="Times New Roman" w:cs="Times New Roman"/>
                <w:bCs/>
                <w:kern w:val="2"/>
                <w:u w:val="single"/>
              </w:rPr>
              <w:t>穿路</w:t>
            </w:r>
            <w:r>
              <w:rPr>
                <w:rFonts w:ascii="Times New Roman" w:hAnsi="Times New Roman" w:cs="Times New Roman"/>
                <w:bCs/>
                <w:kern w:val="2"/>
                <w:u w:val="single"/>
              </w:rPr>
              <w:t>管段</w:t>
            </w:r>
            <w:r>
              <w:rPr>
                <w:rFonts w:hint="eastAsia" w:ascii="Times New Roman" w:hAnsi="Times New Roman" w:cs="Times New Roman"/>
                <w:bCs/>
                <w:kern w:val="2"/>
                <w:u w:val="single"/>
              </w:rPr>
              <w:t>（共三段，第一段液硫管道过路顶管DN600，管中心深3.5m，烧碱管道过路顶管DN1000，管中心埋深3.5m，长度均约为23m；第二段液硫管道过路顶管DN600，管中心深2.75m，烧碱管道过路顶管DN1000，管中心埋深2.75m，长度均约为17m；第三段液硫管道过路顶管DN600，管中心深2.3m，烧碱管道过路顶管DN1000，管中心埋深2.3m，长度均约为30m）和码头区域管段（液硫管道过路顶管DN600，管中心深3m，长度约383m，烧碱管道过路顶管DN1000，管中心埋深2.75m，长度约为236m）为埋地设置，采用过路顶管，在埋地管道起点终点设置工作井，由泥水平衡顶管机头对正面泥土切削挖掘</w:t>
            </w:r>
            <w:r>
              <w:rPr>
                <w:rFonts w:ascii="Times New Roman" w:hAnsi="Times New Roman" w:cs="Times New Roman"/>
                <w:bCs/>
                <w:kern w:val="2"/>
                <w:u w:val="single"/>
              </w:rPr>
              <w:t>，</w:t>
            </w:r>
            <w:r>
              <w:rPr>
                <w:rFonts w:hint="eastAsia" w:ascii="Times New Roman" w:hAnsi="Times New Roman" w:cs="Times New Roman"/>
                <w:bCs/>
                <w:kern w:val="2"/>
                <w:u w:val="single"/>
              </w:rPr>
              <w:t>供水管注入清水与泥土形成泥浆，泥浆通过压力阀输送到出浆管道，抽送至地面泥浆处理箱，随着泥水平衡顶管机头的前进，逐节顶入预制管节，直至完成管道敷设，向管外空隙注入水泥浆填充，防止地面沉降</w:t>
            </w:r>
            <w:r>
              <w:rPr>
                <w:rFonts w:ascii="Times New Roman" w:hAnsi="Times New Roman" w:cs="Times New Roman"/>
                <w:bCs/>
                <w:kern w:val="2"/>
                <w:u w:val="single"/>
              </w:rPr>
              <w:t>。</w:t>
            </w:r>
            <w:r>
              <w:rPr>
                <w:rFonts w:hint="eastAsia" w:ascii="Times New Roman" w:hAnsi="Times New Roman" w:cs="Times New Roman"/>
                <w:bCs/>
                <w:kern w:val="2"/>
                <w:u w:val="single"/>
              </w:rPr>
              <w:t>开挖工作井产生的弃土先在空地上堆放，加盖篷布，用于后期填埋，剩余部分运至市政部门指定地点堆放。产生的泥浆由泥浆处理箱收集，最终由具有相应资质的单位运走处理。</w:t>
            </w:r>
          </w:p>
          <w:p w14:paraId="160D71ED">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（4）现场安装：用吊车将经过检查的管道、管件等架设材料吊到所需安装的高度，并摆放到位。</w:t>
            </w:r>
          </w:p>
          <w:p w14:paraId="280C1BFE">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（5）管廊上所有管道焊接：用焊丝将管道焊接完成，焊缝按照有关规范进行检验</w:t>
            </w:r>
            <w:r>
              <w:rPr>
                <w:rFonts w:ascii="Times New Roman" w:hAnsi="Times New Roman" w:cs="Times New Roman"/>
                <w:kern w:val="2"/>
              </w:rPr>
              <w:t>。</w:t>
            </w:r>
          </w:p>
          <w:p w14:paraId="697E0091">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6）管道吹扫、试压：由施工单位确定合适的管道吹扫和试压方案，对焊接完成的管道进行吹扫，可去除管道内残留的杂质，试压可检验压力系统的元件是否正常、是否存在异响、各紧固件是否有松动、焊接处是否有渗漏，管件连接处是否有泄漏等。</w:t>
            </w:r>
          </w:p>
          <w:p w14:paraId="13F2DE09">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7）管道补漆：使用已防腐处理的管道，工程实施过程仅在焊缝处进行防腐处理，在焊缝处采用防腐油漆涂刷，此过程会产生少量的涂漆废气以及废油漆桶、废油漆刷，涂漆废气随空气自然扩散，废油漆桶和废油漆刷暂存于厂内临时危险废物</w:t>
            </w:r>
            <w:r>
              <w:rPr>
                <w:rFonts w:hint="eastAsia" w:ascii="Times New Roman" w:hAnsi="Times New Roman" w:cs="Times New Roman"/>
                <w:bCs/>
                <w:kern w:val="2"/>
              </w:rPr>
              <w:t>贮存点</w:t>
            </w:r>
            <w:r>
              <w:rPr>
                <w:rFonts w:ascii="Times New Roman" w:hAnsi="Times New Roman" w:cs="Times New Roman"/>
                <w:bCs/>
                <w:kern w:val="2"/>
              </w:rPr>
              <w:t>暂存，交由具有处理资质的单位处置。</w:t>
            </w:r>
          </w:p>
          <w:p w14:paraId="0CAAB4A2">
            <w:pPr>
              <w:spacing w:line="500" w:lineRule="exact"/>
              <w:ind w:firstLine="480"/>
              <w:rPr>
                <w:rFonts w:ascii="Times New Roman" w:hAnsi="Times New Roman" w:cs="Times New Roman"/>
                <w:bCs/>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bCs/>
              </w:rPr>
              <w:t>仓储：施工期间的主要环境影响包括生活</w:t>
            </w:r>
            <w:r>
              <w:rPr>
                <w:rFonts w:hint="eastAsia" w:ascii="Times New Roman" w:hAnsi="Times New Roman" w:cs="Times New Roman"/>
                <w:bCs/>
              </w:rPr>
              <w:t>污水</w:t>
            </w:r>
            <w:r>
              <w:rPr>
                <w:rFonts w:ascii="Times New Roman" w:hAnsi="Times New Roman" w:cs="Times New Roman"/>
                <w:bCs/>
              </w:rPr>
              <w:t>、废气、扬尘、施工噪声以及施工固体废弃物、土石方等。项目建筑施工主要施工工艺流程见图2-</w:t>
            </w:r>
            <w:r>
              <w:rPr>
                <w:rFonts w:hint="eastAsia" w:ascii="Times New Roman" w:hAnsi="Times New Roman" w:cs="Times New Roman"/>
                <w:bCs/>
              </w:rPr>
              <w:t>4</w:t>
            </w:r>
            <w:r>
              <w:rPr>
                <w:rFonts w:ascii="Times New Roman" w:hAnsi="Times New Roman" w:cs="Times New Roman"/>
                <w:bCs/>
              </w:rPr>
              <w:t>。</w:t>
            </w:r>
          </w:p>
          <w:p w14:paraId="4BF00B2D">
            <w:pPr>
              <w:pStyle w:val="44"/>
              <w:ind w:firstLine="210"/>
              <w:rPr>
                <w:rFonts w:ascii="Times New Roman" w:hAnsi="Times New Roman" w:cs="Times New Roman"/>
              </w:rPr>
            </w:pPr>
            <w:r>
              <w:rPr>
                <w:rFonts w:ascii="Times New Roman" w:hAnsi="Times New Roman" w:cs="Times New Roman"/>
              </w:rPr>
              <w:drawing>
                <wp:inline distT="0" distB="0" distL="114300" distR="114300">
                  <wp:extent cx="4723765" cy="1285875"/>
                  <wp:effectExtent l="0" t="0" r="63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4723765" cy="1285875"/>
                          </a:xfrm>
                          <a:prstGeom prst="rect">
                            <a:avLst/>
                          </a:prstGeom>
                          <a:noFill/>
                          <a:ln>
                            <a:noFill/>
                          </a:ln>
                        </pic:spPr>
                      </pic:pic>
                    </a:graphicData>
                  </a:graphic>
                </wp:inline>
              </w:drawing>
            </w:r>
          </w:p>
          <w:p w14:paraId="714ABF2C">
            <w:pPr>
              <w:jc w:val="center"/>
              <w:rPr>
                <w:rFonts w:ascii="Times New Roman" w:hAnsi="Times New Roman" w:cs="Times New Roman"/>
                <w:b/>
                <w:bCs/>
                <w:kern w:val="2"/>
              </w:rPr>
            </w:pPr>
            <w:r>
              <w:rPr>
                <w:rFonts w:ascii="Times New Roman" w:hAnsi="Times New Roman" w:cs="Times New Roman"/>
                <w:b/>
                <w:bCs/>
              </w:rPr>
              <w:t>图2-</w:t>
            </w:r>
            <w:r>
              <w:rPr>
                <w:rFonts w:hint="eastAsia" w:ascii="Times New Roman" w:hAnsi="Times New Roman" w:cs="Times New Roman"/>
                <w:b/>
                <w:bCs/>
              </w:rPr>
              <w:t>4</w:t>
            </w:r>
            <w:r>
              <w:rPr>
                <w:rFonts w:ascii="Times New Roman" w:hAnsi="Times New Roman" w:cs="Times New Roman"/>
                <w:b/>
                <w:bCs/>
              </w:rPr>
              <w:t xml:space="preserve"> 施工期工艺流程图</w:t>
            </w:r>
          </w:p>
          <w:p w14:paraId="468AF33D">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（1）基础工程：各类地基挖掘、埋地水池的挖掘和场地重整，开挖过程会产生土石方、粉尘，以及施工机械产生的噪声。</w:t>
            </w:r>
          </w:p>
          <w:p w14:paraId="408CEA46">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（2）结构工程：厂内办公楼、堆场、围堰等的建设，建设过程产生粉尘、建筑垃圾以及机械噪声。</w:t>
            </w:r>
          </w:p>
          <w:p w14:paraId="70398846">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（3）设备安装：各类设备安装，如烧碱储罐、液硫池、碱液喷淋装置等，安装过程产生噪声、废材料等。</w:t>
            </w:r>
          </w:p>
          <w:p w14:paraId="7C1DE668">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（4）投入使用：正常运行。</w:t>
            </w:r>
          </w:p>
          <w:p w14:paraId="5EF829C2">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二、运营期</w:t>
            </w:r>
            <w:r>
              <w:rPr>
                <w:rFonts w:ascii="Times New Roman" w:hAnsi="Times New Roman" w:cs="Times New Roman"/>
                <w:b/>
                <w:szCs w:val="21"/>
              </w:rPr>
              <w:t>工艺流程</w:t>
            </w:r>
          </w:p>
          <w:p w14:paraId="5E16DBBD">
            <w:pPr>
              <w:snapToGrid w:val="0"/>
              <w:spacing w:line="500" w:lineRule="exact"/>
              <w:ind w:firstLine="480" w:firstLineChars="200"/>
              <w:rPr>
                <w:rFonts w:ascii="Times New Roman" w:hAnsi="Times New Roman" w:cs="Times New Roman"/>
                <w:szCs w:val="21"/>
              </w:rPr>
            </w:pPr>
            <w:r>
              <w:rPr>
                <w:rFonts w:ascii="Times New Roman" w:hAnsi="Times New Roman" w:cs="Times New Roman"/>
              </w:rPr>
              <w:t>1．</w:t>
            </w:r>
            <w:r>
              <w:rPr>
                <w:rFonts w:ascii="Times New Roman" w:hAnsi="Times New Roman" w:cs="Times New Roman"/>
                <w:szCs w:val="21"/>
              </w:rPr>
              <w:t>本项目输送管道运营期工艺流程及产物环节见图2-</w:t>
            </w:r>
            <w:r>
              <w:rPr>
                <w:rFonts w:hint="eastAsia" w:ascii="Times New Roman" w:hAnsi="Times New Roman" w:cs="Times New Roman"/>
                <w:szCs w:val="21"/>
              </w:rPr>
              <w:t>5</w:t>
            </w:r>
            <w:r>
              <w:rPr>
                <w:rFonts w:ascii="Times New Roman" w:hAnsi="Times New Roman" w:cs="Times New Roman"/>
                <w:szCs w:val="21"/>
              </w:rPr>
              <w:t>：</w:t>
            </w:r>
          </w:p>
          <w:p w14:paraId="3703BB5E">
            <w:pPr>
              <w:pStyle w:val="44"/>
              <w:rPr>
                <w:rFonts w:ascii="Times New Roman" w:hAnsi="Times New Roman" w:cs="Times New Roman"/>
              </w:rPr>
            </w:pPr>
            <w:r>
              <w:rPr>
                <w:rFonts w:ascii="Times New Roman" w:hAnsi="Times New Roman" w:cs="Times New Roman"/>
              </w:rPr>
              <w:drawing>
                <wp:inline distT="0" distB="0" distL="0" distR="0">
                  <wp:extent cx="3783330" cy="2365375"/>
                  <wp:effectExtent l="0" t="0" r="7620" b="0"/>
                  <wp:docPr id="22" name="图片 22" descr="D:\Documents\WeChat Files\wxid_6sujzl8yetbs22\FileStorage\Temp\1745725378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ocuments\WeChat Files\wxid_6sujzl8yetbs22\FileStorage\Temp\17457253782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83674" cy="2365483"/>
                          </a:xfrm>
                          <a:prstGeom prst="rect">
                            <a:avLst/>
                          </a:prstGeom>
                          <a:noFill/>
                          <a:ln>
                            <a:noFill/>
                          </a:ln>
                        </pic:spPr>
                      </pic:pic>
                    </a:graphicData>
                  </a:graphic>
                </wp:inline>
              </w:drawing>
            </w:r>
          </w:p>
          <w:p w14:paraId="71B8B185">
            <w:pPr>
              <w:jc w:val="center"/>
              <w:rPr>
                <w:rFonts w:ascii="Times New Roman" w:hAnsi="Times New Roman" w:cs="Times New Roman"/>
                <w:b/>
                <w:bCs/>
                <w:kern w:val="2"/>
              </w:rPr>
            </w:pPr>
            <w:r>
              <w:rPr>
                <w:rFonts w:ascii="Times New Roman" w:hAnsi="Times New Roman" w:cs="Times New Roman"/>
                <w:b/>
                <w:bCs/>
              </w:rPr>
              <w:t>图2-</w:t>
            </w:r>
            <w:r>
              <w:rPr>
                <w:rFonts w:hint="eastAsia" w:ascii="Times New Roman" w:hAnsi="Times New Roman" w:cs="Times New Roman"/>
                <w:b/>
                <w:bCs/>
              </w:rPr>
              <w:t>5</w:t>
            </w:r>
            <w:r>
              <w:rPr>
                <w:rFonts w:ascii="Times New Roman" w:hAnsi="Times New Roman" w:cs="Times New Roman"/>
                <w:b/>
                <w:bCs/>
              </w:rPr>
              <w:t xml:space="preserve"> 输送管道运营期工艺流程图</w:t>
            </w:r>
          </w:p>
          <w:p w14:paraId="1644A9A6">
            <w:pPr>
              <w:snapToGrid w:val="0"/>
              <w:spacing w:line="500" w:lineRule="exact"/>
              <w:ind w:firstLine="480" w:firstLineChars="200"/>
              <w:rPr>
                <w:rFonts w:ascii="Times New Roman" w:hAnsi="Times New Roman" w:cs="Times New Roman"/>
                <w:szCs w:val="21"/>
              </w:rPr>
            </w:pPr>
            <w:r>
              <w:rPr>
                <w:rFonts w:ascii="Times New Roman" w:hAnsi="Times New Roman" w:cs="Times New Roman"/>
                <w:szCs w:val="21"/>
              </w:rPr>
              <w:t>（1）工艺流程</w:t>
            </w:r>
          </w:p>
          <w:p w14:paraId="5D8A66BA">
            <w:pPr>
              <w:snapToGrid w:val="0"/>
              <w:spacing w:line="500" w:lineRule="exact"/>
              <w:ind w:firstLine="480" w:firstLineChars="200"/>
              <w:jc w:val="both"/>
              <w:rPr>
                <w:rFonts w:ascii="Times New Roman" w:hAnsi="Times New Roman" w:cs="Times New Roman"/>
                <w:szCs w:val="21"/>
              </w:rPr>
            </w:pPr>
            <w:r>
              <w:rPr>
                <w:rFonts w:hint="eastAsia" w:ascii="Times New Roman" w:hAnsi="Times New Roman" w:cs="Times New Roman"/>
                <w:szCs w:val="21"/>
              </w:rPr>
              <w:t>装卸船过程由码头管理运营单位负责。</w:t>
            </w:r>
          </w:p>
          <w:p w14:paraId="0A8B6A3B">
            <w:pPr>
              <w:snapToGrid w:val="0"/>
              <w:spacing w:line="500" w:lineRule="exact"/>
              <w:ind w:firstLine="480" w:firstLineChars="200"/>
              <w:jc w:val="both"/>
              <w:rPr>
                <w:rFonts w:ascii="Times New Roman" w:hAnsi="Times New Roman" w:cs="Times New Roman"/>
                <w:szCs w:val="21"/>
              </w:rPr>
            </w:pPr>
            <w:r>
              <w:rPr>
                <w:rFonts w:ascii="Times New Roman" w:hAnsi="Times New Roman" w:cs="Times New Roman"/>
                <w:szCs w:val="21"/>
              </w:rPr>
              <w:t>装船输送流程：本项目运输物料烧碱来自厂内烧碱储罐，经烧碱装船泵送出，经DN300的烧碱输送管道送9号码头，由码头配套的装卸臂装船外运。</w:t>
            </w:r>
          </w:p>
          <w:p w14:paraId="205F66BD">
            <w:pPr>
              <w:snapToGrid w:val="0"/>
              <w:spacing w:line="500" w:lineRule="exact"/>
              <w:ind w:firstLine="480" w:firstLineChars="200"/>
              <w:jc w:val="both"/>
              <w:rPr>
                <w:rFonts w:ascii="Times New Roman" w:hAnsi="Times New Roman" w:cs="Times New Roman"/>
                <w:szCs w:val="21"/>
              </w:rPr>
            </w:pPr>
            <w:r>
              <w:rPr>
                <w:rFonts w:ascii="Times New Roman" w:hAnsi="Times New Roman" w:cs="Times New Roman"/>
                <w:szCs w:val="21"/>
              </w:rPr>
              <w:t>卸船输送流程：烧碱和液态硫磺经码头配套的装卸臂卸船后，分别通过液态硫磺输送管道和烧碱输送管道送入本项目烧碱储罐和液硫池，其中液硫输送管道配备</w:t>
            </w:r>
            <w:r>
              <w:rPr>
                <w:rFonts w:hint="eastAsia" w:ascii="Times New Roman" w:hAnsi="Times New Roman" w:cs="Times New Roman"/>
                <w:szCs w:val="21"/>
              </w:rPr>
              <w:t>1条</w:t>
            </w:r>
            <w:r>
              <w:rPr>
                <w:rFonts w:ascii="Times New Roman" w:hAnsi="Times New Roman" w:cs="Times New Roman"/>
                <w:szCs w:val="21"/>
              </w:rPr>
              <w:t>蒸汽管道，</w:t>
            </w:r>
            <w:r>
              <w:rPr>
                <w:rFonts w:hint="eastAsia" w:ascii="Times New Roman" w:hAnsi="Times New Roman" w:cs="Times New Roman"/>
                <w:szCs w:val="21"/>
              </w:rPr>
              <w:t>将蒸汽送入液态硫磺输送管道（夹套管）外层，</w:t>
            </w:r>
            <w:r>
              <w:rPr>
                <w:rFonts w:ascii="Times New Roman" w:hAnsi="Times New Roman" w:cs="Times New Roman"/>
                <w:szCs w:val="21"/>
              </w:rPr>
              <w:t>由厂内锅炉提供热蒸汽保温。</w:t>
            </w:r>
          </w:p>
          <w:p w14:paraId="6A73C9C1">
            <w:pPr>
              <w:widowControl w:val="0"/>
              <w:spacing w:line="500" w:lineRule="exact"/>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．本项目仓储运营期工艺流程及产物环节见图2-</w:t>
            </w:r>
            <w:r>
              <w:rPr>
                <w:rFonts w:hint="eastAsia" w:ascii="Times New Roman" w:hAnsi="Times New Roman" w:cs="Times New Roman"/>
              </w:rPr>
              <w:t>6</w:t>
            </w:r>
            <w:r>
              <w:rPr>
                <w:rFonts w:ascii="Times New Roman" w:hAnsi="Times New Roman" w:cs="Times New Roman"/>
              </w:rPr>
              <w:t>。</w:t>
            </w:r>
          </w:p>
          <w:p w14:paraId="6D839880">
            <w:pPr>
              <w:pStyle w:val="2"/>
            </w:pPr>
          </w:p>
          <w:p w14:paraId="22F656B5">
            <w:pPr>
              <w:pStyle w:val="7"/>
              <w:jc w:val="center"/>
              <w:rPr>
                <w:rFonts w:ascii="Times New Roman" w:hAnsi="Times New Roman" w:cs="Times New Roman"/>
              </w:rPr>
            </w:pPr>
            <w:r>
              <w:rPr>
                <w:rFonts w:ascii="Times New Roman" w:hAnsi="Times New Roman" w:cs="Times New Roman"/>
              </w:rPr>
              <w:drawing>
                <wp:inline distT="0" distB="0" distL="0" distR="0">
                  <wp:extent cx="5494655" cy="2569845"/>
                  <wp:effectExtent l="0" t="0" r="0" b="1905"/>
                  <wp:docPr id="34" name="图片 34" descr="D:\Documents\WeChat Files\wxid_6sujzl8yetbs22\FileStorage\Temp\175250021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Documents\WeChat Files\wxid_6sujzl8yetbs22\FileStorage\Temp\17525002124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02593" cy="2573723"/>
                          </a:xfrm>
                          <a:prstGeom prst="rect">
                            <a:avLst/>
                          </a:prstGeom>
                          <a:noFill/>
                          <a:ln>
                            <a:noFill/>
                          </a:ln>
                        </pic:spPr>
                      </pic:pic>
                    </a:graphicData>
                  </a:graphic>
                </wp:inline>
              </w:drawing>
            </w:r>
          </w:p>
          <w:p w14:paraId="7AC1877C">
            <w:pPr>
              <w:spacing w:line="500" w:lineRule="exact"/>
              <w:jc w:val="center"/>
              <w:rPr>
                <w:rFonts w:ascii="Times New Roman" w:hAnsi="Times New Roman" w:cs="Times New Roman"/>
              </w:rPr>
            </w:pPr>
            <w:r>
              <w:rPr>
                <w:rFonts w:ascii="Times New Roman" w:hAnsi="Times New Roman" w:cs="Times New Roman"/>
                <w:b/>
                <w:bCs/>
                <w:kern w:val="2"/>
              </w:rPr>
              <w:t>图2-</w:t>
            </w:r>
            <w:r>
              <w:rPr>
                <w:rFonts w:hint="eastAsia" w:ascii="Times New Roman" w:hAnsi="Times New Roman" w:cs="Times New Roman"/>
                <w:b/>
                <w:bCs/>
                <w:kern w:val="2"/>
              </w:rPr>
              <w:t>6</w:t>
            </w:r>
            <w:r>
              <w:rPr>
                <w:rFonts w:ascii="Times New Roman" w:hAnsi="Times New Roman" w:cs="Times New Roman"/>
                <w:b/>
                <w:bCs/>
                <w:kern w:val="2"/>
              </w:rPr>
              <w:t xml:space="preserve"> 仓储运营期工艺流程及产污节图</w:t>
            </w:r>
          </w:p>
          <w:p w14:paraId="761B166F">
            <w:pPr>
              <w:pStyle w:val="83"/>
              <w:spacing w:line="500" w:lineRule="exact"/>
              <w:ind w:firstLine="480" w:firstLineChars="200"/>
              <w:jc w:val="both"/>
              <w:rPr>
                <w:rFonts w:ascii="Times New Roman" w:hAnsi="Times New Roman" w:cs="Times New Roman" w:eastAsiaTheme="minorEastAsia"/>
                <w:shd w:val="clear" w:color="auto" w:fill="FFFFFF"/>
                <w:lang w:bidi="ar"/>
              </w:rPr>
            </w:pPr>
            <w:r>
              <w:rPr>
                <w:rFonts w:ascii="Times New Roman" w:hAnsi="Times New Roman" w:cs="Times New Roman" w:eastAsiaTheme="minorEastAsia"/>
                <w:shd w:val="clear" w:color="auto" w:fill="FFFFFF"/>
                <w:lang w:bidi="ar"/>
              </w:rPr>
              <w:t>工艺流程说明：</w:t>
            </w:r>
          </w:p>
          <w:p w14:paraId="0A834F18">
            <w:pPr>
              <w:pStyle w:val="83"/>
              <w:spacing w:line="500" w:lineRule="exact"/>
              <w:ind w:firstLine="480" w:firstLineChars="200"/>
              <w:jc w:val="both"/>
              <w:rPr>
                <w:rFonts w:ascii="Times New Roman" w:hAnsi="Times New Roman" w:cs="Times New Roman" w:eastAsiaTheme="minorEastAsia"/>
                <w:shd w:val="clear" w:color="auto" w:fill="FFFFFF"/>
                <w:lang w:bidi="ar"/>
              </w:rPr>
            </w:pPr>
            <w:r>
              <w:rPr>
                <w:rFonts w:ascii="Times New Roman" w:hAnsi="Times New Roman" w:cs="Times New Roman" w:eastAsiaTheme="minorEastAsia"/>
                <w:shd w:val="clear" w:color="auto" w:fill="FFFFFF"/>
                <w:lang w:bidi="ar"/>
              </w:rPr>
              <w:t>本项目主要周转硫磺和烧碱，为危险化学品仓储物流项目。</w:t>
            </w:r>
          </w:p>
          <w:p w14:paraId="78A238DD">
            <w:pPr>
              <w:pStyle w:val="83"/>
              <w:spacing w:line="500" w:lineRule="exact"/>
              <w:ind w:firstLine="480" w:firstLineChars="200"/>
              <w:jc w:val="both"/>
              <w:rPr>
                <w:rFonts w:ascii="Times New Roman" w:hAnsi="Times New Roman" w:cs="Times New Roman" w:eastAsiaTheme="minorEastAsia"/>
                <w:shd w:val="clear" w:color="auto" w:fill="FFFFFF"/>
                <w:lang w:bidi="ar"/>
              </w:rPr>
            </w:pPr>
            <w:r>
              <w:rPr>
                <w:rFonts w:ascii="Times New Roman" w:hAnsi="Times New Roman" w:cs="Times New Roman" w:eastAsiaTheme="minorEastAsia"/>
                <w:shd w:val="clear" w:color="auto" w:fill="FFFFFF"/>
                <w:lang w:bidi="ar"/>
              </w:rPr>
              <w:t>（1）烧碱储存：购入的烧碱溶液储存在厂内烧碱储罐，烧碱储罐为常温常压储罐，根据订单再将储罐内碱液售出。烧碱主要来源于沿海城市，通过船舶或槽车运输到本项目储存区，同样通过船舶或槽车外售。</w:t>
            </w:r>
          </w:p>
          <w:p w14:paraId="37C23AA4">
            <w:pPr>
              <w:pStyle w:val="83"/>
              <w:spacing w:line="500" w:lineRule="exact"/>
              <w:ind w:firstLine="480" w:firstLineChars="200"/>
              <w:jc w:val="both"/>
              <w:rPr>
                <w:rFonts w:ascii="Times New Roman" w:hAnsi="Times New Roman" w:cs="Times New Roman" w:eastAsiaTheme="minorEastAsia"/>
                <w:shd w:val="clear" w:color="auto" w:fill="FFFFFF"/>
                <w:lang w:bidi="ar"/>
              </w:rPr>
            </w:pPr>
            <w:r>
              <w:rPr>
                <w:rFonts w:ascii="Times New Roman" w:hAnsi="Times New Roman" w:cs="Times New Roman" w:eastAsiaTheme="minorEastAsia"/>
                <w:shd w:val="clear" w:color="auto" w:fill="FFFFFF"/>
                <w:lang w:bidi="ar"/>
              </w:rPr>
              <w:t>（2）固体硫磺储存：固体硫磺来源于汽车运输进厂，包括散货固体硫磺和袋装固体硫磺，固体硫磺储存在1#仓库、2#仓库、堆场中，堆放在堆场的散货固体硫磺（G2）不进行包装；固体硫磺外售时均由车辆运出（G4）。</w:t>
            </w:r>
          </w:p>
          <w:p w14:paraId="7BD3554A">
            <w:pPr>
              <w:widowControl w:val="0"/>
              <w:spacing w:line="500" w:lineRule="exact"/>
              <w:ind w:firstLine="480" w:firstLineChars="200"/>
              <w:jc w:val="both"/>
              <w:rPr>
                <w:rFonts w:ascii="Times New Roman" w:hAnsi="Times New Roman" w:cs="Times New Roman" w:eastAsiaTheme="minorEastAsia"/>
                <w:shd w:val="clear" w:color="auto" w:fill="FFFFFF"/>
                <w:lang w:bidi="ar"/>
              </w:rPr>
            </w:pPr>
            <w:r>
              <w:rPr>
                <w:rFonts w:ascii="Times New Roman" w:hAnsi="Times New Roman" w:cs="Times New Roman" w:eastAsiaTheme="minorEastAsia"/>
                <w:shd w:val="clear" w:color="auto" w:fill="FFFFFF"/>
                <w:lang w:bidi="ar"/>
              </w:rPr>
              <w:t>（3）</w:t>
            </w:r>
            <w:r>
              <w:rPr>
                <w:rFonts w:ascii="Times New Roman" w:hAnsi="Times New Roman" w:cs="Times New Roman"/>
                <w:shd w:val="clear" w:color="auto" w:fill="FFFFFF"/>
                <w:lang w:bidi="ar"/>
              </w:rPr>
              <w:t>液态硫磺储存：</w:t>
            </w:r>
            <w:r>
              <w:rPr>
                <w:rFonts w:ascii="Times New Roman" w:hAnsi="Times New Roman" w:cs="Times New Roman" w:eastAsiaTheme="minorEastAsia"/>
                <w:shd w:val="clear" w:color="auto" w:fill="FFFFFF"/>
                <w:lang w:bidi="ar"/>
              </w:rPr>
              <w:t>液态硫磺主要来源于日本韩国新加坡等国家，利用保温船运输到港口，再通过管道输送至厂区液硫池（G3）储存，</w:t>
            </w:r>
            <w:r>
              <w:rPr>
                <w:rFonts w:hint="eastAsia" w:ascii="Times New Roman" w:hAnsi="Times New Roman" w:cs="Times New Roman" w:eastAsiaTheme="minorEastAsia"/>
                <w:shd w:val="clear" w:color="auto" w:fill="FFFFFF"/>
                <w:lang w:bidi="ar"/>
              </w:rPr>
              <w:t>同时可通过槽车运输至厂内，</w:t>
            </w:r>
            <w:r>
              <w:rPr>
                <w:rFonts w:ascii="Times New Roman" w:hAnsi="Times New Roman" w:cs="Times New Roman" w:eastAsiaTheme="minorEastAsia"/>
                <w:shd w:val="clear" w:color="auto" w:fill="FFFFFF"/>
                <w:lang w:bidi="ar"/>
              </w:rPr>
              <w:t>液硫池为高温（158</w:t>
            </w:r>
            <w:r>
              <w:rPr>
                <w:rFonts w:hint="eastAsia"/>
                <w:shd w:val="clear" w:color="auto" w:fill="FFFFFF"/>
                <w:lang w:bidi="ar"/>
              </w:rPr>
              <w:t>℃</w:t>
            </w:r>
            <w:r>
              <w:rPr>
                <w:rFonts w:ascii="Times New Roman" w:hAnsi="Times New Roman" w:cs="Times New Roman" w:eastAsiaTheme="minorEastAsia"/>
                <w:shd w:val="clear" w:color="auto" w:fill="FFFFFF"/>
                <w:lang w:bidi="ar"/>
              </w:rPr>
              <w:t>）常压储存池，采用蒸汽</w:t>
            </w:r>
            <w:r>
              <w:rPr>
                <w:rFonts w:hint="eastAsia" w:ascii="Times New Roman" w:hAnsi="Times New Roman" w:cs="Times New Roman" w:eastAsiaTheme="minorEastAsia"/>
                <w:shd w:val="clear" w:color="auto" w:fill="FFFFFF"/>
                <w:lang w:bidi="ar"/>
              </w:rPr>
              <w:t>锅炉</w:t>
            </w:r>
            <w:r>
              <w:rPr>
                <w:rFonts w:ascii="Times New Roman" w:hAnsi="Times New Roman" w:cs="Times New Roman" w:eastAsiaTheme="minorEastAsia"/>
                <w:shd w:val="clear" w:color="auto" w:fill="FFFFFF"/>
                <w:lang w:bidi="ar"/>
              </w:rPr>
              <w:t>（G1）</w:t>
            </w:r>
            <w:r>
              <w:rPr>
                <w:rFonts w:hint="eastAsia" w:ascii="Times New Roman" w:hAnsi="Times New Roman" w:cs="Times New Roman" w:eastAsiaTheme="minorEastAsia"/>
                <w:shd w:val="clear" w:color="auto" w:fill="FFFFFF"/>
                <w:lang w:bidi="ar"/>
              </w:rPr>
              <w:t>为液硫厂外输送管道及液硫池提供热蒸汽，蒸汽通过蒸汽管道进入液态硫磺输送管道（夹套管）外层提供热量，液硫池通过池壁内设置蒸汽盘管+保温层进行保温，液硫</w:t>
            </w:r>
            <w:r>
              <w:rPr>
                <w:rFonts w:ascii="Times New Roman" w:hAnsi="Times New Roman" w:cs="Times New Roman" w:eastAsiaTheme="minorEastAsia"/>
                <w:shd w:val="clear" w:color="auto" w:fill="FFFFFF"/>
                <w:lang w:bidi="ar"/>
              </w:rPr>
              <w:t>外售时由槽车运出（G4）。</w:t>
            </w:r>
          </w:p>
          <w:p w14:paraId="4BC8DB77">
            <w:pPr>
              <w:widowControl w:val="0"/>
              <w:spacing w:line="500" w:lineRule="exact"/>
              <w:ind w:firstLine="480" w:firstLineChars="200"/>
              <w:jc w:val="both"/>
              <w:rPr>
                <w:rFonts w:ascii="Times New Roman" w:hAnsi="Times New Roman" w:cs="Times New Roman"/>
                <w:kern w:val="2"/>
              </w:rPr>
            </w:pPr>
            <w:r>
              <w:rPr>
                <w:rFonts w:hint="eastAsia" w:ascii="Times New Roman" w:hAnsi="Times New Roman" w:cs="Times New Roman"/>
              </w:rPr>
              <w:t>3</w:t>
            </w:r>
            <w:r>
              <w:rPr>
                <w:rFonts w:ascii="Times New Roman" w:hAnsi="Times New Roman" w:cs="Times New Roman"/>
              </w:rPr>
              <w:t>．</w:t>
            </w:r>
            <w:r>
              <w:rPr>
                <w:rFonts w:ascii="Times New Roman" w:hAnsi="Times New Roman" w:cs="Times New Roman"/>
                <w:kern w:val="2"/>
              </w:rPr>
              <w:t>主要污染源及污染因子汇总（见表2-</w:t>
            </w:r>
            <w:r>
              <w:rPr>
                <w:rFonts w:hint="eastAsia" w:ascii="Times New Roman" w:hAnsi="Times New Roman" w:cs="Times New Roman"/>
                <w:kern w:val="2"/>
              </w:rPr>
              <w:t>8</w:t>
            </w:r>
            <w:r>
              <w:rPr>
                <w:rFonts w:ascii="Times New Roman" w:hAnsi="Times New Roman" w:cs="Times New Roman"/>
                <w:kern w:val="2"/>
              </w:rPr>
              <w:t>）</w:t>
            </w:r>
          </w:p>
          <w:p w14:paraId="1227FC9E">
            <w:pPr>
              <w:widowControl w:val="0"/>
              <w:spacing w:line="500" w:lineRule="exact"/>
              <w:jc w:val="center"/>
              <w:rPr>
                <w:rFonts w:ascii="Times New Roman" w:hAnsi="Times New Roman" w:cs="Times New Roman"/>
                <w:b/>
                <w:kern w:val="2"/>
              </w:rPr>
            </w:pPr>
            <w:r>
              <w:rPr>
                <w:rFonts w:ascii="Times New Roman" w:hAnsi="Times New Roman" w:cs="Times New Roman"/>
                <w:b/>
                <w:kern w:val="2"/>
              </w:rPr>
              <w:t>表2-</w:t>
            </w:r>
            <w:r>
              <w:rPr>
                <w:rFonts w:hint="eastAsia" w:ascii="Times New Roman" w:hAnsi="Times New Roman" w:cs="Times New Roman"/>
                <w:b/>
                <w:kern w:val="2"/>
              </w:rPr>
              <w:t>8</w:t>
            </w:r>
            <w:r>
              <w:rPr>
                <w:rFonts w:ascii="Times New Roman" w:hAnsi="Times New Roman" w:cs="Times New Roman"/>
                <w:b/>
                <w:kern w:val="2"/>
              </w:rPr>
              <w:t xml:space="preserve"> 本项目运营期主要污染源及污染因子识别表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4"/>
              <w:gridCol w:w="797"/>
              <w:gridCol w:w="2299"/>
              <w:gridCol w:w="1752"/>
              <w:gridCol w:w="2972"/>
            </w:tblGrid>
            <w:tr w14:paraId="1056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jc w:val="center"/>
              </w:trPr>
              <w:tc>
                <w:tcPr>
                  <w:tcW w:w="456" w:type="pct"/>
                  <w:tcBorders>
                    <w:top w:val="single" w:color="auto" w:sz="4" w:space="0"/>
                    <w:left w:val="single" w:color="auto" w:sz="4" w:space="0"/>
                    <w:bottom w:val="single" w:color="auto" w:sz="4" w:space="0"/>
                    <w:right w:val="single" w:color="auto" w:sz="4" w:space="0"/>
                  </w:tcBorders>
                  <w:vAlign w:val="center"/>
                </w:tcPr>
                <w:p w14:paraId="1A0C997D">
                  <w:pPr>
                    <w:jc w:val="center"/>
                    <w:rPr>
                      <w:rFonts w:ascii="Times New Roman" w:hAnsi="Times New Roman" w:cs="Times New Roman"/>
                      <w:sz w:val="21"/>
                      <w:szCs w:val="21"/>
                    </w:rPr>
                  </w:pPr>
                  <w:r>
                    <w:rPr>
                      <w:rFonts w:ascii="Times New Roman" w:hAnsi="Times New Roman" w:cs="Times New Roman"/>
                      <w:sz w:val="21"/>
                      <w:szCs w:val="21"/>
                    </w:rPr>
                    <w:t>类别</w:t>
                  </w:r>
                </w:p>
              </w:tc>
              <w:tc>
                <w:tcPr>
                  <w:tcW w:w="463" w:type="pct"/>
                  <w:tcBorders>
                    <w:top w:val="single" w:color="auto" w:sz="4" w:space="0"/>
                    <w:left w:val="single" w:color="auto" w:sz="4" w:space="0"/>
                    <w:bottom w:val="single" w:color="auto" w:sz="4" w:space="0"/>
                    <w:right w:val="single" w:color="auto" w:sz="4" w:space="0"/>
                  </w:tcBorders>
                  <w:vAlign w:val="center"/>
                </w:tcPr>
                <w:p w14:paraId="3A42D320">
                  <w:pPr>
                    <w:jc w:val="center"/>
                    <w:rPr>
                      <w:rFonts w:ascii="Times New Roman" w:hAnsi="Times New Roman" w:cs="Times New Roman"/>
                      <w:sz w:val="21"/>
                      <w:szCs w:val="21"/>
                    </w:rPr>
                  </w:pPr>
                  <w:r>
                    <w:rPr>
                      <w:rFonts w:ascii="Times New Roman" w:hAnsi="Times New Roman" w:cs="Times New Roman"/>
                      <w:sz w:val="21"/>
                      <w:szCs w:val="21"/>
                    </w:rPr>
                    <w:t>编号</w:t>
                  </w:r>
                </w:p>
              </w:tc>
              <w:tc>
                <w:tcPr>
                  <w:tcW w:w="1336" w:type="pct"/>
                  <w:tcBorders>
                    <w:top w:val="single" w:color="auto" w:sz="4" w:space="0"/>
                    <w:left w:val="single" w:color="auto" w:sz="4" w:space="0"/>
                    <w:bottom w:val="single" w:color="auto" w:sz="4" w:space="0"/>
                    <w:right w:val="single" w:color="auto" w:sz="4" w:space="0"/>
                  </w:tcBorders>
                  <w:vAlign w:val="center"/>
                </w:tcPr>
                <w:p w14:paraId="75CAD34E">
                  <w:pPr>
                    <w:jc w:val="center"/>
                    <w:rPr>
                      <w:rFonts w:ascii="Times New Roman" w:hAnsi="Times New Roman" w:cs="Times New Roman"/>
                      <w:sz w:val="21"/>
                      <w:szCs w:val="21"/>
                    </w:rPr>
                  </w:pPr>
                  <w:r>
                    <w:rPr>
                      <w:rFonts w:ascii="Times New Roman" w:hAnsi="Times New Roman" w:cs="Times New Roman"/>
                      <w:sz w:val="21"/>
                      <w:szCs w:val="21"/>
                    </w:rPr>
                    <w:t>污染源</w:t>
                  </w:r>
                </w:p>
              </w:tc>
              <w:tc>
                <w:tcPr>
                  <w:tcW w:w="1018" w:type="pct"/>
                  <w:tcBorders>
                    <w:top w:val="single" w:color="auto" w:sz="4" w:space="0"/>
                    <w:left w:val="single" w:color="auto" w:sz="4" w:space="0"/>
                    <w:bottom w:val="single" w:color="auto" w:sz="4" w:space="0"/>
                    <w:right w:val="single" w:color="auto" w:sz="4" w:space="0"/>
                  </w:tcBorders>
                  <w:vAlign w:val="center"/>
                </w:tcPr>
                <w:p w14:paraId="57737D8D">
                  <w:pPr>
                    <w:jc w:val="center"/>
                    <w:rPr>
                      <w:rFonts w:ascii="Times New Roman" w:hAnsi="Times New Roman" w:cs="Times New Roman"/>
                      <w:sz w:val="21"/>
                      <w:szCs w:val="21"/>
                    </w:rPr>
                  </w:pPr>
                  <w:r>
                    <w:rPr>
                      <w:rFonts w:ascii="Times New Roman" w:hAnsi="Times New Roman" w:cs="Times New Roman"/>
                      <w:sz w:val="21"/>
                      <w:szCs w:val="21"/>
                    </w:rPr>
                    <w:t>产生环节、装置</w:t>
                  </w:r>
                </w:p>
              </w:tc>
              <w:tc>
                <w:tcPr>
                  <w:tcW w:w="1727" w:type="pct"/>
                  <w:tcBorders>
                    <w:top w:val="single" w:color="auto" w:sz="4" w:space="0"/>
                    <w:left w:val="single" w:color="auto" w:sz="4" w:space="0"/>
                    <w:bottom w:val="single" w:color="auto" w:sz="4" w:space="0"/>
                    <w:right w:val="single" w:color="auto" w:sz="4" w:space="0"/>
                  </w:tcBorders>
                  <w:vAlign w:val="center"/>
                </w:tcPr>
                <w:p w14:paraId="3CB78321">
                  <w:pPr>
                    <w:jc w:val="center"/>
                    <w:rPr>
                      <w:rFonts w:ascii="Times New Roman" w:hAnsi="Times New Roman" w:cs="Times New Roman"/>
                      <w:sz w:val="21"/>
                      <w:szCs w:val="21"/>
                    </w:rPr>
                  </w:pPr>
                  <w:r>
                    <w:rPr>
                      <w:rFonts w:ascii="Times New Roman" w:hAnsi="Times New Roman" w:cs="Times New Roman"/>
                      <w:sz w:val="21"/>
                      <w:szCs w:val="21"/>
                    </w:rPr>
                    <w:t>主要污染因子</w:t>
                  </w:r>
                </w:p>
              </w:tc>
            </w:tr>
            <w:tr w14:paraId="418E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0F7912F8">
                  <w:pPr>
                    <w:jc w:val="center"/>
                    <w:rPr>
                      <w:rFonts w:ascii="Times New Roman" w:hAnsi="Times New Roman" w:cs="Times New Roman"/>
                      <w:sz w:val="21"/>
                      <w:szCs w:val="21"/>
                    </w:rPr>
                  </w:pPr>
                  <w:r>
                    <w:rPr>
                      <w:rFonts w:ascii="Times New Roman" w:hAnsi="Times New Roman" w:cs="Times New Roman"/>
                      <w:sz w:val="21"/>
                      <w:szCs w:val="21"/>
                    </w:rPr>
                    <w:t>废气</w:t>
                  </w:r>
                </w:p>
              </w:tc>
              <w:tc>
                <w:tcPr>
                  <w:tcW w:w="463" w:type="pct"/>
                  <w:tcBorders>
                    <w:top w:val="single" w:color="auto" w:sz="4" w:space="0"/>
                    <w:left w:val="single" w:color="auto" w:sz="4" w:space="0"/>
                    <w:bottom w:val="single" w:color="auto" w:sz="4" w:space="0"/>
                    <w:right w:val="single" w:color="auto" w:sz="4" w:space="0"/>
                  </w:tcBorders>
                  <w:vAlign w:val="center"/>
                </w:tcPr>
                <w:p w14:paraId="79EA781B">
                  <w:pPr>
                    <w:jc w:val="center"/>
                    <w:rPr>
                      <w:rFonts w:ascii="Times New Roman" w:hAnsi="Times New Roman" w:cs="Times New Roman"/>
                      <w:sz w:val="21"/>
                      <w:szCs w:val="21"/>
                    </w:rPr>
                  </w:pPr>
                  <w:r>
                    <w:rPr>
                      <w:rFonts w:ascii="Times New Roman" w:hAnsi="Times New Roman" w:cs="Times New Roman"/>
                      <w:sz w:val="21"/>
                      <w:szCs w:val="21"/>
                    </w:rPr>
                    <w:t>G1</w:t>
                  </w:r>
                </w:p>
              </w:tc>
              <w:tc>
                <w:tcPr>
                  <w:tcW w:w="1336" w:type="pct"/>
                  <w:tcBorders>
                    <w:top w:val="single" w:color="auto" w:sz="4" w:space="0"/>
                    <w:left w:val="single" w:color="auto" w:sz="4" w:space="0"/>
                    <w:bottom w:val="single" w:color="auto" w:sz="4" w:space="0"/>
                    <w:right w:val="single" w:color="auto" w:sz="4" w:space="0"/>
                  </w:tcBorders>
                  <w:vAlign w:val="center"/>
                </w:tcPr>
                <w:p w14:paraId="521434A9">
                  <w:pPr>
                    <w:jc w:val="center"/>
                    <w:rPr>
                      <w:rFonts w:ascii="Times New Roman" w:hAnsi="Times New Roman" w:cs="Times New Roman"/>
                      <w:sz w:val="21"/>
                      <w:szCs w:val="21"/>
                    </w:rPr>
                  </w:pPr>
                  <w:r>
                    <w:rPr>
                      <w:rFonts w:ascii="Times New Roman" w:hAnsi="Times New Roman" w:cs="Times New Roman"/>
                      <w:sz w:val="21"/>
                      <w:szCs w:val="21"/>
                    </w:rPr>
                    <w:t>锅炉废气</w:t>
                  </w:r>
                </w:p>
              </w:tc>
              <w:tc>
                <w:tcPr>
                  <w:tcW w:w="1018" w:type="pct"/>
                  <w:tcBorders>
                    <w:top w:val="single" w:color="auto" w:sz="4" w:space="0"/>
                    <w:left w:val="single" w:color="auto" w:sz="4" w:space="0"/>
                    <w:bottom w:val="single" w:color="auto" w:sz="4" w:space="0"/>
                    <w:right w:val="single" w:color="auto" w:sz="4" w:space="0"/>
                  </w:tcBorders>
                  <w:vAlign w:val="center"/>
                </w:tcPr>
                <w:p w14:paraId="79862327">
                  <w:pPr>
                    <w:jc w:val="center"/>
                    <w:rPr>
                      <w:rFonts w:ascii="Times New Roman" w:hAnsi="Times New Roman" w:cs="Times New Roman"/>
                      <w:sz w:val="21"/>
                      <w:szCs w:val="21"/>
                    </w:rPr>
                  </w:pPr>
                  <w:r>
                    <w:rPr>
                      <w:rFonts w:ascii="Times New Roman" w:hAnsi="Times New Roman" w:cs="Times New Roman"/>
                      <w:sz w:val="21"/>
                      <w:szCs w:val="21"/>
                    </w:rPr>
                    <w:t>锅炉房</w:t>
                  </w:r>
                </w:p>
              </w:tc>
              <w:tc>
                <w:tcPr>
                  <w:tcW w:w="1727" w:type="pct"/>
                  <w:tcBorders>
                    <w:top w:val="single" w:color="auto" w:sz="4" w:space="0"/>
                    <w:left w:val="single" w:color="auto" w:sz="4" w:space="0"/>
                    <w:bottom w:val="single" w:color="auto" w:sz="4" w:space="0"/>
                    <w:right w:val="single" w:color="auto" w:sz="4" w:space="0"/>
                  </w:tcBorders>
                  <w:vAlign w:val="center"/>
                </w:tcPr>
                <w:p w14:paraId="44002669">
                  <w:pPr>
                    <w:jc w:val="center"/>
                    <w:rPr>
                      <w:rFonts w:ascii="Times New Roman" w:hAnsi="Times New Roman" w:cs="Times New Roman"/>
                      <w:sz w:val="21"/>
                      <w:szCs w:val="21"/>
                    </w:rPr>
                  </w:pPr>
                  <w:r>
                    <w:rPr>
                      <w:rFonts w:ascii="Times New Roman" w:hAnsi="Times New Roman" w:cs="Times New Roman"/>
                      <w:sz w:val="21"/>
                      <w:szCs w:val="21"/>
                    </w:rPr>
                    <w:t>颗粒物、NO</w:t>
                  </w:r>
                  <w:r>
                    <w:rPr>
                      <w:rFonts w:ascii="Times New Roman" w:hAnsi="Times New Roman" w:cs="Times New Roman"/>
                      <w:sz w:val="21"/>
                      <w:szCs w:val="21"/>
                      <w:vertAlign w:val="subscript"/>
                    </w:rPr>
                    <w:t>X</w:t>
                  </w:r>
                  <w:r>
                    <w:rPr>
                      <w:rFonts w:ascii="Times New Roman" w:hAnsi="Times New Roman" w:cs="Times New Roman"/>
                      <w:sz w:val="21"/>
                      <w:szCs w:val="21"/>
                    </w:rPr>
                    <w:t>、SO</w:t>
                  </w:r>
                  <w:r>
                    <w:rPr>
                      <w:rFonts w:ascii="Times New Roman" w:hAnsi="Times New Roman" w:cs="Times New Roman"/>
                      <w:sz w:val="21"/>
                      <w:szCs w:val="21"/>
                      <w:vertAlign w:val="subscript"/>
                    </w:rPr>
                    <w:t>2</w:t>
                  </w:r>
                </w:p>
              </w:tc>
            </w:tr>
            <w:tr w14:paraId="7EA0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45CAC159">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1C667A96">
                  <w:pPr>
                    <w:jc w:val="center"/>
                    <w:rPr>
                      <w:rFonts w:ascii="Times New Roman" w:hAnsi="Times New Roman" w:cs="Times New Roman"/>
                      <w:sz w:val="21"/>
                      <w:szCs w:val="21"/>
                    </w:rPr>
                  </w:pPr>
                  <w:r>
                    <w:rPr>
                      <w:rFonts w:ascii="Times New Roman" w:hAnsi="Times New Roman" w:cs="Times New Roman"/>
                      <w:sz w:val="21"/>
                      <w:szCs w:val="21"/>
                    </w:rPr>
                    <w:t>G2</w:t>
                  </w:r>
                </w:p>
              </w:tc>
              <w:tc>
                <w:tcPr>
                  <w:tcW w:w="1336" w:type="pct"/>
                  <w:tcBorders>
                    <w:top w:val="single" w:color="auto" w:sz="4" w:space="0"/>
                    <w:left w:val="single" w:color="auto" w:sz="4" w:space="0"/>
                    <w:bottom w:val="single" w:color="auto" w:sz="4" w:space="0"/>
                    <w:right w:val="single" w:color="auto" w:sz="4" w:space="0"/>
                  </w:tcBorders>
                  <w:vAlign w:val="center"/>
                </w:tcPr>
                <w:p w14:paraId="396AFB31">
                  <w:pPr>
                    <w:jc w:val="center"/>
                    <w:rPr>
                      <w:rFonts w:ascii="Times New Roman" w:hAnsi="Times New Roman" w:cs="Times New Roman"/>
                      <w:sz w:val="21"/>
                      <w:szCs w:val="21"/>
                    </w:rPr>
                  </w:pPr>
                  <w:r>
                    <w:rPr>
                      <w:rFonts w:ascii="Times New Roman" w:hAnsi="Times New Roman" w:cs="Times New Roman"/>
                      <w:sz w:val="21"/>
                      <w:szCs w:val="21"/>
                    </w:rPr>
                    <w:t>堆场扬尘</w:t>
                  </w:r>
                </w:p>
              </w:tc>
              <w:tc>
                <w:tcPr>
                  <w:tcW w:w="1018" w:type="pct"/>
                  <w:tcBorders>
                    <w:top w:val="single" w:color="auto" w:sz="4" w:space="0"/>
                    <w:left w:val="single" w:color="auto" w:sz="4" w:space="0"/>
                    <w:bottom w:val="single" w:color="auto" w:sz="4" w:space="0"/>
                    <w:right w:val="single" w:color="auto" w:sz="4" w:space="0"/>
                  </w:tcBorders>
                  <w:vAlign w:val="center"/>
                </w:tcPr>
                <w:p w14:paraId="3633C6A3">
                  <w:pPr>
                    <w:jc w:val="center"/>
                    <w:rPr>
                      <w:rFonts w:ascii="Times New Roman" w:hAnsi="Times New Roman" w:cs="Times New Roman"/>
                      <w:sz w:val="21"/>
                      <w:szCs w:val="21"/>
                    </w:rPr>
                  </w:pPr>
                  <w:r>
                    <w:rPr>
                      <w:rFonts w:ascii="Times New Roman" w:hAnsi="Times New Roman" w:cs="Times New Roman"/>
                      <w:sz w:val="21"/>
                      <w:szCs w:val="21"/>
                    </w:rPr>
                    <w:t>堆场</w:t>
                  </w:r>
                  <w:r>
                    <w:rPr>
                      <w:rFonts w:hint="eastAsia" w:ascii="Times New Roman" w:hAnsi="Times New Roman" w:cs="Times New Roman"/>
                      <w:sz w:val="21"/>
                      <w:szCs w:val="21"/>
                    </w:rPr>
                    <w:t>装卸</w:t>
                  </w:r>
                </w:p>
              </w:tc>
              <w:tc>
                <w:tcPr>
                  <w:tcW w:w="1727" w:type="pct"/>
                  <w:tcBorders>
                    <w:top w:val="single" w:color="auto" w:sz="4" w:space="0"/>
                    <w:left w:val="single" w:color="auto" w:sz="4" w:space="0"/>
                    <w:bottom w:val="single" w:color="auto" w:sz="4" w:space="0"/>
                    <w:right w:val="single" w:color="auto" w:sz="4" w:space="0"/>
                  </w:tcBorders>
                  <w:vAlign w:val="center"/>
                </w:tcPr>
                <w:p w14:paraId="76A1A7DC">
                  <w:pPr>
                    <w:jc w:val="center"/>
                    <w:rPr>
                      <w:rFonts w:ascii="Times New Roman" w:hAnsi="Times New Roman" w:cs="Times New Roman"/>
                      <w:sz w:val="21"/>
                      <w:szCs w:val="21"/>
                    </w:rPr>
                  </w:pPr>
                  <w:r>
                    <w:rPr>
                      <w:rFonts w:ascii="Times New Roman" w:hAnsi="Times New Roman" w:cs="Times New Roman"/>
                      <w:sz w:val="21"/>
                      <w:szCs w:val="21"/>
                    </w:rPr>
                    <w:t>颗粒物</w:t>
                  </w:r>
                </w:p>
              </w:tc>
            </w:tr>
            <w:tr w14:paraId="536D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1A6A78E4">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6A60ABA3">
                  <w:pPr>
                    <w:jc w:val="center"/>
                    <w:rPr>
                      <w:rFonts w:ascii="Times New Roman" w:hAnsi="Times New Roman" w:cs="Times New Roman"/>
                      <w:sz w:val="21"/>
                      <w:szCs w:val="21"/>
                    </w:rPr>
                  </w:pPr>
                  <w:r>
                    <w:rPr>
                      <w:rFonts w:ascii="Times New Roman" w:hAnsi="Times New Roman" w:cs="Times New Roman"/>
                      <w:sz w:val="21"/>
                      <w:szCs w:val="21"/>
                    </w:rPr>
                    <w:t>G3</w:t>
                  </w:r>
                </w:p>
              </w:tc>
              <w:tc>
                <w:tcPr>
                  <w:tcW w:w="1336" w:type="pct"/>
                  <w:tcBorders>
                    <w:top w:val="single" w:color="auto" w:sz="4" w:space="0"/>
                    <w:left w:val="single" w:color="auto" w:sz="4" w:space="0"/>
                    <w:bottom w:val="single" w:color="auto" w:sz="4" w:space="0"/>
                    <w:right w:val="single" w:color="auto" w:sz="4" w:space="0"/>
                  </w:tcBorders>
                  <w:vAlign w:val="center"/>
                </w:tcPr>
                <w:p w14:paraId="52358BCF">
                  <w:pPr>
                    <w:jc w:val="center"/>
                    <w:rPr>
                      <w:rFonts w:ascii="Times New Roman" w:hAnsi="Times New Roman" w:cs="Times New Roman"/>
                      <w:sz w:val="21"/>
                      <w:szCs w:val="21"/>
                    </w:rPr>
                  </w:pPr>
                  <w:r>
                    <w:rPr>
                      <w:rFonts w:ascii="Times New Roman" w:hAnsi="Times New Roman" w:cs="Times New Roman"/>
                      <w:sz w:val="21"/>
                      <w:szCs w:val="21"/>
                    </w:rPr>
                    <w:t>液硫池废气</w:t>
                  </w:r>
                </w:p>
              </w:tc>
              <w:tc>
                <w:tcPr>
                  <w:tcW w:w="1018" w:type="pct"/>
                  <w:tcBorders>
                    <w:top w:val="single" w:color="auto" w:sz="4" w:space="0"/>
                    <w:left w:val="single" w:color="auto" w:sz="4" w:space="0"/>
                    <w:bottom w:val="single" w:color="auto" w:sz="4" w:space="0"/>
                    <w:right w:val="single" w:color="auto" w:sz="4" w:space="0"/>
                  </w:tcBorders>
                  <w:vAlign w:val="center"/>
                </w:tcPr>
                <w:p w14:paraId="5EBE587D">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1727" w:type="pct"/>
                  <w:tcBorders>
                    <w:top w:val="single" w:color="auto" w:sz="4" w:space="0"/>
                    <w:left w:val="single" w:color="auto" w:sz="4" w:space="0"/>
                    <w:bottom w:val="single" w:color="auto" w:sz="4" w:space="0"/>
                    <w:right w:val="single" w:color="auto" w:sz="4" w:space="0"/>
                  </w:tcBorders>
                  <w:vAlign w:val="center"/>
                </w:tcPr>
                <w:p w14:paraId="08C0F0B6">
                  <w:pPr>
                    <w:jc w:val="center"/>
                    <w:rPr>
                      <w:rFonts w:ascii="Times New Roman" w:hAnsi="Times New Roman" w:cs="Times New Roman"/>
                      <w:sz w:val="21"/>
                      <w:szCs w:val="21"/>
                    </w:rPr>
                  </w:pPr>
                  <w:r>
                    <w:rPr>
                      <w:rFonts w:ascii="Times New Roman" w:hAnsi="Times New Roman" w:cs="Times New Roman"/>
                      <w:sz w:val="21"/>
                      <w:szCs w:val="21"/>
                    </w:rPr>
                    <w:t>硫化氢</w:t>
                  </w:r>
                </w:p>
              </w:tc>
            </w:tr>
            <w:tr w14:paraId="0B7B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5EF5D375">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735990B8">
                  <w:pPr>
                    <w:jc w:val="center"/>
                    <w:rPr>
                      <w:rFonts w:ascii="Times New Roman" w:hAnsi="Times New Roman" w:cs="Times New Roman"/>
                      <w:sz w:val="21"/>
                      <w:szCs w:val="21"/>
                    </w:rPr>
                  </w:pPr>
                  <w:r>
                    <w:rPr>
                      <w:rFonts w:ascii="Times New Roman" w:hAnsi="Times New Roman" w:cs="Times New Roman"/>
                      <w:sz w:val="21"/>
                      <w:szCs w:val="21"/>
                    </w:rPr>
                    <w:t>G4</w:t>
                  </w:r>
                </w:p>
              </w:tc>
              <w:tc>
                <w:tcPr>
                  <w:tcW w:w="1336" w:type="pct"/>
                  <w:tcBorders>
                    <w:top w:val="single" w:color="auto" w:sz="4" w:space="0"/>
                    <w:left w:val="single" w:color="auto" w:sz="4" w:space="0"/>
                    <w:bottom w:val="single" w:color="auto" w:sz="4" w:space="0"/>
                    <w:right w:val="single" w:color="auto" w:sz="4" w:space="0"/>
                  </w:tcBorders>
                  <w:vAlign w:val="center"/>
                </w:tcPr>
                <w:p w14:paraId="2DE9D773">
                  <w:pPr>
                    <w:jc w:val="center"/>
                    <w:rPr>
                      <w:rFonts w:ascii="Times New Roman" w:hAnsi="Times New Roman" w:cs="Times New Roman"/>
                      <w:sz w:val="21"/>
                      <w:szCs w:val="21"/>
                    </w:rPr>
                  </w:pPr>
                  <w:r>
                    <w:rPr>
                      <w:rFonts w:ascii="Times New Roman" w:hAnsi="Times New Roman" w:cs="Times New Roman"/>
                      <w:sz w:val="21"/>
                      <w:szCs w:val="21"/>
                    </w:rPr>
                    <w:t>运输扬尘</w:t>
                  </w:r>
                </w:p>
              </w:tc>
              <w:tc>
                <w:tcPr>
                  <w:tcW w:w="1018" w:type="pct"/>
                  <w:tcBorders>
                    <w:top w:val="single" w:color="auto" w:sz="4" w:space="0"/>
                    <w:left w:val="single" w:color="auto" w:sz="4" w:space="0"/>
                    <w:bottom w:val="single" w:color="auto" w:sz="4" w:space="0"/>
                    <w:right w:val="single" w:color="auto" w:sz="4" w:space="0"/>
                  </w:tcBorders>
                  <w:vAlign w:val="center"/>
                </w:tcPr>
                <w:p w14:paraId="7441AC72">
                  <w:pPr>
                    <w:jc w:val="center"/>
                    <w:rPr>
                      <w:rFonts w:ascii="Times New Roman" w:hAnsi="Times New Roman" w:cs="Times New Roman"/>
                      <w:sz w:val="21"/>
                      <w:szCs w:val="21"/>
                    </w:rPr>
                  </w:pPr>
                  <w:r>
                    <w:rPr>
                      <w:rFonts w:ascii="Times New Roman" w:hAnsi="Times New Roman" w:cs="Times New Roman"/>
                      <w:sz w:val="21"/>
                      <w:szCs w:val="21"/>
                    </w:rPr>
                    <w:t>车辆运输</w:t>
                  </w:r>
                </w:p>
              </w:tc>
              <w:tc>
                <w:tcPr>
                  <w:tcW w:w="1727" w:type="pct"/>
                  <w:tcBorders>
                    <w:top w:val="single" w:color="auto" w:sz="4" w:space="0"/>
                    <w:left w:val="single" w:color="auto" w:sz="4" w:space="0"/>
                    <w:bottom w:val="single" w:color="auto" w:sz="4" w:space="0"/>
                    <w:right w:val="single" w:color="auto" w:sz="4" w:space="0"/>
                  </w:tcBorders>
                  <w:vAlign w:val="center"/>
                </w:tcPr>
                <w:p w14:paraId="49FC3815">
                  <w:pPr>
                    <w:jc w:val="center"/>
                    <w:rPr>
                      <w:rFonts w:ascii="Times New Roman" w:hAnsi="Times New Roman" w:cs="Times New Roman"/>
                      <w:sz w:val="21"/>
                      <w:szCs w:val="21"/>
                    </w:rPr>
                  </w:pPr>
                  <w:r>
                    <w:rPr>
                      <w:rFonts w:ascii="Times New Roman" w:hAnsi="Times New Roman" w:cs="Times New Roman"/>
                      <w:sz w:val="21"/>
                      <w:szCs w:val="21"/>
                    </w:rPr>
                    <w:t>颗粒物</w:t>
                  </w:r>
                </w:p>
              </w:tc>
            </w:tr>
            <w:tr w14:paraId="4E19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7A524487">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060FF913">
                  <w:pPr>
                    <w:jc w:val="center"/>
                    <w:rPr>
                      <w:rFonts w:ascii="Times New Roman" w:hAnsi="Times New Roman" w:cs="Times New Roman"/>
                      <w:sz w:val="21"/>
                      <w:szCs w:val="21"/>
                    </w:rPr>
                  </w:pPr>
                  <w:r>
                    <w:rPr>
                      <w:rFonts w:ascii="Times New Roman" w:hAnsi="Times New Roman" w:cs="Times New Roman"/>
                      <w:sz w:val="21"/>
                      <w:szCs w:val="21"/>
                    </w:rPr>
                    <w:t>G5</w:t>
                  </w:r>
                </w:p>
              </w:tc>
              <w:tc>
                <w:tcPr>
                  <w:tcW w:w="1336" w:type="pct"/>
                  <w:tcBorders>
                    <w:top w:val="single" w:color="auto" w:sz="4" w:space="0"/>
                    <w:left w:val="single" w:color="auto" w:sz="4" w:space="0"/>
                    <w:bottom w:val="single" w:color="auto" w:sz="4" w:space="0"/>
                    <w:right w:val="single" w:color="auto" w:sz="4" w:space="0"/>
                  </w:tcBorders>
                  <w:vAlign w:val="center"/>
                </w:tcPr>
                <w:p w14:paraId="63312099">
                  <w:pPr>
                    <w:jc w:val="center"/>
                    <w:rPr>
                      <w:rFonts w:ascii="Times New Roman" w:hAnsi="Times New Roman" w:cs="Times New Roman"/>
                      <w:sz w:val="21"/>
                      <w:szCs w:val="21"/>
                    </w:rPr>
                  </w:pPr>
                  <w:r>
                    <w:rPr>
                      <w:rFonts w:ascii="Times New Roman" w:hAnsi="Times New Roman" w:cs="Times New Roman"/>
                      <w:sz w:val="21"/>
                      <w:szCs w:val="21"/>
                    </w:rPr>
                    <w:t>饮食油烟</w:t>
                  </w:r>
                </w:p>
              </w:tc>
              <w:tc>
                <w:tcPr>
                  <w:tcW w:w="1018" w:type="pct"/>
                  <w:tcBorders>
                    <w:top w:val="single" w:color="auto" w:sz="4" w:space="0"/>
                    <w:left w:val="single" w:color="auto" w:sz="4" w:space="0"/>
                    <w:bottom w:val="single" w:color="auto" w:sz="4" w:space="0"/>
                    <w:right w:val="single" w:color="auto" w:sz="4" w:space="0"/>
                  </w:tcBorders>
                  <w:vAlign w:val="center"/>
                </w:tcPr>
                <w:p w14:paraId="06C157B2">
                  <w:pPr>
                    <w:jc w:val="center"/>
                    <w:rPr>
                      <w:rFonts w:ascii="Times New Roman" w:hAnsi="Times New Roman" w:cs="Times New Roman"/>
                      <w:sz w:val="21"/>
                      <w:szCs w:val="21"/>
                    </w:rPr>
                  </w:pPr>
                  <w:r>
                    <w:rPr>
                      <w:rFonts w:ascii="Times New Roman" w:hAnsi="Times New Roman" w:cs="Times New Roman"/>
                      <w:sz w:val="21"/>
                      <w:szCs w:val="21"/>
                    </w:rPr>
                    <w:t>食堂</w:t>
                  </w:r>
                </w:p>
              </w:tc>
              <w:tc>
                <w:tcPr>
                  <w:tcW w:w="1727" w:type="pct"/>
                  <w:tcBorders>
                    <w:top w:val="single" w:color="auto" w:sz="4" w:space="0"/>
                    <w:left w:val="single" w:color="auto" w:sz="4" w:space="0"/>
                    <w:bottom w:val="single" w:color="auto" w:sz="4" w:space="0"/>
                    <w:right w:val="single" w:color="auto" w:sz="4" w:space="0"/>
                  </w:tcBorders>
                  <w:vAlign w:val="center"/>
                </w:tcPr>
                <w:p w14:paraId="33323937">
                  <w:pPr>
                    <w:jc w:val="center"/>
                    <w:rPr>
                      <w:rFonts w:ascii="Times New Roman" w:hAnsi="Times New Roman" w:cs="Times New Roman"/>
                      <w:sz w:val="21"/>
                      <w:szCs w:val="21"/>
                    </w:rPr>
                  </w:pPr>
                  <w:r>
                    <w:rPr>
                      <w:rFonts w:ascii="Times New Roman" w:hAnsi="Times New Roman" w:cs="Times New Roman"/>
                      <w:sz w:val="21"/>
                      <w:szCs w:val="21"/>
                    </w:rPr>
                    <w:t>油烟</w:t>
                  </w:r>
                </w:p>
              </w:tc>
            </w:tr>
            <w:tr w14:paraId="2C06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2F241BAA">
                  <w:pPr>
                    <w:jc w:val="center"/>
                    <w:rPr>
                      <w:rFonts w:ascii="Times New Roman" w:hAnsi="Times New Roman" w:cs="Times New Roman"/>
                      <w:sz w:val="21"/>
                      <w:szCs w:val="21"/>
                    </w:rPr>
                  </w:pPr>
                  <w:r>
                    <w:rPr>
                      <w:rFonts w:ascii="Times New Roman" w:hAnsi="Times New Roman" w:cs="Times New Roman"/>
                      <w:sz w:val="21"/>
                      <w:szCs w:val="21"/>
                    </w:rPr>
                    <w:t>噪声</w:t>
                  </w:r>
                </w:p>
              </w:tc>
              <w:tc>
                <w:tcPr>
                  <w:tcW w:w="463" w:type="pct"/>
                  <w:tcBorders>
                    <w:top w:val="single" w:color="auto" w:sz="4" w:space="0"/>
                    <w:left w:val="single" w:color="auto" w:sz="4" w:space="0"/>
                    <w:bottom w:val="single" w:color="auto" w:sz="4" w:space="0"/>
                    <w:right w:val="single" w:color="auto" w:sz="4" w:space="0"/>
                  </w:tcBorders>
                  <w:vAlign w:val="center"/>
                </w:tcPr>
                <w:p w14:paraId="0833EA2D">
                  <w:pPr>
                    <w:jc w:val="center"/>
                    <w:rPr>
                      <w:rFonts w:ascii="Times New Roman" w:hAnsi="Times New Roman" w:cs="Times New Roman"/>
                      <w:sz w:val="21"/>
                      <w:szCs w:val="21"/>
                    </w:rPr>
                  </w:pPr>
                  <w:r>
                    <w:rPr>
                      <w:rFonts w:ascii="Times New Roman" w:hAnsi="Times New Roman" w:cs="Times New Roman"/>
                      <w:sz w:val="21"/>
                      <w:szCs w:val="21"/>
                    </w:rPr>
                    <w:t>N</w:t>
                  </w:r>
                </w:p>
              </w:tc>
              <w:tc>
                <w:tcPr>
                  <w:tcW w:w="4081" w:type="pct"/>
                  <w:gridSpan w:val="3"/>
                  <w:tcBorders>
                    <w:top w:val="single" w:color="auto" w:sz="4" w:space="0"/>
                    <w:left w:val="single" w:color="auto" w:sz="4" w:space="0"/>
                    <w:bottom w:val="single" w:color="auto" w:sz="4" w:space="0"/>
                    <w:right w:val="single" w:color="auto" w:sz="4" w:space="0"/>
                  </w:tcBorders>
                  <w:vAlign w:val="center"/>
                </w:tcPr>
                <w:p w14:paraId="1F601E64">
                  <w:pPr>
                    <w:jc w:val="center"/>
                    <w:rPr>
                      <w:rFonts w:ascii="Times New Roman" w:hAnsi="Times New Roman" w:cs="Times New Roman"/>
                      <w:sz w:val="21"/>
                      <w:szCs w:val="21"/>
                    </w:rPr>
                  </w:pPr>
                  <w:r>
                    <w:rPr>
                      <w:rFonts w:ascii="Times New Roman" w:hAnsi="Times New Roman" w:cs="Times New Roman"/>
                      <w:sz w:val="21"/>
                      <w:szCs w:val="21"/>
                    </w:rPr>
                    <w:t>车辆运输、设备噪声</w:t>
                  </w:r>
                </w:p>
              </w:tc>
            </w:tr>
            <w:tr w14:paraId="7AA7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62D977B7">
                  <w:pPr>
                    <w:jc w:val="center"/>
                    <w:rPr>
                      <w:rFonts w:ascii="Times New Roman" w:hAnsi="Times New Roman" w:cs="Times New Roman"/>
                      <w:sz w:val="21"/>
                      <w:szCs w:val="21"/>
                    </w:rPr>
                  </w:pPr>
                  <w:r>
                    <w:rPr>
                      <w:rFonts w:ascii="Times New Roman" w:hAnsi="Times New Roman" w:cs="Times New Roman"/>
                      <w:sz w:val="21"/>
                      <w:szCs w:val="21"/>
                    </w:rPr>
                    <w:t>废水</w:t>
                  </w:r>
                </w:p>
              </w:tc>
              <w:tc>
                <w:tcPr>
                  <w:tcW w:w="463" w:type="pct"/>
                  <w:tcBorders>
                    <w:top w:val="single" w:color="auto" w:sz="4" w:space="0"/>
                    <w:left w:val="single" w:color="auto" w:sz="4" w:space="0"/>
                    <w:bottom w:val="single" w:color="auto" w:sz="4" w:space="0"/>
                    <w:right w:val="single" w:color="auto" w:sz="4" w:space="0"/>
                  </w:tcBorders>
                  <w:vAlign w:val="center"/>
                </w:tcPr>
                <w:p w14:paraId="20219128">
                  <w:pPr>
                    <w:jc w:val="center"/>
                    <w:rPr>
                      <w:rFonts w:ascii="Times New Roman" w:hAnsi="Times New Roman" w:cs="Times New Roman"/>
                      <w:sz w:val="21"/>
                      <w:szCs w:val="21"/>
                    </w:rPr>
                  </w:pPr>
                  <w:r>
                    <w:rPr>
                      <w:rFonts w:ascii="Times New Roman" w:hAnsi="Times New Roman" w:cs="Times New Roman"/>
                      <w:sz w:val="21"/>
                      <w:szCs w:val="21"/>
                    </w:rPr>
                    <w:t>W1</w:t>
                  </w:r>
                </w:p>
              </w:tc>
              <w:tc>
                <w:tcPr>
                  <w:tcW w:w="1336" w:type="pct"/>
                  <w:tcBorders>
                    <w:top w:val="single" w:color="auto" w:sz="4" w:space="0"/>
                    <w:left w:val="single" w:color="auto" w:sz="4" w:space="0"/>
                    <w:bottom w:val="single" w:color="auto" w:sz="4" w:space="0"/>
                    <w:right w:val="single" w:color="auto" w:sz="4" w:space="0"/>
                  </w:tcBorders>
                  <w:vAlign w:val="center"/>
                </w:tcPr>
                <w:p w14:paraId="75805EDB">
                  <w:pPr>
                    <w:jc w:val="center"/>
                    <w:rPr>
                      <w:rFonts w:ascii="Times New Roman" w:hAnsi="Times New Roman" w:cs="Times New Roman"/>
                      <w:sz w:val="21"/>
                      <w:szCs w:val="21"/>
                    </w:rPr>
                  </w:pPr>
                  <w:r>
                    <w:rPr>
                      <w:rFonts w:ascii="Times New Roman" w:hAnsi="Times New Roman" w:cs="Times New Roman"/>
                      <w:sz w:val="21"/>
                      <w:szCs w:val="21"/>
                    </w:rPr>
                    <w:t>生活污水</w:t>
                  </w:r>
                </w:p>
              </w:tc>
              <w:tc>
                <w:tcPr>
                  <w:tcW w:w="1018" w:type="pct"/>
                  <w:tcBorders>
                    <w:top w:val="single" w:color="auto" w:sz="4" w:space="0"/>
                    <w:left w:val="single" w:color="auto" w:sz="4" w:space="0"/>
                    <w:bottom w:val="single" w:color="auto" w:sz="4" w:space="0"/>
                    <w:right w:val="single" w:color="auto" w:sz="4" w:space="0"/>
                  </w:tcBorders>
                  <w:vAlign w:val="center"/>
                </w:tcPr>
                <w:p w14:paraId="2E5ABE30">
                  <w:pPr>
                    <w:jc w:val="center"/>
                    <w:rPr>
                      <w:rFonts w:ascii="Times New Roman" w:hAnsi="Times New Roman" w:cs="Times New Roman"/>
                      <w:sz w:val="21"/>
                      <w:szCs w:val="21"/>
                    </w:rPr>
                  </w:pPr>
                  <w:r>
                    <w:rPr>
                      <w:rFonts w:ascii="Times New Roman" w:hAnsi="Times New Roman" w:cs="Times New Roman"/>
                      <w:sz w:val="21"/>
                      <w:szCs w:val="21"/>
                    </w:rPr>
                    <w:t>生活污水</w:t>
                  </w:r>
                </w:p>
              </w:tc>
              <w:tc>
                <w:tcPr>
                  <w:tcW w:w="1727" w:type="pct"/>
                  <w:tcBorders>
                    <w:top w:val="single" w:color="auto" w:sz="4" w:space="0"/>
                    <w:left w:val="single" w:color="auto" w:sz="4" w:space="0"/>
                    <w:bottom w:val="single" w:color="auto" w:sz="4" w:space="0"/>
                    <w:right w:val="single" w:color="auto" w:sz="4" w:space="0"/>
                  </w:tcBorders>
                  <w:vAlign w:val="center"/>
                </w:tcPr>
                <w:p w14:paraId="35B04188">
                  <w:pPr>
                    <w:jc w:val="center"/>
                    <w:rPr>
                      <w:rFonts w:ascii="Times New Roman" w:hAnsi="Times New Roman" w:cs="Times New Roman"/>
                      <w:sz w:val="21"/>
                      <w:szCs w:val="21"/>
                    </w:rPr>
                  </w:pPr>
                  <w:r>
                    <w:rPr>
                      <w:rFonts w:ascii="Times New Roman" w:hAnsi="Times New Roman" w:cs="Times New Roman"/>
                      <w:sz w:val="21"/>
                      <w:szCs w:val="21"/>
                    </w:rPr>
                    <w:t>COD、BOD</w:t>
                  </w:r>
                  <w:r>
                    <w:rPr>
                      <w:rFonts w:ascii="Times New Roman" w:hAnsi="Times New Roman" w:cs="Times New Roman"/>
                      <w:sz w:val="21"/>
                      <w:szCs w:val="21"/>
                      <w:vertAlign w:val="subscript"/>
                    </w:rPr>
                    <w:t>5</w:t>
                  </w:r>
                  <w:r>
                    <w:rPr>
                      <w:rFonts w:ascii="Times New Roman" w:hAnsi="Times New Roman" w:cs="Times New Roman"/>
                      <w:sz w:val="21"/>
                      <w:szCs w:val="21"/>
                    </w:rPr>
                    <w:t>、SS、NH</w:t>
                  </w:r>
                  <w:r>
                    <w:rPr>
                      <w:rFonts w:ascii="Times New Roman" w:hAnsi="Times New Roman" w:cs="Times New Roman"/>
                      <w:sz w:val="21"/>
                      <w:szCs w:val="21"/>
                      <w:vertAlign w:val="subscript"/>
                    </w:rPr>
                    <w:t>3</w:t>
                  </w:r>
                  <w:r>
                    <w:rPr>
                      <w:rFonts w:ascii="Times New Roman" w:hAnsi="Times New Roman" w:cs="Times New Roman"/>
                      <w:sz w:val="21"/>
                      <w:szCs w:val="21"/>
                    </w:rPr>
                    <w:t>-N</w:t>
                  </w:r>
                </w:p>
              </w:tc>
            </w:tr>
            <w:tr w14:paraId="78F5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72CCED85">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3D6664E6">
                  <w:pPr>
                    <w:jc w:val="center"/>
                    <w:rPr>
                      <w:rFonts w:ascii="Times New Roman" w:hAnsi="Times New Roman" w:cs="Times New Roman"/>
                      <w:sz w:val="21"/>
                      <w:szCs w:val="21"/>
                    </w:rPr>
                  </w:pPr>
                  <w:r>
                    <w:rPr>
                      <w:rFonts w:ascii="Times New Roman" w:hAnsi="Times New Roman" w:cs="Times New Roman"/>
                      <w:sz w:val="21"/>
                      <w:szCs w:val="21"/>
                    </w:rPr>
                    <w:t>W2</w:t>
                  </w:r>
                </w:p>
              </w:tc>
              <w:tc>
                <w:tcPr>
                  <w:tcW w:w="1336" w:type="pct"/>
                  <w:tcBorders>
                    <w:top w:val="single" w:color="auto" w:sz="4" w:space="0"/>
                    <w:left w:val="single" w:color="auto" w:sz="4" w:space="0"/>
                    <w:bottom w:val="single" w:color="auto" w:sz="4" w:space="0"/>
                    <w:right w:val="single" w:color="auto" w:sz="4" w:space="0"/>
                  </w:tcBorders>
                  <w:vAlign w:val="center"/>
                </w:tcPr>
                <w:p w14:paraId="528FA093">
                  <w:pPr>
                    <w:jc w:val="center"/>
                    <w:rPr>
                      <w:rFonts w:ascii="Times New Roman" w:hAnsi="Times New Roman" w:cs="Times New Roman"/>
                      <w:sz w:val="21"/>
                      <w:szCs w:val="21"/>
                    </w:rPr>
                  </w:pPr>
                  <w:r>
                    <w:rPr>
                      <w:rFonts w:ascii="Times New Roman" w:hAnsi="Times New Roman" w:cs="Times New Roman"/>
                      <w:sz w:val="21"/>
                      <w:szCs w:val="21"/>
                    </w:rPr>
                    <w:t>软水制备废水</w:t>
                  </w:r>
                </w:p>
              </w:tc>
              <w:tc>
                <w:tcPr>
                  <w:tcW w:w="1018" w:type="pct"/>
                  <w:tcBorders>
                    <w:top w:val="single" w:color="auto" w:sz="4" w:space="0"/>
                    <w:left w:val="single" w:color="auto" w:sz="4" w:space="0"/>
                    <w:bottom w:val="single" w:color="auto" w:sz="4" w:space="0"/>
                    <w:right w:val="single" w:color="auto" w:sz="4" w:space="0"/>
                  </w:tcBorders>
                  <w:vAlign w:val="center"/>
                </w:tcPr>
                <w:p w14:paraId="023ED31B">
                  <w:pPr>
                    <w:jc w:val="center"/>
                    <w:rPr>
                      <w:rFonts w:ascii="Times New Roman" w:hAnsi="Times New Roman" w:cs="Times New Roman"/>
                      <w:sz w:val="21"/>
                      <w:szCs w:val="21"/>
                    </w:rPr>
                  </w:pPr>
                  <w:r>
                    <w:rPr>
                      <w:rFonts w:ascii="Times New Roman" w:hAnsi="Times New Roman" w:cs="Times New Roman"/>
                      <w:sz w:val="21"/>
                      <w:szCs w:val="21"/>
                    </w:rPr>
                    <w:t>软化水设备</w:t>
                  </w:r>
                </w:p>
              </w:tc>
              <w:tc>
                <w:tcPr>
                  <w:tcW w:w="1727" w:type="pct"/>
                  <w:tcBorders>
                    <w:top w:val="single" w:color="auto" w:sz="4" w:space="0"/>
                    <w:left w:val="single" w:color="auto" w:sz="4" w:space="0"/>
                    <w:bottom w:val="single" w:color="auto" w:sz="4" w:space="0"/>
                    <w:right w:val="single" w:color="auto" w:sz="4" w:space="0"/>
                  </w:tcBorders>
                  <w:vAlign w:val="center"/>
                </w:tcPr>
                <w:p w14:paraId="4444658D">
                  <w:pPr>
                    <w:jc w:val="center"/>
                    <w:rPr>
                      <w:rFonts w:ascii="Times New Roman" w:hAnsi="Times New Roman" w:cs="Times New Roman"/>
                      <w:sz w:val="21"/>
                      <w:szCs w:val="21"/>
                    </w:rPr>
                  </w:pPr>
                  <w:r>
                    <w:rPr>
                      <w:rFonts w:ascii="Times New Roman" w:hAnsi="Times New Roman" w:cs="Times New Roman"/>
                      <w:sz w:val="21"/>
                      <w:szCs w:val="21"/>
                    </w:rPr>
                    <w:t>TDS</w:t>
                  </w:r>
                </w:p>
              </w:tc>
            </w:tr>
            <w:tr w14:paraId="587E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36DAD699">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09CE116D">
                  <w:pPr>
                    <w:jc w:val="center"/>
                    <w:rPr>
                      <w:rFonts w:ascii="Times New Roman" w:hAnsi="Times New Roman" w:cs="Times New Roman"/>
                      <w:sz w:val="21"/>
                      <w:szCs w:val="21"/>
                    </w:rPr>
                  </w:pPr>
                  <w:r>
                    <w:rPr>
                      <w:rFonts w:ascii="Times New Roman" w:hAnsi="Times New Roman" w:cs="Times New Roman"/>
                      <w:sz w:val="21"/>
                      <w:szCs w:val="21"/>
                    </w:rPr>
                    <w:t>W3</w:t>
                  </w:r>
                </w:p>
              </w:tc>
              <w:tc>
                <w:tcPr>
                  <w:tcW w:w="1336" w:type="pct"/>
                  <w:tcBorders>
                    <w:top w:val="single" w:color="auto" w:sz="4" w:space="0"/>
                    <w:left w:val="single" w:color="auto" w:sz="4" w:space="0"/>
                    <w:bottom w:val="single" w:color="auto" w:sz="4" w:space="0"/>
                    <w:right w:val="single" w:color="auto" w:sz="4" w:space="0"/>
                  </w:tcBorders>
                  <w:vAlign w:val="center"/>
                </w:tcPr>
                <w:p w14:paraId="4A88F048">
                  <w:pPr>
                    <w:jc w:val="center"/>
                    <w:rPr>
                      <w:rFonts w:ascii="Times New Roman" w:hAnsi="Times New Roman" w:cs="Times New Roman"/>
                      <w:sz w:val="21"/>
                      <w:szCs w:val="21"/>
                    </w:rPr>
                  </w:pPr>
                  <w:r>
                    <w:rPr>
                      <w:rFonts w:ascii="Times New Roman" w:hAnsi="Times New Roman" w:cs="Times New Roman"/>
                      <w:sz w:val="21"/>
                      <w:szCs w:val="21"/>
                    </w:rPr>
                    <w:t>锅炉定期排污水</w:t>
                  </w:r>
                </w:p>
              </w:tc>
              <w:tc>
                <w:tcPr>
                  <w:tcW w:w="1018" w:type="pct"/>
                  <w:tcBorders>
                    <w:top w:val="single" w:color="auto" w:sz="4" w:space="0"/>
                    <w:left w:val="single" w:color="auto" w:sz="4" w:space="0"/>
                    <w:bottom w:val="single" w:color="auto" w:sz="4" w:space="0"/>
                    <w:right w:val="single" w:color="auto" w:sz="4" w:space="0"/>
                  </w:tcBorders>
                  <w:vAlign w:val="center"/>
                </w:tcPr>
                <w:p w14:paraId="413A7828">
                  <w:pPr>
                    <w:jc w:val="center"/>
                    <w:rPr>
                      <w:rFonts w:ascii="Times New Roman" w:hAnsi="Times New Roman" w:cs="Times New Roman"/>
                      <w:sz w:val="21"/>
                      <w:szCs w:val="21"/>
                    </w:rPr>
                  </w:pPr>
                  <w:r>
                    <w:rPr>
                      <w:rFonts w:ascii="Times New Roman" w:hAnsi="Times New Roman" w:cs="Times New Roman"/>
                      <w:sz w:val="21"/>
                      <w:szCs w:val="21"/>
                    </w:rPr>
                    <w:t>锅炉</w:t>
                  </w:r>
                </w:p>
              </w:tc>
              <w:tc>
                <w:tcPr>
                  <w:tcW w:w="1727" w:type="pct"/>
                  <w:tcBorders>
                    <w:top w:val="single" w:color="auto" w:sz="4" w:space="0"/>
                    <w:left w:val="single" w:color="auto" w:sz="4" w:space="0"/>
                    <w:bottom w:val="single" w:color="auto" w:sz="4" w:space="0"/>
                    <w:right w:val="single" w:color="auto" w:sz="4" w:space="0"/>
                  </w:tcBorders>
                  <w:vAlign w:val="center"/>
                </w:tcPr>
                <w:p w14:paraId="416A421D">
                  <w:pPr>
                    <w:jc w:val="center"/>
                    <w:rPr>
                      <w:rFonts w:ascii="Times New Roman" w:hAnsi="Times New Roman" w:cs="Times New Roman"/>
                      <w:sz w:val="21"/>
                      <w:szCs w:val="21"/>
                    </w:rPr>
                  </w:pPr>
                  <w:r>
                    <w:rPr>
                      <w:rFonts w:ascii="Times New Roman" w:hAnsi="Times New Roman" w:cs="Times New Roman"/>
                      <w:sz w:val="21"/>
                      <w:szCs w:val="21"/>
                    </w:rPr>
                    <w:t>TDS</w:t>
                  </w:r>
                </w:p>
              </w:tc>
            </w:tr>
            <w:tr w14:paraId="2D57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3B4659EE">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54D84A7E">
                  <w:pPr>
                    <w:jc w:val="center"/>
                    <w:rPr>
                      <w:rFonts w:ascii="Times New Roman" w:hAnsi="Times New Roman" w:cs="Times New Roman"/>
                      <w:sz w:val="21"/>
                      <w:szCs w:val="21"/>
                    </w:rPr>
                  </w:pPr>
                  <w:r>
                    <w:rPr>
                      <w:rFonts w:ascii="Times New Roman" w:hAnsi="Times New Roman" w:cs="Times New Roman"/>
                      <w:sz w:val="21"/>
                      <w:szCs w:val="21"/>
                    </w:rPr>
                    <w:t>W4</w:t>
                  </w:r>
                </w:p>
              </w:tc>
              <w:tc>
                <w:tcPr>
                  <w:tcW w:w="1336" w:type="pct"/>
                  <w:tcBorders>
                    <w:top w:val="single" w:color="auto" w:sz="4" w:space="0"/>
                    <w:left w:val="single" w:color="auto" w:sz="4" w:space="0"/>
                    <w:bottom w:val="single" w:color="auto" w:sz="4" w:space="0"/>
                    <w:right w:val="single" w:color="auto" w:sz="4" w:space="0"/>
                  </w:tcBorders>
                  <w:vAlign w:val="center"/>
                </w:tcPr>
                <w:p w14:paraId="5C8C7321">
                  <w:pPr>
                    <w:jc w:val="center"/>
                    <w:rPr>
                      <w:rFonts w:ascii="Times New Roman" w:hAnsi="Times New Roman" w:cs="Times New Roman"/>
                      <w:sz w:val="21"/>
                      <w:szCs w:val="21"/>
                    </w:rPr>
                  </w:pPr>
                  <w:r>
                    <w:rPr>
                      <w:rFonts w:ascii="Times New Roman" w:hAnsi="Times New Roman" w:cs="Times New Roman"/>
                      <w:sz w:val="21"/>
                      <w:szCs w:val="21"/>
                    </w:rPr>
                    <w:t>碱液吸收装置废水</w:t>
                  </w:r>
                </w:p>
              </w:tc>
              <w:tc>
                <w:tcPr>
                  <w:tcW w:w="1018" w:type="pct"/>
                  <w:tcBorders>
                    <w:top w:val="single" w:color="auto" w:sz="4" w:space="0"/>
                    <w:left w:val="single" w:color="auto" w:sz="4" w:space="0"/>
                    <w:bottom w:val="single" w:color="auto" w:sz="4" w:space="0"/>
                    <w:right w:val="single" w:color="auto" w:sz="4" w:space="0"/>
                  </w:tcBorders>
                  <w:vAlign w:val="center"/>
                </w:tcPr>
                <w:p w14:paraId="1CF24941">
                  <w:pPr>
                    <w:jc w:val="center"/>
                    <w:rPr>
                      <w:rFonts w:ascii="Times New Roman" w:hAnsi="Times New Roman" w:cs="Times New Roman"/>
                      <w:sz w:val="21"/>
                      <w:szCs w:val="21"/>
                    </w:rPr>
                  </w:pPr>
                  <w:r>
                    <w:rPr>
                      <w:rFonts w:ascii="Times New Roman" w:hAnsi="Times New Roman" w:cs="Times New Roman"/>
                      <w:sz w:val="21"/>
                      <w:szCs w:val="21"/>
                    </w:rPr>
                    <w:t>废气治理</w:t>
                  </w:r>
                </w:p>
              </w:tc>
              <w:tc>
                <w:tcPr>
                  <w:tcW w:w="1727" w:type="pct"/>
                  <w:tcBorders>
                    <w:top w:val="single" w:color="auto" w:sz="4" w:space="0"/>
                    <w:left w:val="single" w:color="auto" w:sz="4" w:space="0"/>
                    <w:bottom w:val="single" w:color="auto" w:sz="4" w:space="0"/>
                    <w:right w:val="single" w:color="auto" w:sz="4" w:space="0"/>
                  </w:tcBorders>
                  <w:vAlign w:val="center"/>
                </w:tcPr>
                <w:p w14:paraId="373485D4">
                  <w:pPr>
                    <w:jc w:val="center"/>
                    <w:rPr>
                      <w:rFonts w:ascii="Times New Roman" w:hAnsi="Times New Roman" w:cs="Times New Roman"/>
                      <w:sz w:val="21"/>
                      <w:szCs w:val="21"/>
                    </w:rPr>
                  </w:pPr>
                  <w:r>
                    <w:rPr>
                      <w:rFonts w:ascii="Times New Roman" w:hAnsi="Times New Roman" w:cs="Times New Roman"/>
                      <w:sz w:val="21"/>
                      <w:szCs w:val="21"/>
                    </w:rPr>
                    <w:t>pH、COD、SS、TDS</w:t>
                  </w:r>
                </w:p>
              </w:tc>
            </w:tr>
            <w:tr w14:paraId="33B9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3B9DFF37">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3F9266F8">
                  <w:pPr>
                    <w:jc w:val="center"/>
                    <w:rPr>
                      <w:rFonts w:ascii="Times New Roman" w:hAnsi="Times New Roman" w:cs="Times New Roman"/>
                      <w:sz w:val="21"/>
                      <w:szCs w:val="21"/>
                    </w:rPr>
                  </w:pPr>
                  <w:r>
                    <w:rPr>
                      <w:rFonts w:ascii="Times New Roman" w:hAnsi="Times New Roman" w:cs="Times New Roman"/>
                      <w:sz w:val="21"/>
                      <w:szCs w:val="21"/>
                    </w:rPr>
                    <w:t>W5</w:t>
                  </w:r>
                </w:p>
              </w:tc>
              <w:tc>
                <w:tcPr>
                  <w:tcW w:w="1336" w:type="pct"/>
                  <w:tcBorders>
                    <w:top w:val="single" w:color="auto" w:sz="4" w:space="0"/>
                    <w:left w:val="single" w:color="auto" w:sz="4" w:space="0"/>
                    <w:bottom w:val="single" w:color="auto" w:sz="4" w:space="0"/>
                    <w:right w:val="single" w:color="auto" w:sz="4" w:space="0"/>
                  </w:tcBorders>
                  <w:vAlign w:val="center"/>
                </w:tcPr>
                <w:p w14:paraId="6041B51D">
                  <w:pPr>
                    <w:jc w:val="center"/>
                    <w:rPr>
                      <w:rFonts w:ascii="Times New Roman" w:hAnsi="Times New Roman" w:cs="Times New Roman"/>
                      <w:sz w:val="21"/>
                      <w:szCs w:val="21"/>
                    </w:rPr>
                  </w:pPr>
                  <w:r>
                    <w:rPr>
                      <w:rFonts w:ascii="Times New Roman" w:hAnsi="Times New Roman" w:cs="Times New Roman"/>
                      <w:sz w:val="21"/>
                      <w:szCs w:val="21"/>
                    </w:rPr>
                    <w:t>初期雨水</w:t>
                  </w:r>
                </w:p>
              </w:tc>
              <w:tc>
                <w:tcPr>
                  <w:tcW w:w="1018" w:type="pct"/>
                  <w:tcBorders>
                    <w:top w:val="single" w:color="auto" w:sz="4" w:space="0"/>
                    <w:left w:val="single" w:color="auto" w:sz="4" w:space="0"/>
                    <w:bottom w:val="single" w:color="auto" w:sz="4" w:space="0"/>
                    <w:right w:val="single" w:color="auto" w:sz="4" w:space="0"/>
                  </w:tcBorders>
                  <w:vAlign w:val="center"/>
                </w:tcPr>
                <w:p w14:paraId="5D462639">
                  <w:pPr>
                    <w:jc w:val="center"/>
                    <w:rPr>
                      <w:rFonts w:ascii="Times New Roman" w:hAnsi="Times New Roman" w:cs="Times New Roman"/>
                      <w:sz w:val="21"/>
                      <w:szCs w:val="21"/>
                    </w:rPr>
                  </w:pPr>
                  <w:r>
                    <w:rPr>
                      <w:rFonts w:ascii="Times New Roman" w:hAnsi="Times New Roman" w:cs="Times New Roman"/>
                      <w:sz w:val="21"/>
                      <w:szCs w:val="21"/>
                    </w:rPr>
                    <w:t>初期雨水池</w:t>
                  </w:r>
                </w:p>
              </w:tc>
              <w:tc>
                <w:tcPr>
                  <w:tcW w:w="1727" w:type="pct"/>
                  <w:tcBorders>
                    <w:top w:val="single" w:color="auto" w:sz="4" w:space="0"/>
                    <w:left w:val="single" w:color="auto" w:sz="4" w:space="0"/>
                    <w:bottom w:val="single" w:color="auto" w:sz="4" w:space="0"/>
                    <w:right w:val="single" w:color="auto" w:sz="4" w:space="0"/>
                  </w:tcBorders>
                  <w:vAlign w:val="center"/>
                </w:tcPr>
                <w:p w14:paraId="51341F9B">
                  <w:pPr>
                    <w:jc w:val="center"/>
                    <w:rPr>
                      <w:rFonts w:ascii="Times New Roman" w:hAnsi="Times New Roman" w:cs="Times New Roman"/>
                      <w:sz w:val="21"/>
                      <w:szCs w:val="21"/>
                    </w:rPr>
                  </w:pPr>
                  <w:r>
                    <w:rPr>
                      <w:rFonts w:ascii="Times New Roman" w:hAnsi="Times New Roman" w:cs="Times New Roman"/>
                      <w:sz w:val="21"/>
                      <w:szCs w:val="21"/>
                    </w:rPr>
                    <w:t>pH、COD、SS</w:t>
                  </w:r>
                </w:p>
              </w:tc>
            </w:tr>
            <w:tr w14:paraId="61EA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210749C8">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7D259C68">
                  <w:pPr>
                    <w:jc w:val="center"/>
                    <w:rPr>
                      <w:rFonts w:ascii="Times New Roman" w:hAnsi="Times New Roman" w:cs="Times New Roman"/>
                      <w:sz w:val="21"/>
                      <w:szCs w:val="21"/>
                    </w:rPr>
                  </w:pPr>
                  <w:r>
                    <w:rPr>
                      <w:rFonts w:ascii="Times New Roman" w:hAnsi="Times New Roman" w:cs="Times New Roman"/>
                      <w:sz w:val="21"/>
                      <w:szCs w:val="21"/>
                    </w:rPr>
                    <w:t>W6</w:t>
                  </w:r>
                </w:p>
              </w:tc>
              <w:tc>
                <w:tcPr>
                  <w:tcW w:w="1336" w:type="pct"/>
                  <w:tcBorders>
                    <w:top w:val="single" w:color="auto" w:sz="4" w:space="0"/>
                    <w:left w:val="single" w:color="auto" w:sz="4" w:space="0"/>
                    <w:bottom w:val="single" w:color="auto" w:sz="4" w:space="0"/>
                    <w:right w:val="single" w:color="auto" w:sz="4" w:space="0"/>
                  </w:tcBorders>
                  <w:vAlign w:val="center"/>
                </w:tcPr>
                <w:p w14:paraId="4CE7D183">
                  <w:pPr>
                    <w:jc w:val="center"/>
                    <w:rPr>
                      <w:rFonts w:ascii="Times New Roman" w:hAnsi="Times New Roman" w:cs="Times New Roman"/>
                      <w:sz w:val="21"/>
                      <w:szCs w:val="21"/>
                    </w:rPr>
                  </w:pPr>
                  <w:r>
                    <w:rPr>
                      <w:rFonts w:hint="eastAsia" w:ascii="Times New Roman" w:hAnsi="Times New Roman" w:cs="Times New Roman"/>
                      <w:sz w:val="21"/>
                      <w:szCs w:val="21"/>
                    </w:rPr>
                    <w:t>运输道路</w:t>
                  </w:r>
                  <w:r>
                    <w:rPr>
                      <w:rFonts w:ascii="Times New Roman" w:hAnsi="Times New Roman" w:cs="Times New Roman"/>
                      <w:sz w:val="21"/>
                      <w:szCs w:val="21"/>
                    </w:rPr>
                    <w:t>地面冲洗废水</w:t>
                  </w:r>
                </w:p>
              </w:tc>
              <w:tc>
                <w:tcPr>
                  <w:tcW w:w="1018" w:type="pct"/>
                  <w:tcBorders>
                    <w:top w:val="single" w:color="auto" w:sz="4" w:space="0"/>
                    <w:left w:val="single" w:color="auto" w:sz="4" w:space="0"/>
                    <w:bottom w:val="single" w:color="auto" w:sz="4" w:space="0"/>
                    <w:right w:val="single" w:color="auto" w:sz="4" w:space="0"/>
                  </w:tcBorders>
                  <w:vAlign w:val="center"/>
                </w:tcPr>
                <w:p w14:paraId="6BC9E6E8">
                  <w:pPr>
                    <w:jc w:val="center"/>
                    <w:rPr>
                      <w:rFonts w:ascii="Times New Roman" w:hAnsi="Times New Roman" w:cs="Times New Roman"/>
                      <w:sz w:val="21"/>
                      <w:szCs w:val="21"/>
                    </w:rPr>
                  </w:pPr>
                  <w:r>
                    <w:rPr>
                      <w:rFonts w:ascii="Times New Roman" w:hAnsi="Times New Roman" w:cs="Times New Roman"/>
                      <w:sz w:val="21"/>
                      <w:szCs w:val="21"/>
                    </w:rPr>
                    <w:t>地面冲洗</w:t>
                  </w:r>
                </w:p>
              </w:tc>
              <w:tc>
                <w:tcPr>
                  <w:tcW w:w="1727" w:type="pct"/>
                  <w:tcBorders>
                    <w:top w:val="single" w:color="auto" w:sz="4" w:space="0"/>
                    <w:left w:val="single" w:color="auto" w:sz="4" w:space="0"/>
                    <w:bottom w:val="single" w:color="auto" w:sz="4" w:space="0"/>
                    <w:right w:val="single" w:color="auto" w:sz="4" w:space="0"/>
                  </w:tcBorders>
                </w:tcPr>
                <w:p w14:paraId="00ADD0AC">
                  <w:pPr>
                    <w:jc w:val="center"/>
                    <w:rPr>
                      <w:rFonts w:ascii="Times New Roman" w:hAnsi="Times New Roman" w:cs="Times New Roman"/>
                    </w:rPr>
                  </w:pPr>
                  <w:r>
                    <w:rPr>
                      <w:rFonts w:ascii="Times New Roman" w:hAnsi="Times New Roman" w:cs="Times New Roman"/>
                      <w:sz w:val="21"/>
                      <w:szCs w:val="21"/>
                    </w:rPr>
                    <w:t>pH、COD、SS</w:t>
                  </w:r>
                </w:p>
              </w:tc>
            </w:tr>
            <w:tr w14:paraId="79E3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7F344BF7">
                  <w:pPr>
                    <w:jc w:val="center"/>
                    <w:rPr>
                      <w:rFonts w:ascii="Times New Roman" w:hAnsi="Times New Roman" w:cs="Times New Roman"/>
                      <w:sz w:val="21"/>
                      <w:szCs w:val="21"/>
                    </w:rPr>
                  </w:pPr>
                  <w:r>
                    <w:rPr>
                      <w:rFonts w:ascii="Times New Roman" w:hAnsi="Times New Roman" w:cs="Times New Roman"/>
                      <w:sz w:val="21"/>
                      <w:szCs w:val="21"/>
                    </w:rPr>
                    <w:t>固废</w:t>
                  </w:r>
                </w:p>
              </w:tc>
              <w:tc>
                <w:tcPr>
                  <w:tcW w:w="463" w:type="pct"/>
                  <w:tcBorders>
                    <w:top w:val="single" w:color="auto" w:sz="4" w:space="0"/>
                    <w:left w:val="single" w:color="auto" w:sz="4" w:space="0"/>
                    <w:bottom w:val="single" w:color="auto" w:sz="4" w:space="0"/>
                    <w:right w:val="single" w:color="auto" w:sz="4" w:space="0"/>
                  </w:tcBorders>
                  <w:vAlign w:val="center"/>
                </w:tcPr>
                <w:p w14:paraId="0C0DA211">
                  <w:pPr>
                    <w:jc w:val="center"/>
                    <w:rPr>
                      <w:rFonts w:ascii="Times New Roman" w:hAnsi="Times New Roman" w:cs="Times New Roman"/>
                      <w:sz w:val="21"/>
                      <w:szCs w:val="21"/>
                    </w:rPr>
                  </w:pPr>
                  <w:r>
                    <w:rPr>
                      <w:rFonts w:ascii="Times New Roman" w:hAnsi="Times New Roman" w:cs="Times New Roman"/>
                      <w:sz w:val="21"/>
                      <w:szCs w:val="21"/>
                    </w:rPr>
                    <w:t>S1</w:t>
                  </w:r>
                </w:p>
              </w:tc>
              <w:tc>
                <w:tcPr>
                  <w:tcW w:w="1336" w:type="pct"/>
                  <w:tcBorders>
                    <w:top w:val="single" w:color="auto" w:sz="4" w:space="0"/>
                    <w:left w:val="single" w:color="auto" w:sz="4" w:space="0"/>
                    <w:bottom w:val="single" w:color="auto" w:sz="4" w:space="0"/>
                    <w:right w:val="single" w:color="auto" w:sz="4" w:space="0"/>
                  </w:tcBorders>
                  <w:vAlign w:val="center"/>
                </w:tcPr>
                <w:p w14:paraId="11CEB2BA">
                  <w:pPr>
                    <w:jc w:val="center"/>
                    <w:rPr>
                      <w:rFonts w:ascii="Times New Roman" w:hAnsi="Times New Roman" w:cs="Times New Roman"/>
                      <w:sz w:val="21"/>
                      <w:szCs w:val="21"/>
                    </w:rPr>
                  </w:pPr>
                  <w:r>
                    <w:rPr>
                      <w:rFonts w:ascii="Times New Roman" w:hAnsi="Times New Roman" w:cs="Times New Roman"/>
                      <w:sz w:val="21"/>
                      <w:szCs w:val="21"/>
                    </w:rPr>
                    <w:t>废润滑油</w:t>
                  </w:r>
                </w:p>
              </w:tc>
              <w:tc>
                <w:tcPr>
                  <w:tcW w:w="1018" w:type="pct"/>
                  <w:tcBorders>
                    <w:top w:val="single" w:color="auto" w:sz="4" w:space="0"/>
                    <w:left w:val="single" w:color="auto" w:sz="4" w:space="0"/>
                    <w:bottom w:val="single" w:color="auto" w:sz="4" w:space="0"/>
                    <w:right w:val="single" w:color="auto" w:sz="4" w:space="0"/>
                  </w:tcBorders>
                  <w:vAlign w:val="center"/>
                </w:tcPr>
                <w:p w14:paraId="2F869516">
                  <w:pPr>
                    <w:jc w:val="center"/>
                    <w:rPr>
                      <w:rFonts w:ascii="Times New Roman" w:hAnsi="Times New Roman" w:cs="Times New Roman"/>
                      <w:sz w:val="21"/>
                      <w:szCs w:val="21"/>
                    </w:rPr>
                  </w:pPr>
                  <w:r>
                    <w:rPr>
                      <w:rFonts w:ascii="Times New Roman" w:hAnsi="Times New Roman" w:cs="Times New Roman"/>
                      <w:sz w:val="21"/>
                      <w:szCs w:val="21"/>
                    </w:rPr>
                    <w:t>设备维修</w:t>
                  </w:r>
                </w:p>
              </w:tc>
              <w:tc>
                <w:tcPr>
                  <w:tcW w:w="1727" w:type="pct"/>
                  <w:tcBorders>
                    <w:top w:val="single" w:color="auto" w:sz="4" w:space="0"/>
                    <w:left w:val="single" w:color="auto" w:sz="4" w:space="0"/>
                    <w:bottom w:val="single" w:color="auto" w:sz="4" w:space="0"/>
                    <w:right w:val="single" w:color="auto" w:sz="4" w:space="0"/>
                  </w:tcBorders>
                  <w:vAlign w:val="center"/>
                </w:tcPr>
                <w:p w14:paraId="4491EC91">
                  <w:pPr>
                    <w:jc w:val="center"/>
                    <w:rPr>
                      <w:rFonts w:ascii="Times New Roman" w:hAnsi="Times New Roman" w:cs="Times New Roman"/>
                      <w:sz w:val="21"/>
                      <w:szCs w:val="21"/>
                    </w:rPr>
                  </w:pPr>
                  <w:r>
                    <w:rPr>
                      <w:rFonts w:ascii="Times New Roman" w:hAnsi="Times New Roman" w:cs="Times New Roman"/>
                      <w:sz w:val="21"/>
                      <w:szCs w:val="21"/>
                    </w:rPr>
                    <w:t>矿物质油</w:t>
                  </w:r>
                </w:p>
              </w:tc>
            </w:tr>
            <w:tr w14:paraId="76EB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01F1D8FB">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736DBA6D">
                  <w:pPr>
                    <w:jc w:val="center"/>
                    <w:rPr>
                      <w:rFonts w:ascii="Times New Roman" w:hAnsi="Times New Roman" w:cs="Times New Roman"/>
                      <w:sz w:val="21"/>
                      <w:szCs w:val="21"/>
                    </w:rPr>
                  </w:pPr>
                  <w:r>
                    <w:rPr>
                      <w:rFonts w:ascii="Times New Roman" w:hAnsi="Times New Roman" w:cs="Times New Roman"/>
                      <w:sz w:val="21"/>
                      <w:szCs w:val="21"/>
                    </w:rPr>
                    <w:t>S2</w:t>
                  </w:r>
                </w:p>
              </w:tc>
              <w:tc>
                <w:tcPr>
                  <w:tcW w:w="1336" w:type="pct"/>
                  <w:tcBorders>
                    <w:top w:val="single" w:color="auto" w:sz="4" w:space="0"/>
                    <w:left w:val="single" w:color="auto" w:sz="4" w:space="0"/>
                    <w:bottom w:val="single" w:color="auto" w:sz="4" w:space="0"/>
                    <w:right w:val="single" w:color="auto" w:sz="4" w:space="0"/>
                  </w:tcBorders>
                  <w:vAlign w:val="center"/>
                </w:tcPr>
                <w:p w14:paraId="1F75EEF0">
                  <w:pPr>
                    <w:jc w:val="center"/>
                    <w:rPr>
                      <w:rFonts w:ascii="Times New Roman" w:hAnsi="Times New Roman" w:cs="Times New Roman"/>
                      <w:sz w:val="21"/>
                      <w:szCs w:val="21"/>
                    </w:rPr>
                  </w:pPr>
                  <w:r>
                    <w:rPr>
                      <w:rFonts w:ascii="Times New Roman" w:hAnsi="Times New Roman" w:cs="Times New Roman"/>
                      <w:sz w:val="21"/>
                      <w:szCs w:val="21"/>
                    </w:rPr>
                    <w:t>废抹布</w:t>
                  </w:r>
                </w:p>
              </w:tc>
              <w:tc>
                <w:tcPr>
                  <w:tcW w:w="1018" w:type="pct"/>
                  <w:tcBorders>
                    <w:top w:val="single" w:color="auto" w:sz="4" w:space="0"/>
                    <w:left w:val="single" w:color="auto" w:sz="4" w:space="0"/>
                    <w:bottom w:val="single" w:color="auto" w:sz="4" w:space="0"/>
                    <w:right w:val="single" w:color="auto" w:sz="4" w:space="0"/>
                  </w:tcBorders>
                  <w:vAlign w:val="center"/>
                </w:tcPr>
                <w:p w14:paraId="0CBC50C7">
                  <w:pPr>
                    <w:jc w:val="center"/>
                    <w:rPr>
                      <w:rFonts w:ascii="Times New Roman" w:hAnsi="Times New Roman" w:cs="Times New Roman"/>
                      <w:sz w:val="21"/>
                      <w:szCs w:val="21"/>
                    </w:rPr>
                  </w:pPr>
                  <w:r>
                    <w:rPr>
                      <w:rFonts w:ascii="Times New Roman" w:hAnsi="Times New Roman" w:cs="Times New Roman"/>
                      <w:sz w:val="21"/>
                      <w:szCs w:val="21"/>
                    </w:rPr>
                    <w:t>设备维修</w:t>
                  </w:r>
                </w:p>
              </w:tc>
              <w:tc>
                <w:tcPr>
                  <w:tcW w:w="1727" w:type="pct"/>
                  <w:tcBorders>
                    <w:top w:val="single" w:color="auto" w:sz="4" w:space="0"/>
                    <w:left w:val="single" w:color="auto" w:sz="4" w:space="0"/>
                    <w:bottom w:val="single" w:color="auto" w:sz="4" w:space="0"/>
                    <w:right w:val="single" w:color="auto" w:sz="4" w:space="0"/>
                  </w:tcBorders>
                  <w:vAlign w:val="center"/>
                </w:tcPr>
                <w:p w14:paraId="34A956DE">
                  <w:pPr>
                    <w:jc w:val="center"/>
                    <w:rPr>
                      <w:rFonts w:ascii="Times New Roman" w:hAnsi="Times New Roman" w:cs="Times New Roman"/>
                      <w:sz w:val="21"/>
                      <w:szCs w:val="21"/>
                    </w:rPr>
                  </w:pPr>
                  <w:r>
                    <w:rPr>
                      <w:rFonts w:ascii="Times New Roman" w:hAnsi="Times New Roman" w:cs="Times New Roman"/>
                      <w:sz w:val="21"/>
                      <w:szCs w:val="21"/>
                    </w:rPr>
                    <w:t>矿物质油</w:t>
                  </w:r>
                </w:p>
              </w:tc>
            </w:tr>
            <w:tr w14:paraId="4D1A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352C686B">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0D301D26">
                  <w:pPr>
                    <w:jc w:val="center"/>
                    <w:rPr>
                      <w:rFonts w:ascii="Times New Roman" w:hAnsi="Times New Roman" w:cs="Times New Roman"/>
                      <w:sz w:val="21"/>
                      <w:szCs w:val="21"/>
                    </w:rPr>
                  </w:pPr>
                  <w:r>
                    <w:rPr>
                      <w:rFonts w:ascii="Times New Roman" w:hAnsi="Times New Roman" w:cs="Times New Roman"/>
                      <w:sz w:val="21"/>
                      <w:szCs w:val="21"/>
                    </w:rPr>
                    <w:t>S3</w:t>
                  </w:r>
                </w:p>
              </w:tc>
              <w:tc>
                <w:tcPr>
                  <w:tcW w:w="1336" w:type="pct"/>
                  <w:tcBorders>
                    <w:top w:val="single" w:color="auto" w:sz="4" w:space="0"/>
                    <w:left w:val="single" w:color="auto" w:sz="4" w:space="0"/>
                    <w:bottom w:val="single" w:color="auto" w:sz="4" w:space="0"/>
                    <w:right w:val="single" w:color="auto" w:sz="4" w:space="0"/>
                  </w:tcBorders>
                  <w:vAlign w:val="center"/>
                </w:tcPr>
                <w:p w14:paraId="7102B8AA">
                  <w:pPr>
                    <w:jc w:val="center"/>
                    <w:rPr>
                      <w:rFonts w:ascii="Times New Roman" w:hAnsi="Times New Roman" w:cs="Times New Roman"/>
                      <w:sz w:val="21"/>
                      <w:szCs w:val="21"/>
                    </w:rPr>
                  </w:pPr>
                  <w:r>
                    <w:rPr>
                      <w:rFonts w:ascii="Times New Roman" w:hAnsi="Times New Roman" w:cs="Times New Roman"/>
                      <w:sz w:val="21"/>
                      <w:szCs w:val="21"/>
                    </w:rPr>
                    <w:t>沉淀池沉渣</w:t>
                  </w:r>
                </w:p>
              </w:tc>
              <w:tc>
                <w:tcPr>
                  <w:tcW w:w="1018" w:type="pct"/>
                  <w:tcBorders>
                    <w:top w:val="single" w:color="auto" w:sz="4" w:space="0"/>
                    <w:left w:val="single" w:color="auto" w:sz="4" w:space="0"/>
                    <w:bottom w:val="single" w:color="auto" w:sz="4" w:space="0"/>
                    <w:right w:val="single" w:color="auto" w:sz="4" w:space="0"/>
                  </w:tcBorders>
                  <w:vAlign w:val="center"/>
                </w:tcPr>
                <w:p w14:paraId="7824EBC2">
                  <w:pPr>
                    <w:jc w:val="center"/>
                    <w:rPr>
                      <w:rFonts w:ascii="Times New Roman" w:hAnsi="Times New Roman" w:cs="Times New Roman"/>
                      <w:sz w:val="21"/>
                      <w:szCs w:val="21"/>
                    </w:rPr>
                  </w:pPr>
                  <w:r>
                    <w:rPr>
                      <w:rFonts w:ascii="Times New Roman" w:hAnsi="Times New Roman" w:cs="Times New Roman"/>
                      <w:sz w:val="21"/>
                      <w:szCs w:val="21"/>
                    </w:rPr>
                    <w:t>沉淀池</w:t>
                  </w:r>
                </w:p>
              </w:tc>
              <w:tc>
                <w:tcPr>
                  <w:tcW w:w="1727" w:type="pct"/>
                  <w:tcBorders>
                    <w:top w:val="single" w:color="auto" w:sz="4" w:space="0"/>
                    <w:left w:val="single" w:color="auto" w:sz="4" w:space="0"/>
                    <w:bottom w:val="single" w:color="auto" w:sz="4" w:space="0"/>
                    <w:right w:val="single" w:color="auto" w:sz="4" w:space="0"/>
                  </w:tcBorders>
                  <w:vAlign w:val="center"/>
                </w:tcPr>
                <w:p w14:paraId="6A561F88">
                  <w:pPr>
                    <w:jc w:val="center"/>
                    <w:rPr>
                      <w:rFonts w:ascii="Times New Roman" w:hAnsi="Times New Roman" w:cs="Times New Roman"/>
                      <w:sz w:val="21"/>
                      <w:szCs w:val="21"/>
                    </w:rPr>
                  </w:pPr>
                  <w:r>
                    <w:rPr>
                      <w:rFonts w:ascii="Times New Roman" w:hAnsi="Times New Roman" w:cs="Times New Roman"/>
                      <w:sz w:val="21"/>
                      <w:szCs w:val="21"/>
                    </w:rPr>
                    <w:t>硫磺颗粒</w:t>
                  </w:r>
                  <w:r>
                    <w:rPr>
                      <w:rFonts w:hint="eastAsia" w:ascii="Times New Roman" w:hAnsi="Times New Roman" w:cs="Times New Roman"/>
                      <w:sz w:val="21"/>
                      <w:szCs w:val="21"/>
                    </w:rPr>
                    <w:t>、悬浮物</w:t>
                  </w:r>
                </w:p>
              </w:tc>
            </w:tr>
            <w:tr w14:paraId="6E55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54C997BE">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2451AF7B">
                  <w:pPr>
                    <w:jc w:val="center"/>
                    <w:rPr>
                      <w:rFonts w:ascii="Times New Roman" w:hAnsi="Times New Roman" w:cs="Times New Roman"/>
                      <w:sz w:val="21"/>
                      <w:szCs w:val="21"/>
                    </w:rPr>
                  </w:pPr>
                  <w:r>
                    <w:rPr>
                      <w:rFonts w:ascii="Times New Roman" w:hAnsi="Times New Roman" w:cs="Times New Roman"/>
                      <w:sz w:val="21"/>
                      <w:szCs w:val="21"/>
                    </w:rPr>
                    <w:t>S4</w:t>
                  </w:r>
                </w:p>
              </w:tc>
              <w:tc>
                <w:tcPr>
                  <w:tcW w:w="1336" w:type="pct"/>
                  <w:tcBorders>
                    <w:top w:val="single" w:color="auto" w:sz="4" w:space="0"/>
                    <w:left w:val="single" w:color="auto" w:sz="4" w:space="0"/>
                    <w:bottom w:val="single" w:color="auto" w:sz="4" w:space="0"/>
                    <w:right w:val="single" w:color="auto" w:sz="4" w:space="0"/>
                  </w:tcBorders>
                  <w:vAlign w:val="center"/>
                </w:tcPr>
                <w:p w14:paraId="3DE7A526">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1018" w:type="pct"/>
                  <w:tcBorders>
                    <w:top w:val="single" w:color="auto" w:sz="4" w:space="0"/>
                    <w:left w:val="single" w:color="auto" w:sz="4" w:space="0"/>
                    <w:bottom w:val="single" w:color="auto" w:sz="4" w:space="0"/>
                    <w:right w:val="single" w:color="auto" w:sz="4" w:space="0"/>
                  </w:tcBorders>
                  <w:vAlign w:val="center"/>
                </w:tcPr>
                <w:p w14:paraId="43755D0F">
                  <w:pPr>
                    <w:jc w:val="center"/>
                    <w:rPr>
                      <w:rFonts w:ascii="Times New Roman" w:hAnsi="Times New Roman" w:cs="Times New Roman"/>
                      <w:sz w:val="21"/>
                      <w:szCs w:val="21"/>
                    </w:rPr>
                  </w:pPr>
                  <w:r>
                    <w:rPr>
                      <w:rFonts w:ascii="Times New Roman" w:hAnsi="Times New Roman" w:cs="Times New Roman"/>
                      <w:sz w:val="21"/>
                      <w:szCs w:val="21"/>
                    </w:rPr>
                    <w:t>办公、生活</w:t>
                  </w:r>
                </w:p>
              </w:tc>
              <w:tc>
                <w:tcPr>
                  <w:tcW w:w="1727" w:type="pct"/>
                  <w:tcBorders>
                    <w:top w:val="single" w:color="auto" w:sz="4" w:space="0"/>
                    <w:left w:val="single" w:color="auto" w:sz="4" w:space="0"/>
                    <w:bottom w:val="single" w:color="auto" w:sz="4" w:space="0"/>
                    <w:right w:val="single" w:color="auto" w:sz="4" w:space="0"/>
                  </w:tcBorders>
                  <w:vAlign w:val="center"/>
                </w:tcPr>
                <w:p w14:paraId="65B595BF">
                  <w:pPr>
                    <w:jc w:val="center"/>
                    <w:rPr>
                      <w:rFonts w:ascii="Times New Roman" w:hAnsi="Times New Roman" w:cs="Times New Roman"/>
                      <w:sz w:val="21"/>
                      <w:szCs w:val="21"/>
                    </w:rPr>
                  </w:pPr>
                  <w:r>
                    <w:rPr>
                      <w:rFonts w:ascii="Times New Roman" w:hAnsi="Times New Roman" w:cs="Times New Roman"/>
                      <w:sz w:val="21"/>
                      <w:szCs w:val="21"/>
                    </w:rPr>
                    <w:t>生活垃圾</w:t>
                  </w:r>
                </w:p>
              </w:tc>
            </w:tr>
          </w:tbl>
          <w:p w14:paraId="0BBE1865">
            <w:pPr>
              <w:pStyle w:val="2"/>
            </w:pPr>
          </w:p>
        </w:tc>
      </w:tr>
      <w:tr w14:paraId="539D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Align w:val="center"/>
          </w:tcPr>
          <w:p w14:paraId="575A87B6">
            <w:pPr>
              <w:rPr>
                <w:rFonts w:ascii="Times New Roman" w:hAnsi="Times New Roman" w:cs="Times New Roman"/>
              </w:rPr>
            </w:pPr>
          </w:p>
          <w:p w14:paraId="62350D2F">
            <w:pPr>
              <w:rPr>
                <w:rFonts w:ascii="Times New Roman" w:hAnsi="Times New Roman" w:cs="Times New Roman"/>
              </w:rPr>
            </w:pPr>
            <w:r>
              <w:rPr>
                <w:rFonts w:ascii="Times New Roman" w:hAnsi="Times New Roman" w:cs="Times New Roman"/>
              </w:rPr>
              <w:t>其他</w:t>
            </w:r>
          </w:p>
          <w:p w14:paraId="2F7331BB"/>
        </w:tc>
        <w:tc>
          <w:tcPr>
            <w:tcW w:w="8837" w:type="dxa"/>
            <w:vAlign w:val="center"/>
          </w:tcPr>
          <w:p w14:paraId="5F6DB0DC">
            <w:pPr>
              <w:spacing w:line="500" w:lineRule="exact"/>
              <w:jc w:val="center"/>
              <w:rPr>
                <w:rFonts w:ascii="Times New Roman" w:hAnsi="Times New Roman" w:cs="Times New Roman"/>
                <w:lang w:bidi="ar"/>
              </w:rPr>
            </w:pPr>
            <w:r>
              <w:rPr>
                <w:rFonts w:ascii="Times New Roman" w:hAnsi="Times New Roman" w:cs="Times New Roman"/>
                <w:lang w:bidi="ar"/>
              </w:rPr>
              <w:t>无</w:t>
            </w:r>
          </w:p>
        </w:tc>
      </w:tr>
    </w:tbl>
    <w:p w14:paraId="7906BE62">
      <w:pPr>
        <w:pStyle w:val="239"/>
        <w:rPr>
          <w:rFonts w:ascii="Times New Roman" w:hAnsi="Times New Roman" w:cs="Times New Roman"/>
        </w:rPr>
        <w:sectPr>
          <w:pgSz w:w="11906" w:h="16838"/>
          <w:pgMar w:top="1417" w:right="1417" w:bottom="1417" w:left="1417" w:header="851" w:footer="992" w:gutter="0"/>
          <w:cols w:space="425" w:num="1"/>
          <w:docGrid w:type="lines" w:linePitch="312" w:charSpace="0"/>
        </w:sectPr>
      </w:pPr>
    </w:p>
    <w:p w14:paraId="6A7BF47C">
      <w:pPr>
        <w:pStyle w:val="2"/>
        <w:spacing w:before="0" w:after="0" w:line="240" w:lineRule="auto"/>
        <w:rPr>
          <w:rFonts w:eastAsia="黑体"/>
          <w:b w:val="0"/>
          <w:sz w:val="32"/>
        </w:rPr>
      </w:pPr>
      <w:bookmarkStart w:id="18" w:name="_Toc76371877"/>
      <w:r>
        <w:rPr>
          <w:rFonts w:eastAsia="黑体"/>
          <w:b w:val="0"/>
          <w:sz w:val="32"/>
        </w:rPr>
        <w:t>三、生态环境质量现状、保护目标及评价标准</w:t>
      </w:r>
      <w:bookmarkEnd w:id="18"/>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14:paraId="2381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1B2409F5">
            <w:pPr>
              <w:jc w:val="center"/>
              <w:rPr>
                <w:rFonts w:ascii="Times New Roman" w:hAnsi="Times New Roman" w:cs="Times New Roman"/>
              </w:rPr>
            </w:pPr>
          </w:p>
          <w:p w14:paraId="30011C79">
            <w:pPr>
              <w:pStyle w:val="7"/>
              <w:rPr>
                <w:rFonts w:ascii="Times New Roman" w:hAnsi="Times New Roman" w:cs="Times New Roman"/>
              </w:rPr>
            </w:pPr>
          </w:p>
          <w:p w14:paraId="2D483BEF">
            <w:pPr>
              <w:rPr>
                <w:rFonts w:ascii="Times New Roman" w:hAnsi="Times New Roman" w:cs="Times New Roman"/>
              </w:rPr>
            </w:pPr>
          </w:p>
          <w:p w14:paraId="3CC9BFF1">
            <w:pPr>
              <w:pStyle w:val="7"/>
              <w:rPr>
                <w:rFonts w:ascii="Times New Roman" w:hAnsi="Times New Roman" w:cs="Times New Roman"/>
              </w:rPr>
            </w:pPr>
          </w:p>
          <w:p w14:paraId="13E2C209">
            <w:pPr>
              <w:rPr>
                <w:rFonts w:ascii="Times New Roman" w:hAnsi="Times New Roman" w:cs="Times New Roman"/>
              </w:rPr>
            </w:pPr>
          </w:p>
          <w:p w14:paraId="43FB705B">
            <w:pPr>
              <w:pStyle w:val="7"/>
              <w:rPr>
                <w:rFonts w:ascii="Times New Roman" w:hAnsi="Times New Roman" w:cs="Times New Roman"/>
              </w:rPr>
            </w:pPr>
          </w:p>
          <w:p w14:paraId="69001E6B">
            <w:pPr>
              <w:rPr>
                <w:rFonts w:ascii="Times New Roman" w:hAnsi="Times New Roman" w:cs="Times New Roman"/>
              </w:rPr>
            </w:pPr>
          </w:p>
          <w:p w14:paraId="591F1421">
            <w:pPr>
              <w:pStyle w:val="7"/>
              <w:rPr>
                <w:rFonts w:ascii="Times New Roman" w:hAnsi="Times New Roman" w:cs="Times New Roman"/>
              </w:rPr>
            </w:pPr>
          </w:p>
          <w:p w14:paraId="4044198E">
            <w:pPr>
              <w:rPr>
                <w:rFonts w:ascii="Times New Roman" w:hAnsi="Times New Roman" w:cs="Times New Roman"/>
              </w:rPr>
            </w:pPr>
          </w:p>
          <w:p w14:paraId="6EBAB63F">
            <w:pPr>
              <w:pStyle w:val="7"/>
              <w:rPr>
                <w:rFonts w:ascii="Times New Roman" w:hAnsi="Times New Roman" w:cs="Times New Roman"/>
              </w:rPr>
            </w:pPr>
          </w:p>
          <w:p w14:paraId="4AFADCB9">
            <w:pPr>
              <w:rPr>
                <w:rFonts w:ascii="Times New Roman" w:hAnsi="Times New Roman" w:cs="Times New Roman"/>
              </w:rPr>
            </w:pPr>
          </w:p>
          <w:p w14:paraId="7B1ACC6C">
            <w:pPr>
              <w:pStyle w:val="7"/>
              <w:rPr>
                <w:rFonts w:ascii="Times New Roman" w:hAnsi="Times New Roman" w:cs="Times New Roman"/>
              </w:rPr>
            </w:pPr>
          </w:p>
          <w:p w14:paraId="25F18724">
            <w:pPr>
              <w:jc w:val="center"/>
              <w:rPr>
                <w:rFonts w:ascii="Times New Roman" w:hAnsi="Times New Roman" w:cs="Times New Roman"/>
              </w:rPr>
            </w:pPr>
            <w:r>
              <w:rPr>
                <w:rFonts w:ascii="Times New Roman" w:hAnsi="Times New Roman" w:cs="Times New Roman"/>
              </w:rPr>
              <w:t>生态环境</w:t>
            </w:r>
          </w:p>
          <w:p w14:paraId="69162C7D">
            <w:pPr>
              <w:jc w:val="center"/>
              <w:rPr>
                <w:rFonts w:ascii="Times New Roman" w:hAnsi="Times New Roman" w:cs="Times New Roman"/>
              </w:rPr>
            </w:pPr>
            <w:r>
              <w:rPr>
                <w:rFonts w:ascii="Times New Roman" w:hAnsi="Times New Roman" w:cs="Times New Roman"/>
              </w:rPr>
              <w:t>现状</w:t>
            </w:r>
          </w:p>
          <w:p w14:paraId="6FA9210F">
            <w:pPr>
              <w:pStyle w:val="7"/>
              <w:jc w:val="center"/>
              <w:rPr>
                <w:rFonts w:ascii="Times New Roman" w:hAnsi="Times New Roman" w:cs="Times New Roman"/>
              </w:rPr>
            </w:pPr>
          </w:p>
          <w:p w14:paraId="55C9A519">
            <w:pPr>
              <w:pStyle w:val="8"/>
            </w:pPr>
          </w:p>
          <w:p w14:paraId="6327CFBD">
            <w:pPr>
              <w:rPr>
                <w:rFonts w:ascii="Times New Roman" w:hAnsi="Times New Roman" w:cs="Times New Roman"/>
              </w:rPr>
            </w:pPr>
          </w:p>
          <w:p w14:paraId="2F7B5F11">
            <w:pPr>
              <w:pStyle w:val="2"/>
            </w:pPr>
          </w:p>
          <w:p w14:paraId="4EEAED7E">
            <w:pPr>
              <w:rPr>
                <w:rFonts w:ascii="Times New Roman" w:hAnsi="Times New Roman" w:cs="Times New Roman"/>
              </w:rPr>
            </w:pPr>
          </w:p>
          <w:p w14:paraId="2F7C3834">
            <w:pPr>
              <w:pStyle w:val="2"/>
            </w:pPr>
          </w:p>
          <w:p w14:paraId="586AC055">
            <w:pPr>
              <w:rPr>
                <w:rFonts w:ascii="Times New Roman" w:hAnsi="Times New Roman" w:cs="Times New Roman"/>
              </w:rPr>
            </w:pPr>
          </w:p>
          <w:p w14:paraId="38C99942">
            <w:pPr>
              <w:pStyle w:val="2"/>
            </w:pPr>
          </w:p>
          <w:p w14:paraId="68E697D2">
            <w:pPr>
              <w:rPr>
                <w:rFonts w:ascii="Times New Roman" w:hAnsi="Times New Roman" w:cs="Times New Roman"/>
              </w:rPr>
            </w:pPr>
          </w:p>
          <w:p w14:paraId="51594671">
            <w:pPr>
              <w:pStyle w:val="2"/>
            </w:pPr>
          </w:p>
          <w:p w14:paraId="0E085343">
            <w:pPr>
              <w:rPr>
                <w:rFonts w:ascii="Times New Roman" w:hAnsi="Times New Roman" w:cs="Times New Roman"/>
              </w:rPr>
            </w:pPr>
          </w:p>
          <w:p w14:paraId="08A6A9F5">
            <w:pPr>
              <w:pStyle w:val="2"/>
            </w:pPr>
          </w:p>
          <w:p w14:paraId="5F0EF769">
            <w:pPr>
              <w:rPr>
                <w:rFonts w:ascii="Times New Roman" w:hAnsi="Times New Roman" w:cs="Times New Roman"/>
              </w:rPr>
            </w:pPr>
          </w:p>
          <w:p w14:paraId="5EC1D0C6">
            <w:pPr>
              <w:pStyle w:val="2"/>
            </w:pPr>
          </w:p>
          <w:p w14:paraId="3798DB96">
            <w:pPr>
              <w:rPr>
                <w:rFonts w:ascii="Times New Roman" w:hAnsi="Times New Roman" w:cs="Times New Roman"/>
              </w:rPr>
            </w:pPr>
          </w:p>
          <w:p w14:paraId="64B8D5E0">
            <w:pPr>
              <w:pStyle w:val="2"/>
            </w:pPr>
          </w:p>
          <w:p w14:paraId="369A5BAA">
            <w:pPr>
              <w:pStyle w:val="2"/>
            </w:pPr>
          </w:p>
          <w:p w14:paraId="3B084EAF">
            <w:pPr>
              <w:rPr>
                <w:rFonts w:ascii="Times New Roman" w:hAnsi="Times New Roman" w:cs="Times New Roman"/>
              </w:rPr>
            </w:pPr>
          </w:p>
          <w:p w14:paraId="27E53E10">
            <w:pPr>
              <w:pStyle w:val="2"/>
            </w:pPr>
          </w:p>
          <w:p w14:paraId="4622E52F">
            <w:pPr>
              <w:pStyle w:val="2"/>
            </w:pPr>
          </w:p>
          <w:p w14:paraId="0678FEE0">
            <w:pPr>
              <w:jc w:val="center"/>
              <w:rPr>
                <w:rFonts w:ascii="Times New Roman" w:hAnsi="Times New Roman" w:cs="Times New Roman"/>
              </w:rPr>
            </w:pPr>
            <w:r>
              <w:rPr>
                <w:rFonts w:ascii="Times New Roman" w:hAnsi="Times New Roman" w:cs="Times New Roman"/>
              </w:rPr>
              <w:t>生态环境</w:t>
            </w:r>
          </w:p>
          <w:p w14:paraId="22E0B36B">
            <w:pPr>
              <w:jc w:val="center"/>
              <w:rPr>
                <w:rFonts w:ascii="Times New Roman" w:hAnsi="Times New Roman" w:cs="Times New Roman"/>
              </w:rPr>
            </w:pPr>
            <w:r>
              <w:rPr>
                <w:rFonts w:ascii="Times New Roman" w:hAnsi="Times New Roman" w:cs="Times New Roman"/>
              </w:rPr>
              <w:t>现状</w:t>
            </w:r>
          </w:p>
          <w:p w14:paraId="48389384">
            <w:pPr>
              <w:pStyle w:val="2"/>
            </w:pPr>
          </w:p>
          <w:p w14:paraId="53F86312">
            <w:pPr>
              <w:rPr>
                <w:rFonts w:ascii="Times New Roman" w:hAnsi="Times New Roman" w:cs="Times New Roman"/>
              </w:rPr>
            </w:pPr>
          </w:p>
          <w:p w14:paraId="5E20171F">
            <w:pPr>
              <w:pStyle w:val="2"/>
            </w:pPr>
          </w:p>
          <w:p w14:paraId="27216FD5">
            <w:pPr>
              <w:rPr>
                <w:rFonts w:ascii="Times New Roman" w:hAnsi="Times New Roman" w:cs="Times New Roman"/>
              </w:rPr>
            </w:pPr>
          </w:p>
          <w:p w14:paraId="136E1800">
            <w:pPr>
              <w:pStyle w:val="2"/>
            </w:pPr>
          </w:p>
          <w:p w14:paraId="57821326">
            <w:pPr>
              <w:rPr>
                <w:rFonts w:ascii="Times New Roman" w:hAnsi="Times New Roman" w:cs="Times New Roman"/>
              </w:rPr>
            </w:pPr>
          </w:p>
          <w:p w14:paraId="12F01445">
            <w:pPr>
              <w:pStyle w:val="2"/>
            </w:pPr>
          </w:p>
          <w:p w14:paraId="7EF64F7D">
            <w:pPr>
              <w:rPr>
                <w:rFonts w:ascii="Times New Roman" w:hAnsi="Times New Roman" w:cs="Times New Roman"/>
              </w:rPr>
            </w:pPr>
          </w:p>
          <w:p w14:paraId="25E30B7E">
            <w:pPr>
              <w:pStyle w:val="2"/>
            </w:pPr>
          </w:p>
          <w:p w14:paraId="585C2799">
            <w:pPr>
              <w:rPr>
                <w:rFonts w:ascii="Times New Roman" w:hAnsi="Times New Roman" w:cs="Times New Roman"/>
              </w:rPr>
            </w:pPr>
          </w:p>
          <w:p w14:paraId="0FE43EEA">
            <w:pPr>
              <w:pStyle w:val="2"/>
            </w:pPr>
          </w:p>
          <w:p w14:paraId="4F163E11">
            <w:pPr>
              <w:rPr>
                <w:rFonts w:ascii="Times New Roman" w:hAnsi="Times New Roman" w:cs="Times New Roman"/>
              </w:rPr>
            </w:pPr>
          </w:p>
          <w:p w14:paraId="19A30A07">
            <w:pPr>
              <w:rPr>
                <w:rFonts w:ascii="Times New Roman" w:hAnsi="Times New Roman" w:cs="Times New Roman"/>
              </w:rPr>
            </w:pPr>
          </w:p>
          <w:p w14:paraId="4660FAD5">
            <w:pPr>
              <w:rPr>
                <w:rFonts w:ascii="Times New Roman" w:hAnsi="Times New Roman" w:cs="Times New Roman"/>
              </w:rPr>
            </w:pPr>
          </w:p>
          <w:p w14:paraId="2EFBE442">
            <w:pPr>
              <w:pStyle w:val="2"/>
            </w:pPr>
          </w:p>
          <w:p w14:paraId="21737E40">
            <w:pPr>
              <w:rPr>
                <w:rFonts w:ascii="Times New Roman" w:hAnsi="Times New Roman" w:cs="Times New Roman"/>
              </w:rPr>
            </w:pPr>
          </w:p>
          <w:p w14:paraId="33C2F64F">
            <w:pPr>
              <w:pStyle w:val="2"/>
            </w:pPr>
          </w:p>
          <w:p w14:paraId="1905C795">
            <w:pPr>
              <w:rPr>
                <w:rFonts w:ascii="Times New Roman" w:hAnsi="Times New Roman" w:cs="Times New Roman"/>
              </w:rPr>
            </w:pPr>
          </w:p>
          <w:p w14:paraId="2558A0A1">
            <w:pPr>
              <w:pStyle w:val="2"/>
            </w:pPr>
          </w:p>
          <w:p w14:paraId="3336731E">
            <w:pPr>
              <w:rPr>
                <w:rFonts w:ascii="Times New Roman" w:hAnsi="Times New Roman" w:cs="Times New Roman"/>
              </w:rPr>
            </w:pPr>
          </w:p>
          <w:p w14:paraId="3BFC8507">
            <w:pPr>
              <w:pStyle w:val="2"/>
            </w:pPr>
          </w:p>
          <w:p w14:paraId="6FECAF68">
            <w:pPr>
              <w:jc w:val="center"/>
              <w:rPr>
                <w:rFonts w:ascii="Times New Roman" w:hAnsi="Times New Roman" w:cs="Times New Roman"/>
              </w:rPr>
            </w:pPr>
            <w:r>
              <w:rPr>
                <w:rFonts w:ascii="Times New Roman" w:hAnsi="Times New Roman" w:cs="Times New Roman"/>
              </w:rPr>
              <w:t>生态环境</w:t>
            </w:r>
          </w:p>
          <w:p w14:paraId="7FAC2231">
            <w:pPr>
              <w:jc w:val="center"/>
              <w:rPr>
                <w:rFonts w:ascii="Times New Roman" w:hAnsi="Times New Roman" w:cs="Times New Roman"/>
              </w:rPr>
            </w:pPr>
            <w:r>
              <w:rPr>
                <w:rFonts w:ascii="Times New Roman" w:hAnsi="Times New Roman" w:cs="Times New Roman"/>
              </w:rPr>
              <w:t>现状</w:t>
            </w:r>
          </w:p>
          <w:p w14:paraId="48E2983B">
            <w:pPr>
              <w:pStyle w:val="2"/>
            </w:pPr>
          </w:p>
          <w:p w14:paraId="53C23E66">
            <w:pPr>
              <w:rPr>
                <w:rFonts w:ascii="Times New Roman" w:hAnsi="Times New Roman" w:cs="Times New Roman"/>
              </w:rPr>
            </w:pPr>
          </w:p>
          <w:p w14:paraId="1949FF82">
            <w:pPr>
              <w:pStyle w:val="2"/>
            </w:pPr>
          </w:p>
          <w:p w14:paraId="200E0B89">
            <w:pPr>
              <w:rPr>
                <w:rFonts w:ascii="Times New Roman" w:hAnsi="Times New Roman" w:cs="Times New Roman"/>
              </w:rPr>
            </w:pPr>
          </w:p>
          <w:p w14:paraId="4BF9AA87">
            <w:pPr>
              <w:pStyle w:val="2"/>
            </w:pPr>
          </w:p>
          <w:p w14:paraId="6586021B">
            <w:pPr>
              <w:rPr>
                <w:rFonts w:ascii="Times New Roman" w:hAnsi="Times New Roman" w:cs="Times New Roman"/>
              </w:rPr>
            </w:pPr>
          </w:p>
          <w:p w14:paraId="24AB542C">
            <w:pPr>
              <w:pStyle w:val="2"/>
            </w:pPr>
          </w:p>
          <w:p w14:paraId="428D1EEF">
            <w:pPr>
              <w:rPr>
                <w:rFonts w:ascii="Times New Roman" w:hAnsi="Times New Roman" w:cs="Times New Roman"/>
              </w:rPr>
            </w:pPr>
          </w:p>
          <w:p w14:paraId="7A624D9B">
            <w:pPr>
              <w:pStyle w:val="2"/>
            </w:pPr>
          </w:p>
          <w:p w14:paraId="4C516DD4">
            <w:pPr>
              <w:rPr>
                <w:rFonts w:ascii="Times New Roman" w:hAnsi="Times New Roman" w:cs="Times New Roman"/>
              </w:rPr>
            </w:pPr>
          </w:p>
          <w:p w14:paraId="3C43D6CD">
            <w:pPr>
              <w:pStyle w:val="2"/>
            </w:pPr>
          </w:p>
          <w:p w14:paraId="281C7919">
            <w:pPr>
              <w:rPr>
                <w:rFonts w:ascii="Times New Roman" w:hAnsi="Times New Roman" w:cs="Times New Roman"/>
              </w:rPr>
            </w:pPr>
          </w:p>
          <w:p w14:paraId="65308B22">
            <w:pPr>
              <w:pStyle w:val="2"/>
            </w:pPr>
          </w:p>
          <w:p w14:paraId="0FEA93AE">
            <w:pPr>
              <w:rPr>
                <w:rFonts w:ascii="Times New Roman" w:hAnsi="Times New Roman" w:cs="Times New Roman"/>
              </w:rPr>
            </w:pPr>
          </w:p>
          <w:p w14:paraId="2A633C84">
            <w:pPr>
              <w:pStyle w:val="2"/>
            </w:pPr>
          </w:p>
          <w:p w14:paraId="165EABF7"/>
          <w:p w14:paraId="750068F0">
            <w:pPr>
              <w:pStyle w:val="2"/>
            </w:pPr>
          </w:p>
          <w:p w14:paraId="1A81518D">
            <w:pPr>
              <w:pStyle w:val="2"/>
            </w:pPr>
          </w:p>
          <w:p w14:paraId="6D932B7A">
            <w:pPr>
              <w:jc w:val="center"/>
              <w:rPr>
                <w:rFonts w:ascii="Times New Roman" w:hAnsi="Times New Roman" w:cs="Times New Roman"/>
              </w:rPr>
            </w:pPr>
            <w:r>
              <w:rPr>
                <w:rFonts w:ascii="Times New Roman" w:hAnsi="Times New Roman" w:cs="Times New Roman"/>
              </w:rPr>
              <w:t>生态环境</w:t>
            </w:r>
          </w:p>
          <w:p w14:paraId="5E194F18">
            <w:pPr>
              <w:jc w:val="center"/>
              <w:rPr>
                <w:rFonts w:ascii="Times New Roman" w:hAnsi="Times New Roman" w:cs="Times New Roman"/>
              </w:rPr>
            </w:pPr>
            <w:r>
              <w:rPr>
                <w:rFonts w:ascii="Times New Roman" w:hAnsi="Times New Roman" w:cs="Times New Roman"/>
              </w:rPr>
              <w:t>现状</w:t>
            </w:r>
          </w:p>
          <w:p w14:paraId="6C66D848">
            <w:pPr>
              <w:pStyle w:val="2"/>
            </w:pPr>
          </w:p>
          <w:p w14:paraId="3460956E">
            <w:pPr>
              <w:rPr>
                <w:rFonts w:ascii="Times New Roman" w:hAnsi="Times New Roman" w:cs="Times New Roman"/>
              </w:rPr>
            </w:pPr>
          </w:p>
          <w:p w14:paraId="0E16B5D2">
            <w:pPr>
              <w:pStyle w:val="2"/>
            </w:pPr>
          </w:p>
          <w:p w14:paraId="3E94BF7B">
            <w:pPr>
              <w:rPr>
                <w:rFonts w:ascii="Times New Roman" w:hAnsi="Times New Roman" w:cs="Times New Roman"/>
              </w:rPr>
            </w:pPr>
          </w:p>
          <w:p w14:paraId="4C63B1A0">
            <w:pPr>
              <w:pStyle w:val="2"/>
            </w:pPr>
          </w:p>
          <w:p w14:paraId="60448C2D">
            <w:pPr>
              <w:rPr>
                <w:rFonts w:ascii="Times New Roman" w:hAnsi="Times New Roman" w:cs="Times New Roman"/>
              </w:rPr>
            </w:pPr>
          </w:p>
          <w:p w14:paraId="5581BFB4">
            <w:pPr>
              <w:pStyle w:val="2"/>
            </w:pPr>
          </w:p>
          <w:p w14:paraId="524B60A8">
            <w:pPr>
              <w:rPr>
                <w:rFonts w:ascii="Times New Roman" w:hAnsi="Times New Roman" w:cs="Times New Roman"/>
              </w:rPr>
            </w:pPr>
          </w:p>
          <w:p w14:paraId="7DB31A9B">
            <w:pPr>
              <w:pStyle w:val="2"/>
            </w:pPr>
          </w:p>
          <w:p w14:paraId="62FEA670"/>
          <w:p w14:paraId="03EE7B1F">
            <w:pPr>
              <w:pStyle w:val="2"/>
            </w:pPr>
          </w:p>
          <w:p w14:paraId="0B4C2CC5"/>
          <w:p w14:paraId="0FB25CD1">
            <w:pPr>
              <w:pStyle w:val="2"/>
            </w:pPr>
          </w:p>
          <w:p w14:paraId="72149BDE"/>
          <w:p w14:paraId="009030A7">
            <w:pPr>
              <w:pStyle w:val="2"/>
            </w:pPr>
          </w:p>
          <w:p w14:paraId="183BED41"/>
          <w:p w14:paraId="7118A29D">
            <w:pPr>
              <w:pStyle w:val="2"/>
            </w:pPr>
          </w:p>
          <w:p w14:paraId="0B89FB90"/>
          <w:p w14:paraId="470AEEAC">
            <w:pPr>
              <w:pStyle w:val="2"/>
            </w:pPr>
          </w:p>
          <w:p w14:paraId="6831D05A"/>
          <w:p w14:paraId="35317484">
            <w:pPr>
              <w:jc w:val="center"/>
              <w:rPr>
                <w:rFonts w:ascii="Times New Roman" w:hAnsi="Times New Roman" w:cs="Times New Roman"/>
              </w:rPr>
            </w:pPr>
            <w:r>
              <w:rPr>
                <w:rFonts w:ascii="Times New Roman" w:hAnsi="Times New Roman" w:cs="Times New Roman"/>
              </w:rPr>
              <w:t>生态环境</w:t>
            </w:r>
          </w:p>
          <w:p w14:paraId="216FB475">
            <w:pPr>
              <w:jc w:val="center"/>
              <w:rPr>
                <w:rFonts w:ascii="Times New Roman" w:hAnsi="Times New Roman" w:cs="Times New Roman"/>
              </w:rPr>
            </w:pPr>
            <w:r>
              <w:rPr>
                <w:rFonts w:ascii="Times New Roman" w:hAnsi="Times New Roman" w:cs="Times New Roman"/>
              </w:rPr>
              <w:t>现状</w:t>
            </w:r>
          </w:p>
          <w:p w14:paraId="34B46B39">
            <w:pPr>
              <w:pStyle w:val="2"/>
            </w:pPr>
          </w:p>
          <w:p w14:paraId="36F37B02">
            <w:pPr>
              <w:rPr>
                <w:rFonts w:ascii="Times New Roman" w:hAnsi="Times New Roman" w:cs="Times New Roman"/>
              </w:rPr>
            </w:pPr>
          </w:p>
          <w:p w14:paraId="01AAD448">
            <w:pPr>
              <w:pStyle w:val="2"/>
            </w:pPr>
          </w:p>
          <w:p w14:paraId="23D92EBA">
            <w:pPr>
              <w:rPr>
                <w:rFonts w:ascii="Times New Roman" w:hAnsi="Times New Roman" w:cs="Times New Roman"/>
              </w:rPr>
            </w:pPr>
          </w:p>
          <w:p w14:paraId="7EBC46CC">
            <w:pPr>
              <w:pStyle w:val="2"/>
            </w:pPr>
          </w:p>
          <w:p w14:paraId="7B503120">
            <w:pPr>
              <w:rPr>
                <w:rFonts w:ascii="Times New Roman" w:hAnsi="Times New Roman" w:cs="Times New Roman"/>
              </w:rPr>
            </w:pPr>
          </w:p>
          <w:p w14:paraId="5538E636">
            <w:pPr>
              <w:pStyle w:val="2"/>
            </w:pPr>
          </w:p>
          <w:p w14:paraId="7956C022">
            <w:pPr>
              <w:rPr>
                <w:rFonts w:ascii="Times New Roman" w:hAnsi="Times New Roman" w:cs="Times New Roman"/>
              </w:rPr>
            </w:pPr>
          </w:p>
          <w:p w14:paraId="6B2AFF87">
            <w:pPr>
              <w:pStyle w:val="2"/>
            </w:pPr>
          </w:p>
          <w:p w14:paraId="1BD4D96A"/>
          <w:p w14:paraId="1AD89F2C">
            <w:pPr>
              <w:pStyle w:val="2"/>
            </w:pPr>
          </w:p>
          <w:p w14:paraId="6DA1D864"/>
          <w:p w14:paraId="156025BD">
            <w:pPr>
              <w:pStyle w:val="2"/>
            </w:pPr>
          </w:p>
          <w:p w14:paraId="43C9E75D"/>
          <w:p w14:paraId="5427A6F8">
            <w:pPr>
              <w:pStyle w:val="2"/>
            </w:pPr>
          </w:p>
          <w:p w14:paraId="08AD6210"/>
          <w:p w14:paraId="504C3C87">
            <w:pPr>
              <w:pStyle w:val="2"/>
            </w:pPr>
          </w:p>
          <w:p w14:paraId="28967BB0"/>
          <w:p w14:paraId="3D0DCFD4">
            <w:pPr>
              <w:pStyle w:val="2"/>
            </w:pPr>
          </w:p>
          <w:p w14:paraId="780642F1"/>
          <w:p w14:paraId="42D778EE">
            <w:pPr>
              <w:pStyle w:val="2"/>
            </w:pPr>
          </w:p>
          <w:p w14:paraId="6B221671">
            <w:pPr>
              <w:jc w:val="center"/>
              <w:rPr>
                <w:rFonts w:ascii="Times New Roman" w:hAnsi="Times New Roman" w:cs="Times New Roman"/>
              </w:rPr>
            </w:pPr>
            <w:r>
              <w:rPr>
                <w:rFonts w:ascii="Times New Roman" w:hAnsi="Times New Roman" w:cs="Times New Roman"/>
              </w:rPr>
              <w:t>生态环境</w:t>
            </w:r>
          </w:p>
          <w:p w14:paraId="34979C40">
            <w:pPr>
              <w:jc w:val="center"/>
              <w:rPr>
                <w:rFonts w:ascii="Times New Roman" w:hAnsi="Times New Roman" w:cs="Times New Roman"/>
              </w:rPr>
            </w:pPr>
            <w:r>
              <w:rPr>
                <w:rFonts w:ascii="Times New Roman" w:hAnsi="Times New Roman" w:cs="Times New Roman"/>
              </w:rPr>
              <w:t>现状</w:t>
            </w:r>
          </w:p>
          <w:p w14:paraId="5469AF4A">
            <w:pPr>
              <w:pStyle w:val="2"/>
            </w:pPr>
          </w:p>
          <w:p w14:paraId="48FF0368">
            <w:pPr>
              <w:rPr>
                <w:rFonts w:ascii="Times New Roman" w:hAnsi="Times New Roman" w:cs="Times New Roman"/>
              </w:rPr>
            </w:pPr>
          </w:p>
          <w:p w14:paraId="2FFBBAE2">
            <w:pPr>
              <w:pStyle w:val="2"/>
            </w:pPr>
          </w:p>
          <w:p w14:paraId="3F141246">
            <w:pPr>
              <w:rPr>
                <w:rFonts w:ascii="Times New Roman" w:hAnsi="Times New Roman" w:cs="Times New Roman"/>
              </w:rPr>
            </w:pPr>
          </w:p>
          <w:p w14:paraId="2CD2C8C4">
            <w:pPr>
              <w:pStyle w:val="2"/>
            </w:pPr>
          </w:p>
          <w:p w14:paraId="72CD2A8D">
            <w:pPr>
              <w:rPr>
                <w:rFonts w:ascii="Times New Roman" w:hAnsi="Times New Roman" w:cs="Times New Roman"/>
              </w:rPr>
            </w:pPr>
          </w:p>
          <w:p w14:paraId="418FF162">
            <w:pPr>
              <w:pStyle w:val="2"/>
            </w:pPr>
          </w:p>
          <w:p w14:paraId="6C4608F6">
            <w:pPr>
              <w:rPr>
                <w:rFonts w:ascii="Times New Roman" w:hAnsi="Times New Roman" w:cs="Times New Roman"/>
              </w:rPr>
            </w:pPr>
          </w:p>
          <w:p w14:paraId="19F4C805">
            <w:pPr>
              <w:pStyle w:val="2"/>
            </w:pPr>
          </w:p>
          <w:p w14:paraId="6A6DD580"/>
          <w:p w14:paraId="53C86304">
            <w:pPr>
              <w:pStyle w:val="2"/>
            </w:pPr>
          </w:p>
          <w:p w14:paraId="60E8371E"/>
          <w:p w14:paraId="175BDBAF">
            <w:pPr>
              <w:pStyle w:val="2"/>
            </w:pPr>
          </w:p>
          <w:p w14:paraId="73DD882E"/>
          <w:p w14:paraId="50EDDA6E">
            <w:pPr>
              <w:pStyle w:val="2"/>
            </w:pPr>
          </w:p>
          <w:p w14:paraId="67418E98"/>
          <w:p w14:paraId="36EC0ACF">
            <w:pPr>
              <w:pStyle w:val="2"/>
            </w:pPr>
          </w:p>
          <w:p w14:paraId="48E0642B"/>
          <w:p w14:paraId="166C4978">
            <w:pPr>
              <w:pStyle w:val="2"/>
            </w:pPr>
          </w:p>
          <w:p w14:paraId="6EF5D08F">
            <w:pPr>
              <w:pStyle w:val="2"/>
            </w:pPr>
          </w:p>
          <w:p w14:paraId="4668BCDE">
            <w:pPr>
              <w:pStyle w:val="2"/>
            </w:pPr>
          </w:p>
          <w:p w14:paraId="22910565">
            <w:pPr>
              <w:jc w:val="center"/>
              <w:rPr>
                <w:rFonts w:ascii="Times New Roman" w:hAnsi="Times New Roman" w:cs="Times New Roman"/>
              </w:rPr>
            </w:pPr>
            <w:r>
              <w:rPr>
                <w:rFonts w:ascii="Times New Roman" w:hAnsi="Times New Roman" w:cs="Times New Roman"/>
              </w:rPr>
              <w:t>生态环境</w:t>
            </w:r>
          </w:p>
          <w:p w14:paraId="4C76736B">
            <w:pPr>
              <w:jc w:val="center"/>
              <w:rPr>
                <w:rFonts w:ascii="Times New Roman" w:hAnsi="Times New Roman" w:cs="Times New Roman"/>
              </w:rPr>
            </w:pPr>
            <w:r>
              <w:rPr>
                <w:rFonts w:ascii="Times New Roman" w:hAnsi="Times New Roman" w:cs="Times New Roman"/>
              </w:rPr>
              <w:t>现状</w:t>
            </w:r>
          </w:p>
          <w:p w14:paraId="328F4427">
            <w:pPr>
              <w:pStyle w:val="2"/>
            </w:pPr>
          </w:p>
          <w:p w14:paraId="194405A1">
            <w:pPr>
              <w:rPr>
                <w:rFonts w:ascii="Times New Roman" w:hAnsi="Times New Roman" w:cs="Times New Roman"/>
              </w:rPr>
            </w:pPr>
          </w:p>
          <w:p w14:paraId="6F110DDD">
            <w:pPr>
              <w:pStyle w:val="2"/>
            </w:pPr>
          </w:p>
          <w:p w14:paraId="57BC186D">
            <w:pPr>
              <w:rPr>
                <w:rFonts w:ascii="Times New Roman" w:hAnsi="Times New Roman" w:cs="Times New Roman"/>
              </w:rPr>
            </w:pPr>
          </w:p>
          <w:p w14:paraId="39F7EC91">
            <w:pPr>
              <w:pStyle w:val="2"/>
            </w:pPr>
          </w:p>
          <w:p w14:paraId="24B767A1">
            <w:pPr>
              <w:rPr>
                <w:rFonts w:ascii="Times New Roman" w:hAnsi="Times New Roman" w:cs="Times New Roman"/>
              </w:rPr>
            </w:pPr>
          </w:p>
          <w:p w14:paraId="5126115E">
            <w:pPr>
              <w:pStyle w:val="2"/>
            </w:pPr>
          </w:p>
          <w:p w14:paraId="17573CF7">
            <w:pPr>
              <w:rPr>
                <w:rFonts w:ascii="Times New Roman" w:hAnsi="Times New Roman" w:cs="Times New Roman"/>
              </w:rPr>
            </w:pPr>
          </w:p>
          <w:p w14:paraId="5A594CAF">
            <w:pPr>
              <w:pStyle w:val="2"/>
            </w:pPr>
          </w:p>
          <w:p w14:paraId="0A955999"/>
          <w:p w14:paraId="3E688888">
            <w:pPr>
              <w:rPr>
                <w:rFonts w:hint="eastAsia"/>
              </w:rPr>
            </w:pPr>
          </w:p>
          <w:p w14:paraId="3043D244">
            <w:pPr>
              <w:pStyle w:val="2"/>
              <w:rPr>
                <w:rFonts w:hint="eastAsia"/>
              </w:rPr>
            </w:pPr>
          </w:p>
          <w:p w14:paraId="69ED921A">
            <w:pPr>
              <w:rPr>
                <w:rFonts w:hint="eastAsia"/>
              </w:rPr>
            </w:pPr>
          </w:p>
          <w:p w14:paraId="7C98DD0D">
            <w:pPr>
              <w:pStyle w:val="2"/>
            </w:pPr>
          </w:p>
          <w:p w14:paraId="563C7E04">
            <w:pPr>
              <w:jc w:val="center"/>
              <w:rPr>
                <w:rFonts w:ascii="Times New Roman" w:hAnsi="Times New Roman" w:cs="Times New Roman"/>
              </w:rPr>
            </w:pPr>
            <w:r>
              <w:rPr>
                <w:rFonts w:ascii="Times New Roman" w:hAnsi="Times New Roman" w:cs="Times New Roman"/>
              </w:rPr>
              <w:t>生态环境</w:t>
            </w:r>
          </w:p>
          <w:p w14:paraId="3BCE4637">
            <w:pPr>
              <w:jc w:val="center"/>
              <w:rPr>
                <w:rFonts w:ascii="Times New Roman" w:hAnsi="Times New Roman" w:cs="Times New Roman"/>
              </w:rPr>
            </w:pPr>
            <w:r>
              <w:rPr>
                <w:rFonts w:ascii="Times New Roman" w:hAnsi="Times New Roman" w:cs="Times New Roman"/>
              </w:rPr>
              <w:t>现状</w:t>
            </w:r>
          </w:p>
        </w:tc>
        <w:tc>
          <w:tcPr>
            <w:tcW w:w="4755" w:type="pct"/>
          </w:tcPr>
          <w:p w14:paraId="4A7D9581">
            <w:pPr>
              <w:widowControl w:val="0"/>
              <w:adjustRightInd w:val="0"/>
              <w:snapToGrid w:val="0"/>
              <w:spacing w:line="500" w:lineRule="exact"/>
              <w:ind w:firstLine="482" w:firstLineChars="200"/>
              <w:jc w:val="both"/>
              <w:rPr>
                <w:rFonts w:ascii="Times New Roman" w:hAnsi="Times New Roman" w:cs="Times New Roman"/>
                <w:b/>
                <w:bCs/>
              </w:rPr>
            </w:pPr>
            <w:r>
              <w:rPr>
                <w:rFonts w:ascii="Times New Roman" w:hAnsi="Times New Roman" w:cs="Times New Roman"/>
                <w:b/>
              </w:rPr>
              <w:t>1．</w:t>
            </w:r>
            <w:r>
              <w:rPr>
                <w:rFonts w:ascii="Times New Roman" w:hAnsi="Times New Roman" w:cs="Times New Roman"/>
                <w:b/>
                <w:bCs/>
              </w:rPr>
              <w:t>环境空气质量现状</w:t>
            </w:r>
          </w:p>
          <w:p w14:paraId="155E5E05">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根据《钦州市城市总体规划（2012-2030）》环境保护规划</w:t>
            </w:r>
            <w:r>
              <w:rPr>
                <w:rFonts w:ascii="Times New Roman" w:hAnsi="Times New Roman" w:cs="Times New Roman"/>
                <w:lang w:bidi="ar"/>
              </w:rPr>
              <w:t>，</w:t>
            </w:r>
            <w:r>
              <w:rPr>
                <w:rFonts w:ascii="Times New Roman" w:hAnsi="Times New Roman" w:cs="Times New Roman"/>
              </w:rPr>
              <w:t>本项目环境空气功能区为二类功能区，环境空气质量执行《环境空气质量标准》（GB3095-2012）及其修改单的二级标准限值。</w:t>
            </w:r>
          </w:p>
          <w:p w14:paraId="20394BE6">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（1）区域达标现状</w:t>
            </w:r>
          </w:p>
          <w:p w14:paraId="04904336">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广西壮族自治区生态环境厅公布的《自治区生态环境厅关于通报2024年设区城市及各县(市、区)环境空气质量的函》（桂环函〔2025〕66号），2024年钦州市六项基本污染物均符合《环境空气质量标准》（GB3095-2012）及其修改单的二级标准限值（见表3-1），因此，项目所在区域属于达标区。</w:t>
            </w:r>
          </w:p>
          <w:p w14:paraId="705D96DE">
            <w:pPr>
              <w:adjustRightInd w:val="0"/>
              <w:snapToGrid w:val="0"/>
              <w:spacing w:line="500" w:lineRule="atLeast"/>
              <w:jc w:val="center"/>
              <w:rPr>
                <w:rFonts w:ascii="Times New Roman" w:hAnsi="Times New Roman" w:cs="Times New Roman"/>
                <w:b/>
                <w:bCs/>
              </w:rPr>
            </w:pPr>
            <w:r>
              <w:rPr>
                <w:rFonts w:ascii="Times New Roman" w:hAnsi="Times New Roman" w:cs="Times New Roman"/>
                <w:b/>
                <w:bCs/>
              </w:rPr>
              <w:t>表3-1 区域环境空气质量现状评价表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2127"/>
              <w:gridCol w:w="1354"/>
              <w:gridCol w:w="1243"/>
              <w:gridCol w:w="1238"/>
              <w:gridCol w:w="1298"/>
            </w:tblGrid>
            <w:tr w14:paraId="762E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restart"/>
                  <w:tcBorders>
                    <w:top w:val="single" w:color="auto" w:sz="4" w:space="0"/>
                    <w:left w:val="single" w:color="auto" w:sz="4" w:space="0"/>
                    <w:bottom w:val="single" w:color="auto" w:sz="4" w:space="0"/>
                    <w:right w:val="single" w:color="auto" w:sz="4" w:space="0"/>
                  </w:tcBorders>
                  <w:vAlign w:val="center"/>
                </w:tcPr>
                <w:p w14:paraId="04378D24">
                  <w:pPr>
                    <w:autoSpaceDE w:val="0"/>
                    <w:autoSpaceDN w:val="0"/>
                    <w:jc w:val="center"/>
                    <w:rPr>
                      <w:rFonts w:ascii="Times New Roman" w:hAnsi="Times New Roman" w:cs="Times New Roman"/>
                      <w:sz w:val="21"/>
                      <w:szCs w:val="21"/>
                    </w:rPr>
                  </w:pPr>
                  <w:r>
                    <w:rPr>
                      <w:rFonts w:ascii="Times New Roman" w:hAnsi="Times New Roman" w:cs="Times New Roman"/>
                      <w:sz w:val="21"/>
                      <w:szCs w:val="21"/>
                    </w:rPr>
                    <w:t>污染物</w:t>
                  </w:r>
                </w:p>
              </w:tc>
              <w:tc>
                <w:tcPr>
                  <w:tcW w:w="1241" w:type="pct"/>
                  <w:vMerge w:val="restart"/>
                  <w:tcBorders>
                    <w:top w:val="single" w:color="auto" w:sz="4" w:space="0"/>
                    <w:left w:val="single" w:color="auto" w:sz="4" w:space="0"/>
                    <w:bottom w:val="single" w:color="auto" w:sz="4" w:space="0"/>
                    <w:right w:val="single" w:color="auto" w:sz="4" w:space="0"/>
                  </w:tcBorders>
                  <w:vAlign w:val="center"/>
                </w:tcPr>
                <w:p w14:paraId="2C2E95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年评价指标</w:t>
                  </w:r>
                </w:p>
              </w:tc>
              <w:tc>
                <w:tcPr>
                  <w:tcW w:w="757" w:type="pct"/>
                  <w:vMerge w:val="restart"/>
                  <w:tcBorders>
                    <w:top w:val="single" w:color="auto" w:sz="4" w:space="0"/>
                    <w:left w:val="single" w:color="auto" w:sz="4" w:space="0"/>
                    <w:bottom w:val="single" w:color="auto" w:sz="4" w:space="0"/>
                    <w:right w:val="single" w:color="auto" w:sz="4" w:space="0"/>
                  </w:tcBorders>
                  <w:vAlign w:val="center"/>
                </w:tcPr>
                <w:p w14:paraId="339078CA">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平均浓度</w:t>
                  </w:r>
                </w:p>
                <w:p w14:paraId="5F20E32C">
                  <w:pPr>
                    <w:pStyle w:val="44"/>
                    <w:ind w:firstLine="210"/>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r>
                    <w:rPr>
                      <w:rFonts w:ascii="Times New Roman" w:hAnsi="Times New Roman" w:cs="Times New Roman"/>
                    </w:rPr>
                    <w:t>）</w:t>
                  </w:r>
                </w:p>
              </w:tc>
              <w:tc>
                <w:tcPr>
                  <w:tcW w:w="728" w:type="pct"/>
                  <w:vMerge w:val="restart"/>
                  <w:tcBorders>
                    <w:top w:val="single" w:color="auto" w:sz="4" w:space="0"/>
                    <w:left w:val="single" w:color="auto" w:sz="4" w:space="0"/>
                    <w:bottom w:val="single" w:color="auto" w:sz="4" w:space="0"/>
                    <w:right w:val="single" w:color="auto" w:sz="4" w:space="0"/>
                  </w:tcBorders>
                  <w:vAlign w:val="center"/>
                </w:tcPr>
                <w:p w14:paraId="376E967B">
                  <w:pPr>
                    <w:autoSpaceDE w:val="0"/>
                    <w:autoSpaceDN w:val="0"/>
                    <w:jc w:val="center"/>
                    <w:rPr>
                      <w:rFonts w:ascii="Times New Roman" w:hAnsi="Times New Roman" w:cs="Times New Roman"/>
                      <w:sz w:val="21"/>
                      <w:szCs w:val="21"/>
                    </w:rPr>
                  </w:pPr>
                  <w:r>
                    <w:rPr>
                      <w:rFonts w:ascii="Times New Roman" w:hAnsi="Times New Roman" w:cs="Times New Roman"/>
                      <w:sz w:val="21"/>
                      <w:szCs w:val="21"/>
                    </w:rPr>
                    <w:t>标准限值（μg/m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725" w:type="pct"/>
                  <w:vMerge w:val="restart"/>
                  <w:tcBorders>
                    <w:top w:val="single" w:color="auto" w:sz="4" w:space="0"/>
                    <w:left w:val="single" w:color="auto" w:sz="4" w:space="0"/>
                    <w:bottom w:val="single" w:color="auto" w:sz="4" w:space="0"/>
                    <w:right w:val="single" w:color="auto" w:sz="4" w:space="0"/>
                  </w:tcBorders>
                  <w:vAlign w:val="center"/>
                </w:tcPr>
                <w:p w14:paraId="29EA5BE1">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占标率％</w:t>
                  </w:r>
                </w:p>
              </w:tc>
              <w:tc>
                <w:tcPr>
                  <w:tcW w:w="760" w:type="pct"/>
                  <w:vMerge w:val="restart"/>
                  <w:tcBorders>
                    <w:top w:val="single" w:color="auto" w:sz="4" w:space="0"/>
                    <w:left w:val="single" w:color="auto" w:sz="4" w:space="0"/>
                    <w:bottom w:val="single" w:color="auto" w:sz="4" w:space="0"/>
                    <w:right w:val="single" w:color="auto" w:sz="4" w:space="0"/>
                  </w:tcBorders>
                  <w:vAlign w:val="center"/>
                </w:tcPr>
                <w:p w14:paraId="03187BEB">
                  <w:pPr>
                    <w:autoSpaceDE w:val="0"/>
                    <w:autoSpaceDN w:val="0"/>
                    <w:jc w:val="center"/>
                    <w:rPr>
                      <w:rFonts w:ascii="Times New Roman" w:hAnsi="Times New Roman" w:cs="Times New Roman"/>
                      <w:sz w:val="21"/>
                      <w:szCs w:val="21"/>
                    </w:rPr>
                  </w:pPr>
                  <w:r>
                    <w:rPr>
                      <w:rFonts w:ascii="Times New Roman" w:hAnsi="Times New Roman" w:cs="Times New Roman"/>
                      <w:sz w:val="21"/>
                      <w:szCs w:val="21"/>
                    </w:rPr>
                    <w:t>达标情况</w:t>
                  </w:r>
                </w:p>
              </w:tc>
            </w:tr>
            <w:tr w14:paraId="7808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6" w:type="pct"/>
                  <w:vMerge w:val="continue"/>
                  <w:tcBorders>
                    <w:top w:val="single" w:color="auto" w:sz="4" w:space="0"/>
                    <w:left w:val="single" w:color="auto" w:sz="4" w:space="0"/>
                    <w:bottom w:val="single" w:color="auto" w:sz="4" w:space="0"/>
                    <w:right w:val="single" w:color="auto" w:sz="4" w:space="0"/>
                  </w:tcBorders>
                  <w:vAlign w:val="center"/>
                </w:tcPr>
                <w:p w14:paraId="41379737">
                  <w:pPr>
                    <w:jc w:val="center"/>
                    <w:rPr>
                      <w:rFonts w:ascii="Times New Roman" w:hAnsi="Times New Roman" w:cs="Times New Roman"/>
                      <w:sz w:val="21"/>
                      <w:szCs w:val="21"/>
                    </w:rPr>
                  </w:pPr>
                </w:p>
              </w:tc>
              <w:tc>
                <w:tcPr>
                  <w:tcW w:w="1241" w:type="pct"/>
                  <w:vMerge w:val="continue"/>
                  <w:tcBorders>
                    <w:top w:val="single" w:color="auto" w:sz="4" w:space="0"/>
                    <w:left w:val="single" w:color="auto" w:sz="4" w:space="0"/>
                    <w:bottom w:val="single" w:color="auto" w:sz="4" w:space="0"/>
                    <w:right w:val="single" w:color="auto" w:sz="4" w:space="0"/>
                  </w:tcBorders>
                  <w:vAlign w:val="center"/>
                </w:tcPr>
                <w:p w14:paraId="72333DE9">
                  <w:pPr>
                    <w:jc w:val="center"/>
                    <w:rPr>
                      <w:rFonts w:ascii="Times New Roman" w:hAnsi="Times New Roman" w:cs="Times New Roman"/>
                      <w:sz w:val="21"/>
                      <w:szCs w:val="21"/>
                    </w:rPr>
                  </w:pPr>
                </w:p>
              </w:tc>
              <w:tc>
                <w:tcPr>
                  <w:tcW w:w="757" w:type="pct"/>
                  <w:vMerge w:val="continue"/>
                  <w:tcBorders>
                    <w:top w:val="single" w:color="auto" w:sz="4" w:space="0"/>
                    <w:left w:val="single" w:color="auto" w:sz="4" w:space="0"/>
                    <w:bottom w:val="single" w:color="auto" w:sz="4" w:space="0"/>
                    <w:right w:val="single" w:color="auto" w:sz="4" w:space="0"/>
                  </w:tcBorders>
                  <w:vAlign w:val="center"/>
                </w:tcPr>
                <w:p w14:paraId="293CEC95">
                  <w:pPr>
                    <w:jc w:val="center"/>
                    <w:rPr>
                      <w:rFonts w:ascii="Times New Roman" w:hAnsi="Times New Roman" w:cs="Times New Roman"/>
                      <w:sz w:val="21"/>
                      <w:szCs w:val="21"/>
                    </w:rPr>
                  </w:pPr>
                </w:p>
              </w:tc>
              <w:tc>
                <w:tcPr>
                  <w:tcW w:w="728" w:type="pct"/>
                  <w:vMerge w:val="continue"/>
                  <w:tcBorders>
                    <w:top w:val="single" w:color="auto" w:sz="4" w:space="0"/>
                    <w:left w:val="single" w:color="auto" w:sz="4" w:space="0"/>
                    <w:bottom w:val="single" w:color="auto" w:sz="4" w:space="0"/>
                    <w:right w:val="single" w:color="auto" w:sz="4" w:space="0"/>
                  </w:tcBorders>
                  <w:vAlign w:val="center"/>
                </w:tcPr>
                <w:p w14:paraId="78AEF25F">
                  <w:pPr>
                    <w:jc w:val="center"/>
                    <w:rPr>
                      <w:rFonts w:ascii="Times New Roman" w:hAnsi="Times New Roman" w:cs="Times New Roman"/>
                      <w:sz w:val="21"/>
                      <w:szCs w:val="21"/>
                    </w:rPr>
                  </w:pPr>
                </w:p>
              </w:tc>
              <w:tc>
                <w:tcPr>
                  <w:tcW w:w="725" w:type="pct"/>
                  <w:vMerge w:val="continue"/>
                  <w:tcBorders>
                    <w:top w:val="single" w:color="auto" w:sz="4" w:space="0"/>
                    <w:left w:val="single" w:color="auto" w:sz="4" w:space="0"/>
                    <w:bottom w:val="single" w:color="auto" w:sz="4" w:space="0"/>
                    <w:right w:val="single" w:color="auto" w:sz="4" w:space="0"/>
                  </w:tcBorders>
                  <w:vAlign w:val="center"/>
                </w:tcPr>
                <w:p w14:paraId="777694DE">
                  <w:pPr>
                    <w:jc w:val="center"/>
                    <w:rPr>
                      <w:rFonts w:ascii="Times New Roman" w:hAnsi="Times New Roman" w:cs="Times New Roman"/>
                      <w:sz w:val="21"/>
                      <w:szCs w:val="21"/>
                    </w:rPr>
                  </w:pPr>
                </w:p>
              </w:tc>
              <w:tc>
                <w:tcPr>
                  <w:tcW w:w="760" w:type="pct"/>
                  <w:vMerge w:val="continue"/>
                  <w:tcBorders>
                    <w:top w:val="single" w:color="auto" w:sz="4" w:space="0"/>
                    <w:left w:val="single" w:color="auto" w:sz="4" w:space="0"/>
                    <w:bottom w:val="single" w:color="auto" w:sz="4" w:space="0"/>
                    <w:right w:val="single" w:color="auto" w:sz="4" w:space="0"/>
                  </w:tcBorders>
                  <w:vAlign w:val="center"/>
                </w:tcPr>
                <w:p w14:paraId="47414A97">
                  <w:pPr>
                    <w:jc w:val="center"/>
                    <w:rPr>
                      <w:rFonts w:ascii="Times New Roman" w:hAnsi="Times New Roman" w:cs="Times New Roman"/>
                      <w:sz w:val="21"/>
                      <w:szCs w:val="21"/>
                    </w:rPr>
                  </w:pPr>
                </w:p>
              </w:tc>
            </w:tr>
            <w:tr w14:paraId="6C52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2BDAC050">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241" w:type="pct"/>
                  <w:tcBorders>
                    <w:top w:val="single" w:color="auto" w:sz="4" w:space="0"/>
                    <w:left w:val="single" w:color="auto" w:sz="4" w:space="0"/>
                    <w:bottom w:val="single" w:color="auto" w:sz="4" w:space="0"/>
                    <w:right w:val="single" w:color="auto" w:sz="4" w:space="0"/>
                  </w:tcBorders>
                  <w:vAlign w:val="center"/>
                </w:tcPr>
                <w:p w14:paraId="29112E6A">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62F0DF8A">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8</w:t>
                  </w:r>
                </w:p>
              </w:tc>
              <w:tc>
                <w:tcPr>
                  <w:tcW w:w="728" w:type="pct"/>
                  <w:tcBorders>
                    <w:top w:val="single" w:color="auto" w:sz="4" w:space="0"/>
                    <w:left w:val="single" w:color="auto" w:sz="4" w:space="0"/>
                    <w:bottom w:val="single" w:color="auto" w:sz="4" w:space="0"/>
                    <w:right w:val="single" w:color="auto" w:sz="4" w:space="0"/>
                  </w:tcBorders>
                  <w:vAlign w:val="center"/>
                </w:tcPr>
                <w:p w14:paraId="372F4913">
                  <w:pPr>
                    <w:spacing w:line="32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725" w:type="pct"/>
                  <w:tcBorders>
                    <w:top w:val="single" w:color="auto" w:sz="4" w:space="0"/>
                    <w:left w:val="single" w:color="auto" w:sz="4" w:space="0"/>
                    <w:bottom w:val="single" w:color="auto" w:sz="4" w:space="0"/>
                    <w:right w:val="single" w:color="auto" w:sz="4" w:space="0"/>
                  </w:tcBorders>
                  <w:vAlign w:val="center"/>
                </w:tcPr>
                <w:p w14:paraId="31C9BD50">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13.3</w:t>
                  </w:r>
                </w:p>
              </w:tc>
              <w:tc>
                <w:tcPr>
                  <w:tcW w:w="760" w:type="pct"/>
                  <w:tcBorders>
                    <w:top w:val="single" w:color="auto" w:sz="4" w:space="0"/>
                    <w:left w:val="single" w:color="auto" w:sz="4" w:space="0"/>
                    <w:bottom w:val="single" w:color="auto" w:sz="4" w:space="0"/>
                    <w:right w:val="single" w:color="auto" w:sz="4" w:space="0"/>
                  </w:tcBorders>
                  <w:vAlign w:val="center"/>
                </w:tcPr>
                <w:p w14:paraId="43731B35">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3155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489ED196">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1241" w:type="pct"/>
                  <w:tcBorders>
                    <w:top w:val="single" w:color="auto" w:sz="4" w:space="0"/>
                    <w:left w:val="single" w:color="auto" w:sz="4" w:space="0"/>
                    <w:bottom w:val="single" w:color="auto" w:sz="4" w:space="0"/>
                    <w:right w:val="single" w:color="auto" w:sz="4" w:space="0"/>
                  </w:tcBorders>
                  <w:vAlign w:val="center"/>
                </w:tcPr>
                <w:p w14:paraId="3E71C4F0">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0A06FF7A">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19</w:t>
                  </w:r>
                </w:p>
              </w:tc>
              <w:tc>
                <w:tcPr>
                  <w:tcW w:w="728" w:type="pct"/>
                  <w:tcBorders>
                    <w:top w:val="single" w:color="auto" w:sz="4" w:space="0"/>
                    <w:left w:val="single" w:color="auto" w:sz="4" w:space="0"/>
                    <w:bottom w:val="single" w:color="auto" w:sz="4" w:space="0"/>
                    <w:right w:val="single" w:color="auto" w:sz="4" w:space="0"/>
                  </w:tcBorders>
                  <w:vAlign w:val="center"/>
                </w:tcPr>
                <w:p w14:paraId="761C3B99">
                  <w:pPr>
                    <w:spacing w:line="320" w:lineRule="exact"/>
                    <w:jc w:val="center"/>
                    <w:rPr>
                      <w:rFonts w:ascii="Times New Roman" w:hAnsi="Times New Roman" w:cs="Times New Roman"/>
                      <w:sz w:val="21"/>
                      <w:szCs w:val="21"/>
                    </w:rPr>
                  </w:pPr>
                  <w:r>
                    <w:rPr>
                      <w:rFonts w:ascii="Times New Roman" w:hAnsi="Times New Roman" w:cs="Times New Roman"/>
                      <w:sz w:val="21"/>
                      <w:szCs w:val="21"/>
                    </w:rPr>
                    <w:t>40</w:t>
                  </w:r>
                </w:p>
              </w:tc>
              <w:tc>
                <w:tcPr>
                  <w:tcW w:w="725" w:type="pct"/>
                  <w:tcBorders>
                    <w:top w:val="single" w:color="auto" w:sz="4" w:space="0"/>
                    <w:left w:val="single" w:color="auto" w:sz="4" w:space="0"/>
                    <w:bottom w:val="single" w:color="auto" w:sz="4" w:space="0"/>
                    <w:right w:val="single" w:color="auto" w:sz="4" w:space="0"/>
                  </w:tcBorders>
                  <w:vAlign w:val="center"/>
                </w:tcPr>
                <w:p w14:paraId="584CFB28">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47.5</w:t>
                  </w:r>
                </w:p>
              </w:tc>
              <w:tc>
                <w:tcPr>
                  <w:tcW w:w="760" w:type="pct"/>
                  <w:tcBorders>
                    <w:top w:val="single" w:color="auto" w:sz="4" w:space="0"/>
                    <w:left w:val="single" w:color="auto" w:sz="4" w:space="0"/>
                    <w:bottom w:val="single" w:color="auto" w:sz="4" w:space="0"/>
                    <w:right w:val="single" w:color="auto" w:sz="4" w:space="0"/>
                  </w:tcBorders>
                  <w:vAlign w:val="center"/>
                </w:tcPr>
                <w:p w14:paraId="07F88955">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705C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5E18B706">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1241" w:type="pct"/>
                  <w:tcBorders>
                    <w:top w:val="single" w:color="auto" w:sz="4" w:space="0"/>
                    <w:left w:val="single" w:color="auto" w:sz="4" w:space="0"/>
                    <w:bottom w:val="single" w:color="auto" w:sz="4" w:space="0"/>
                    <w:right w:val="single" w:color="auto" w:sz="4" w:space="0"/>
                  </w:tcBorders>
                  <w:vAlign w:val="center"/>
                </w:tcPr>
                <w:p w14:paraId="59DD4884">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4DC2EC74">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24.6</w:t>
                  </w:r>
                </w:p>
              </w:tc>
              <w:tc>
                <w:tcPr>
                  <w:tcW w:w="728" w:type="pct"/>
                  <w:tcBorders>
                    <w:top w:val="single" w:color="auto" w:sz="4" w:space="0"/>
                    <w:left w:val="single" w:color="auto" w:sz="4" w:space="0"/>
                    <w:bottom w:val="single" w:color="auto" w:sz="4" w:space="0"/>
                    <w:right w:val="single" w:color="auto" w:sz="4" w:space="0"/>
                  </w:tcBorders>
                  <w:vAlign w:val="center"/>
                </w:tcPr>
                <w:p w14:paraId="57975127">
                  <w:pPr>
                    <w:spacing w:line="320" w:lineRule="exact"/>
                    <w:jc w:val="center"/>
                    <w:rPr>
                      <w:rFonts w:ascii="Times New Roman" w:hAnsi="Times New Roman" w:cs="Times New Roman"/>
                      <w:sz w:val="21"/>
                      <w:szCs w:val="21"/>
                    </w:rPr>
                  </w:pPr>
                  <w:r>
                    <w:rPr>
                      <w:rFonts w:ascii="Times New Roman" w:hAnsi="Times New Roman" w:cs="Times New Roman"/>
                      <w:sz w:val="21"/>
                      <w:szCs w:val="21"/>
                    </w:rPr>
                    <w:t>35</w:t>
                  </w:r>
                </w:p>
              </w:tc>
              <w:tc>
                <w:tcPr>
                  <w:tcW w:w="725" w:type="pct"/>
                  <w:tcBorders>
                    <w:top w:val="single" w:color="auto" w:sz="4" w:space="0"/>
                    <w:left w:val="single" w:color="auto" w:sz="4" w:space="0"/>
                    <w:bottom w:val="single" w:color="auto" w:sz="4" w:space="0"/>
                    <w:right w:val="single" w:color="auto" w:sz="4" w:space="0"/>
                  </w:tcBorders>
                  <w:vAlign w:val="center"/>
                </w:tcPr>
                <w:p w14:paraId="07C2B70A">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70.3</w:t>
                  </w:r>
                </w:p>
              </w:tc>
              <w:tc>
                <w:tcPr>
                  <w:tcW w:w="760" w:type="pct"/>
                  <w:tcBorders>
                    <w:top w:val="single" w:color="auto" w:sz="4" w:space="0"/>
                    <w:left w:val="single" w:color="auto" w:sz="4" w:space="0"/>
                    <w:bottom w:val="single" w:color="auto" w:sz="4" w:space="0"/>
                    <w:right w:val="single" w:color="auto" w:sz="4" w:space="0"/>
                  </w:tcBorders>
                  <w:vAlign w:val="center"/>
                </w:tcPr>
                <w:p w14:paraId="10DC6C67">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3F33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072B0F2E">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241" w:type="pct"/>
                  <w:tcBorders>
                    <w:top w:val="single" w:color="auto" w:sz="4" w:space="0"/>
                    <w:left w:val="single" w:color="auto" w:sz="4" w:space="0"/>
                    <w:bottom w:val="single" w:color="auto" w:sz="4" w:space="0"/>
                    <w:right w:val="single" w:color="auto" w:sz="4" w:space="0"/>
                  </w:tcBorders>
                  <w:vAlign w:val="center"/>
                </w:tcPr>
                <w:p w14:paraId="2F6E22EC">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7700DF75">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47</w:t>
                  </w:r>
                </w:p>
              </w:tc>
              <w:tc>
                <w:tcPr>
                  <w:tcW w:w="728" w:type="pct"/>
                  <w:tcBorders>
                    <w:top w:val="single" w:color="auto" w:sz="4" w:space="0"/>
                    <w:left w:val="single" w:color="auto" w:sz="4" w:space="0"/>
                    <w:bottom w:val="single" w:color="auto" w:sz="4" w:space="0"/>
                    <w:right w:val="single" w:color="auto" w:sz="4" w:space="0"/>
                  </w:tcBorders>
                  <w:vAlign w:val="center"/>
                </w:tcPr>
                <w:p w14:paraId="3DD4ADE4">
                  <w:pPr>
                    <w:spacing w:line="320" w:lineRule="exact"/>
                    <w:jc w:val="center"/>
                    <w:rPr>
                      <w:rFonts w:ascii="Times New Roman" w:hAnsi="Times New Roman" w:cs="Times New Roman"/>
                      <w:sz w:val="21"/>
                      <w:szCs w:val="21"/>
                    </w:rPr>
                  </w:pPr>
                  <w:r>
                    <w:rPr>
                      <w:rFonts w:ascii="Times New Roman" w:hAnsi="Times New Roman" w:cs="Times New Roman"/>
                      <w:sz w:val="21"/>
                      <w:szCs w:val="21"/>
                    </w:rPr>
                    <w:t>70</w:t>
                  </w:r>
                </w:p>
              </w:tc>
              <w:tc>
                <w:tcPr>
                  <w:tcW w:w="725" w:type="pct"/>
                  <w:tcBorders>
                    <w:top w:val="single" w:color="auto" w:sz="4" w:space="0"/>
                    <w:left w:val="single" w:color="auto" w:sz="4" w:space="0"/>
                    <w:bottom w:val="single" w:color="auto" w:sz="4" w:space="0"/>
                    <w:right w:val="single" w:color="auto" w:sz="4" w:space="0"/>
                  </w:tcBorders>
                  <w:vAlign w:val="center"/>
                </w:tcPr>
                <w:p w14:paraId="03443662">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67.1</w:t>
                  </w:r>
                </w:p>
              </w:tc>
              <w:tc>
                <w:tcPr>
                  <w:tcW w:w="760" w:type="pct"/>
                  <w:tcBorders>
                    <w:top w:val="single" w:color="auto" w:sz="4" w:space="0"/>
                    <w:left w:val="single" w:color="auto" w:sz="4" w:space="0"/>
                    <w:bottom w:val="single" w:color="auto" w:sz="4" w:space="0"/>
                    <w:right w:val="single" w:color="auto" w:sz="4" w:space="0"/>
                  </w:tcBorders>
                  <w:vAlign w:val="center"/>
                </w:tcPr>
                <w:p w14:paraId="12FF2C50">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0ED9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27BEE713">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CO</w:t>
                  </w:r>
                </w:p>
              </w:tc>
              <w:tc>
                <w:tcPr>
                  <w:tcW w:w="1241" w:type="pct"/>
                  <w:tcBorders>
                    <w:top w:val="single" w:color="auto" w:sz="4" w:space="0"/>
                    <w:left w:val="single" w:color="auto" w:sz="4" w:space="0"/>
                    <w:bottom w:val="single" w:color="auto" w:sz="4" w:space="0"/>
                    <w:right w:val="single" w:color="auto" w:sz="4" w:space="0"/>
                  </w:tcBorders>
                  <w:vAlign w:val="center"/>
                </w:tcPr>
                <w:p w14:paraId="643604E2">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24小时平均第95位百分位数</w:t>
                  </w:r>
                </w:p>
              </w:tc>
              <w:tc>
                <w:tcPr>
                  <w:tcW w:w="757" w:type="pct"/>
                  <w:tcBorders>
                    <w:top w:val="single" w:color="auto" w:sz="4" w:space="0"/>
                    <w:left w:val="single" w:color="auto" w:sz="4" w:space="0"/>
                    <w:bottom w:val="single" w:color="auto" w:sz="4" w:space="0"/>
                    <w:right w:val="single" w:color="auto" w:sz="4" w:space="0"/>
                  </w:tcBorders>
                  <w:vAlign w:val="center"/>
                </w:tcPr>
                <w:p w14:paraId="5FDD9573">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1100</w:t>
                  </w:r>
                </w:p>
              </w:tc>
              <w:tc>
                <w:tcPr>
                  <w:tcW w:w="728" w:type="pct"/>
                  <w:tcBorders>
                    <w:top w:val="single" w:color="auto" w:sz="4" w:space="0"/>
                    <w:left w:val="single" w:color="auto" w:sz="4" w:space="0"/>
                    <w:bottom w:val="single" w:color="auto" w:sz="4" w:space="0"/>
                    <w:right w:val="single" w:color="auto" w:sz="4" w:space="0"/>
                  </w:tcBorders>
                  <w:vAlign w:val="center"/>
                </w:tcPr>
                <w:p w14:paraId="78184747">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4000</w:t>
                  </w:r>
                </w:p>
              </w:tc>
              <w:tc>
                <w:tcPr>
                  <w:tcW w:w="725" w:type="pct"/>
                  <w:tcBorders>
                    <w:top w:val="single" w:color="auto" w:sz="4" w:space="0"/>
                    <w:left w:val="single" w:color="auto" w:sz="4" w:space="0"/>
                    <w:bottom w:val="single" w:color="auto" w:sz="4" w:space="0"/>
                    <w:right w:val="single" w:color="auto" w:sz="4" w:space="0"/>
                  </w:tcBorders>
                  <w:vAlign w:val="center"/>
                </w:tcPr>
                <w:p w14:paraId="47392231">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27.5</w:t>
                  </w:r>
                </w:p>
              </w:tc>
              <w:tc>
                <w:tcPr>
                  <w:tcW w:w="760" w:type="pct"/>
                  <w:tcBorders>
                    <w:top w:val="single" w:color="auto" w:sz="4" w:space="0"/>
                    <w:left w:val="single" w:color="auto" w:sz="4" w:space="0"/>
                    <w:bottom w:val="single" w:color="auto" w:sz="4" w:space="0"/>
                    <w:right w:val="single" w:color="auto" w:sz="4" w:space="0"/>
                  </w:tcBorders>
                  <w:vAlign w:val="center"/>
                </w:tcPr>
                <w:p w14:paraId="2486B09B">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190B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08925B57">
                  <w:pPr>
                    <w:spacing w:line="360" w:lineRule="auto"/>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1241" w:type="pct"/>
                  <w:tcBorders>
                    <w:top w:val="single" w:color="auto" w:sz="4" w:space="0"/>
                    <w:left w:val="single" w:color="auto" w:sz="4" w:space="0"/>
                    <w:bottom w:val="single" w:color="auto" w:sz="4" w:space="0"/>
                    <w:right w:val="single" w:color="auto" w:sz="4" w:space="0"/>
                  </w:tcBorders>
                  <w:vAlign w:val="center"/>
                </w:tcPr>
                <w:p w14:paraId="576FA115">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O3日最大8h平均第90百分位数</w:t>
                  </w:r>
                </w:p>
              </w:tc>
              <w:tc>
                <w:tcPr>
                  <w:tcW w:w="757" w:type="pct"/>
                  <w:tcBorders>
                    <w:top w:val="single" w:color="auto" w:sz="4" w:space="0"/>
                    <w:left w:val="single" w:color="auto" w:sz="4" w:space="0"/>
                    <w:bottom w:val="single" w:color="auto" w:sz="4" w:space="0"/>
                    <w:right w:val="single" w:color="auto" w:sz="4" w:space="0"/>
                  </w:tcBorders>
                  <w:vAlign w:val="center"/>
                </w:tcPr>
                <w:p w14:paraId="239EE3A2">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125</w:t>
                  </w:r>
                </w:p>
              </w:tc>
              <w:tc>
                <w:tcPr>
                  <w:tcW w:w="728" w:type="pct"/>
                  <w:tcBorders>
                    <w:top w:val="single" w:color="auto" w:sz="4" w:space="0"/>
                    <w:left w:val="single" w:color="auto" w:sz="4" w:space="0"/>
                    <w:bottom w:val="single" w:color="auto" w:sz="4" w:space="0"/>
                    <w:right w:val="single" w:color="auto" w:sz="4" w:space="0"/>
                  </w:tcBorders>
                  <w:vAlign w:val="center"/>
                </w:tcPr>
                <w:p w14:paraId="7B2B01DB">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160</w:t>
                  </w:r>
                </w:p>
              </w:tc>
              <w:tc>
                <w:tcPr>
                  <w:tcW w:w="725" w:type="pct"/>
                  <w:tcBorders>
                    <w:top w:val="single" w:color="auto" w:sz="4" w:space="0"/>
                    <w:left w:val="single" w:color="auto" w:sz="4" w:space="0"/>
                    <w:bottom w:val="single" w:color="auto" w:sz="4" w:space="0"/>
                    <w:right w:val="single" w:color="auto" w:sz="4" w:space="0"/>
                  </w:tcBorders>
                  <w:vAlign w:val="center"/>
                </w:tcPr>
                <w:p w14:paraId="43971F85">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73.1</w:t>
                  </w:r>
                </w:p>
              </w:tc>
              <w:tc>
                <w:tcPr>
                  <w:tcW w:w="760" w:type="pct"/>
                  <w:tcBorders>
                    <w:top w:val="single" w:color="auto" w:sz="4" w:space="0"/>
                    <w:left w:val="single" w:color="auto" w:sz="4" w:space="0"/>
                    <w:bottom w:val="single" w:color="auto" w:sz="4" w:space="0"/>
                    <w:right w:val="single" w:color="auto" w:sz="4" w:space="0"/>
                  </w:tcBorders>
                  <w:vAlign w:val="center"/>
                </w:tcPr>
                <w:p w14:paraId="25364631">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bl>
          <w:p w14:paraId="070EBD88">
            <w:pPr>
              <w:spacing w:line="500" w:lineRule="exact"/>
              <w:ind w:firstLine="480" w:firstLineChars="200"/>
              <w:rPr>
                <w:rFonts w:ascii="Times New Roman" w:hAnsi="Times New Roman" w:cs="Times New Roman"/>
              </w:rPr>
            </w:pPr>
            <w:r>
              <w:rPr>
                <w:rFonts w:ascii="Times New Roman" w:hAnsi="Times New Roman" w:cs="Times New Roman"/>
              </w:rPr>
              <w:t>（2）补充监测</w:t>
            </w:r>
          </w:p>
          <w:p w14:paraId="1C4C009E">
            <w:pPr>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本项目特征污染因子为TSP、硫化氢、臭气浓度，根据《建设项目环境影响报告表编制技术指南（生态影响类）</w:t>
            </w:r>
            <w:r>
              <w:rPr>
                <w:rFonts w:hint="eastAsia" w:ascii="Times New Roman" w:hAnsi="Times New Roman" w:cs="Times New Roman"/>
                <w:lang w:eastAsia="zh-CN"/>
              </w:rPr>
              <w:t>（试行）》</w:t>
            </w:r>
            <w:r>
              <w:rPr>
                <w:rFonts w:ascii="Times New Roman" w:hAnsi="Times New Roman" w:cs="Times New Roman"/>
              </w:rPr>
              <w:t>，大气环境质量现状监测参照《建设项目环境影响报告表编制技术指南（污染影响类）</w:t>
            </w:r>
            <w:r>
              <w:rPr>
                <w:rFonts w:hint="eastAsia" w:ascii="Times New Roman" w:hAnsi="Times New Roman" w:cs="Times New Roman"/>
                <w:lang w:eastAsia="zh-CN"/>
              </w:rPr>
              <w:t>（试行）》</w:t>
            </w:r>
            <w:r>
              <w:rPr>
                <w:rFonts w:ascii="Times New Roman" w:hAnsi="Times New Roman" w:cs="Times New Roman"/>
              </w:rPr>
              <w:t>相关规定开展补充监测，排放国家、地方环境空气质量标准中有标准限值要求的特征污染物时，引用建设项目周边5千米范围内近3年的现有监测数据。</w:t>
            </w:r>
          </w:p>
          <w:p w14:paraId="2C0B5092">
            <w:pPr>
              <w:snapToGrid w:val="0"/>
              <w:spacing w:line="500" w:lineRule="exact"/>
              <w:ind w:firstLine="480" w:firstLineChars="200"/>
              <w:jc w:val="both"/>
              <w:rPr>
                <w:rFonts w:ascii="Times New Roman" w:hAnsi="Times New Roman" w:cs="Times New Roman"/>
              </w:rPr>
            </w:pPr>
            <w:r>
              <w:rPr>
                <w:rFonts w:ascii="Times New Roman" w:hAnsi="Times New Roman" w:cs="Times New Roman"/>
              </w:rPr>
              <w:t>现引用《广西华谊新材料有限公司2万吨年阻聚剂变更项目环境影响报告书》的环境质量监测报告</w:t>
            </w:r>
            <w:r>
              <w:rPr>
                <w:rFonts w:hint="eastAsia" w:ascii="Times New Roman" w:hAnsi="Times New Roman" w:cs="Times New Roman"/>
              </w:rPr>
              <w:t>（报告编号HQHJ24021937）</w:t>
            </w:r>
            <w:r>
              <w:rPr>
                <w:rFonts w:ascii="Times New Roman" w:hAnsi="Times New Roman" w:cs="Times New Roman"/>
              </w:rPr>
              <w:t>中TSP、硫化氢、臭气浓度监测数据，监测点位为该项目厂区东南角，监测TSP日均值、硫化氢小时值、臭气浓度小时值，监测日期为2024年02月20日至2024年02月26日，监测地点位于本项目东面2.9km处。</w:t>
            </w:r>
          </w:p>
          <w:p w14:paraId="0DE8A439">
            <w:pPr>
              <w:snapToGrid w:val="0"/>
              <w:spacing w:line="500" w:lineRule="exact"/>
              <w:jc w:val="center"/>
              <w:rPr>
                <w:rFonts w:ascii="Times New Roman" w:hAnsi="Times New Roman" w:cs="Times New Roman"/>
                <w:b/>
              </w:rPr>
            </w:pPr>
            <w:r>
              <w:rPr>
                <w:rFonts w:ascii="Times New Roman" w:hAnsi="Times New Roman" w:cs="Times New Roman"/>
                <w:b/>
              </w:rPr>
              <w:t>表3-2 环境空气质量TSP监测结果</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081"/>
              <w:gridCol w:w="1339"/>
              <w:gridCol w:w="2003"/>
              <w:gridCol w:w="1994"/>
              <w:gridCol w:w="1099"/>
            </w:tblGrid>
            <w:tr w14:paraId="092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32" w:type="pct"/>
                  <w:vAlign w:val="center"/>
                </w:tcPr>
                <w:p w14:paraId="310FD79D">
                  <w:pPr>
                    <w:jc w:val="center"/>
                    <w:rPr>
                      <w:rFonts w:ascii="Times New Roman" w:hAnsi="Times New Roman" w:cs="Times New Roman"/>
                      <w:sz w:val="21"/>
                      <w:szCs w:val="21"/>
                    </w:rPr>
                  </w:pPr>
                  <w:r>
                    <w:rPr>
                      <w:rFonts w:ascii="Times New Roman" w:hAnsi="Times New Roman" w:cs="Times New Roman"/>
                      <w:sz w:val="21"/>
                      <w:szCs w:val="21"/>
                    </w:rPr>
                    <w:t>监测点位</w:t>
                  </w:r>
                </w:p>
              </w:tc>
              <w:tc>
                <w:tcPr>
                  <w:tcW w:w="628" w:type="pct"/>
                  <w:vAlign w:val="center"/>
                </w:tcPr>
                <w:p w14:paraId="06B871C2">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778" w:type="pct"/>
                  <w:vAlign w:val="center"/>
                </w:tcPr>
                <w:p w14:paraId="44FC5F0E">
                  <w:pPr>
                    <w:jc w:val="center"/>
                    <w:rPr>
                      <w:rFonts w:ascii="Times New Roman" w:hAnsi="Times New Roman" w:cs="Times New Roman"/>
                      <w:sz w:val="21"/>
                      <w:szCs w:val="21"/>
                    </w:rPr>
                  </w:pPr>
                  <w:r>
                    <w:rPr>
                      <w:rFonts w:ascii="Times New Roman" w:hAnsi="Times New Roman" w:cs="Times New Roman"/>
                      <w:sz w:val="21"/>
                      <w:szCs w:val="21"/>
                    </w:rPr>
                    <w:t>监测日期</w:t>
                  </w:r>
                </w:p>
              </w:tc>
              <w:tc>
                <w:tcPr>
                  <w:tcW w:w="1164" w:type="pct"/>
                  <w:vAlign w:val="center"/>
                </w:tcPr>
                <w:p w14:paraId="1FFEAA3F">
                  <w:pPr>
                    <w:jc w:val="center"/>
                    <w:rPr>
                      <w:rFonts w:ascii="Times New Roman" w:hAnsi="Times New Roman" w:cs="Times New Roman"/>
                      <w:sz w:val="21"/>
                      <w:szCs w:val="21"/>
                    </w:rPr>
                  </w:pPr>
                  <w:r>
                    <w:rPr>
                      <w:rFonts w:ascii="Times New Roman" w:hAnsi="Times New Roman" w:cs="Times New Roman"/>
                      <w:sz w:val="21"/>
                      <w:szCs w:val="21"/>
                    </w:rPr>
                    <w:t>监测结果（mg/m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159" w:type="pct"/>
                  <w:vAlign w:val="center"/>
                </w:tcPr>
                <w:p w14:paraId="43B57512">
                  <w:pPr>
                    <w:jc w:val="center"/>
                    <w:rPr>
                      <w:rFonts w:ascii="Times New Roman" w:hAnsi="Times New Roman" w:cs="Times New Roman"/>
                      <w:sz w:val="21"/>
                      <w:szCs w:val="21"/>
                    </w:rPr>
                  </w:pPr>
                  <w:r>
                    <w:rPr>
                      <w:rFonts w:ascii="Times New Roman" w:hAnsi="Times New Roman" w:cs="Times New Roman"/>
                      <w:sz w:val="21"/>
                      <w:szCs w:val="21"/>
                    </w:rPr>
                    <w:t>标准限值（mg/m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39" w:type="pct"/>
                  <w:vAlign w:val="center"/>
                </w:tcPr>
                <w:p w14:paraId="2342779A">
                  <w:pPr>
                    <w:jc w:val="center"/>
                    <w:rPr>
                      <w:rFonts w:ascii="Times New Roman" w:hAnsi="Times New Roman" w:cs="Times New Roman"/>
                      <w:sz w:val="21"/>
                      <w:szCs w:val="21"/>
                    </w:rPr>
                  </w:pPr>
                  <w:r>
                    <w:rPr>
                      <w:rFonts w:ascii="Times New Roman" w:hAnsi="Times New Roman" w:cs="Times New Roman"/>
                      <w:sz w:val="21"/>
                      <w:szCs w:val="21"/>
                    </w:rPr>
                    <w:t>达标情况</w:t>
                  </w:r>
                </w:p>
              </w:tc>
            </w:tr>
            <w:tr w14:paraId="7CA6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restart"/>
                  <w:vAlign w:val="center"/>
                </w:tcPr>
                <w:p w14:paraId="21CEA12C">
                  <w:pPr>
                    <w:jc w:val="center"/>
                    <w:rPr>
                      <w:rFonts w:ascii="Times New Roman" w:hAnsi="Times New Roman" w:cs="Times New Roman"/>
                      <w:sz w:val="21"/>
                      <w:szCs w:val="21"/>
                    </w:rPr>
                  </w:pPr>
                  <w:r>
                    <w:rPr>
                      <w:rFonts w:ascii="Times New Roman" w:hAnsi="Times New Roman" w:cs="Times New Roman"/>
                      <w:sz w:val="21"/>
                      <w:szCs w:val="21"/>
                    </w:rPr>
                    <w:t>A1项目厂区</w:t>
                  </w:r>
                </w:p>
              </w:tc>
              <w:tc>
                <w:tcPr>
                  <w:tcW w:w="628" w:type="pct"/>
                  <w:vMerge w:val="restart"/>
                  <w:vAlign w:val="center"/>
                </w:tcPr>
                <w:p w14:paraId="7E882F35">
                  <w:pPr>
                    <w:spacing w:line="240" w:lineRule="atLeast"/>
                    <w:jc w:val="center"/>
                    <w:rPr>
                      <w:rFonts w:ascii="Times New Roman" w:hAnsi="Times New Roman" w:cs="Times New Roman"/>
                      <w:sz w:val="21"/>
                      <w:szCs w:val="21"/>
                    </w:rPr>
                  </w:pPr>
                  <w:r>
                    <w:rPr>
                      <w:rFonts w:ascii="Times New Roman" w:hAnsi="Times New Roman" w:cs="Times New Roman"/>
                      <w:bCs/>
                      <w:sz w:val="21"/>
                      <w:szCs w:val="21"/>
                    </w:rPr>
                    <w:t>TSP</w:t>
                  </w:r>
                </w:p>
              </w:tc>
              <w:tc>
                <w:tcPr>
                  <w:tcW w:w="778" w:type="pct"/>
                </w:tcPr>
                <w:p w14:paraId="11D8E489">
                  <w:pPr>
                    <w:jc w:val="center"/>
                    <w:rPr>
                      <w:rFonts w:ascii="Times New Roman" w:hAnsi="Times New Roman" w:cs="Times New Roman"/>
                      <w:sz w:val="21"/>
                      <w:szCs w:val="21"/>
                    </w:rPr>
                  </w:pPr>
                  <w:r>
                    <w:rPr>
                      <w:rFonts w:ascii="Times New Roman" w:hAnsi="Times New Roman" w:cs="Times New Roman"/>
                      <w:sz w:val="21"/>
                      <w:szCs w:val="21"/>
                    </w:rPr>
                    <w:t>2024.02.20</w:t>
                  </w:r>
                </w:p>
              </w:tc>
              <w:tc>
                <w:tcPr>
                  <w:tcW w:w="1164" w:type="pct"/>
                </w:tcPr>
                <w:p w14:paraId="1A0C72AF">
                  <w:pPr>
                    <w:jc w:val="center"/>
                    <w:rPr>
                      <w:rFonts w:ascii="Times New Roman" w:hAnsi="Times New Roman" w:cs="Times New Roman"/>
                      <w:sz w:val="21"/>
                      <w:szCs w:val="21"/>
                    </w:rPr>
                  </w:pPr>
                </w:p>
              </w:tc>
              <w:tc>
                <w:tcPr>
                  <w:tcW w:w="1159" w:type="pct"/>
                  <w:vAlign w:val="center"/>
                </w:tcPr>
                <w:p w14:paraId="760317A4">
                  <w:pPr>
                    <w:jc w:val="center"/>
                    <w:rPr>
                      <w:rFonts w:ascii="Times New Roman" w:hAnsi="Times New Roman" w:cs="Times New Roman"/>
                      <w:bCs/>
                      <w:sz w:val="21"/>
                      <w:szCs w:val="21"/>
                    </w:rPr>
                  </w:pPr>
                  <w:r>
                    <w:rPr>
                      <w:rFonts w:ascii="Times New Roman" w:hAnsi="Times New Roman" w:cs="Times New Roman"/>
                      <w:sz w:val="21"/>
                      <w:szCs w:val="21"/>
                    </w:rPr>
                    <w:t>0.3</w:t>
                  </w:r>
                </w:p>
              </w:tc>
              <w:tc>
                <w:tcPr>
                  <w:tcW w:w="639" w:type="pct"/>
                  <w:vAlign w:val="center"/>
                </w:tcPr>
                <w:p w14:paraId="57B1F9EE">
                  <w:pPr>
                    <w:jc w:val="center"/>
                    <w:rPr>
                      <w:rFonts w:ascii="Times New Roman" w:hAnsi="Times New Roman" w:cs="Times New Roman"/>
                      <w:sz w:val="21"/>
                      <w:szCs w:val="21"/>
                    </w:rPr>
                  </w:pPr>
                  <w:r>
                    <w:rPr>
                      <w:rFonts w:ascii="Times New Roman" w:hAnsi="Times New Roman" w:cs="Times New Roman"/>
                      <w:sz w:val="21"/>
                      <w:szCs w:val="21"/>
                    </w:rPr>
                    <w:t>达标</w:t>
                  </w:r>
                </w:p>
              </w:tc>
            </w:tr>
            <w:tr w14:paraId="563D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5D332A7D">
                  <w:pPr>
                    <w:spacing w:line="320" w:lineRule="atLeast"/>
                    <w:jc w:val="center"/>
                    <w:rPr>
                      <w:rFonts w:ascii="Times New Roman" w:hAnsi="Times New Roman" w:cs="Times New Roman"/>
                      <w:sz w:val="21"/>
                      <w:szCs w:val="21"/>
                    </w:rPr>
                  </w:pPr>
                </w:p>
              </w:tc>
              <w:tc>
                <w:tcPr>
                  <w:tcW w:w="628" w:type="pct"/>
                  <w:vMerge w:val="continue"/>
                  <w:vAlign w:val="center"/>
                </w:tcPr>
                <w:p w14:paraId="7B68B8D5">
                  <w:pPr>
                    <w:spacing w:line="300" w:lineRule="exact"/>
                    <w:jc w:val="center"/>
                    <w:rPr>
                      <w:rFonts w:ascii="Times New Roman" w:hAnsi="Times New Roman" w:cs="Times New Roman"/>
                      <w:sz w:val="21"/>
                      <w:szCs w:val="21"/>
                    </w:rPr>
                  </w:pPr>
                </w:p>
              </w:tc>
              <w:tc>
                <w:tcPr>
                  <w:tcW w:w="778" w:type="pct"/>
                </w:tcPr>
                <w:p w14:paraId="48B75D2E">
                  <w:pPr>
                    <w:jc w:val="center"/>
                    <w:rPr>
                      <w:rFonts w:ascii="Times New Roman" w:hAnsi="Times New Roman" w:cs="Times New Roman"/>
                    </w:rPr>
                  </w:pPr>
                  <w:r>
                    <w:rPr>
                      <w:rFonts w:ascii="Times New Roman" w:hAnsi="Times New Roman" w:cs="Times New Roman"/>
                      <w:sz w:val="21"/>
                      <w:szCs w:val="21"/>
                    </w:rPr>
                    <w:t>2024.02.21</w:t>
                  </w:r>
                </w:p>
              </w:tc>
              <w:tc>
                <w:tcPr>
                  <w:tcW w:w="1164" w:type="pct"/>
                </w:tcPr>
                <w:p w14:paraId="18564674">
                  <w:pPr>
                    <w:jc w:val="center"/>
                    <w:rPr>
                      <w:rFonts w:ascii="Times New Roman" w:hAnsi="Times New Roman" w:cs="Times New Roman"/>
                      <w:sz w:val="21"/>
                      <w:szCs w:val="21"/>
                    </w:rPr>
                  </w:pPr>
                </w:p>
              </w:tc>
              <w:tc>
                <w:tcPr>
                  <w:tcW w:w="1159" w:type="pct"/>
                  <w:vAlign w:val="center"/>
                </w:tcPr>
                <w:p w14:paraId="3F8D4512">
                  <w:pPr>
                    <w:jc w:val="center"/>
                    <w:rPr>
                      <w:rFonts w:ascii="Times New Roman" w:hAnsi="Times New Roman" w:cs="Times New Roman"/>
                      <w:bCs/>
                      <w:sz w:val="21"/>
                      <w:szCs w:val="21"/>
                    </w:rPr>
                  </w:pPr>
                  <w:r>
                    <w:rPr>
                      <w:rFonts w:ascii="Times New Roman" w:hAnsi="Times New Roman" w:cs="Times New Roman"/>
                      <w:bCs/>
                      <w:sz w:val="21"/>
                      <w:szCs w:val="21"/>
                    </w:rPr>
                    <w:t>0.3</w:t>
                  </w:r>
                </w:p>
              </w:tc>
              <w:tc>
                <w:tcPr>
                  <w:tcW w:w="639" w:type="pct"/>
                  <w:vAlign w:val="center"/>
                </w:tcPr>
                <w:p w14:paraId="3733C60A">
                  <w:pPr>
                    <w:jc w:val="center"/>
                    <w:rPr>
                      <w:rFonts w:ascii="Times New Roman" w:hAnsi="Times New Roman" w:cs="Times New Roman"/>
                      <w:sz w:val="21"/>
                      <w:szCs w:val="21"/>
                    </w:rPr>
                  </w:pPr>
                  <w:r>
                    <w:rPr>
                      <w:rFonts w:ascii="Times New Roman" w:hAnsi="Times New Roman" w:cs="Times New Roman"/>
                      <w:sz w:val="21"/>
                      <w:szCs w:val="21"/>
                    </w:rPr>
                    <w:t>达标</w:t>
                  </w:r>
                </w:p>
              </w:tc>
            </w:tr>
            <w:tr w14:paraId="3F03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5160D0EF">
                  <w:pPr>
                    <w:spacing w:line="320" w:lineRule="atLeast"/>
                    <w:jc w:val="center"/>
                    <w:rPr>
                      <w:rFonts w:ascii="Times New Roman" w:hAnsi="Times New Roman" w:cs="Times New Roman"/>
                      <w:sz w:val="21"/>
                      <w:szCs w:val="21"/>
                    </w:rPr>
                  </w:pPr>
                </w:p>
              </w:tc>
              <w:tc>
                <w:tcPr>
                  <w:tcW w:w="628" w:type="pct"/>
                  <w:vMerge w:val="continue"/>
                  <w:vAlign w:val="center"/>
                </w:tcPr>
                <w:p w14:paraId="7B55A4C7">
                  <w:pPr>
                    <w:spacing w:line="300" w:lineRule="exact"/>
                    <w:jc w:val="center"/>
                    <w:rPr>
                      <w:rFonts w:ascii="Times New Roman" w:hAnsi="Times New Roman" w:cs="Times New Roman"/>
                      <w:sz w:val="21"/>
                      <w:szCs w:val="21"/>
                    </w:rPr>
                  </w:pPr>
                </w:p>
              </w:tc>
              <w:tc>
                <w:tcPr>
                  <w:tcW w:w="778" w:type="pct"/>
                </w:tcPr>
                <w:p w14:paraId="53CCD55B">
                  <w:pPr>
                    <w:jc w:val="center"/>
                    <w:rPr>
                      <w:rFonts w:ascii="Times New Roman" w:hAnsi="Times New Roman" w:cs="Times New Roman"/>
                    </w:rPr>
                  </w:pPr>
                  <w:r>
                    <w:rPr>
                      <w:rFonts w:ascii="Times New Roman" w:hAnsi="Times New Roman" w:cs="Times New Roman"/>
                      <w:sz w:val="21"/>
                      <w:szCs w:val="21"/>
                    </w:rPr>
                    <w:t>2024.02.22</w:t>
                  </w:r>
                </w:p>
              </w:tc>
              <w:tc>
                <w:tcPr>
                  <w:tcW w:w="1164" w:type="pct"/>
                </w:tcPr>
                <w:p w14:paraId="52C7ECD3">
                  <w:pPr>
                    <w:jc w:val="center"/>
                    <w:rPr>
                      <w:rFonts w:ascii="Times New Roman" w:hAnsi="Times New Roman" w:cs="Times New Roman"/>
                      <w:sz w:val="21"/>
                      <w:szCs w:val="21"/>
                    </w:rPr>
                  </w:pPr>
                </w:p>
              </w:tc>
              <w:tc>
                <w:tcPr>
                  <w:tcW w:w="1159" w:type="pct"/>
                  <w:vAlign w:val="center"/>
                </w:tcPr>
                <w:p w14:paraId="6CADB65A">
                  <w:pPr>
                    <w:jc w:val="center"/>
                    <w:rPr>
                      <w:rFonts w:ascii="Times New Roman" w:hAnsi="Times New Roman" w:cs="Times New Roman"/>
                      <w:bCs/>
                      <w:sz w:val="21"/>
                      <w:szCs w:val="21"/>
                    </w:rPr>
                  </w:pPr>
                  <w:r>
                    <w:rPr>
                      <w:rFonts w:ascii="Times New Roman" w:hAnsi="Times New Roman" w:cs="Times New Roman"/>
                      <w:bCs/>
                      <w:sz w:val="21"/>
                      <w:szCs w:val="21"/>
                    </w:rPr>
                    <w:t>0.3</w:t>
                  </w:r>
                </w:p>
              </w:tc>
              <w:tc>
                <w:tcPr>
                  <w:tcW w:w="639" w:type="pct"/>
                  <w:vAlign w:val="center"/>
                </w:tcPr>
                <w:p w14:paraId="36CF815C">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716E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2EDB30B3">
                  <w:pPr>
                    <w:spacing w:line="320" w:lineRule="atLeast"/>
                    <w:jc w:val="center"/>
                    <w:rPr>
                      <w:rFonts w:ascii="Times New Roman" w:hAnsi="Times New Roman" w:cs="Times New Roman"/>
                      <w:sz w:val="21"/>
                      <w:szCs w:val="21"/>
                    </w:rPr>
                  </w:pPr>
                </w:p>
              </w:tc>
              <w:tc>
                <w:tcPr>
                  <w:tcW w:w="628" w:type="pct"/>
                  <w:vMerge w:val="continue"/>
                  <w:vAlign w:val="center"/>
                </w:tcPr>
                <w:p w14:paraId="237BB247">
                  <w:pPr>
                    <w:spacing w:line="300" w:lineRule="exact"/>
                    <w:jc w:val="center"/>
                    <w:rPr>
                      <w:rFonts w:ascii="Times New Roman" w:hAnsi="Times New Roman" w:cs="Times New Roman"/>
                      <w:sz w:val="21"/>
                      <w:szCs w:val="21"/>
                    </w:rPr>
                  </w:pPr>
                </w:p>
              </w:tc>
              <w:tc>
                <w:tcPr>
                  <w:tcW w:w="778" w:type="pct"/>
                </w:tcPr>
                <w:p w14:paraId="7BBCFC4A">
                  <w:pPr>
                    <w:jc w:val="center"/>
                    <w:rPr>
                      <w:rFonts w:ascii="Times New Roman" w:hAnsi="Times New Roman" w:cs="Times New Roman"/>
                    </w:rPr>
                  </w:pPr>
                  <w:r>
                    <w:rPr>
                      <w:rFonts w:ascii="Times New Roman" w:hAnsi="Times New Roman" w:cs="Times New Roman"/>
                      <w:sz w:val="21"/>
                      <w:szCs w:val="21"/>
                    </w:rPr>
                    <w:t>2024.02.23</w:t>
                  </w:r>
                </w:p>
              </w:tc>
              <w:tc>
                <w:tcPr>
                  <w:tcW w:w="1164" w:type="pct"/>
                </w:tcPr>
                <w:p w14:paraId="009D7340">
                  <w:pPr>
                    <w:jc w:val="center"/>
                    <w:rPr>
                      <w:rFonts w:ascii="Times New Roman" w:hAnsi="Times New Roman" w:cs="Times New Roman"/>
                      <w:sz w:val="21"/>
                      <w:szCs w:val="21"/>
                    </w:rPr>
                  </w:pPr>
                </w:p>
              </w:tc>
              <w:tc>
                <w:tcPr>
                  <w:tcW w:w="1159" w:type="pct"/>
                  <w:vAlign w:val="center"/>
                </w:tcPr>
                <w:p w14:paraId="5C09BDB1">
                  <w:pPr>
                    <w:jc w:val="center"/>
                    <w:rPr>
                      <w:rFonts w:ascii="Times New Roman" w:hAnsi="Times New Roman" w:cs="Times New Roman"/>
                      <w:bCs/>
                      <w:sz w:val="21"/>
                      <w:szCs w:val="21"/>
                    </w:rPr>
                  </w:pPr>
                  <w:r>
                    <w:rPr>
                      <w:rFonts w:ascii="Times New Roman" w:hAnsi="Times New Roman" w:cs="Times New Roman"/>
                      <w:sz w:val="21"/>
                      <w:szCs w:val="21"/>
                    </w:rPr>
                    <w:t>0.3</w:t>
                  </w:r>
                </w:p>
              </w:tc>
              <w:tc>
                <w:tcPr>
                  <w:tcW w:w="639" w:type="pct"/>
                  <w:vAlign w:val="center"/>
                </w:tcPr>
                <w:p w14:paraId="11F42232">
                  <w:pPr>
                    <w:jc w:val="center"/>
                    <w:rPr>
                      <w:rFonts w:ascii="Times New Roman" w:hAnsi="Times New Roman" w:cs="Times New Roman"/>
                      <w:sz w:val="21"/>
                      <w:szCs w:val="21"/>
                    </w:rPr>
                  </w:pPr>
                  <w:r>
                    <w:rPr>
                      <w:rFonts w:ascii="Times New Roman" w:hAnsi="Times New Roman" w:cs="Times New Roman"/>
                      <w:sz w:val="21"/>
                      <w:szCs w:val="21"/>
                    </w:rPr>
                    <w:t>达标</w:t>
                  </w:r>
                </w:p>
              </w:tc>
            </w:tr>
            <w:tr w14:paraId="7F26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632" w:type="pct"/>
                  <w:vMerge w:val="continue"/>
                  <w:vAlign w:val="center"/>
                </w:tcPr>
                <w:p w14:paraId="294C100F">
                  <w:pPr>
                    <w:spacing w:line="320" w:lineRule="atLeast"/>
                    <w:jc w:val="center"/>
                    <w:rPr>
                      <w:rFonts w:ascii="Times New Roman" w:hAnsi="Times New Roman" w:cs="Times New Roman"/>
                      <w:sz w:val="21"/>
                      <w:szCs w:val="21"/>
                    </w:rPr>
                  </w:pPr>
                </w:p>
              </w:tc>
              <w:tc>
                <w:tcPr>
                  <w:tcW w:w="628" w:type="pct"/>
                  <w:vMerge w:val="continue"/>
                  <w:vAlign w:val="center"/>
                </w:tcPr>
                <w:p w14:paraId="15D76971">
                  <w:pPr>
                    <w:spacing w:line="300" w:lineRule="exact"/>
                    <w:jc w:val="center"/>
                    <w:rPr>
                      <w:rFonts w:ascii="Times New Roman" w:hAnsi="Times New Roman" w:cs="Times New Roman"/>
                      <w:sz w:val="21"/>
                      <w:szCs w:val="21"/>
                    </w:rPr>
                  </w:pPr>
                </w:p>
              </w:tc>
              <w:tc>
                <w:tcPr>
                  <w:tcW w:w="778" w:type="pct"/>
                </w:tcPr>
                <w:p w14:paraId="32BECD1F">
                  <w:pPr>
                    <w:jc w:val="center"/>
                    <w:rPr>
                      <w:rFonts w:ascii="Times New Roman" w:hAnsi="Times New Roman" w:cs="Times New Roman"/>
                      <w:sz w:val="21"/>
                      <w:szCs w:val="21"/>
                    </w:rPr>
                  </w:pPr>
                  <w:r>
                    <w:rPr>
                      <w:rFonts w:ascii="Times New Roman" w:hAnsi="Times New Roman" w:cs="Times New Roman"/>
                      <w:sz w:val="21"/>
                      <w:szCs w:val="21"/>
                    </w:rPr>
                    <w:t>2024.02.24</w:t>
                  </w:r>
                </w:p>
              </w:tc>
              <w:tc>
                <w:tcPr>
                  <w:tcW w:w="1164" w:type="pct"/>
                </w:tcPr>
                <w:p w14:paraId="0E11E216">
                  <w:pPr>
                    <w:jc w:val="center"/>
                    <w:rPr>
                      <w:rFonts w:ascii="Times New Roman" w:hAnsi="Times New Roman" w:cs="Times New Roman"/>
                      <w:sz w:val="21"/>
                      <w:szCs w:val="21"/>
                    </w:rPr>
                  </w:pPr>
                </w:p>
              </w:tc>
              <w:tc>
                <w:tcPr>
                  <w:tcW w:w="1159" w:type="pct"/>
                  <w:vAlign w:val="center"/>
                </w:tcPr>
                <w:p w14:paraId="1D89DDB4">
                  <w:pPr>
                    <w:jc w:val="center"/>
                    <w:rPr>
                      <w:rFonts w:ascii="Times New Roman" w:hAnsi="Times New Roman" w:cs="Times New Roman"/>
                      <w:bCs/>
                      <w:sz w:val="21"/>
                      <w:szCs w:val="21"/>
                    </w:rPr>
                  </w:pPr>
                  <w:r>
                    <w:rPr>
                      <w:rFonts w:ascii="Times New Roman" w:hAnsi="Times New Roman" w:cs="Times New Roman"/>
                      <w:bCs/>
                      <w:sz w:val="21"/>
                      <w:szCs w:val="21"/>
                    </w:rPr>
                    <w:t>0.3</w:t>
                  </w:r>
                </w:p>
              </w:tc>
              <w:tc>
                <w:tcPr>
                  <w:tcW w:w="639" w:type="pct"/>
                  <w:vAlign w:val="center"/>
                </w:tcPr>
                <w:p w14:paraId="4DBE0F9A">
                  <w:pPr>
                    <w:jc w:val="center"/>
                    <w:rPr>
                      <w:rFonts w:ascii="Times New Roman" w:hAnsi="Times New Roman" w:cs="Times New Roman"/>
                      <w:sz w:val="21"/>
                      <w:szCs w:val="21"/>
                    </w:rPr>
                  </w:pPr>
                  <w:r>
                    <w:rPr>
                      <w:rFonts w:ascii="Times New Roman" w:hAnsi="Times New Roman" w:cs="Times New Roman"/>
                      <w:sz w:val="21"/>
                      <w:szCs w:val="21"/>
                    </w:rPr>
                    <w:t>达标</w:t>
                  </w:r>
                </w:p>
              </w:tc>
            </w:tr>
            <w:tr w14:paraId="5BC1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0FD8FCB5">
                  <w:pPr>
                    <w:spacing w:line="320" w:lineRule="atLeast"/>
                    <w:jc w:val="center"/>
                    <w:rPr>
                      <w:rFonts w:ascii="Times New Roman" w:hAnsi="Times New Roman" w:cs="Times New Roman"/>
                      <w:sz w:val="21"/>
                      <w:szCs w:val="21"/>
                    </w:rPr>
                  </w:pPr>
                </w:p>
              </w:tc>
              <w:tc>
                <w:tcPr>
                  <w:tcW w:w="628" w:type="pct"/>
                  <w:vMerge w:val="continue"/>
                  <w:vAlign w:val="center"/>
                </w:tcPr>
                <w:p w14:paraId="74553A42">
                  <w:pPr>
                    <w:spacing w:line="300" w:lineRule="exact"/>
                    <w:jc w:val="center"/>
                    <w:rPr>
                      <w:rFonts w:ascii="Times New Roman" w:hAnsi="Times New Roman" w:cs="Times New Roman"/>
                      <w:sz w:val="21"/>
                      <w:szCs w:val="21"/>
                    </w:rPr>
                  </w:pPr>
                </w:p>
              </w:tc>
              <w:tc>
                <w:tcPr>
                  <w:tcW w:w="778" w:type="pct"/>
                </w:tcPr>
                <w:p w14:paraId="76436617">
                  <w:pPr>
                    <w:jc w:val="center"/>
                    <w:rPr>
                      <w:rFonts w:ascii="Times New Roman" w:hAnsi="Times New Roman" w:cs="Times New Roman"/>
                    </w:rPr>
                  </w:pPr>
                  <w:r>
                    <w:rPr>
                      <w:rFonts w:ascii="Times New Roman" w:hAnsi="Times New Roman" w:cs="Times New Roman"/>
                      <w:sz w:val="21"/>
                      <w:szCs w:val="21"/>
                    </w:rPr>
                    <w:t>2024.02.25</w:t>
                  </w:r>
                </w:p>
              </w:tc>
              <w:tc>
                <w:tcPr>
                  <w:tcW w:w="1164" w:type="pct"/>
                </w:tcPr>
                <w:p w14:paraId="49720252">
                  <w:pPr>
                    <w:jc w:val="center"/>
                    <w:rPr>
                      <w:rFonts w:ascii="Times New Roman" w:hAnsi="Times New Roman" w:cs="Times New Roman"/>
                      <w:sz w:val="21"/>
                      <w:szCs w:val="21"/>
                    </w:rPr>
                  </w:pPr>
                </w:p>
              </w:tc>
              <w:tc>
                <w:tcPr>
                  <w:tcW w:w="1159" w:type="pct"/>
                  <w:vAlign w:val="center"/>
                </w:tcPr>
                <w:p w14:paraId="06A8CCFA">
                  <w:pPr>
                    <w:jc w:val="center"/>
                    <w:rPr>
                      <w:rFonts w:ascii="Times New Roman" w:hAnsi="Times New Roman" w:cs="Times New Roman"/>
                      <w:bCs/>
                      <w:sz w:val="21"/>
                      <w:szCs w:val="21"/>
                    </w:rPr>
                  </w:pPr>
                  <w:r>
                    <w:rPr>
                      <w:rFonts w:ascii="Times New Roman" w:hAnsi="Times New Roman" w:cs="Times New Roman"/>
                      <w:bCs/>
                      <w:sz w:val="21"/>
                      <w:szCs w:val="21"/>
                    </w:rPr>
                    <w:t>0.3</w:t>
                  </w:r>
                </w:p>
              </w:tc>
              <w:tc>
                <w:tcPr>
                  <w:tcW w:w="639" w:type="pct"/>
                  <w:vAlign w:val="center"/>
                </w:tcPr>
                <w:p w14:paraId="3232E64C">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0486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15E75E23">
                  <w:pPr>
                    <w:spacing w:line="320" w:lineRule="atLeast"/>
                    <w:jc w:val="center"/>
                    <w:rPr>
                      <w:rFonts w:ascii="Times New Roman" w:hAnsi="Times New Roman" w:cs="Times New Roman"/>
                      <w:sz w:val="21"/>
                      <w:szCs w:val="21"/>
                    </w:rPr>
                  </w:pPr>
                </w:p>
              </w:tc>
              <w:tc>
                <w:tcPr>
                  <w:tcW w:w="628" w:type="pct"/>
                  <w:vMerge w:val="continue"/>
                  <w:vAlign w:val="center"/>
                </w:tcPr>
                <w:p w14:paraId="035B51B2">
                  <w:pPr>
                    <w:spacing w:line="300" w:lineRule="exact"/>
                    <w:jc w:val="center"/>
                    <w:rPr>
                      <w:rFonts w:ascii="Times New Roman" w:hAnsi="Times New Roman" w:cs="Times New Roman"/>
                      <w:sz w:val="21"/>
                      <w:szCs w:val="21"/>
                    </w:rPr>
                  </w:pPr>
                </w:p>
              </w:tc>
              <w:tc>
                <w:tcPr>
                  <w:tcW w:w="778" w:type="pct"/>
                </w:tcPr>
                <w:p w14:paraId="47C3FA52">
                  <w:pPr>
                    <w:jc w:val="center"/>
                    <w:rPr>
                      <w:rFonts w:ascii="Times New Roman" w:hAnsi="Times New Roman" w:cs="Times New Roman"/>
                    </w:rPr>
                  </w:pPr>
                  <w:r>
                    <w:rPr>
                      <w:rFonts w:ascii="Times New Roman" w:hAnsi="Times New Roman" w:cs="Times New Roman"/>
                      <w:sz w:val="21"/>
                      <w:szCs w:val="21"/>
                    </w:rPr>
                    <w:t>2024.02.26</w:t>
                  </w:r>
                </w:p>
              </w:tc>
              <w:tc>
                <w:tcPr>
                  <w:tcW w:w="1164" w:type="pct"/>
                </w:tcPr>
                <w:p w14:paraId="3BEAD052">
                  <w:pPr>
                    <w:jc w:val="center"/>
                    <w:rPr>
                      <w:rFonts w:ascii="Times New Roman" w:hAnsi="Times New Roman" w:cs="Times New Roman"/>
                      <w:sz w:val="21"/>
                      <w:szCs w:val="21"/>
                    </w:rPr>
                  </w:pPr>
                </w:p>
              </w:tc>
              <w:tc>
                <w:tcPr>
                  <w:tcW w:w="1159" w:type="pct"/>
                  <w:vAlign w:val="center"/>
                </w:tcPr>
                <w:p w14:paraId="45ECC0E3">
                  <w:pPr>
                    <w:jc w:val="center"/>
                    <w:rPr>
                      <w:rFonts w:ascii="Times New Roman" w:hAnsi="Times New Roman" w:cs="Times New Roman"/>
                      <w:bCs/>
                      <w:sz w:val="21"/>
                      <w:szCs w:val="21"/>
                    </w:rPr>
                  </w:pPr>
                  <w:r>
                    <w:rPr>
                      <w:rFonts w:ascii="Times New Roman" w:hAnsi="Times New Roman" w:cs="Times New Roman"/>
                      <w:sz w:val="21"/>
                      <w:szCs w:val="21"/>
                    </w:rPr>
                    <w:t>0.3</w:t>
                  </w:r>
                </w:p>
              </w:tc>
              <w:tc>
                <w:tcPr>
                  <w:tcW w:w="639" w:type="pct"/>
                  <w:vAlign w:val="center"/>
                </w:tcPr>
                <w:p w14:paraId="54DE3878">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3396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1A457501">
                  <w:pPr>
                    <w:spacing w:line="320" w:lineRule="atLeast"/>
                    <w:jc w:val="center"/>
                    <w:rPr>
                      <w:rFonts w:ascii="Times New Roman" w:hAnsi="Times New Roman" w:cs="Times New Roman"/>
                      <w:sz w:val="21"/>
                      <w:szCs w:val="21"/>
                    </w:rPr>
                  </w:pPr>
                </w:p>
              </w:tc>
              <w:tc>
                <w:tcPr>
                  <w:tcW w:w="628" w:type="pct"/>
                  <w:vMerge w:val="restart"/>
                  <w:vAlign w:val="center"/>
                </w:tcPr>
                <w:p w14:paraId="056F8108">
                  <w:pPr>
                    <w:spacing w:line="300" w:lineRule="exact"/>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w:t>
                  </w:r>
                </w:p>
              </w:tc>
              <w:tc>
                <w:tcPr>
                  <w:tcW w:w="778" w:type="pct"/>
                </w:tcPr>
                <w:p w14:paraId="0EC45A1E">
                  <w:pPr>
                    <w:jc w:val="center"/>
                    <w:rPr>
                      <w:rFonts w:ascii="Times New Roman" w:hAnsi="Times New Roman" w:cs="Times New Roman"/>
                      <w:sz w:val="21"/>
                      <w:szCs w:val="21"/>
                    </w:rPr>
                  </w:pPr>
                  <w:r>
                    <w:rPr>
                      <w:rFonts w:ascii="Times New Roman" w:hAnsi="Times New Roman" w:cs="Times New Roman"/>
                      <w:sz w:val="21"/>
                      <w:szCs w:val="21"/>
                    </w:rPr>
                    <w:t>2024.02.20</w:t>
                  </w:r>
                </w:p>
              </w:tc>
              <w:tc>
                <w:tcPr>
                  <w:tcW w:w="1164" w:type="pct"/>
                </w:tcPr>
                <w:p w14:paraId="58B65F63">
                  <w:pPr>
                    <w:jc w:val="center"/>
                    <w:rPr>
                      <w:rFonts w:ascii="Times New Roman" w:hAnsi="Times New Roman" w:cs="Times New Roman"/>
                      <w:sz w:val="21"/>
                      <w:szCs w:val="21"/>
                    </w:rPr>
                  </w:pPr>
                </w:p>
              </w:tc>
              <w:tc>
                <w:tcPr>
                  <w:tcW w:w="1159" w:type="pct"/>
                  <w:vAlign w:val="center"/>
                </w:tcPr>
                <w:p w14:paraId="733A0A22">
                  <w:pPr>
                    <w:jc w:val="center"/>
                    <w:rPr>
                      <w:rFonts w:ascii="Times New Roman" w:hAnsi="Times New Roman" w:cs="Times New Roman"/>
                      <w:bCs/>
                      <w:sz w:val="21"/>
                      <w:szCs w:val="21"/>
                    </w:rPr>
                  </w:pPr>
                  <w:r>
                    <w:rPr>
                      <w:rFonts w:ascii="Times New Roman" w:hAnsi="Times New Roman" w:cs="Times New Roman"/>
                      <w:bCs/>
                      <w:sz w:val="21"/>
                      <w:szCs w:val="21"/>
                    </w:rPr>
                    <w:t>0.01</w:t>
                  </w:r>
                </w:p>
              </w:tc>
              <w:tc>
                <w:tcPr>
                  <w:tcW w:w="639" w:type="pct"/>
                  <w:vAlign w:val="center"/>
                </w:tcPr>
                <w:p w14:paraId="4B744937">
                  <w:pPr>
                    <w:jc w:val="center"/>
                    <w:rPr>
                      <w:rFonts w:ascii="Times New Roman" w:hAnsi="Times New Roman" w:cs="Times New Roman"/>
                      <w:sz w:val="21"/>
                      <w:szCs w:val="21"/>
                    </w:rPr>
                  </w:pPr>
                  <w:r>
                    <w:rPr>
                      <w:rFonts w:ascii="Times New Roman" w:hAnsi="Times New Roman" w:cs="Times New Roman"/>
                      <w:sz w:val="21"/>
                      <w:szCs w:val="21"/>
                    </w:rPr>
                    <w:t>达标</w:t>
                  </w:r>
                </w:p>
              </w:tc>
            </w:tr>
            <w:tr w14:paraId="54A6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10005FE6">
                  <w:pPr>
                    <w:spacing w:line="320" w:lineRule="atLeast"/>
                    <w:jc w:val="center"/>
                    <w:rPr>
                      <w:rFonts w:ascii="Times New Roman" w:hAnsi="Times New Roman" w:cs="Times New Roman"/>
                      <w:sz w:val="21"/>
                      <w:szCs w:val="21"/>
                    </w:rPr>
                  </w:pPr>
                </w:p>
              </w:tc>
              <w:tc>
                <w:tcPr>
                  <w:tcW w:w="628" w:type="pct"/>
                  <w:vMerge w:val="continue"/>
                  <w:vAlign w:val="center"/>
                </w:tcPr>
                <w:p w14:paraId="23ED5B2D">
                  <w:pPr>
                    <w:spacing w:line="300" w:lineRule="exact"/>
                    <w:jc w:val="center"/>
                    <w:rPr>
                      <w:rFonts w:ascii="Times New Roman" w:hAnsi="Times New Roman" w:cs="Times New Roman"/>
                      <w:sz w:val="21"/>
                      <w:szCs w:val="21"/>
                    </w:rPr>
                  </w:pPr>
                </w:p>
              </w:tc>
              <w:tc>
                <w:tcPr>
                  <w:tcW w:w="778" w:type="pct"/>
                </w:tcPr>
                <w:p w14:paraId="67034727">
                  <w:pPr>
                    <w:jc w:val="center"/>
                    <w:rPr>
                      <w:rFonts w:ascii="Times New Roman" w:hAnsi="Times New Roman" w:cs="Times New Roman"/>
                    </w:rPr>
                  </w:pPr>
                  <w:r>
                    <w:rPr>
                      <w:rFonts w:ascii="Times New Roman" w:hAnsi="Times New Roman" w:cs="Times New Roman"/>
                      <w:sz w:val="21"/>
                      <w:szCs w:val="21"/>
                    </w:rPr>
                    <w:t>2024.02.21</w:t>
                  </w:r>
                </w:p>
              </w:tc>
              <w:tc>
                <w:tcPr>
                  <w:tcW w:w="1164" w:type="pct"/>
                </w:tcPr>
                <w:p w14:paraId="6106DC39">
                  <w:pPr>
                    <w:jc w:val="center"/>
                    <w:rPr>
                      <w:rFonts w:ascii="Times New Roman" w:hAnsi="Times New Roman" w:cs="Times New Roman"/>
                      <w:sz w:val="21"/>
                      <w:szCs w:val="21"/>
                    </w:rPr>
                  </w:pPr>
                </w:p>
              </w:tc>
              <w:tc>
                <w:tcPr>
                  <w:tcW w:w="1159" w:type="pct"/>
                </w:tcPr>
                <w:p w14:paraId="77B42A6C">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715B4626">
                  <w:pPr>
                    <w:jc w:val="center"/>
                    <w:rPr>
                      <w:rFonts w:ascii="Times New Roman" w:hAnsi="Times New Roman" w:cs="Times New Roman"/>
                      <w:sz w:val="21"/>
                      <w:szCs w:val="21"/>
                    </w:rPr>
                  </w:pPr>
                  <w:r>
                    <w:rPr>
                      <w:rFonts w:ascii="Times New Roman" w:hAnsi="Times New Roman" w:cs="Times New Roman"/>
                      <w:sz w:val="21"/>
                      <w:szCs w:val="21"/>
                    </w:rPr>
                    <w:t>达标</w:t>
                  </w:r>
                </w:p>
              </w:tc>
            </w:tr>
            <w:tr w14:paraId="7333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58DA9AA3">
                  <w:pPr>
                    <w:spacing w:line="320" w:lineRule="atLeast"/>
                    <w:jc w:val="center"/>
                    <w:rPr>
                      <w:rFonts w:ascii="Times New Roman" w:hAnsi="Times New Roman" w:cs="Times New Roman"/>
                      <w:sz w:val="21"/>
                      <w:szCs w:val="21"/>
                    </w:rPr>
                  </w:pPr>
                </w:p>
              </w:tc>
              <w:tc>
                <w:tcPr>
                  <w:tcW w:w="628" w:type="pct"/>
                  <w:vMerge w:val="continue"/>
                  <w:vAlign w:val="center"/>
                </w:tcPr>
                <w:p w14:paraId="422A7740">
                  <w:pPr>
                    <w:spacing w:line="300" w:lineRule="exact"/>
                    <w:jc w:val="center"/>
                    <w:rPr>
                      <w:rFonts w:ascii="Times New Roman" w:hAnsi="Times New Roman" w:cs="Times New Roman"/>
                      <w:sz w:val="21"/>
                      <w:szCs w:val="21"/>
                    </w:rPr>
                  </w:pPr>
                </w:p>
              </w:tc>
              <w:tc>
                <w:tcPr>
                  <w:tcW w:w="778" w:type="pct"/>
                </w:tcPr>
                <w:p w14:paraId="367C9B82">
                  <w:pPr>
                    <w:jc w:val="center"/>
                    <w:rPr>
                      <w:rFonts w:ascii="Times New Roman" w:hAnsi="Times New Roman" w:cs="Times New Roman"/>
                    </w:rPr>
                  </w:pPr>
                  <w:r>
                    <w:rPr>
                      <w:rFonts w:ascii="Times New Roman" w:hAnsi="Times New Roman" w:cs="Times New Roman"/>
                      <w:sz w:val="21"/>
                      <w:szCs w:val="21"/>
                    </w:rPr>
                    <w:t>2024.02.22</w:t>
                  </w:r>
                </w:p>
              </w:tc>
              <w:tc>
                <w:tcPr>
                  <w:tcW w:w="1164" w:type="pct"/>
                </w:tcPr>
                <w:p w14:paraId="6B2620B6">
                  <w:pPr>
                    <w:jc w:val="center"/>
                    <w:rPr>
                      <w:rFonts w:ascii="Times New Roman" w:hAnsi="Times New Roman" w:cs="Times New Roman"/>
                      <w:sz w:val="21"/>
                      <w:szCs w:val="21"/>
                    </w:rPr>
                  </w:pPr>
                </w:p>
              </w:tc>
              <w:tc>
                <w:tcPr>
                  <w:tcW w:w="1159" w:type="pct"/>
                </w:tcPr>
                <w:p w14:paraId="77414423">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120937F8">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67FE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7FD069AC">
                  <w:pPr>
                    <w:spacing w:line="320" w:lineRule="atLeast"/>
                    <w:jc w:val="center"/>
                    <w:rPr>
                      <w:rFonts w:ascii="Times New Roman" w:hAnsi="Times New Roman" w:cs="Times New Roman"/>
                      <w:sz w:val="21"/>
                      <w:szCs w:val="21"/>
                    </w:rPr>
                  </w:pPr>
                </w:p>
              </w:tc>
              <w:tc>
                <w:tcPr>
                  <w:tcW w:w="628" w:type="pct"/>
                  <w:vMerge w:val="continue"/>
                  <w:vAlign w:val="center"/>
                </w:tcPr>
                <w:p w14:paraId="2098BFD5">
                  <w:pPr>
                    <w:spacing w:line="300" w:lineRule="exact"/>
                    <w:jc w:val="center"/>
                    <w:rPr>
                      <w:rFonts w:ascii="Times New Roman" w:hAnsi="Times New Roman" w:cs="Times New Roman"/>
                      <w:sz w:val="21"/>
                      <w:szCs w:val="21"/>
                    </w:rPr>
                  </w:pPr>
                </w:p>
              </w:tc>
              <w:tc>
                <w:tcPr>
                  <w:tcW w:w="778" w:type="pct"/>
                </w:tcPr>
                <w:p w14:paraId="777BF7DD">
                  <w:pPr>
                    <w:jc w:val="center"/>
                    <w:rPr>
                      <w:rFonts w:ascii="Times New Roman" w:hAnsi="Times New Roman" w:cs="Times New Roman"/>
                    </w:rPr>
                  </w:pPr>
                  <w:r>
                    <w:rPr>
                      <w:rFonts w:ascii="Times New Roman" w:hAnsi="Times New Roman" w:cs="Times New Roman"/>
                      <w:sz w:val="21"/>
                      <w:szCs w:val="21"/>
                    </w:rPr>
                    <w:t>2024.02.23</w:t>
                  </w:r>
                </w:p>
              </w:tc>
              <w:tc>
                <w:tcPr>
                  <w:tcW w:w="1164" w:type="pct"/>
                </w:tcPr>
                <w:p w14:paraId="4CA1D92D">
                  <w:pPr>
                    <w:jc w:val="center"/>
                    <w:rPr>
                      <w:rFonts w:ascii="Times New Roman" w:hAnsi="Times New Roman" w:cs="Times New Roman"/>
                      <w:sz w:val="21"/>
                      <w:szCs w:val="21"/>
                    </w:rPr>
                  </w:pPr>
                </w:p>
              </w:tc>
              <w:tc>
                <w:tcPr>
                  <w:tcW w:w="1159" w:type="pct"/>
                </w:tcPr>
                <w:p w14:paraId="5C744A93">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0E3F6884">
                  <w:pPr>
                    <w:jc w:val="center"/>
                    <w:rPr>
                      <w:rFonts w:ascii="Times New Roman" w:hAnsi="Times New Roman" w:cs="Times New Roman"/>
                      <w:sz w:val="21"/>
                      <w:szCs w:val="21"/>
                    </w:rPr>
                  </w:pPr>
                  <w:r>
                    <w:rPr>
                      <w:rFonts w:ascii="Times New Roman" w:hAnsi="Times New Roman" w:cs="Times New Roman"/>
                      <w:sz w:val="21"/>
                      <w:szCs w:val="21"/>
                    </w:rPr>
                    <w:t>达标</w:t>
                  </w:r>
                </w:p>
              </w:tc>
            </w:tr>
            <w:tr w14:paraId="7A9A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557345A7">
                  <w:pPr>
                    <w:spacing w:line="320" w:lineRule="atLeast"/>
                    <w:jc w:val="center"/>
                    <w:rPr>
                      <w:rFonts w:ascii="Times New Roman" w:hAnsi="Times New Roman" w:cs="Times New Roman"/>
                      <w:sz w:val="21"/>
                      <w:szCs w:val="21"/>
                    </w:rPr>
                  </w:pPr>
                </w:p>
              </w:tc>
              <w:tc>
                <w:tcPr>
                  <w:tcW w:w="628" w:type="pct"/>
                  <w:vMerge w:val="continue"/>
                  <w:vAlign w:val="center"/>
                </w:tcPr>
                <w:p w14:paraId="013EB027">
                  <w:pPr>
                    <w:spacing w:line="300" w:lineRule="exact"/>
                    <w:jc w:val="center"/>
                    <w:rPr>
                      <w:rFonts w:ascii="Times New Roman" w:hAnsi="Times New Roman" w:cs="Times New Roman"/>
                      <w:sz w:val="21"/>
                      <w:szCs w:val="21"/>
                    </w:rPr>
                  </w:pPr>
                </w:p>
              </w:tc>
              <w:tc>
                <w:tcPr>
                  <w:tcW w:w="778" w:type="pct"/>
                </w:tcPr>
                <w:p w14:paraId="1A3175E3">
                  <w:pPr>
                    <w:jc w:val="center"/>
                    <w:rPr>
                      <w:rFonts w:ascii="Times New Roman" w:hAnsi="Times New Roman" w:cs="Times New Roman"/>
                      <w:sz w:val="21"/>
                      <w:szCs w:val="21"/>
                    </w:rPr>
                  </w:pPr>
                  <w:r>
                    <w:rPr>
                      <w:rFonts w:ascii="Times New Roman" w:hAnsi="Times New Roman" w:cs="Times New Roman"/>
                      <w:sz w:val="21"/>
                      <w:szCs w:val="21"/>
                    </w:rPr>
                    <w:t>2024.02.24</w:t>
                  </w:r>
                </w:p>
              </w:tc>
              <w:tc>
                <w:tcPr>
                  <w:tcW w:w="1164" w:type="pct"/>
                </w:tcPr>
                <w:p w14:paraId="56F41185">
                  <w:pPr>
                    <w:jc w:val="center"/>
                    <w:rPr>
                      <w:rFonts w:ascii="Times New Roman" w:hAnsi="Times New Roman" w:cs="Times New Roman"/>
                      <w:sz w:val="21"/>
                      <w:szCs w:val="21"/>
                    </w:rPr>
                  </w:pPr>
                </w:p>
              </w:tc>
              <w:tc>
                <w:tcPr>
                  <w:tcW w:w="1159" w:type="pct"/>
                </w:tcPr>
                <w:p w14:paraId="6A6D7B43">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7E3EEBE1">
                  <w:pPr>
                    <w:jc w:val="center"/>
                    <w:rPr>
                      <w:rFonts w:ascii="Times New Roman" w:hAnsi="Times New Roman" w:cs="Times New Roman"/>
                      <w:sz w:val="21"/>
                      <w:szCs w:val="21"/>
                    </w:rPr>
                  </w:pPr>
                  <w:r>
                    <w:rPr>
                      <w:rFonts w:ascii="Times New Roman" w:hAnsi="Times New Roman" w:cs="Times New Roman"/>
                      <w:sz w:val="21"/>
                      <w:szCs w:val="21"/>
                    </w:rPr>
                    <w:t>达标</w:t>
                  </w:r>
                </w:p>
              </w:tc>
            </w:tr>
            <w:tr w14:paraId="21D3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642D290F">
                  <w:pPr>
                    <w:spacing w:line="320" w:lineRule="atLeast"/>
                    <w:jc w:val="center"/>
                    <w:rPr>
                      <w:rFonts w:ascii="Times New Roman" w:hAnsi="Times New Roman" w:cs="Times New Roman"/>
                      <w:sz w:val="21"/>
                      <w:szCs w:val="21"/>
                    </w:rPr>
                  </w:pPr>
                </w:p>
              </w:tc>
              <w:tc>
                <w:tcPr>
                  <w:tcW w:w="628" w:type="pct"/>
                  <w:vMerge w:val="continue"/>
                  <w:vAlign w:val="center"/>
                </w:tcPr>
                <w:p w14:paraId="53D8AF5D">
                  <w:pPr>
                    <w:spacing w:line="300" w:lineRule="exact"/>
                    <w:jc w:val="center"/>
                    <w:rPr>
                      <w:rFonts w:ascii="Times New Roman" w:hAnsi="Times New Roman" w:cs="Times New Roman"/>
                      <w:sz w:val="21"/>
                      <w:szCs w:val="21"/>
                    </w:rPr>
                  </w:pPr>
                </w:p>
              </w:tc>
              <w:tc>
                <w:tcPr>
                  <w:tcW w:w="778" w:type="pct"/>
                </w:tcPr>
                <w:p w14:paraId="79460F53">
                  <w:pPr>
                    <w:jc w:val="center"/>
                    <w:rPr>
                      <w:rFonts w:ascii="Times New Roman" w:hAnsi="Times New Roman" w:cs="Times New Roman"/>
                    </w:rPr>
                  </w:pPr>
                  <w:r>
                    <w:rPr>
                      <w:rFonts w:ascii="Times New Roman" w:hAnsi="Times New Roman" w:cs="Times New Roman"/>
                      <w:sz w:val="21"/>
                      <w:szCs w:val="21"/>
                    </w:rPr>
                    <w:t>2024.02.25</w:t>
                  </w:r>
                </w:p>
              </w:tc>
              <w:tc>
                <w:tcPr>
                  <w:tcW w:w="1164" w:type="pct"/>
                </w:tcPr>
                <w:p w14:paraId="7903E981">
                  <w:pPr>
                    <w:jc w:val="center"/>
                    <w:rPr>
                      <w:rFonts w:ascii="Times New Roman" w:hAnsi="Times New Roman" w:cs="Times New Roman"/>
                      <w:sz w:val="21"/>
                      <w:szCs w:val="21"/>
                    </w:rPr>
                  </w:pPr>
                </w:p>
              </w:tc>
              <w:tc>
                <w:tcPr>
                  <w:tcW w:w="1159" w:type="pct"/>
                </w:tcPr>
                <w:p w14:paraId="1EDF7489">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4940A77F">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4B22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4F48B3F2">
                  <w:pPr>
                    <w:spacing w:line="320" w:lineRule="atLeast"/>
                    <w:jc w:val="center"/>
                    <w:rPr>
                      <w:rFonts w:ascii="Times New Roman" w:hAnsi="Times New Roman" w:cs="Times New Roman"/>
                      <w:sz w:val="21"/>
                      <w:szCs w:val="21"/>
                    </w:rPr>
                  </w:pPr>
                </w:p>
              </w:tc>
              <w:tc>
                <w:tcPr>
                  <w:tcW w:w="628" w:type="pct"/>
                  <w:vMerge w:val="continue"/>
                  <w:vAlign w:val="center"/>
                </w:tcPr>
                <w:p w14:paraId="73030DC1">
                  <w:pPr>
                    <w:spacing w:line="300" w:lineRule="exact"/>
                    <w:jc w:val="center"/>
                    <w:rPr>
                      <w:rFonts w:ascii="Times New Roman" w:hAnsi="Times New Roman" w:cs="Times New Roman"/>
                      <w:sz w:val="21"/>
                      <w:szCs w:val="21"/>
                    </w:rPr>
                  </w:pPr>
                </w:p>
              </w:tc>
              <w:tc>
                <w:tcPr>
                  <w:tcW w:w="778" w:type="pct"/>
                </w:tcPr>
                <w:p w14:paraId="75388095">
                  <w:pPr>
                    <w:jc w:val="center"/>
                    <w:rPr>
                      <w:rFonts w:ascii="Times New Roman" w:hAnsi="Times New Roman" w:cs="Times New Roman"/>
                    </w:rPr>
                  </w:pPr>
                  <w:r>
                    <w:rPr>
                      <w:rFonts w:ascii="Times New Roman" w:hAnsi="Times New Roman" w:cs="Times New Roman"/>
                      <w:sz w:val="21"/>
                      <w:szCs w:val="21"/>
                    </w:rPr>
                    <w:t>2024.02.26</w:t>
                  </w:r>
                </w:p>
              </w:tc>
              <w:tc>
                <w:tcPr>
                  <w:tcW w:w="1164" w:type="pct"/>
                </w:tcPr>
                <w:p w14:paraId="4B155721">
                  <w:pPr>
                    <w:jc w:val="center"/>
                    <w:rPr>
                      <w:rFonts w:ascii="Times New Roman" w:hAnsi="Times New Roman" w:cs="Times New Roman"/>
                      <w:sz w:val="21"/>
                      <w:szCs w:val="21"/>
                    </w:rPr>
                  </w:pPr>
                </w:p>
              </w:tc>
              <w:tc>
                <w:tcPr>
                  <w:tcW w:w="1159" w:type="pct"/>
                </w:tcPr>
                <w:p w14:paraId="41396C76">
                  <w:pPr>
                    <w:jc w:val="center"/>
                    <w:rPr>
                      <w:rFonts w:ascii="Times New Roman" w:hAnsi="Times New Roman" w:cs="Times New Roman"/>
                    </w:rPr>
                  </w:pPr>
                  <w:r>
                    <w:rPr>
                      <w:rFonts w:ascii="Times New Roman" w:hAnsi="Times New Roman" w:cs="Times New Roman"/>
                      <w:bCs/>
                      <w:sz w:val="21"/>
                      <w:szCs w:val="21"/>
                    </w:rPr>
                    <w:t>0.01</w:t>
                  </w:r>
                </w:p>
              </w:tc>
              <w:tc>
                <w:tcPr>
                  <w:tcW w:w="639" w:type="pct"/>
                  <w:vAlign w:val="center"/>
                </w:tcPr>
                <w:p w14:paraId="77462376">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达标</w:t>
                  </w:r>
                </w:p>
              </w:tc>
            </w:tr>
            <w:tr w14:paraId="2A75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3E99ADA7">
                  <w:pPr>
                    <w:spacing w:line="320" w:lineRule="atLeast"/>
                    <w:jc w:val="center"/>
                    <w:rPr>
                      <w:rFonts w:ascii="Times New Roman" w:hAnsi="Times New Roman" w:cs="Times New Roman"/>
                      <w:sz w:val="21"/>
                      <w:szCs w:val="21"/>
                    </w:rPr>
                  </w:pPr>
                </w:p>
              </w:tc>
              <w:tc>
                <w:tcPr>
                  <w:tcW w:w="628" w:type="pct"/>
                  <w:vMerge w:val="restart"/>
                  <w:vAlign w:val="center"/>
                </w:tcPr>
                <w:p w14:paraId="262DDE1D">
                  <w:pPr>
                    <w:spacing w:line="300" w:lineRule="exact"/>
                    <w:jc w:val="center"/>
                    <w:rPr>
                      <w:rFonts w:ascii="Times New Roman" w:hAnsi="Times New Roman" w:cs="Times New Roman"/>
                      <w:sz w:val="21"/>
                      <w:szCs w:val="21"/>
                    </w:rPr>
                  </w:pPr>
                  <w:r>
                    <w:rPr>
                      <w:rFonts w:ascii="Times New Roman" w:hAnsi="Times New Roman" w:cs="Times New Roman"/>
                      <w:sz w:val="21"/>
                      <w:szCs w:val="21"/>
                    </w:rPr>
                    <w:t>臭气浓度</w:t>
                  </w:r>
                </w:p>
              </w:tc>
              <w:tc>
                <w:tcPr>
                  <w:tcW w:w="778" w:type="pct"/>
                </w:tcPr>
                <w:p w14:paraId="243FDD0D">
                  <w:pPr>
                    <w:jc w:val="center"/>
                    <w:rPr>
                      <w:rFonts w:ascii="Times New Roman" w:hAnsi="Times New Roman" w:cs="Times New Roman"/>
                      <w:sz w:val="21"/>
                      <w:szCs w:val="21"/>
                    </w:rPr>
                  </w:pPr>
                  <w:r>
                    <w:rPr>
                      <w:rFonts w:ascii="Times New Roman" w:hAnsi="Times New Roman" w:cs="Times New Roman"/>
                      <w:sz w:val="21"/>
                      <w:szCs w:val="21"/>
                    </w:rPr>
                    <w:t>2024.02.20</w:t>
                  </w:r>
                </w:p>
              </w:tc>
              <w:tc>
                <w:tcPr>
                  <w:tcW w:w="1164" w:type="pct"/>
                </w:tcPr>
                <w:p w14:paraId="27DD5158">
                  <w:pPr>
                    <w:jc w:val="center"/>
                    <w:rPr>
                      <w:rFonts w:ascii="Times New Roman" w:hAnsi="Times New Roman" w:cs="Times New Roman"/>
                      <w:sz w:val="21"/>
                      <w:szCs w:val="21"/>
                    </w:rPr>
                  </w:pPr>
                </w:p>
              </w:tc>
              <w:tc>
                <w:tcPr>
                  <w:tcW w:w="1159" w:type="pct"/>
                  <w:vAlign w:val="center"/>
                </w:tcPr>
                <w:p w14:paraId="648D4F32">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75D38239">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3A2D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17460645">
                  <w:pPr>
                    <w:spacing w:line="320" w:lineRule="atLeast"/>
                    <w:jc w:val="center"/>
                    <w:rPr>
                      <w:rFonts w:ascii="Times New Roman" w:hAnsi="Times New Roman" w:cs="Times New Roman"/>
                      <w:sz w:val="21"/>
                      <w:szCs w:val="21"/>
                    </w:rPr>
                  </w:pPr>
                </w:p>
              </w:tc>
              <w:tc>
                <w:tcPr>
                  <w:tcW w:w="628" w:type="pct"/>
                  <w:vMerge w:val="continue"/>
                  <w:vAlign w:val="center"/>
                </w:tcPr>
                <w:p w14:paraId="1C58E095">
                  <w:pPr>
                    <w:spacing w:line="300" w:lineRule="exact"/>
                    <w:jc w:val="center"/>
                    <w:rPr>
                      <w:rFonts w:ascii="Times New Roman" w:hAnsi="Times New Roman" w:cs="Times New Roman"/>
                      <w:sz w:val="21"/>
                      <w:szCs w:val="21"/>
                    </w:rPr>
                  </w:pPr>
                </w:p>
              </w:tc>
              <w:tc>
                <w:tcPr>
                  <w:tcW w:w="778" w:type="pct"/>
                </w:tcPr>
                <w:p w14:paraId="4C0D1FBF">
                  <w:pPr>
                    <w:jc w:val="center"/>
                    <w:rPr>
                      <w:rFonts w:ascii="Times New Roman" w:hAnsi="Times New Roman" w:cs="Times New Roman"/>
                    </w:rPr>
                  </w:pPr>
                  <w:r>
                    <w:rPr>
                      <w:rFonts w:ascii="Times New Roman" w:hAnsi="Times New Roman" w:cs="Times New Roman"/>
                      <w:sz w:val="21"/>
                      <w:szCs w:val="21"/>
                    </w:rPr>
                    <w:t>2024.02.21</w:t>
                  </w:r>
                </w:p>
              </w:tc>
              <w:tc>
                <w:tcPr>
                  <w:tcW w:w="1164" w:type="pct"/>
                </w:tcPr>
                <w:p w14:paraId="68B2A9C1">
                  <w:pPr>
                    <w:jc w:val="center"/>
                    <w:rPr>
                      <w:rFonts w:ascii="Times New Roman" w:hAnsi="Times New Roman" w:cs="Times New Roman"/>
                      <w:sz w:val="21"/>
                      <w:szCs w:val="21"/>
                    </w:rPr>
                  </w:pPr>
                </w:p>
              </w:tc>
              <w:tc>
                <w:tcPr>
                  <w:tcW w:w="1159" w:type="pct"/>
                  <w:vAlign w:val="center"/>
                </w:tcPr>
                <w:p w14:paraId="0333BADF">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5C8C0A30">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6126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5FC8415E">
                  <w:pPr>
                    <w:spacing w:line="320" w:lineRule="atLeast"/>
                    <w:jc w:val="center"/>
                    <w:rPr>
                      <w:rFonts w:ascii="Times New Roman" w:hAnsi="Times New Roman" w:cs="Times New Roman"/>
                      <w:sz w:val="21"/>
                      <w:szCs w:val="21"/>
                    </w:rPr>
                  </w:pPr>
                </w:p>
              </w:tc>
              <w:tc>
                <w:tcPr>
                  <w:tcW w:w="628" w:type="pct"/>
                  <w:vMerge w:val="continue"/>
                  <w:vAlign w:val="center"/>
                </w:tcPr>
                <w:p w14:paraId="6CB22263">
                  <w:pPr>
                    <w:spacing w:line="300" w:lineRule="exact"/>
                    <w:jc w:val="center"/>
                    <w:rPr>
                      <w:rFonts w:ascii="Times New Roman" w:hAnsi="Times New Roman" w:cs="Times New Roman"/>
                      <w:sz w:val="21"/>
                      <w:szCs w:val="21"/>
                    </w:rPr>
                  </w:pPr>
                </w:p>
              </w:tc>
              <w:tc>
                <w:tcPr>
                  <w:tcW w:w="778" w:type="pct"/>
                </w:tcPr>
                <w:p w14:paraId="63D4C1DE">
                  <w:pPr>
                    <w:jc w:val="center"/>
                    <w:rPr>
                      <w:rFonts w:ascii="Times New Roman" w:hAnsi="Times New Roman" w:cs="Times New Roman"/>
                    </w:rPr>
                  </w:pPr>
                  <w:r>
                    <w:rPr>
                      <w:rFonts w:ascii="Times New Roman" w:hAnsi="Times New Roman" w:cs="Times New Roman"/>
                      <w:sz w:val="21"/>
                      <w:szCs w:val="21"/>
                    </w:rPr>
                    <w:t>2024.02.22</w:t>
                  </w:r>
                </w:p>
              </w:tc>
              <w:tc>
                <w:tcPr>
                  <w:tcW w:w="1164" w:type="pct"/>
                </w:tcPr>
                <w:p w14:paraId="64066B6C">
                  <w:pPr>
                    <w:jc w:val="center"/>
                    <w:rPr>
                      <w:rFonts w:ascii="Times New Roman" w:hAnsi="Times New Roman" w:cs="Times New Roman"/>
                      <w:sz w:val="21"/>
                      <w:szCs w:val="21"/>
                    </w:rPr>
                  </w:pPr>
                </w:p>
              </w:tc>
              <w:tc>
                <w:tcPr>
                  <w:tcW w:w="1159" w:type="pct"/>
                  <w:vAlign w:val="center"/>
                </w:tcPr>
                <w:p w14:paraId="063204A0">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68D0DB3D">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7428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2E709A0D">
                  <w:pPr>
                    <w:spacing w:line="320" w:lineRule="atLeast"/>
                    <w:jc w:val="center"/>
                    <w:rPr>
                      <w:rFonts w:ascii="Times New Roman" w:hAnsi="Times New Roman" w:cs="Times New Roman"/>
                      <w:sz w:val="21"/>
                      <w:szCs w:val="21"/>
                    </w:rPr>
                  </w:pPr>
                </w:p>
              </w:tc>
              <w:tc>
                <w:tcPr>
                  <w:tcW w:w="628" w:type="pct"/>
                  <w:vMerge w:val="continue"/>
                  <w:vAlign w:val="center"/>
                </w:tcPr>
                <w:p w14:paraId="4AEC4919">
                  <w:pPr>
                    <w:spacing w:line="300" w:lineRule="exact"/>
                    <w:jc w:val="center"/>
                    <w:rPr>
                      <w:rFonts w:ascii="Times New Roman" w:hAnsi="Times New Roman" w:cs="Times New Roman"/>
                      <w:sz w:val="21"/>
                      <w:szCs w:val="21"/>
                    </w:rPr>
                  </w:pPr>
                </w:p>
              </w:tc>
              <w:tc>
                <w:tcPr>
                  <w:tcW w:w="778" w:type="pct"/>
                </w:tcPr>
                <w:p w14:paraId="478ECBA4">
                  <w:pPr>
                    <w:jc w:val="center"/>
                    <w:rPr>
                      <w:rFonts w:ascii="Times New Roman" w:hAnsi="Times New Roman" w:cs="Times New Roman"/>
                    </w:rPr>
                  </w:pPr>
                  <w:r>
                    <w:rPr>
                      <w:rFonts w:ascii="Times New Roman" w:hAnsi="Times New Roman" w:cs="Times New Roman"/>
                      <w:sz w:val="21"/>
                      <w:szCs w:val="21"/>
                    </w:rPr>
                    <w:t>2024.02.23</w:t>
                  </w:r>
                </w:p>
              </w:tc>
              <w:tc>
                <w:tcPr>
                  <w:tcW w:w="1164" w:type="pct"/>
                </w:tcPr>
                <w:p w14:paraId="3AFF8098">
                  <w:pPr>
                    <w:jc w:val="center"/>
                    <w:rPr>
                      <w:rFonts w:ascii="Times New Roman" w:hAnsi="Times New Roman" w:cs="Times New Roman"/>
                      <w:sz w:val="21"/>
                      <w:szCs w:val="21"/>
                    </w:rPr>
                  </w:pPr>
                </w:p>
              </w:tc>
              <w:tc>
                <w:tcPr>
                  <w:tcW w:w="1159" w:type="pct"/>
                  <w:vAlign w:val="center"/>
                </w:tcPr>
                <w:p w14:paraId="0DF26680">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5D6AAF20">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026E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6A3B4D08">
                  <w:pPr>
                    <w:spacing w:line="320" w:lineRule="atLeast"/>
                    <w:jc w:val="center"/>
                    <w:rPr>
                      <w:rFonts w:ascii="Times New Roman" w:hAnsi="Times New Roman" w:cs="Times New Roman"/>
                      <w:sz w:val="21"/>
                      <w:szCs w:val="21"/>
                    </w:rPr>
                  </w:pPr>
                </w:p>
              </w:tc>
              <w:tc>
                <w:tcPr>
                  <w:tcW w:w="628" w:type="pct"/>
                  <w:vMerge w:val="continue"/>
                  <w:vAlign w:val="center"/>
                </w:tcPr>
                <w:p w14:paraId="48219A04">
                  <w:pPr>
                    <w:spacing w:line="300" w:lineRule="exact"/>
                    <w:jc w:val="center"/>
                    <w:rPr>
                      <w:rFonts w:ascii="Times New Roman" w:hAnsi="Times New Roman" w:cs="Times New Roman"/>
                      <w:sz w:val="21"/>
                      <w:szCs w:val="21"/>
                    </w:rPr>
                  </w:pPr>
                </w:p>
              </w:tc>
              <w:tc>
                <w:tcPr>
                  <w:tcW w:w="778" w:type="pct"/>
                </w:tcPr>
                <w:p w14:paraId="0A5BEE56">
                  <w:pPr>
                    <w:jc w:val="center"/>
                    <w:rPr>
                      <w:rFonts w:ascii="Times New Roman" w:hAnsi="Times New Roman" w:cs="Times New Roman"/>
                      <w:sz w:val="21"/>
                      <w:szCs w:val="21"/>
                    </w:rPr>
                  </w:pPr>
                  <w:r>
                    <w:rPr>
                      <w:rFonts w:ascii="Times New Roman" w:hAnsi="Times New Roman" w:cs="Times New Roman"/>
                      <w:sz w:val="21"/>
                      <w:szCs w:val="21"/>
                    </w:rPr>
                    <w:t>2024.02.24</w:t>
                  </w:r>
                </w:p>
              </w:tc>
              <w:tc>
                <w:tcPr>
                  <w:tcW w:w="1164" w:type="pct"/>
                </w:tcPr>
                <w:p w14:paraId="76DAC841">
                  <w:pPr>
                    <w:jc w:val="center"/>
                    <w:rPr>
                      <w:rFonts w:ascii="Times New Roman" w:hAnsi="Times New Roman" w:cs="Times New Roman"/>
                      <w:sz w:val="21"/>
                      <w:szCs w:val="21"/>
                    </w:rPr>
                  </w:pPr>
                </w:p>
              </w:tc>
              <w:tc>
                <w:tcPr>
                  <w:tcW w:w="1159" w:type="pct"/>
                  <w:vAlign w:val="center"/>
                </w:tcPr>
                <w:p w14:paraId="0509666D">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7255E205">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17AE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42C11876">
                  <w:pPr>
                    <w:spacing w:line="320" w:lineRule="atLeast"/>
                    <w:jc w:val="center"/>
                    <w:rPr>
                      <w:rFonts w:ascii="Times New Roman" w:hAnsi="Times New Roman" w:cs="Times New Roman"/>
                      <w:sz w:val="21"/>
                      <w:szCs w:val="21"/>
                    </w:rPr>
                  </w:pPr>
                </w:p>
              </w:tc>
              <w:tc>
                <w:tcPr>
                  <w:tcW w:w="628" w:type="pct"/>
                  <w:vMerge w:val="continue"/>
                  <w:vAlign w:val="center"/>
                </w:tcPr>
                <w:p w14:paraId="6A7DF19F">
                  <w:pPr>
                    <w:spacing w:line="300" w:lineRule="exact"/>
                    <w:jc w:val="center"/>
                    <w:rPr>
                      <w:rFonts w:ascii="Times New Roman" w:hAnsi="Times New Roman" w:cs="Times New Roman"/>
                      <w:sz w:val="21"/>
                      <w:szCs w:val="21"/>
                    </w:rPr>
                  </w:pPr>
                </w:p>
              </w:tc>
              <w:tc>
                <w:tcPr>
                  <w:tcW w:w="778" w:type="pct"/>
                </w:tcPr>
                <w:p w14:paraId="01B41FC8">
                  <w:pPr>
                    <w:jc w:val="center"/>
                    <w:rPr>
                      <w:rFonts w:ascii="Times New Roman" w:hAnsi="Times New Roman" w:cs="Times New Roman"/>
                    </w:rPr>
                  </w:pPr>
                  <w:r>
                    <w:rPr>
                      <w:rFonts w:ascii="Times New Roman" w:hAnsi="Times New Roman" w:cs="Times New Roman"/>
                      <w:sz w:val="21"/>
                      <w:szCs w:val="21"/>
                    </w:rPr>
                    <w:t>2024.02.25</w:t>
                  </w:r>
                </w:p>
              </w:tc>
              <w:tc>
                <w:tcPr>
                  <w:tcW w:w="1164" w:type="pct"/>
                </w:tcPr>
                <w:p w14:paraId="20E9D164">
                  <w:pPr>
                    <w:jc w:val="center"/>
                    <w:rPr>
                      <w:rFonts w:ascii="Times New Roman" w:hAnsi="Times New Roman" w:cs="Times New Roman"/>
                      <w:sz w:val="21"/>
                      <w:szCs w:val="21"/>
                    </w:rPr>
                  </w:pPr>
                </w:p>
              </w:tc>
              <w:tc>
                <w:tcPr>
                  <w:tcW w:w="1159" w:type="pct"/>
                  <w:vAlign w:val="center"/>
                </w:tcPr>
                <w:p w14:paraId="26E32740">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6FDC200B">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r w14:paraId="3CCA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2" w:type="pct"/>
                  <w:vMerge w:val="continue"/>
                  <w:vAlign w:val="center"/>
                </w:tcPr>
                <w:p w14:paraId="4EAB66CB">
                  <w:pPr>
                    <w:spacing w:line="320" w:lineRule="atLeast"/>
                    <w:jc w:val="center"/>
                    <w:rPr>
                      <w:rFonts w:ascii="Times New Roman" w:hAnsi="Times New Roman" w:cs="Times New Roman"/>
                      <w:sz w:val="21"/>
                      <w:szCs w:val="21"/>
                    </w:rPr>
                  </w:pPr>
                </w:p>
              </w:tc>
              <w:tc>
                <w:tcPr>
                  <w:tcW w:w="628" w:type="pct"/>
                  <w:vMerge w:val="continue"/>
                  <w:vAlign w:val="center"/>
                </w:tcPr>
                <w:p w14:paraId="7506F521">
                  <w:pPr>
                    <w:spacing w:line="300" w:lineRule="exact"/>
                    <w:jc w:val="center"/>
                    <w:rPr>
                      <w:rFonts w:ascii="Times New Roman" w:hAnsi="Times New Roman" w:cs="Times New Roman"/>
                      <w:sz w:val="21"/>
                      <w:szCs w:val="21"/>
                    </w:rPr>
                  </w:pPr>
                </w:p>
              </w:tc>
              <w:tc>
                <w:tcPr>
                  <w:tcW w:w="778" w:type="pct"/>
                </w:tcPr>
                <w:p w14:paraId="04AFAB35">
                  <w:pPr>
                    <w:jc w:val="center"/>
                    <w:rPr>
                      <w:rFonts w:ascii="Times New Roman" w:hAnsi="Times New Roman" w:cs="Times New Roman"/>
                    </w:rPr>
                  </w:pPr>
                  <w:r>
                    <w:rPr>
                      <w:rFonts w:ascii="Times New Roman" w:hAnsi="Times New Roman" w:cs="Times New Roman"/>
                      <w:sz w:val="21"/>
                      <w:szCs w:val="21"/>
                    </w:rPr>
                    <w:t>2024.02.26</w:t>
                  </w:r>
                </w:p>
              </w:tc>
              <w:tc>
                <w:tcPr>
                  <w:tcW w:w="1164" w:type="pct"/>
                </w:tcPr>
                <w:p w14:paraId="08ADEDDD">
                  <w:pPr>
                    <w:jc w:val="center"/>
                    <w:rPr>
                      <w:rFonts w:ascii="Times New Roman" w:hAnsi="Times New Roman" w:cs="Times New Roman"/>
                      <w:sz w:val="21"/>
                      <w:szCs w:val="21"/>
                    </w:rPr>
                  </w:pPr>
                </w:p>
              </w:tc>
              <w:tc>
                <w:tcPr>
                  <w:tcW w:w="1159" w:type="pct"/>
                  <w:vAlign w:val="center"/>
                </w:tcPr>
                <w:p w14:paraId="6C5CC6BA">
                  <w:pPr>
                    <w:jc w:val="center"/>
                    <w:rPr>
                      <w:rFonts w:ascii="Times New Roman" w:hAnsi="Times New Roman" w:cs="Times New Roman"/>
                      <w:sz w:val="21"/>
                      <w:szCs w:val="21"/>
                    </w:rPr>
                  </w:pPr>
                  <w:r>
                    <w:rPr>
                      <w:rFonts w:ascii="Times New Roman" w:hAnsi="Times New Roman" w:cs="Times New Roman"/>
                      <w:sz w:val="21"/>
                      <w:szCs w:val="21"/>
                    </w:rPr>
                    <w:t>/</w:t>
                  </w:r>
                </w:p>
              </w:tc>
              <w:tc>
                <w:tcPr>
                  <w:tcW w:w="639" w:type="pct"/>
                  <w:vAlign w:val="center"/>
                </w:tcPr>
                <w:p w14:paraId="2EBD052F">
                  <w:pPr>
                    <w:spacing w:line="300" w:lineRule="exact"/>
                    <w:jc w:val="center"/>
                    <w:outlineLvl w:val="0"/>
                    <w:rPr>
                      <w:rFonts w:ascii="Times New Roman" w:hAnsi="Times New Roman" w:cs="Times New Roman"/>
                      <w:sz w:val="21"/>
                      <w:szCs w:val="21"/>
                    </w:rPr>
                  </w:pPr>
                  <w:r>
                    <w:rPr>
                      <w:rFonts w:ascii="Times New Roman" w:hAnsi="Times New Roman" w:cs="Times New Roman"/>
                      <w:sz w:val="21"/>
                      <w:szCs w:val="21"/>
                    </w:rPr>
                    <w:t>/</w:t>
                  </w:r>
                </w:p>
              </w:tc>
            </w:tr>
          </w:tbl>
          <w:p w14:paraId="0FD07812">
            <w:pPr>
              <w:pStyle w:val="7"/>
              <w:spacing w:line="500" w:lineRule="exact"/>
              <w:ind w:firstLine="480" w:firstLineChars="200"/>
              <w:rPr>
                <w:rFonts w:ascii="Times New Roman" w:hAnsi="Times New Roman" w:cs="Times New Roman"/>
                <w:kern w:val="0"/>
                <w:sz w:val="24"/>
                <w:szCs w:val="20"/>
              </w:rPr>
            </w:pPr>
            <w:r>
              <w:rPr>
                <w:rFonts w:ascii="Times New Roman" w:hAnsi="Times New Roman" w:cs="Times New Roman"/>
                <w:sz w:val="24"/>
                <w:szCs w:val="24"/>
              </w:rPr>
              <w:t>根据表3-2，TSP评价指标满足《环境空气质量标准》（GB3095-2012）二级标准要求；</w:t>
            </w:r>
            <w:r>
              <w:rPr>
                <w:rFonts w:ascii="Times New Roman" w:hAnsi="Times New Roman" w:cs="Times New Roman"/>
                <w:spacing w:val="10"/>
                <w:sz w:val="24"/>
              </w:rPr>
              <w:t>H</w:t>
            </w:r>
            <w:r>
              <w:rPr>
                <w:rFonts w:ascii="Times New Roman" w:hAnsi="Times New Roman" w:cs="Times New Roman"/>
                <w:spacing w:val="10"/>
                <w:sz w:val="24"/>
                <w:vertAlign w:val="subscript"/>
              </w:rPr>
              <w:t>2</w:t>
            </w:r>
            <w:r>
              <w:rPr>
                <w:rFonts w:ascii="Times New Roman" w:hAnsi="Times New Roman" w:cs="Times New Roman"/>
                <w:spacing w:val="10"/>
                <w:sz w:val="24"/>
              </w:rPr>
              <w:t>S小时值浓度满足《环境影响评价技术导则 大气环境》（HJ2.2-2018）附录D的浓度限值；</w:t>
            </w:r>
            <w:r>
              <w:rPr>
                <w:rFonts w:ascii="Times New Roman" w:hAnsi="Times New Roman" w:cs="Times New Roman"/>
                <w:kern w:val="0"/>
                <w:sz w:val="24"/>
                <w:szCs w:val="20"/>
              </w:rPr>
              <w:t>臭气浓度无环境质量评价标准，作为背景调查。</w:t>
            </w:r>
          </w:p>
          <w:p w14:paraId="2A7023C8">
            <w:pPr>
              <w:pStyle w:val="7"/>
              <w:spacing w:line="500" w:lineRule="exact"/>
              <w:ind w:firstLine="480" w:firstLineChars="200"/>
              <w:rPr>
                <w:rFonts w:ascii="Times New Roman" w:hAnsi="Times New Roman" w:cs="Times New Roman"/>
              </w:rPr>
            </w:pPr>
            <w:r>
              <w:rPr>
                <w:rFonts w:ascii="Times New Roman" w:hAnsi="Times New Roman" w:cs="Times New Roman"/>
                <w:kern w:val="0"/>
                <w:sz w:val="24"/>
                <w:szCs w:val="20"/>
              </w:rPr>
              <w:t>综上，本项目所在区域环境空气质量达标。</w:t>
            </w:r>
          </w:p>
          <w:p w14:paraId="2214E85F">
            <w:pPr>
              <w:snapToGrid w:val="0"/>
              <w:spacing w:line="500" w:lineRule="exact"/>
              <w:ind w:firstLine="482" w:firstLineChars="200"/>
              <w:rPr>
                <w:rFonts w:ascii="Times New Roman" w:hAnsi="Times New Roman" w:cs="Times New Roman"/>
                <w:b/>
                <w:bCs/>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rPr>
              <w:t>地表水环境质量</w:t>
            </w:r>
          </w:p>
          <w:p w14:paraId="50D5A9E5">
            <w:pPr>
              <w:pStyle w:val="5"/>
              <w:shd w:val="clear" w:color="auto" w:fill="FFFFFF"/>
              <w:spacing w:before="0" w:after="0" w:line="500" w:lineRule="exact"/>
              <w:ind w:firstLine="480" w:firstLineChars="200"/>
              <w:jc w:val="both"/>
              <w:rPr>
                <w:rFonts w:ascii="Times New Roman" w:hAnsi="Times New Roman" w:cs="Times New Roman"/>
                <w:b w:val="0"/>
                <w:bCs w:val="0"/>
                <w:sz w:val="24"/>
                <w:szCs w:val="24"/>
              </w:rPr>
            </w:pPr>
            <w:r>
              <w:rPr>
                <w:rFonts w:ascii="Times New Roman" w:hAnsi="Times New Roman" w:cs="Times New Roman"/>
                <w:b w:val="0"/>
                <w:bCs w:val="0"/>
                <w:sz w:val="24"/>
                <w:szCs w:val="24"/>
              </w:rPr>
              <w:t>本项目位置靠近钦州湾，根据《广西壮族自治区近岸海域环境功能区划调整方案》，该位置属于钦州港果子山港口区（GX054D</w:t>
            </w:r>
            <w:r>
              <w:rPr>
                <w:rFonts w:hint="eastAsia"/>
                <w:b w:val="0"/>
                <w:bCs w:val="0"/>
                <w:sz w:val="24"/>
                <w:szCs w:val="24"/>
              </w:rPr>
              <w:t>Ⅳ</w:t>
            </w:r>
            <w:r>
              <w:rPr>
                <w:rFonts w:ascii="Times New Roman" w:hAnsi="Times New Roman" w:cs="Times New Roman"/>
                <w:b w:val="0"/>
                <w:bCs w:val="0"/>
                <w:sz w:val="24"/>
                <w:szCs w:val="24"/>
              </w:rPr>
              <w:t>），主导功能为港口、工业用海，属四类环境功能区，水质保护目标为海水水质标准第四类。周围设0.5公里水质过渡带，水质保护目标为海水水质标准第三类。</w:t>
            </w:r>
          </w:p>
          <w:p w14:paraId="4427F9FC">
            <w:pPr>
              <w:pStyle w:val="5"/>
              <w:shd w:val="clear" w:color="auto" w:fill="FFFFFF"/>
              <w:spacing w:before="0" w:after="0" w:line="500" w:lineRule="exact"/>
              <w:ind w:firstLine="480" w:firstLineChars="200"/>
              <w:jc w:val="both"/>
              <w:rPr>
                <w:rFonts w:ascii="Times New Roman" w:hAnsi="Times New Roman" w:cs="Times New Roman"/>
                <w:b w:val="0"/>
                <w:bCs w:val="0"/>
                <w:sz w:val="24"/>
                <w:szCs w:val="24"/>
              </w:rPr>
            </w:pPr>
            <w:r>
              <w:rPr>
                <w:rFonts w:ascii="Times New Roman" w:hAnsi="Times New Roman" w:cs="Times New Roman"/>
                <w:b w:val="0"/>
                <w:bCs w:val="0"/>
                <w:sz w:val="24"/>
                <w:szCs w:val="24"/>
              </w:rPr>
              <w:t>本项目废水经处理后，进入市政污水管网</w:t>
            </w:r>
            <w:r>
              <w:rPr>
                <w:rFonts w:ascii="Times New Roman" w:hAnsi="Times New Roman" w:cs="Times New Roman"/>
                <w:b w:val="0"/>
                <w:bCs w:val="0"/>
                <w:sz w:val="24"/>
              </w:rPr>
              <w:t>排入胜科污水处理厂处理</w:t>
            </w:r>
            <w:r>
              <w:rPr>
                <w:rFonts w:ascii="Times New Roman" w:hAnsi="Times New Roman" w:cs="Times New Roman"/>
                <w:b w:val="0"/>
                <w:bCs w:val="0"/>
                <w:sz w:val="24"/>
                <w:szCs w:val="24"/>
              </w:rPr>
              <w:t>，胜科污水处理厂尾水排入A1排污区，根据《广西壮族自治区近岸海域环境功能区划调整方案》，A1排污区位于钦州港金鼓江排污混合区（GX056D</w:t>
            </w:r>
            <w:r>
              <w:rPr>
                <w:rFonts w:hint="eastAsia"/>
                <w:b w:val="0"/>
                <w:bCs w:val="0"/>
                <w:sz w:val="24"/>
                <w:szCs w:val="24"/>
              </w:rPr>
              <w:t>Ⅳ</w:t>
            </w:r>
            <w:r>
              <w:rPr>
                <w:rFonts w:ascii="Times New Roman" w:hAnsi="Times New Roman" w:cs="Times New Roman"/>
                <w:b w:val="0"/>
                <w:bCs w:val="0"/>
                <w:sz w:val="24"/>
                <w:szCs w:val="24"/>
              </w:rPr>
              <w:t>），主导功能为港口、工业、生活排污用海，属四类环境功能区，水质保护目标为海水水质标准第四类。周围设0.5公里水质过渡带，水质保护目标为海水水质标准第三类。根据广西壮族自治区生态环境厅发布《2025年1月广西近岸海域自动监测水质状况》，17个自动监测站中，水质优良（第一、二类水质）站位共17个，同比持平；无第三类、第四类和劣四类水质站位，同比持平。因此项目周边海水水质可达到海水水质标准第三类和第四类。</w:t>
            </w:r>
          </w:p>
          <w:p w14:paraId="21C27070">
            <w:pPr>
              <w:widowControl w:val="0"/>
              <w:spacing w:line="500" w:lineRule="exact"/>
              <w:ind w:firstLine="482" w:firstLineChars="200"/>
              <w:jc w:val="both"/>
              <w:rPr>
                <w:rFonts w:ascii="Times New Roman" w:hAnsi="Times New Roman" w:cs="Times New Roman"/>
                <w:b/>
                <w:bCs/>
                <w:kern w:val="2"/>
              </w:rPr>
            </w:pPr>
            <w:bookmarkStart w:id="19" w:name="_Toc16715"/>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bCs/>
                <w:kern w:val="2"/>
              </w:rPr>
              <w:t>声环境质量</w:t>
            </w:r>
          </w:p>
          <w:p w14:paraId="69D5D901">
            <w:pPr>
              <w:widowControl w:val="0"/>
              <w:adjustRightInd w:val="0"/>
              <w:snapToGrid w:val="0"/>
              <w:spacing w:line="500" w:lineRule="exact"/>
              <w:ind w:firstLine="480" w:firstLineChars="200"/>
              <w:jc w:val="both"/>
              <w:rPr>
                <w:rFonts w:ascii="Times New Roman" w:hAnsi="Times New Roman" w:cs="Times New Roman"/>
                <w:bCs/>
                <w:szCs w:val="21"/>
              </w:rPr>
            </w:pPr>
            <w:r>
              <w:rPr>
                <w:rFonts w:ascii="Times New Roman" w:hAnsi="Times New Roman" w:cs="Times New Roman"/>
              </w:rPr>
              <w:t>根据《钦州市城市总体规划（2012-2030）》环境保护规划</w:t>
            </w:r>
            <w:r>
              <w:rPr>
                <w:rFonts w:ascii="Times New Roman" w:hAnsi="Times New Roman" w:cs="Times New Roman"/>
                <w:bCs/>
              </w:rPr>
              <w:t>，本项目位于3类声环境功能区，</w:t>
            </w:r>
            <w:r>
              <w:rPr>
                <w:rFonts w:ascii="Times New Roman" w:hAnsi="Times New Roman" w:cs="Times New Roman"/>
              </w:rPr>
              <w:t>项目四周厂界噪声执行</w:t>
            </w:r>
            <w:r>
              <w:rPr>
                <w:rFonts w:ascii="Times New Roman" w:hAnsi="Times New Roman" w:cs="Times New Roman"/>
                <w:kern w:val="2"/>
              </w:rPr>
              <w:t>《声环境质量标准》（GB3096-2008）3类区环境噪声限值</w:t>
            </w:r>
            <w:r>
              <w:rPr>
                <w:rFonts w:ascii="Times New Roman" w:hAnsi="Times New Roman" w:cs="Times New Roman"/>
              </w:rPr>
              <w:t>。根据《建设项目环境影响报告表编制技术指南（生态影响类）</w:t>
            </w:r>
            <w:r>
              <w:rPr>
                <w:rFonts w:hint="eastAsia" w:ascii="Times New Roman" w:hAnsi="Times New Roman" w:cs="Times New Roman"/>
                <w:lang w:eastAsia="zh-CN"/>
              </w:rPr>
              <w:t>（试行）》</w:t>
            </w:r>
            <w:r>
              <w:rPr>
                <w:rFonts w:ascii="Times New Roman" w:hAnsi="Times New Roman" w:cs="Times New Roman"/>
              </w:rPr>
              <w:t>，固定声源环境质量现状监测参照《建设项目环境影响报告表编制技术指南（污染影响类）</w:t>
            </w:r>
            <w:r>
              <w:rPr>
                <w:rFonts w:hint="eastAsia" w:ascii="Times New Roman" w:hAnsi="Times New Roman" w:cs="Times New Roman"/>
                <w:lang w:eastAsia="zh-CN"/>
              </w:rPr>
              <w:t>（试行）》</w:t>
            </w:r>
            <w:r>
              <w:rPr>
                <w:rFonts w:ascii="Times New Roman" w:hAnsi="Times New Roman" w:cs="Times New Roman"/>
              </w:rPr>
              <w:t>相关规定开展补充监测，本项目50m范围内无声环境保护目标，因此不开展声环境质量现状调查。</w:t>
            </w:r>
          </w:p>
          <w:p w14:paraId="7E36F933">
            <w:pPr>
              <w:widowControl w:val="0"/>
              <w:adjustRightInd w:val="0"/>
              <w:snapToGrid w:val="0"/>
              <w:spacing w:line="500" w:lineRule="exact"/>
              <w:ind w:firstLine="482" w:firstLineChars="200"/>
              <w:jc w:val="both"/>
              <w:rPr>
                <w:rFonts w:ascii="Times New Roman" w:hAnsi="Times New Roman" w:cs="Times New Roman"/>
                <w:b/>
                <w:bCs/>
              </w:rPr>
            </w:pPr>
            <w:r>
              <w:rPr>
                <w:rFonts w:hint="eastAsia" w:ascii="Times New Roman" w:hAnsi="Times New Roman" w:cs="Times New Roman"/>
                <w:b/>
              </w:rPr>
              <w:t>4</w:t>
            </w:r>
            <w:r>
              <w:rPr>
                <w:rFonts w:ascii="Times New Roman" w:hAnsi="Times New Roman" w:cs="Times New Roman"/>
                <w:b/>
              </w:rPr>
              <w:t>．</w:t>
            </w:r>
            <w:r>
              <w:rPr>
                <w:rFonts w:ascii="Times New Roman" w:hAnsi="Times New Roman" w:cs="Times New Roman"/>
                <w:b/>
                <w:bCs/>
              </w:rPr>
              <w:t>地下水环境质量</w:t>
            </w:r>
          </w:p>
          <w:p w14:paraId="5E8CA290">
            <w:pPr>
              <w:spacing w:line="500" w:lineRule="exact"/>
              <w:ind w:firstLine="480" w:firstLineChars="200"/>
              <w:rPr>
                <w:rFonts w:ascii="Times New Roman" w:hAnsi="Times New Roman" w:cs="Times New Roman"/>
              </w:rPr>
            </w:pPr>
            <w:r>
              <w:rPr>
                <w:rFonts w:ascii="Times New Roman" w:hAnsi="Times New Roman" w:cs="Times New Roman"/>
              </w:rPr>
              <w:t>项目存在地下水环境污染途径，</w:t>
            </w:r>
            <w:r>
              <w:rPr>
                <w:rFonts w:hint="eastAsia" w:ascii="Times New Roman" w:hAnsi="Times New Roman" w:cs="Times New Roman"/>
              </w:rPr>
              <w:t>为</w:t>
            </w:r>
            <w:r>
              <w:rPr>
                <w:rFonts w:ascii="Times New Roman" w:hAnsi="Times New Roman" w:cs="Times New Roman"/>
              </w:rPr>
              <w:t>了解项目区域地下水环境质量现状，开展地下水环境质量现状调查以留作背景值。现引用《高纯石英砂加工项目环境影响报告表》现状监测报告</w:t>
            </w:r>
            <w:r>
              <w:rPr>
                <w:rFonts w:hint="eastAsia" w:ascii="Times New Roman" w:hAnsi="Times New Roman" w:cs="Times New Roman"/>
              </w:rPr>
              <w:t>（报告编号HQHJ24061225）</w:t>
            </w:r>
            <w:r>
              <w:rPr>
                <w:rFonts w:ascii="Times New Roman" w:hAnsi="Times New Roman" w:cs="Times New Roman"/>
              </w:rPr>
              <w:t>中D1点位的地下水监测数据，送样日期为2024年06月17日~18日，</w:t>
            </w:r>
            <w:r>
              <w:rPr>
                <w:rFonts w:ascii="Times New Roman" w:hAnsi="Times New Roman" w:cs="Times New Roman"/>
                <w:u w:val="single"/>
              </w:rPr>
              <w:t>监测点位于本项目西北面1.25km处</w:t>
            </w:r>
            <w:r>
              <w:rPr>
                <w:rFonts w:hint="eastAsia" w:ascii="Times New Roman" w:hAnsi="Times New Roman" w:cs="Times New Roman"/>
                <w:u w:val="single"/>
              </w:rPr>
              <w:t>，本项目与引用地下水监测点位同属于勒沟水文地质单元，属于下游井，本项目尚未建成完成，故引用该地下水点位合理。</w:t>
            </w:r>
            <w:r>
              <w:rPr>
                <w:rFonts w:hint="eastAsia" w:ascii="Times New Roman" w:hAnsi="Times New Roman" w:cs="Times New Roman"/>
              </w:rPr>
              <w:t>监测结果见下表</w:t>
            </w:r>
            <w:r>
              <w:rPr>
                <w:rFonts w:ascii="Times New Roman" w:hAnsi="Times New Roman" w:cs="Times New Roman"/>
              </w:rPr>
              <w:t>。</w:t>
            </w:r>
          </w:p>
          <w:p w14:paraId="373C8722">
            <w:pPr>
              <w:keepNext/>
              <w:keepLines/>
              <w:widowControl w:val="0"/>
              <w:spacing w:line="500" w:lineRule="exact"/>
              <w:jc w:val="center"/>
              <w:outlineLvl w:val="4"/>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3</w:t>
            </w:r>
            <w:r>
              <w:rPr>
                <w:rFonts w:ascii="Times New Roman" w:hAnsi="Times New Roman" w:cs="Times New Roman"/>
                <w:b/>
                <w:kern w:val="2"/>
              </w:rPr>
              <w:t xml:space="preserve"> 地下水水质监测结果  单位：mg/L</w:t>
            </w:r>
          </w:p>
          <w:tbl>
            <w:tblPr>
              <w:tblStyle w:val="90"/>
              <w:tblW w:w="5000" w:type="pct"/>
              <w:jc w:val="center"/>
              <w:tblLayout w:type="autofit"/>
              <w:tblCellMar>
                <w:top w:w="15" w:type="dxa"/>
                <w:left w:w="15" w:type="dxa"/>
                <w:bottom w:w="15" w:type="dxa"/>
                <w:right w:w="15" w:type="dxa"/>
              </w:tblCellMar>
            </w:tblPr>
            <w:tblGrid>
              <w:gridCol w:w="756"/>
              <w:gridCol w:w="2300"/>
              <w:gridCol w:w="1391"/>
              <w:gridCol w:w="1391"/>
              <w:gridCol w:w="1391"/>
              <w:gridCol w:w="1387"/>
            </w:tblGrid>
            <w:tr w14:paraId="32FCEB07">
              <w:tblPrEx>
                <w:tblCellMar>
                  <w:top w:w="15" w:type="dxa"/>
                  <w:left w:w="15" w:type="dxa"/>
                  <w:bottom w:w="15" w:type="dxa"/>
                  <w:right w:w="15" w:type="dxa"/>
                </w:tblCellMar>
              </w:tblPrEx>
              <w:trPr>
                <w:trHeight w:val="156" w:hRule="atLeast"/>
                <w:tblHeader/>
                <w:jc w:val="center"/>
              </w:trPr>
              <w:tc>
                <w:tcPr>
                  <w:tcW w:w="439" w:type="pct"/>
                  <w:vMerge w:val="restart"/>
                  <w:tcBorders>
                    <w:top w:val="single" w:color="000000" w:sz="4" w:space="0"/>
                    <w:left w:val="single" w:color="000000" w:sz="4" w:space="0"/>
                  </w:tcBorders>
                  <w:vAlign w:val="center"/>
                </w:tcPr>
                <w:p w14:paraId="0689F45A">
                  <w:pPr>
                    <w:widowControl w:val="0"/>
                    <w:spacing w:line="240" w:lineRule="exact"/>
                    <w:jc w:val="center"/>
                    <w:textAlignment w:val="center"/>
                    <w:rPr>
                      <w:rFonts w:ascii="Times New Roman" w:hAnsi="Times New Roman" w:cs="Times New Roman"/>
                      <w:bCs/>
                      <w:kern w:val="2"/>
                      <w:sz w:val="21"/>
                      <w:szCs w:val="21"/>
                    </w:rPr>
                  </w:pPr>
                  <w:r>
                    <w:rPr>
                      <w:rFonts w:ascii="Times New Roman" w:hAnsi="Times New Roman" w:cs="Times New Roman"/>
                      <w:bCs/>
                      <w:kern w:val="2"/>
                      <w:sz w:val="21"/>
                      <w:szCs w:val="21"/>
                      <w:lang w:bidi="ar"/>
                    </w:rPr>
                    <w:t>序号</w:t>
                  </w:r>
                </w:p>
              </w:tc>
              <w:tc>
                <w:tcPr>
                  <w:tcW w:w="1335" w:type="pct"/>
                  <w:vMerge w:val="restart"/>
                  <w:tcBorders>
                    <w:top w:val="single" w:color="000000" w:sz="4" w:space="0"/>
                    <w:left w:val="single" w:color="000000" w:sz="4" w:space="0"/>
                    <w:right w:val="single" w:color="000000" w:sz="4" w:space="0"/>
                  </w:tcBorders>
                  <w:vAlign w:val="center"/>
                </w:tcPr>
                <w:p w14:paraId="0400095F">
                  <w:pPr>
                    <w:widowControl w:val="0"/>
                    <w:spacing w:line="240" w:lineRule="exact"/>
                    <w:jc w:val="center"/>
                    <w:textAlignment w:val="center"/>
                    <w:rPr>
                      <w:rFonts w:ascii="Times New Roman" w:hAnsi="Times New Roman" w:cs="Times New Roman"/>
                      <w:bCs/>
                      <w:kern w:val="2"/>
                      <w:sz w:val="21"/>
                      <w:szCs w:val="21"/>
                      <w:lang w:bidi="ar"/>
                    </w:rPr>
                  </w:pPr>
                  <w:r>
                    <w:rPr>
                      <w:rFonts w:ascii="Times New Roman" w:hAnsi="Times New Roman" w:cs="Times New Roman"/>
                      <w:bCs/>
                      <w:kern w:val="2"/>
                      <w:sz w:val="21"/>
                      <w:szCs w:val="21"/>
                      <w:lang w:bidi="ar"/>
                    </w:rPr>
                    <w:t>监测项目</w:t>
                  </w:r>
                </w:p>
              </w:tc>
              <w:tc>
                <w:tcPr>
                  <w:tcW w:w="1614" w:type="pct"/>
                  <w:gridSpan w:val="2"/>
                  <w:tcBorders>
                    <w:top w:val="single" w:color="000000" w:sz="4" w:space="0"/>
                    <w:left w:val="single" w:color="000000" w:sz="4" w:space="0"/>
                    <w:bottom w:val="single" w:color="000000" w:sz="4" w:space="0"/>
                    <w:right w:val="single" w:color="auto" w:sz="4" w:space="0"/>
                  </w:tcBorders>
                  <w:vAlign w:val="center"/>
                </w:tcPr>
                <w:p w14:paraId="280D9739">
                  <w:pPr>
                    <w:widowControl w:val="0"/>
                    <w:spacing w:line="240" w:lineRule="exact"/>
                    <w:jc w:val="center"/>
                    <w:rPr>
                      <w:rFonts w:ascii="Times New Roman" w:hAnsi="Times New Roman" w:cs="Times New Roman"/>
                      <w:bCs/>
                      <w:kern w:val="2"/>
                      <w:sz w:val="21"/>
                      <w:szCs w:val="21"/>
                    </w:rPr>
                  </w:pPr>
                  <w:r>
                    <w:rPr>
                      <w:rFonts w:ascii="Times New Roman" w:hAnsi="Times New Roman" w:cs="Times New Roman"/>
                      <w:bCs/>
                      <w:kern w:val="2"/>
                      <w:sz w:val="21"/>
                      <w:szCs w:val="21"/>
                    </w:rPr>
                    <w:t>监测值</w:t>
                  </w:r>
                </w:p>
              </w:tc>
              <w:tc>
                <w:tcPr>
                  <w:tcW w:w="807" w:type="pct"/>
                  <w:vMerge w:val="restart"/>
                  <w:tcBorders>
                    <w:top w:val="single" w:color="000000" w:sz="4" w:space="0"/>
                    <w:left w:val="single" w:color="auto" w:sz="4" w:space="0"/>
                    <w:right w:val="single" w:color="000000" w:sz="4" w:space="0"/>
                  </w:tcBorders>
                  <w:vAlign w:val="center"/>
                </w:tcPr>
                <w:p w14:paraId="46271657">
                  <w:pPr>
                    <w:widowControl w:val="0"/>
                    <w:spacing w:line="240" w:lineRule="exact"/>
                    <w:jc w:val="center"/>
                    <w:rPr>
                      <w:rFonts w:ascii="Times New Roman" w:hAnsi="Times New Roman" w:cs="Times New Roman"/>
                      <w:bCs/>
                      <w:kern w:val="2"/>
                      <w:sz w:val="21"/>
                      <w:szCs w:val="21"/>
                    </w:rPr>
                  </w:pPr>
                  <w:r>
                    <w:rPr>
                      <w:rFonts w:ascii="Times New Roman" w:hAnsi="Times New Roman" w:cs="Times New Roman"/>
                      <w:bCs/>
                      <w:kern w:val="2"/>
                      <w:sz w:val="21"/>
                      <w:szCs w:val="21"/>
                    </w:rPr>
                    <w:t>标准值</w:t>
                  </w:r>
                </w:p>
              </w:tc>
              <w:tc>
                <w:tcPr>
                  <w:tcW w:w="805" w:type="pct"/>
                  <w:vMerge w:val="restart"/>
                  <w:tcBorders>
                    <w:top w:val="single" w:color="000000" w:sz="4" w:space="0"/>
                    <w:left w:val="single" w:color="000000" w:sz="4" w:space="0"/>
                    <w:right w:val="single" w:color="000000" w:sz="4" w:space="0"/>
                  </w:tcBorders>
                  <w:vAlign w:val="center"/>
                </w:tcPr>
                <w:p w14:paraId="1C5FAEF7">
                  <w:pPr>
                    <w:widowControl w:val="0"/>
                    <w:spacing w:line="240" w:lineRule="exact"/>
                    <w:jc w:val="center"/>
                    <w:rPr>
                      <w:rFonts w:ascii="Times New Roman" w:hAnsi="Times New Roman" w:cs="Times New Roman"/>
                      <w:bCs/>
                      <w:kern w:val="2"/>
                      <w:sz w:val="21"/>
                      <w:szCs w:val="21"/>
                    </w:rPr>
                  </w:pPr>
                  <w:r>
                    <w:rPr>
                      <w:rFonts w:ascii="Times New Roman" w:hAnsi="Times New Roman" w:cs="Times New Roman"/>
                      <w:bCs/>
                      <w:kern w:val="2"/>
                      <w:sz w:val="21"/>
                      <w:szCs w:val="21"/>
                    </w:rPr>
                    <w:t>是否达标</w:t>
                  </w:r>
                </w:p>
              </w:tc>
            </w:tr>
            <w:tr w14:paraId="17B41962">
              <w:tblPrEx>
                <w:tblCellMar>
                  <w:top w:w="15" w:type="dxa"/>
                  <w:left w:w="15" w:type="dxa"/>
                  <w:bottom w:w="15" w:type="dxa"/>
                  <w:right w:w="15" w:type="dxa"/>
                </w:tblCellMar>
              </w:tblPrEx>
              <w:trPr>
                <w:trHeight w:val="156" w:hRule="atLeast"/>
                <w:tblHeader/>
                <w:jc w:val="center"/>
              </w:trPr>
              <w:tc>
                <w:tcPr>
                  <w:tcW w:w="439" w:type="pct"/>
                  <w:vMerge w:val="continue"/>
                  <w:tcBorders>
                    <w:left w:val="single" w:color="000000" w:sz="4" w:space="0"/>
                    <w:bottom w:val="single" w:color="000000" w:sz="4" w:space="0"/>
                  </w:tcBorders>
                  <w:vAlign w:val="center"/>
                </w:tcPr>
                <w:p w14:paraId="6611C8F0">
                  <w:pPr>
                    <w:widowControl w:val="0"/>
                    <w:spacing w:line="240" w:lineRule="exact"/>
                    <w:jc w:val="center"/>
                    <w:textAlignment w:val="center"/>
                    <w:rPr>
                      <w:rFonts w:ascii="Times New Roman" w:hAnsi="Times New Roman" w:cs="Times New Roman"/>
                      <w:bCs/>
                      <w:kern w:val="2"/>
                      <w:sz w:val="21"/>
                      <w:szCs w:val="21"/>
                      <w:lang w:bidi="ar"/>
                    </w:rPr>
                  </w:pPr>
                </w:p>
              </w:tc>
              <w:tc>
                <w:tcPr>
                  <w:tcW w:w="1335" w:type="pct"/>
                  <w:vMerge w:val="continue"/>
                  <w:tcBorders>
                    <w:left w:val="single" w:color="000000" w:sz="4" w:space="0"/>
                    <w:bottom w:val="single" w:color="000000" w:sz="4" w:space="0"/>
                    <w:right w:val="single" w:color="000000" w:sz="4" w:space="0"/>
                  </w:tcBorders>
                  <w:vAlign w:val="center"/>
                </w:tcPr>
                <w:p w14:paraId="50D63CFC">
                  <w:pPr>
                    <w:widowControl w:val="0"/>
                    <w:spacing w:line="240" w:lineRule="exact"/>
                    <w:jc w:val="center"/>
                    <w:textAlignment w:val="center"/>
                    <w:rPr>
                      <w:rFonts w:ascii="Times New Roman" w:hAnsi="Times New Roman" w:cs="Times New Roman"/>
                      <w:bCs/>
                      <w:kern w:val="2"/>
                      <w:sz w:val="21"/>
                      <w:szCs w:val="21"/>
                      <w:lang w:bidi="ar"/>
                    </w:rPr>
                  </w:pPr>
                </w:p>
              </w:tc>
              <w:tc>
                <w:tcPr>
                  <w:tcW w:w="807" w:type="pct"/>
                  <w:tcBorders>
                    <w:top w:val="single" w:color="000000" w:sz="4" w:space="0"/>
                    <w:left w:val="single" w:color="000000" w:sz="4" w:space="0"/>
                    <w:bottom w:val="single" w:color="000000" w:sz="4" w:space="0"/>
                    <w:right w:val="single" w:color="auto" w:sz="4" w:space="0"/>
                  </w:tcBorders>
                  <w:vAlign w:val="center"/>
                </w:tcPr>
                <w:p w14:paraId="23D5CE34">
                  <w:pPr>
                    <w:widowControl w:val="0"/>
                    <w:spacing w:line="240" w:lineRule="exact"/>
                    <w:jc w:val="center"/>
                    <w:rPr>
                      <w:rFonts w:ascii="Times New Roman" w:hAnsi="Times New Roman" w:cs="Times New Roman"/>
                      <w:bCs/>
                      <w:kern w:val="2"/>
                      <w:sz w:val="21"/>
                      <w:szCs w:val="21"/>
                    </w:rPr>
                  </w:pPr>
                  <w:r>
                    <w:rPr>
                      <w:rFonts w:ascii="Times New Roman" w:hAnsi="Times New Roman" w:cs="Times New Roman"/>
                      <w:bCs/>
                      <w:kern w:val="2"/>
                      <w:sz w:val="21"/>
                      <w:szCs w:val="21"/>
                    </w:rPr>
                    <w:t>2024.06.17</w:t>
                  </w:r>
                </w:p>
              </w:tc>
              <w:tc>
                <w:tcPr>
                  <w:tcW w:w="807" w:type="pct"/>
                  <w:tcBorders>
                    <w:top w:val="single" w:color="auto" w:sz="4" w:space="0"/>
                    <w:left w:val="single" w:color="auto" w:sz="4" w:space="0"/>
                    <w:bottom w:val="single" w:color="auto" w:sz="4" w:space="0"/>
                    <w:right w:val="single" w:color="auto" w:sz="4" w:space="0"/>
                  </w:tcBorders>
                  <w:vAlign w:val="center"/>
                </w:tcPr>
                <w:p w14:paraId="7BDCB079">
                  <w:pPr>
                    <w:widowControl w:val="0"/>
                    <w:spacing w:line="240" w:lineRule="exact"/>
                    <w:jc w:val="center"/>
                    <w:rPr>
                      <w:rFonts w:ascii="Times New Roman" w:hAnsi="Times New Roman" w:cs="Times New Roman"/>
                      <w:bCs/>
                      <w:kern w:val="2"/>
                      <w:sz w:val="21"/>
                      <w:szCs w:val="21"/>
                    </w:rPr>
                  </w:pPr>
                  <w:r>
                    <w:rPr>
                      <w:rFonts w:ascii="Times New Roman" w:hAnsi="Times New Roman" w:cs="Times New Roman"/>
                      <w:bCs/>
                      <w:kern w:val="2"/>
                      <w:sz w:val="21"/>
                      <w:szCs w:val="21"/>
                    </w:rPr>
                    <w:t>2024.06.18</w:t>
                  </w:r>
                </w:p>
              </w:tc>
              <w:tc>
                <w:tcPr>
                  <w:tcW w:w="807" w:type="pct"/>
                  <w:vMerge w:val="continue"/>
                  <w:tcBorders>
                    <w:left w:val="single" w:color="auto" w:sz="4" w:space="0"/>
                    <w:bottom w:val="single" w:color="000000" w:sz="4" w:space="0"/>
                    <w:right w:val="single" w:color="000000" w:sz="4" w:space="0"/>
                  </w:tcBorders>
                  <w:vAlign w:val="center"/>
                </w:tcPr>
                <w:p w14:paraId="4E941FF7">
                  <w:pPr>
                    <w:widowControl w:val="0"/>
                    <w:spacing w:line="240" w:lineRule="exact"/>
                    <w:jc w:val="center"/>
                    <w:rPr>
                      <w:rFonts w:ascii="Times New Roman" w:hAnsi="Times New Roman" w:cs="Times New Roman"/>
                      <w:bCs/>
                      <w:kern w:val="2"/>
                      <w:sz w:val="21"/>
                      <w:szCs w:val="21"/>
                    </w:rPr>
                  </w:pPr>
                </w:p>
              </w:tc>
              <w:tc>
                <w:tcPr>
                  <w:tcW w:w="805" w:type="pct"/>
                  <w:vMerge w:val="continue"/>
                  <w:tcBorders>
                    <w:left w:val="single" w:color="000000" w:sz="4" w:space="0"/>
                    <w:bottom w:val="single" w:color="000000" w:sz="4" w:space="0"/>
                    <w:right w:val="single" w:color="000000" w:sz="4" w:space="0"/>
                  </w:tcBorders>
                  <w:vAlign w:val="center"/>
                </w:tcPr>
                <w:p w14:paraId="729E87EC">
                  <w:pPr>
                    <w:widowControl w:val="0"/>
                    <w:spacing w:line="240" w:lineRule="exact"/>
                    <w:jc w:val="center"/>
                    <w:rPr>
                      <w:rFonts w:ascii="Times New Roman" w:hAnsi="Times New Roman" w:cs="Times New Roman"/>
                      <w:bCs/>
                      <w:kern w:val="2"/>
                      <w:sz w:val="21"/>
                      <w:szCs w:val="21"/>
                    </w:rPr>
                  </w:pPr>
                </w:p>
              </w:tc>
            </w:tr>
            <w:tr w14:paraId="728E8400">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2819DA96">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w:t>
                  </w:r>
                </w:p>
              </w:tc>
              <w:tc>
                <w:tcPr>
                  <w:tcW w:w="1335" w:type="pct"/>
                  <w:tcBorders>
                    <w:top w:val="single" w:color="000000" w:sz="4" w:space="0"/>
                    <w:left w:val="single" w:color="000000" w:sz="4" w:space="0"/>
                    <w:bottom w:val="single" w:color="000000" w:sz="4" w:space="0"/>
                    <w:right w:val="single" w:color="000000" w:sz="4" w:space="0"/>
                  </w:tcBorders>
                  <w:vAlign w:val="center"/>
                </w:tcPr>
                <w:p w14:paraId="30894C57">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position w:val="-6"/>
                      <w:sz w:val="21"/>
                      <w:szCs w:val="21"/>
                    </w:rPr>
                    <w:t>K</w:t>
                  </w:r>
                  <w:r>
                    <w:rPr>
                      <w:rFonts w:ascii="Times New Roman" w:hAnsi="Times New Roman" w:cs="Times New Roman"/>
                      <w:kern w:val="2"/>
                      <w:sz w:val="21"/>
                      <w:szCs w:val="21"/>
                      <w:vertAlign w:val="superscript"/>
                    </w:rPr>
                    <w:t>+</w:t>
                  </w:r>
                </w:p>
              </w:tc>
              <w:tc>
                <w:tcPr>
                  <w:tcW w:w="807" w:type="pct"/>
                  <w:tcBorders>
                    <w:top w:val="single" w:color="000000" w:sz="4" w:space="0"/>
                    <w:bottom w:val="single" w:color="000000" w:sz="4" w:space="0"/>
                    <w:right w:val="single" w:color="auto" w:sz="4" w:space="0"/>
                  </w:tcBorders>
                  <w:vAlign w:val="center"/>
                </w:tcPr>
                <w:p w14:paraId="546D17F1">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33F89CA">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1D701EF7">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164ED3FF">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3BA1D0FB">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2DD24E08">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2</w:t>
                  </w:r>
                </w:p>
              </w:tc>
              <w:tc>
                <w:tcPr>
                  <w:tcW w:w="1335" w:type="pct"/>
                  <w:tcBorders>
                    <w:top w:val="single" w:color="000000" w:sz="4" w:space="0"/>
                    <w:left w:val="single" w:color="000000" w:sz="4" w:space="0"/>
                    <w:bottom w:val="single" w:color="000000" w:sz="4" w:space="0"/>
                    <w:right w:val="single" w:color="000000" w:sz="4" w:space="0"/>
                  </w:tcBorders>
                  <w:vAlign w:val="center"/>
                </w:tcPr>
                <w:p w14:paraId="742FA6F0">
                  <w:pPr>
                    <w:widowControl w:val="0"/>
                    <w:spacing w:line="240" w:lineRule="exact"/>
                    <w:jc w:val="center"/>
                    <w:rPr>
                      <w:rFonts w:ascii="Times New Roman" w:hAnsi="Times New Roman" w:cs="Times New Roman"/>
                      <w:kern w:val="2"/>
                      <w:sz w:val="21"/>
                      <w:szCs w:val="21"/>
                      <w:vertAlign w:val="superscript"/>
                    </w:rPr>
                  </w:pPr>
                  <w:r>
                    <w:rPr>
                      <w:rFonts w:ascii="Times New Roman" w:hAnsi="Times New Roman" w:cs="Times New Roman"/>
                      <w:kern w:val="2"/>
                      <w:sz w:val="21"/>
                      <w:szCs w:val="21"/>
                    </w:rPr>
                    <w:t>Na</w:t>
                  </w:r>
                  <w:r>
                    <w:rPr>
                      <w:rFonts w:ascii="Times New Roman" w:hAnsi="Times New Roman" w:cs="Times New Roman"/>
                      <w:kern w:val="2"/>
                      <w:sz w:val="21"/>
                      <w:szCs w:val="21"/>
                      <w:vertAlign w:val="superscript"/>
                    </w:rPr>
                    <w:t>+</w:t>
                  </w:r>
                </w:p>
              </w:tc>
              <w:tc>
                <w:tcPr>
                  <w:tcW w:w="807" w:type="pct"/>
                  <w:tcBorders>
                    <w:top w:val="single" w:color="000000" w:sz="4" w:space="0"/>
                    <w:bottom w:val="single" w:color="000000" w:sz="4" w:space="0"/>
                    <w:right w:val="single" w:color="auto" w:sz="4" w:space="0"/>
                  </w:tcBorders>
                  <w:vAlign w:val="center"/>
                </w:tcPr>
                <w:p w14:paraId="42B35D79">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73900967">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2FDAB608">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64ADC8ED">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093F2E35">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5651D11A">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3</w:t>
                  </w:r>
                </w:p>
              </w:tc>
              <w:tc>
                <w:tcPr>
                  <w:tcW w:w="1335" w:type="pct"/>
                  <w:tcBorders>
                    <w:top w:val="single" w:color="000000" w:sz="4" w:space="0"/>
                    <w:left w:val="single" w:color="000000" w:sz="4" w:space="0"/>
                    <w:bottom w:val="single" w:color="000000" w:sz="4" w:space="0"/>
                    <w:right w:val="single" w:color="000000" w:sz="4" w:space="0"/>
                  </w:tcBorders>
                  <w:vAlign w:val="center"/>
                </w:tcPr>
                <w:p w14:paraId="15FE49AF">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Ca</w:t>
                  </w:r>
                  <w:r>
                    <w:rPr>
                      <w:rFonts w:ascii="Times New Roman" w:hAnsi="Times New Roman" w:cs="Times New Roman"/>
                      <w:kern w:val="2"/>
                      <w:position w:val="2"/>
                      <w:sz w:val="21"/>
                      <w:szCs w:val="21"/>
                      <w:vertAlign w:val="superscript"/>
                    </w:rPr>
                    <w:t>2+</w:t>
                  </w:r>
                </w:p>
              </w:tc>
              <w:tc>
                <w:tcPr>
                  <w:tcW w:w="807" w:type="pct"/>
                  <w:tcBorders>
                    <w:top w:val="single" w:color="000000" w:sz="4" w:space="0"/>
                    <w:bottom w:val="single" w:color="000000" w:sz="4" w:space="0"/>
                    <w:right w:val="single" w:color="auto" w:sz="4" w:space="0"/>
                  </w:tcBorders>
                  <w:vAlign w:val="center"/>
                </w:tcPr>
                <w:p w14:paraId="130603FB">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5568343A">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1AF11FB6">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17816383">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7A75B12C">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1CE9F872">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4</w:t>
                  </w:r>
                </w:p>
              </w:tc>
              <w:tc>
                <w:tcPr>
                  <w:tcW w:w="1335" w:type="pct"/>
                  <w:tcBorders>
                    <w:top w:val="single" w:color="000000" w:sz="4" w:space="0"/>
                    <w:left w:val="single" w:color="000000" w:sz="4" w:space="0"/>
                    <w:bottom w:val="single" w:color="000000" w:sz="4" w:space="0"/>
                    <w:right w:val="single" w:color="000000" w:sz="4" w:space="0"/>
                  </w:tcBorders>
                  <w:vAlign w:val="center"/>
                </w:tcPr>
                <w:p w14:paraId="59164B80">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Mg</w:t>
                  </w:r>
                  <w:r>
                    <w:rPr>
                      <w:rFonts w:ascii="Times New Roman" w:hAnsi="Times New Roman" w:cs="Times New Roman"/>
                      <w:kern w:val="2"/>
                      <w:position w:val="2"/>
                      <w:sz w:val="21"/>
                      <w:szCs w:val="21"/>
                      <w:vertAlign w:val="superscript"/>
                    </w:rPr>
                    <w:t>2+</w:t>
                  </w:r>
                </w:p>
              </w:tc>
              <w:tc>
                <w:tcPr>
                  <w:tcW w:w="807" w:type="pct"/>
                  <w:tcBorders>
                    <w:top w:val="single" w:color="000000" w:sz="4" w:space="0"/>
                    <w:bottom w:val="single" w:color="000000" w:sz="4" w:space="0"/>
                    <w:right w:val="single" w:color="auto" w:sz="4" w:space="0"/>
                  </w:tcBorders>
                  <w:vAlign w:val="center"/>
                </w:tcPr>
                <w:p w14:paraId="4F4E1867">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766DF42">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7BC13A18">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5D0E8552">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62677BDB">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5E6EE000">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5</w:t>
                  </w:r>
                </w:p>
              </w:tc>
              <w:tc>
                <w:tcPr>
                  <w:tcW w:w="1335" w:type="pct"/>
                  <w:tcBorders>
                    <w:top w:val="single" w:color="000000" w:sz="4" w:space="0"/>
                    <w:left w:val="single" w:color="000000" w:sz="4" w:space="0"/>
                    <w:bottom w:val="single" w:color="000000" w:sz="4" w:space="0"/>
                    <w:right w:val="single" w:color="000000" w:sz="4" w:space="0"/>
                  </w:tcBorders>
                  <w:vAlign w:val="center"/>
                </w:tcPr>
                <w:p w14:paraId="3861BCD1">
                  <w:pPr>
                    <w:widowControl w:val="0"/>
                    <w:spacing w:line="240" w:lineRule="exact"/>
                    <w:jc w:val="center"/>
                    <w:rPr>
                      <w:rFonts w:ascii="Times New Roman" w:hAnsi="Times New Roman" w:cs="Times New Roman"/>
                      <w:kern w:val="2"/>
                      <w:sz w:val="21"/>
                      <w:szCs w:val="21"/>
                      <w:vertAlign w:val="superscript"/>
                    </w:rPr>
                  </w:pPr>
                  <w:r>
                    <w:rPr>
                      <w:rFonts w:ascii="Times New Roman" w:hAnsi="Times New Roman" w:cs="Times New Roman"/>
                      <w:kern w:val="2"/>
                      <w:sz w:val="21"/>
                      <w:szCs w:val="21"/>
                    </w:rPr>
                    <w:t>CO</w:t>
                  </w:r>
                  <w:r>
                    <w:rPr>
                      <w:rFonts w:ascii="Times New Roman" w:hAnsi="Times New Roman" w:cs="Times New Roman"/>
                      <w:kern w:val="2"/>
                      <w:sz w:val="21"/>
                      <w:szCs w:val="21"/>
                      <w:vertAlign w:val="subscript"/>
                    </w:rPr>
                    <w:t>3</w:t>
                  </w:r>
                  <w:r>
                    <w:rPr>
                      <w:rFonts w:ascii="Times New Roman" w:hAnsi="Times New Roman" w:cs="Times New Roman"/>
                      <w:kern w:val="2"/>
                      <w:sz w:val="21"/>
                      <w:szCs w:val="21"/>
                      <w:vertAlign w:val="superscript"/>
                    </w:rPr>
                    <w:t>2-</w:t>
                  </w:r>
                </w:p>
              </w:tc>
              <w:tc>
                <w:tcPr>
                  <w:tcW w:w="807" w:type="pct"/>
                  <w:tcBorders>
                    <w:top w:val="single" w:color="000000" w:sz="4" w:space="0"/>
                    <w:bottom w:val="single" w:color="000000" w:sz="4" w:space="0"/>
                    <w:right w:val="single" w:color="auto" w:sz="4" w:space="0"/>
                  </w:tcBorders>
                  <w:vAlign w:val="center"/>
                </w:tcPr>
                <w:p w14:paraId="1C79F8DC">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4A273CD1">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564D4673">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76740D96">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7726AFD5">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4881F957">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6</w:t>
                  </w:r>
                </w:p>
              </w:tc>
              <w:tc>
                <w:tcPr>
                  <w:tcW w:w="1335" w:type="pct"/>
                  <w:tcBorders>
                    <w:top w:val="single" w:color="000000" w:sz="4" w:space="0"/>
                    <w:left w:val="single" w:color="000000" w:sz="4" w:space="0"/>
                    <w:bottom w:val="single" w:color="000000" w:sz="4" w:space="0"/>
                    <w:right w:val="single" w:color="000000" w:sz="4" w:space="0"/>
                  </w:tcBorders>
                  <w:vAlign w:val="center"/>
                </w:tcPr>
                <w:p w14:paraId="2530B523">
                  <w:pPr>
                    <w:widowControl w:val="0"/>
                    <w:spacing w:line="240" w:lineRule="exact"/>
                    <w:jc w:val="center"/>
                    <w:rPr>
                      <w:rFonts w:ascii="Times New Roman" w:hAnsi="Times New Roman" w:cs="Times New Roman"/>
                      <w:kern w:val="2"/>
                      <w:sz w:val="21"/>
                      <w:szCs w:val="21"/>
                      <w:vertAlign w:val="superscript"/>
                    </w:rPr>
                  </w:pPr>
                  <w:r>
                    <w:rPr>
                      <w:rFonts w:ascii="Times New Roman" w:hAnsi="Times New Roman" w:cs="Times New Roman"/>
                      <w:kern w:val="2"/>
                      <w:position w:val="2"/>
                      <w:sz w:val="21"/>
                      <w:szCs w:val="21"/>
                    </w:rPr>
                    <w:t>HCO</w:t>
                  </w:r>
                  <w:r>
                    <w:rPr>
                      <w:rFonts w:ascii="Times New Roman" w:hAnsi="Times New Roman" w:cs="Times New Roman"/>
                      <w:kern w:val="2"/>
                      <w:position w:val="2"/>
                      <w:sz w:val="21"/>
                      <w:szCs w:val="21"/>
                      <w:vertAlign w:val="subscript"/>
                    </w:rPr>
                    <w:t>3</w:t>
                  </w:r>
                  <w:r>
                    <w:rPr>
                      <w:rFonts w:ascii="Times New Roman" w:hAnsi="Times New Roman" w:cs="Times New Roman"/>
                      <w:kern w:val="2"/>
                      <w:position w:val="2"/>
                      <w:sz w:val="21"/>
                      <w:szCs w:val="21"/>
                      <w:vertAlign w:val="superscript"/>
                    </w:rPr>
                    <w:t>-</w:t>
                  </w:r>
                </w:p>
              </w:tc>
              <w:tc>
                <w:tcPr>
                  <w:tcW w:w="807" w:type="pct"/>
                  <w:tcBorders>
                    <w:top w:val="single" w:color="000000" w:sz="4" w:space="0"/>
                    <w:bottom w:val="single" w:color="000000" w:sz="4" w:space="0"/>
                    <w:right w:val="single" w:color="auto" w:sz="4" w:space="0"/>
                  </w:tcBorders>
                  <w:vAlign w:val="center"/>
                </w:tcPr>
                <w:p w14:paraId="2FA30D7B">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E9AD9AB">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718CCA70">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25D9DE3C">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66F87D42">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3BAD22F6">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7</w:t>
                  </w:r>
                </w:p>
              </w:tc>
              <w:tc>
                <w:tcPr>
                  <w:tcW w:w="1335" w:type="pct"/>
                  <w:tcBorders>
                    <w:top w:val="single" w:color="000000" w:sz="4" w:space="0"/>
                    <w:left w:val="single" w:color="000000" w:sz="4" w:space="0"/>
                    <w:bottom w:val="single" w:color="000000" w:sz="4" w:space="0"/>
                    <w:right w:val="single" w:color="000000" w:sz="4" w:space="0"/>
                  </w:tcBorders>
                  <w:vAlign w:val="center"/>
                </w:tcPr>
                <w:p w14:paraId="2C1E1CB0">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Cl</w:t>
                  </w:r>
                  <w:r>
                    <w:rPr>
                      <w:rFonts w:ascii="Times New Roman" w:hAnsi="Times New Roman" w:cs="Times New Roman"/>
                      <w:kern w:val="2"/>
                      <w:position w:val="7"/>
                      <w:sz w:val="21"/>
                      <w:szCs w:val="21"/>
                    </w:rPr>
                    <w:t>-</w:t>
                  </w:r>
                </w:p>
              </w:tc>
              <w:tc>
                <w:tcPr>
                  <w:tcW w:w="807" w:type="pct"/>
                  <w:tcBorders>
                    <w:top w:val="single" w:color="000000" w:sz="4" w:space="0"/>
                    <w:bottom w:val="single" w:color="000000" w:sz="4" w:space="0"/>
                    <w:right w:val="single" w:color="auto" w:sz="4" w:space="0"/>
                  </w:tcBorders>
                  <w:vAlign w:val="center"/>
                </w:tcPr>
                <w:p w14:paraId="449C1FEE">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0444EE05">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2113D30E">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41C3C1D9">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61E8A094">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5C190C36">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8</w:t>
                  </w:r>
                </w:p>
              </w:tc>
              <w:tc>
                <w:tcPr>
                  <w:tcW w:w="1335" w:type="pct"/>
                  <w:tcBorders>
                    <w:top w:val="single" w:color="000000" w:sz="4" w:space="0"/>
                    <w:left w:val="single" w:color="000000" w:sz="4" w:space="0"/>
                    <w:bottom w:val="single" w:color="000000" w:sz="4" w:space="0"/>
                    <w:right w:val="single" w:color="000000" w:sz="4" w:space="0"/>
                  </w:tcBorders>
                  <w:vAlign w:val="center"/>
                </w:tcPr>
                <w:p w14:paraId="30E95C08">
                  <w:pPr>
                    <w:widowControl w:val="0"/>
                    <w:spacing w:line="240" w:lineRule="exact"/>
                    <w:jc w:val="center"/>
                    <w:rPr>
                      <w:rFonts w:ascii="Times New Roman" w:hAnsi="Times New Roman" w:cs="Times New Roman"/>
                      <w:kern w:val="2"/>
                      <w:sz w:val="21"/>
                      <w:szCs w:val="21"/>
                      <w:vertAlign w:val="superscript"/>
                    </w:rPr>
                  </w:pPr>
                  <w:r>
                    <w:rPr>
                      <w:rFonts w:ascii="Times New Roman" w:hAnsi="Times New Roman" w:cs="Times New Roman"/>
                      <w:kern w:val="2"/>
                      <w:position w:val="2"/>
                      <w:sz w:val="21"/>
                      <w:szCs w:val="21"/>
                    </w:rPr>
                    <w:t>SO</w:t>
                  </w:r>
                  <w:r>
                    <w:rPr>
                      <w:rFonts w:ascii="Times New Roman" w:hAnsi="Times New Roman" w:cs="Times New Roman"/>
                      <w:kern w:val="2"/>
                      <w:position w:val="2"/>
                      <w:sz w:val="21"/>
                      <w:szCs w:val="21"/>
                      <w:vertAlign w:val="subscript"/>
                    </w:rPr>
                    <w:t>4</w:t>
                  </w:r>
                  <w:r>
                    <w:rPr>
                      <w:rFonts w:ascii="Times New Roman" w:hAnsi="Times New Roman" w:cs="Times New Roman"/>
                      <w:kern w:val="2"/>
                      <w:position w:val="2"/>
                      <w:sz w:val="21"/>
                      <w:szCs w:val="21"/>
                      <w:vertAlign w:val="superscript"/>
                    </w:rPr>
                    <w:t>2-</w:t>
                  </w:r>
                </w:p>
              </w:tc>
              <w:tc>
                <w:tcPr>
                  <w:tcW w:w="807" w:type="pct"/>
                  <w:tcBorders>
                    <w:top w:val="single" w:color="000000" w:sz="4" w:space="0"/>
                    <w:bottom w:val="single" w:color="000000" w:sz="4" w:space="0"/>
                    <w:right w:val="single" w:color="auto" w:sz="4" w:space="0"/>
                  </w:tcBorders>
                  <w:vAlign w:val="center"/>
                </w:tcPr>
                <w:p w14:paraId="454966C2">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56A5535E">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0B318DB2">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c>
                <w:tcPr>
                  <w:tcW w:w="805" w:type="pct"/>
                  <w:tcBorders>
                    <w:top w:val="single" w:color="000000" w:sz="4" w:space="0"/>
                    <w:bottom w:val="single" w:color="000000" w:sz="4" w:space="0"/>
                    <w:right w:val="single" w:color="000000" w:sz="4" w:space="0"/>
                  </w:tcBorders>
                  <w:vAlign w:val="center"/>
                </w:tcPr>
                <w:p w14:paraId="164D89F9">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w:t>
                  </w:r>
                </w:p>
              </w:tc>
            </w:tr>
            <w:tr w14:paraId="05341A5E">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155CE0A4">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9</w:t>
                  </w:r>
                </w:p>
              </w:tc>
              <w:tc>
                <w:tcPr>
                  <w:tcW w:w="1335" w:type="pct"/>
                  <w:tcBorders>
                    <w:top w:val="single" w:color="000000" w:sz="4" w:space="0"/>
                    <w:left w:val="single" w:color="000000" w:sz="4" w:space="0"/>
                    <w:bottom w:val="single" w:color="000000" w:sz="4" w:space="0"/>
                    <w:right w:val="single" w:color="000000" w:sz="4" w:space="0"/>
                  </w:tcBorders>
                  <w:vAlign w:val="center"/>
                </w:tcPr>
                <w:p w14:paraId="6297BE4C">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pH值（无量纲）</w:t>
                  </w:r>
                </w:p>
              </w:tc>
              <w:tc>
                <w:tcPr>
                  <w:tcW w:w="807" w:type="pct"/>
                  <w:tcBorders>
                    <w:top w:val="single" w:color="000000" w:sz="4" w:space="0"/>
                    <w:bottom w:val="single" w:color="000000" w:sz="4" w:space="0"/>
                    <w:right w:val="single" w:color="auto" w:sz="4" w:space="0"/>
                  </w:tcBorders>
                  <w:vAlign w:val="center"/>
                </w:tcPr>
                <w:p w14:paraId="21872112">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76423BF2">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32811B02">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6.5~8.5</w:t>
                  </w:r>
                </w:p>
              </w:tc>
              <w:tc>
                <w:tcPr>
                  <w:tcW w:w="805" w:type="pct"/>
                  <w:tcBorders>
                    <w:top w:val="single" w:color="000000" w:sz="4" w:space="0"/>
                    <w:bottom w:val="single" w:color="000000" w:sz="4" w:space="0"/>
                    <w:right w:val="single" w:color="000000" w:sz="4" w:space="0"/>
                  </w:tcBorders>
                  <w:vAlign w:val="center"/>
                </w:tcPr>
                <w:p w14:paraId="1E31BFE0">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78629E4E">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5F0F288C">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10</w:t>
                  </w:r>
                </w:p>
              </w:tc>
              <w:tc>
                <w:tcPr>
                  <w:tcW w:w="1335" w:type="pct"/>
                  <w:tcBorders>
                    <w:top w:val="single" w:color="000000" w:sz="4" w:space="0"/>
                    <w:left w:val="single" w:color="000000" w:sz="4" w:space="0"/>
                    <w:bottom w:val="single" w:color="000000" w:sz="4" w:space="0"/>
                    <w:right w:val="single" w:color="000000" w:sz="4" w:space="0"/>
                  </w:tcBorders>
                  <w:vAlign w:val="center"/>
                </w:tcPr>
                <w:p w14:paraId="1270F960">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氨氮（以N计）</w:t>
                  </w:r>
                </w:p>
              </w:tc>
              <w:tc>
                <w:tcPr>
                  <w:tcW w:w="807" w:type="pct"/>
                  <w:tcBorders>
                    <w:top w:val="single" w:color="000000" w:sz="4" w:space="0"/>
                    <w:bottom w:val="single" w:color="000000" w:sz="4" w:space="0"/>
                    <w:right w:val="single" w:color="auto" w:sz="4" w:space="0"/>
                  </w:tcBorders>
                  <w:vAlign w:val="center"/>
                </w:tcPr>
                <w:p w14:paraId="44431D12">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76ABFB4B">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1B5AB71A">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0.5</w:t>
                  </w:r>
                </w:p>
              </w:tc>
              <w:tc>
                <w:tcPr>
                  <w:tcW w:w="805" w:type="pct"/>
                  <w:tcBorders>
                    <w:top w:val="single" w:color="000000" w:sz="4" w:space="0"/>
                    <w:bottom w:val="single" w:color="000000" w:sz="4" w:space="0"/>
                    <w:right w:val="single" w:color="000000" w:sz="4" w:space="0"/>
                  </w:tcBorders>
                  <w:vAlign w:val="center"/>
                </w:tcPr>
                <w:p w14:paraId="089DE7FB">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6A9C318E">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359F5229">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11</w:t>
                  </w:r>
                </w:p>
              </w:tc>
              <w:tc>
                <w:tcPr>
                  <w:tcW w:w="1335" w:type="pct"/>
                  <w:tcBorders>
                    <w:top w:val="single" w:color="000000" w:sz="4" w:space="0"/>
                    <w:left w:val="single" w:color="000000" w:sz="4" w:space="0"/>
                    <w:bottom w:val="single" w:color="000000" w:sz="4" w:space="0"/>
                    <w:right w:val="single" w:color="000000" w:sz="4" w:space="0"/>
                  </w:tcBorders>
                  <w:vAlign w:val="center"/>
                </w:tcPr>
                <w:p w14:paraId="1D44134C">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硝酸盐（以N计）</w:t>
                  </w:r>
                </w:p>
              </w:tc>
              <w:tc>
                <w:tcPr>
                  <w:tcW w:w="807" w:type="pct"/>
                  <w:tcBorders>
                    <w:top w:val="single" w:color="000000" w:sz="4" w:space="0"/>
                    <w:bottom w:val="single" w:color="000000" w:sz="4" w:space="0"/>
                    <w:right w:val="single" w:color="auto" w:sz="4" w:space="0"/>
                  </w:tcBorders>
                  <w:vAlign w:val="center"/>
                </w:tcPr>
                <w:p w14:paraId="1A4D184F">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12F77E84">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04A76613">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20</w:t>
                  </w:r>
                </w:p>
              </w:tc>
              <w:tc>
                <w:tcPr>
                  <w:tcW w:w="805" w:type="pct"/>
                  <w:tcBorders>
                    <w:top w:val="single" w:color="000000" w:sz="4" w:space="0"/>
                    <w:bottom w:val="single" w:color="000000" w:sz="4" w:space="0"/>
                    <w:right w:val="single" w:color="000000" w:sz="4" w:space="0"/>
                  </w:tcBorders>
                  <w:vAlign w:val="center"/>
                </w:tcPr>
                <w:p w14:paraId="4513BF91">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7824FD2B">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52E63F80">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12</w:t>
                  </w:r>
                </w:p>
              </w:tc>
              <w:tc>
                <w:tcPr>
                  <w:tcW w:w="1335" w:type="pct"/>
                  <w:tcBorders>
                    <w:top w:val="single" w:color="000000" w:sz="4" w:space="0"/>
                    <w:left w:val="single" w:color="000000" w:sz="4" w:space="0"/>
                    <w:bottom w:val="single" w:color="000000" w:sz="4" w:space="0"/>
                    <w:right w:val="single" w:color="000000" w:sz="4" w:space="0"/>
                  </w:tcBorders>
                  <w:vAlign w:val="center"/>
                </w:tcPr>
                <w:p w14:paraId="7C99BD4F">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亚硝酸盐（以N计）</w:t>
                  </w:r>
                </w:p>
              </w:tc>
              <w:tc>
                <w:tcPr>
                  <w:tcW w:w="807" w:type="pct"/>
                  <w:tcBorders>
                    <w:top w:val="single" w:color="000000" w:sz="4" w:space="0"/>
                    <w:bottom w:val="single" w:color="000000" w:sz="4" w:space="0"/>
                    <w:right w:val="single" w:color="auto" w:sz="4" w:space="0"/>
                  </w:tcBorders>
                  <w:vAlign w:val="center"/>
                </w:tcPr>
                <w:p w14:paraId="7D788952">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5F750268">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5AF13C35">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1.0</w:t>
                  </w:r>
                </w:p>
              </w:tc>
              <w:tc>
                <w:tcPr>
                  <w:tcW w:w="805" w:type="pct"/>
                  <w:tcBorders>
                    <w:top w:val="single" w:color="000000" w:sz="4" w:space="0"/>
                    <w:bottom w:val="single" w:color="000000" w:sz="4" w:space="0"/>
                    <w:right w:val="single" w:color="000000" w:sz="4" w:space="0"/>
                  </w:tcBorders>
                  <w:vAlign w:val="center"/>
                </w:tcPr>
                <w:p w14:paraId="64E6C4DC">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13539D3F">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0AFD6F2F">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13</w:t>
                  </w:r>
                </w:p>
              </w:tc>
              <w:tc>
                <w:tcPr>
                  <w:tcW w:w="1335" w:type="pct"/>
                  <w:tcBorders>
                    <w:top w:val="single" w:color="000000" w:sz="4" w:space="0"/>
                    <w:left w:val="single" w:color="000000" w:sz="4" w:space="0"/>
                    <w:bottom w:val="single" w:color="000000" w:sz="4" w:space="0"/>
                    <w:right w:val="single" w:color="000000" w:sz="4" w:space="0"/>
                  </w:tcBorders>
                  <w:vAlign w:val="center"/>
                </w:tcPr>
                <w:p w14:paraId="40BD463D">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挥发酚</w:t>
                  </w:r>
                </w:p>
              </w:tc>
              <w:tc>
                <w:tcPr>
                  <w:tcW w:w="807" w:type="pct"/>
                  <w:tcBorders>
                    <w:top w:val="single" w:color="000000" w:sz="4" w:space="0"/>
                    <w:bottom w:val="single" w:color="000000" w:sz="4" w:space="0"/>
                    <w:right w:val="single" w:color="auto" w:sz="4" w:space="0"/>
                  </w:tcBorders>
                  <w:vAlign w:val="center"/>
                </w:tcPr>
                <w:p w14:paraId="3D5EF067">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0E3B4B8">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6BD4495B">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0.002</w:t>
                  </w:r>
                </w:p>
              </w:tc>
              <w:tc>
                <w:tcPr>
                  <w:tcW w:w="805" w:type="pct"/>
                  <w:tcBorders>
                    <w:top w:val="single" w:color="000000" w:sz="4" w:space="0"/>
                    <w:bottom w:val="single" w:color="000000" w:sz="4" w:space="0"/>
                    <w:right w:val="single" w:color="000000" w:sz="4" w:space="0"/>
                  </w:tcBorders>
                  <w:vAlign w:val="center"/>
                </w:tcPr>
                <w:p w14:paraId="1CB63A3D">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4C5C872F">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731C2298">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14</w:t>
                  </w:r>
                </w:p>
              </w:tc>
              <w:tc>
                <w:tcPr>
                  <w:tcW w:w="1335" w:type="pct"/>
                  <w:tcBorders>
                    <w:top w:val="single" w:color="000000" w:sz="4" w:space="0"/>
                    <w:left w:val="single" w:color="000000" w:sz="4" w:space="0"/>
                    <w:bottom w:val="single" w:color="000000" w:sz="4" w:space="0"/>
                    <w:right w:val="single" w:color="000000" w:sz="4" w:space="0"/>
                  </w:tcBorders>
                  <w:vAlign w:val="center"/>
                </w:tcPr>
                <w:p w14:paraId="4E8AB522">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总硬度</w:t>
                  </w:r>
                </w:p>
              </w:tc>
              <w:tc>
                <w:tcPr>
                  <w:tcW w:w="807" w:type="pct"/>
                  <w:tcBorders>
                    <w:top w:val="single" w:color="000000" w:sz="4" w:space="0"/>
                    <w:bottom w:val="single" w:color="000000" w:sz="4" w:space="0"/>
                    <w:right w:val="single" w:color="auto" w:sz="4" w:space="0"/>
                  </w:tcBorders>
                  <w:vAlign w:val="center"/>
                </w:tcPr>
                <w:p w14:paraId="5EF50CB6">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0EC447C0">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2556F482">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450</w:t>
                  </w:r>
                </w:p>
              </w:tc>
              <w:tc>
                <w:tcPr>
                  <w:tcW w:w="805" w:type="pct"/>
                  <w:tcBorders>
                    <w:top w:val="single" w:color="000000" w:sz="4" w:space="0"/>
                    <w:bottom w:val="single" w:color="000000" w:sz="4" w:space="0"/>
                    <w:right w:val="single" w:color="000000" w:sz="4" w:space="0"/>
                  </w:tcBorders>
                  <w:vAlign w:val="center"/>
                </w:tcPr>
                <w:p w14:paraId="53CEE9BE">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2730D8B2">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29D293AA">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15</w:t>
                  </w:r>
                </w:p>
              </w:tc>
              <w:tc>
                <w:tcPr>
                  <w:tcW w:w="1335" w:type="pct"/>
                  <w:tcBorders>
                    <w:top w:val="single" w:color="000000" w:sz="4" w:space="0"/>
                    <w:left w:val="single" w:color="000000" w:sz="4" w:space="0"/>
                    <w:bottom w:val="single" w:color="000000" w:sz="4" w:space="0"/>
                    <w:right w:val="single" w:color="000000" w:sz="4" w:space="0"/>
                  </w:tcBorders>
                  <w:vAlign w:val="center"/>
                </w:tcPr>
                <w:p w14:paraId="6872D62F">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高锰酸盐指数（以O</w:t>
                  </w:r>
                  <w:r>
                    <w:rPr>
                      <w:rFonts w:ascii="Times New Roman" w:hAnsi="Times New Roman" w:cs="Times New Roman"/>
                      <w:kern w:val="2"/>
                      <w:position w:val="2"/>
                      <w:sz w:val="21"/>
                      <w:szCs w:val="21"/>
                      <w:vertAlign w:val="subscript"/>
                    </w:rPr>
                    <w:t>2</w:t>
                  </w:r>
                  <w:r>
                    <w:rPr>
                      <w:rFonts w:ascii="Times New Roman" w:hAnsi="Times New Roman" w:cs="Times New Roman"/>
                      <w:kern w:val="2"/>
                      <w:position w:val="2"/>
                      <w:sz w:val="21"/>
                      <w:szCs w:val="21"/>
                    </w:rPr>
                    <w:t>计）</w:t>
                  </w:r>
                </w:p>
              </w:tc>
              <w:tc>
                <w:tcPr>
                  <w:tcW w:w="807" w:type="pct"/>
                  <w:tcBorders>
                    <w:top w:val="single" w:color="000000" w:sz="4" w:space="0"/>
                    <w:bottom w:val="single" w:color="000000" w:sz="4" w:space="0"/>
                    <w:right w:val="single" w:color="auto" w:sz="4" w:space="0"/>
                  </w:tcBorders>
                  <w:vAlign w:val="center"/>
                </w:tcPr>
                <w:p w14:paraId="1910D62D">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29B9A955">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4AF52209">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3.0</w:t>
                  </w:r>
                </w:p>
              </w:tc>
              <w:tc>
                <w:tcPr>
                  <w:tcW w:w="805" w:type="pct"/>
                  <w:tcBorders>
                    <w:top w:val="single" w:color="000000" w:sz="4" w:space="0"/>
                    <w:bottom w:val="single" w:color="000000" w:sz="4" w:space="0"/>
                    <w:right w:val="single" w:color="000000" w:sz="4" w:space="0"/>
                  </w:tcBorders>
                  <w:vAlign w:val="center"/>
                </w:tcPr>
                <w:p w14:paraId="4077C9FB">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710680C2">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0B5B6DBE">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16</w:t>
                  </w:r>
                </w:p>
              </w:tc>
              <w:tc>
                <w:tcPr>
                  <w:tcW w:w="1335" w:type="pct"/>
                  <w:tcBorders>
                    <w:top w:val="single" w:color="000000" w:sz="4" w:space="0"/>
                    <w:left w:val="single" w:color="000000" w:sz="4" w:space="0"/>
                    <w:bottom w:val="single" w:color="000000" w:sz="4" w:space="0"/>
                    <w:right w:val="single" w:color="000000" w:sz="4" w:space="0"/>
                  </w:tcBorders>
                  <w:vAlign w:val="center"/>
                </w:tcPr>
                <w:p w14:paraId="17FC6860">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硫化物</w:t>
                  </w:r>
                </w:p>
              </w:tc>
              <w:tc>
                <w:tcPr>
                  <w:tcW w:w="807" w:type="pct"/>
                  <w:tcBorders>
                    <w:top w:val="single" w:color="000000" w:sz="4" w:space="0"/>
                    <w:bottom w:val="single" w:color="000000" w:sz="4" w:space="0"/>
                    <w:right w:val="single" w:color="auto" w:sz="4" w:space="0"/>
                  </w:tcBorders>
                  <w:vAlign w:val="center"/>
                </w:tcPr>
                <w:p w14:paraId="4F318BFD">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F0096ED">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6E8BBD17">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0.02</w:t>
                  </w:r>
                </w:p>
              </w:tc>
              <w:tc>
                <w:tcPr>
                  <w:tcW w:w="805" w:type="pct"/>
                  <w:tcBorders>
                    <w:top w:val="single" w:color="000000" w:sz="4" w:space="0"/>
                    <w:bottom w:val="single" w:color="000000" w:sz="4" w:space="0"/>
                    <w:right w:val="single" w:color="000000" w:sz="4" w:space="0"/>
                  </w:tcBorders>
                  <w:vAlign w:val="center"/>
                </w:tcPr>
                <w:p w14:paraId="4797DB83">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4BEC1DA3">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06D97B58">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17</w:t>
                  </w:r>
                </w:p>
              </w:tc>
              <w:tc>
                <w:tcPr>
                  <w:tcW w:w="1335" w:type="pct"/>
                  <w:tcBorders>
                    <w:top w:val="single" w:color="000000" w:sz="4" w:space="0"/>
                    <w:left w:val="single" w:color="000000" w:sz="4" w:space="0"/>
                    <w:bottom w:val="single" w:color="000000" w:sz="4" w:space="0"/>
                    <w:right w:val="single" w:color="000000" w:sz="4" w:space="0"/>
                  </w:tcBorders>
                  <w:vAlign w:val="center"/>
                </w:tcPr>
                <w:p w14:paraId="0E976558">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砷</w:t>
                  </w:r>
                </w:p>
              </w:tc>
              <w:tc>
                <w:tcPr>
                  <w:tcW w:w="807" w:type="pct"/>
                  <w:tcBorders>
                    <w:top w:val="single" w:color="000000" w:sz="4" w:space="0"/>
                    <w:bottom w:val="single" w:color="000000" w:sz="4" w:space="0"/>
                    <w:right w:val="single" w:color="auto" w:sz="4" w:space="0"/>
                  </w:tcBorders>
                  <w:vAlign w:val="center"/>
                </w:tcPr>
                <w:p w14:paraId="1F7CA452">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469EA413">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2897BA8C">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0.01</w:t>
                  </w:r>
                </w:p>
              </w:tc>
              <w:tc>
                <w:tcPr>
                  <w:tcW w:w="805" w:type="pct"/>
                  <w:tcBorders>
                    <w:top w:val="single" w:color="000000" w:sz="4" w:space="0"/>
                    <w:bottom w:val="single" w:color="000000" w:sz="4" w:space="0"/>
                    <w:right w:val="single" w:color="000000" w:sz="4" w:space="0"/>
                  </w:tcBorders>
                  <w:vAlign w:val="center"/>
                </w:tcPr>
                <w:p w14:paraId="21CDC448">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5F2D8B2D">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2EA67B19">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18</w:t>
                  </w:r>
                </w:p>
              </w:tc>
              <w:tc>
                <w:tcPr>
                  <w:tcW w:w="1335" w:type="pct"/>
                  <w:tcBorders>
                    <w:top w:val="single" w:color="000000" w:sz="4" w:space="0"/>
                    <w:left w:val="single" w:color="000000" w:sz="4" w:space="0"/>
                    <w:bottom w:val="single" w:color="000000" w:sz="4" w:space="0"/>
                    <w:right w:val="single" w:color="000000" w:sz="4" w:space="0"/>
                  </w:tcBorders>
                  <w:vAlign w:val="center"/>
                </w:tcPr>
                <w:p w14:paraId="626270D4">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汞</w:t>
                  </w:r>
                </w:p>
              </w:tc>
              <w:tc>
                <w:tcPr>
                  <w:tcW w:w="807" w:type="pct"/>
                  <w:tcBorders>
                    <w:top w:val="single" w:color="000000" w:sz="4" w:space="0"/>
                    <w:bottom w:val="single" w:color="000000" w:sz="4" w:space="0"/>
                    <w:right w:val="single" w:color="auto" w:sz="4" w:space="0"/>
                  </w:tcBorders>
                  <w:vAlign w:val="center"/>
                </w:tcPr>
                <w:p w14:paraId="038F3B7E">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30C63911">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23886005">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0.001</w:t>
                  </w:r>
                </w:p>
              </w:tc>
              <w:tc>
                <w:tcPr>
                  <w:tcW w:w="805" w:type="pct"/>
                  <w:tcBorders>
                    <w:top w:val="single" w:color="000000" w:sz="4" w:space="0"/>
                    <w:bottom w:val="single" w:color="000000" w:sz="4" w:space="0"/>
                    <w:right w:val="single" w:color="000000" w:sz="4" w:space="0"/>
                  </w:tcBorders>
                  <w:vAlign w:val="center"/>
                </w:tcPr>
                <w:p w14:paraId="2DDDB30F">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5A1440B2">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68B8088F">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19</w:t>
                  </w:r>
                </w:p>
              </w:tc>
              <w:tc>
                <w:tcPr>
                  <w:tcW w:w="1335" w:type="pct"/>
                  <w:tcBorders>
                    <w:top w:val="single" w:color="000000" w:sz="4" w:space="0"/>
                    <w:left w:val="single" w:color="000000" w:sz="4" w:space="0"/>
                    <w:bottom w:val="single" w:color="000000" w:sz="4" w:space="0"/>
                    <w:right w:val="single" w:color="000000" w:sz="4" w:space="0"/>
                  </w:tcBorders>
                  <w:vAlign w:val="center"/>
                </w:tcPr>
                <w:p w14:paraId="06B78E8B">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铅</w:t>
                  </w:r>
                </w:p>
              </w:tc>
              <w:tc>
                <w:tcPr>
                  <w:tcW w:w="807" w:type="pct"/>
                  <w:tcBorders>
                    <w:top w:val="single" w:color="000000" w:sz="4" w:space="0"/>
                    <w:bottom w:val="single" w:color="000000" w:sz="4" w:space="0"/>
                    <w:right w:val="single" w:color="auto" w:sz="4" w:space="0"/>
                  </w:tcBorders>
                  <w:vAlign w:val="center"/>
                </w:tcPr>
                <w:p w14:paraId="26F7707F">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13B1DB9F">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5D5272A6">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0.01</w:t>
                  </w:r>
                </w:p>
              </w:tc>
              <w:tc>
                <w:tcPr>
                  <w:tcW w:w="805" w:type="pct"/>
                  <w:tcBorders>
                    <w:top w:val="single" w:color="000000" w:sz="4" w:space="0"/>
                    <w:bottom w:val="single" w:color="000000" w:sz="4" w:space="0"/>
                    <w:right w:val="single" w:color="000000" w:sz="4" w:space="0"/>
                  </w:tcBorders>
                  <w:vAlign w:val="center"/>
                </w:tcPr>
                <w:p w14:paraId="610EBF89">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4AA4897F">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17A12DD8">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20</w:t>
                  </w:r>
                </w:p>
              </w:tc>
              <w:tc>
                <w:tcPr>
                  <w:tcW w:w="1335" w:type="pct"/>
                  <w:tcBorders>
                    <w:top w:val="single" w:color="000000" w:sz="4" w:space="0"/>
                    <w:left w:val="single" w:color="000000" w:sz="4" w:space="0"/>
                    <w:bottom w:val="single" w:color="000000" w:sz="4" w:space="0"/>
                    <w:right w:val="single" w:color="000000" w:sz="4" w:space="0"/>
                  </w:tcBorders>
                  <w:vAlign w:val="center"/>
                </w:tcPr>
                <w:p w14:paraId="21B4D30C">
                  <w:pPr>
                    <w:widowControl w:val="0"/>
                    <w:spacing w:line="240" w:lineRule="exact"/>
                    <w:jc w:val="center"/>
                    <w:rPr>
                      <w:rFonts w:ascii="Times New Roman" w:hAnsi="Times New Roman" w:cs="Times New Roman"/>
                      <w:kern w:val="2"/>
                      <w:position w:val="2"/>
                      <w:sz w:val="21"/>
                      <w:szCs w:val="21"/>
                    </w:rPr>
                  </w:pPr>
                  <w:r>
                    <w:rPr>
                      <w:rFonts w:ascii="Times New Roman" w:hAnsi="Times New Roman" w:cs="Times New Roman"/>
                      <w:kern w:val="2"/>
                      <w:position w:val="2"/>
                      <w:sz w:val="21"/>
                      <w:szCs w:val="21"/>
                    </w:rPr>
                    <w:t>镉</w:t>
                  </w:r>
                </w:p>
              </w:tc>
              <w:tc>
                <w:tcPr>
                  <w:tcW w:w="807" w:type="pct"/>
                  <w:tcBorders>
                    <w:top w:val="single" w:color="000000" w:sz="4" w:space="0"/>
                    <w:bottom w:val="single" w:color="000000" w:sz="4" w:space="0"/>
                    <w:right w:val="single" w:color="auto" w:sz="4" w:space="0"/>
                  </w:tcBorders>
                  <w:vAlign w:val="center"/>
                </w:tcPr>
                <w:p w14:paraId="439F677D">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582B4E61">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42454A35">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0.005</w:t>
                  </w:r>
                </w:p>
              </w:tc>
              <w:tc>
                <w:tcPr>
                  <w:tcW w:w="805" w:type="pct"/>
                  <w:tcBorders>
                    <w:top w:val="single" w:color="000000" w:sz="4" w:space="0"/>
                    <w:bottom w:val="single" w:color="000000" w:sz="4" w:space="0"/>
                    <w:right w:val="single" w:color="000000" w:sz="4" w:space="0"/>
                  </w:tcBorders>
                  <w:vAlign w:val="center"/>
                </w:tcPr>
                <w:p w14:paraId="198C5E05">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r w14:paraId="105B1318">
              <w:tblPrEx>
                <w:tblCellMar>
                  <w:top w:w="15" w:type="dxa"/>
                  <w:left w:w="15" w:type="dxa"/>
                  <w:bottom w:w="15" w:type="dxa"/>
                  <w:right w:w="15" w:type="dxa"/>
                </w:tblCellMar>
              </w:tblPrEx>
              <w:trPr>
                <w:trHeight w:val="340" w:hRule="atLeast"/>
                <w:jc w:val="center"/>
              </w:trPr>
              <w:tc>
                <w:tcPr>
                  <w:tcW w:w="439" w:type="pct"/>
                  <w:tcBorders>
                    <w:top w:val="single" w:color="000000" w:sz="4" w:space="0"/>
                    <w:left w:val="single" w:color="000000" w:sz="4" w:space="0"/>
                    <w:bottom w:val="single" w:color="000000" w:sz="4" w:space="0"/>
                  </w:tcBorders>
                  <w:vAlign w:val="center"/>
                </w:tcPr>
                <w:p w14:paraId="03F4504A">
                  <w:pPr>
                    <w:widowControl w:val="0"/>
                    <w:spacing w:line="240" w:lineRule="exact"/>
                    <w:jc w:val="center"/>
                    <w:textAlignment w:val="center"/>
                    <w:rPr>
                      <w:rFonts w:ascii="Times New Roman" w:hAnsi="Times New Roman" w:cs="Times New Roman"/>
                      <w:kern w:val="2"/>
                      <w:sz w:val="21"/>
                      <w:szCs w:val="21"/>
                      <w:lang w:bidi="ar"/>
                    </w:rPr>
                  </w:pPr>
                  <w:r>
                    <w:rPr>
                      <w:rFonts w:ascii="Times New Roman" w:hAnsi="Times New Roman" w:cs="Times New Roman"/>
                      <w:kern w:val="2"/>
                      <w:sz w:val="21"/>
                      <w:szCs w:val="21"/>
                      <w:lang w:bidi="ar"/>
                    </w:rPr>
                    <w:t>21</w:t>
                  </w:r>
                </w:p>
              </w:tc>
              <w:tc>
                <w:tcPr>
                  <w:tcW w:w="1335" w:type="pct"/>
                  <w:tcBorders>
                    <w:top w:val="single" w:color="000000" w:sz="4" w:space="0"/>
                    <w:left w:val="single" w:color="000000" w:sz="4" w:space="0"/>
                    <w:bottom w:val="single" w:color="000000" w:sz="4" w:space="0"/>
                    <w:right w:val="single" w:color="000000" w:sz="4" w:space="0"/>
                  </w:tcBorders>
                  <w:vAlign w:val="center"/>
                </w:tcPr>
                <w:p w14:paraId="46E25D1B">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铁</w:t>
                  </w:r>
                </w:p>
              </w:tc>
              <w:tc>
                <w:tcPr>
                  <w:tcW w:w="807" w:type="pct"/>
                  <w:tcBorders>
                    <w:top w:val="single" w:color="000000" w:sz="4" w:space="0"/>
                    <w:bottom w:val="single" w:color="000000" w:sz="4" w:space="0"/>
                    <w:right w:val="single" w:color="auto" w:sz="4" w:space="0"/>
                  </w:tcBorders>
                  <w:vAlign w:val="center"/>
                </w:tcPr>
                <w:p w14:paraId="39600797">
                  <w:pPr>
                    <w:widowControl w:val="0"/>
                    <w:spacing w:line="240" w:lineRule="exact"/>
                    <w:jc w:val="center"/>
                    <w:rPr>
                      <w:rFonts w:ascii="Times New Roman" w:hAnsi="Times New Roman" w:cs="Times New Roman"/>
                      <w:kern w:val="2"/>
                      <w:sz w:val="21"/>
                      <w:szCs w:val="21"/>
                    </w:rPr>
                  </w:pPr>
                </w:p>
              </w:tc>
              <w:tc>
                <w:tcPr>
                  <w:tcW w:w="807" w:type="pct"/>
                  <w:tcBorders>
                    <w:top w:val="single" w:color="auto" w:sz="4" w:space="0"/>
                    <w:left w:val="single" w:color="auto" w:sz="4" w:space="0"/>
                    <w:bottom w:val="single" w:color="auto" w:sz="4" w:space="0"/>
                    <w:right w:val="single" w:color="auto" w:sz="4" w:space="0"/>
                  </w:tcBorders>
                  <w:vAlign w:val="center"/>
                </w:tcPr>
                <w:p w14:paraId="408B38A7">
                  <w:pPr>
                    <w:widowControl w:val="0"/>
                    <w:spacing w:line="240" w:lineRule="exact"/>
                    <w:jc w:val="center"/>
                    <w:rPr>
                      <w:rFonts w:ascii="Times New Roman" w:hAnsi="Times New Roman" w:cs="Times New Roman"/>
                      <w:kern w:val="2"/>
                      <w:sz w:val="21"/>
                      <w:szCs w:val="21"/>
                    </w:rPr>
                  </w:pPr>
                </w:p>
              </w:tc>
              <w:tc>
                <w:tcPr>
                  <w:tcW w:w="807" w:type="pct"/>
                  <w:tcBorders>
                    <w:top w:val="single" w:color="000000" w:sz="4" w:space="0"/>
                    <w:left w:val="single" w:color="auto" w:sz="4" w:space="0"/>
                    <w:bottom w:val="single" w:color="000000" w:sz="4" w:space="0"/>
                    <w:right w:val="single" w:color="000000" w:sz="4" w:space="0"/>
                  </w:tcBorders>
                  <w:vAlign w:val="center"/>
                </w:tcPr>
                <w:p w14:paraId="68F1AB56">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0.3</w:t>
                  </w:r>
                </w:p>
              </w:tc>
              <w:tc>
                <w:tcPr>
                  <w:tcW w:w="805" w:type="pct"/>
                  <w:tcBorders>
                    <w:top w:val="single" w:color="000000" w:sz="4" w:space="0"/>
                    <w:bottom w:val="single" w:color="000000" w:sz="4" w:space="0"/>
                    <w:right w:val="single" w:color="000000" w:sz="4" w:space="0"/>
                  </w:tcBorders>
                  <w:vAlign w:val="center"/>
                </w:tcPr>
                <w:p w14:paraId="5C47BBCC">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达标</w:t>
                  </w:r>
                </w:p>
              </w:tc>
            </w:tr>
          </w:tbl>
          <w:p w14:paraId="516D3462">
            <w:pPr>
              <w:widowControl w:val="0"/>
              <w:adjustRightInd w:val="0"/>
              <w:snapToGrid w:val="0"/>
              <w:spacing w:line="500" w:lineRule="exact"/>
              <w:ind w:firstLine="480" w:firstLineChars="200"/>
              <w:jc w:val="both"/>
              <w:rPr>
                <w:rFonts w:ascii="Times New Roman" w:hAnsi="Times New Roman" w:cs="Times New Roman"/>
                <w:bCs/>
              </w:rPr>
            </w:pPr>
            <w:r>
              <w:rPr>
                <w:rFonts w:ascii="Times New Roman" w:hAnsi="Times New Roman" w:cs="Times New Roman"/>
                <w:bCs/>
              </w:rPr>
              <w:t>根据水质检测结果，监测点D1的地下水各监测因子除八大离子无环境质量标准外，其余因子均达到《地下水质量标准》（GB/T 14848-2017）</w:t>
            </w:r>
            <w:r>
              <w:rPr>
                <w:rFonts w:hint="eastAsia"/>
                <w:bCs/>
              </w:rPr>
              <w:t>Ⅲ</w:t>
            </w:r>
            <w:r>
              <w:rPr>
                <w:rFonts w:ascii="Times New Roman" w:hAnsi="Times New Roman" w:cs="Times New Roman"/>
                <w:bCs/>
              </w:rPr>
              <w:t>类标准。</w:t>
            </w:r>
          </w:p>
          <w:p w14:paraId="7A21AEB5">
            <w:pPr>
              <w:widowControl w:val="0"/>
              <w:adjustRightInd w:val="0"/>
              <w:snapToGrid w:val="0"/>
              <w:spacing w:line="500" w:lineRule="exact"/>
              <w:ind w:firstLine="482" w:firstLineChars="200"/>
              <w:jc w:val="both"/>
              <w:rPr>
                <w:rFonts w:ascii="Times New Roman" w:hAnsi="Times New Roman" w:cs="Times New Roman"/>
                <w:b/>
                <w:bCs/>
              </w:rPr>
            </w:pPr>
            <w:r>
              <w:rPr>
                <w:rFonts w:hint="eastAsia" w:ascii="Times New Roman" w:hAnsi="Times New Roman" w:cs="Times New Roman"/>
                <w:b/>
              </w:rPr>
              <w:t>5</w:t>
            </w:r>
            <w:r>
              <w:rPr>
                <w:rFonts w:ascii="Times New Roman" w:hAnsi="Times New Roman" w:cs="Times New Roman"/>
                <w:b/>
              </w:rPr>
              <w:t>．</w:t>
            </w:r>
            <w:r>
              <w:rPr>
                <w:rFonts w:ascii="Times New Roman" w:hAnsi="Times New Roman" w:cs="Times New Roman"/>
                <w:b/>
                <w:bCs/>
                <w:kern w:val="2"/>
                <w:szCs w:val="22"/>
              </w:rPr>
              <w:t>土壤</w:t>
            </w:r>
            <w:r>
              <w:rPr>
                <w:rFonts w:ascii="Times New Roman" w:hAnsi="Times New Roman" w:cs="Times New Roman"/>
                <w:b/>
                <w:bCs/>
              </w:rPr>
              <w:t>环境质量</w:t>
            </w:r>
          </w:p>
          <w:bookmarkEnd w:id="19"/>
          <w:p w14:paraId="76437DC3">
            <w:pPr>
              <w:spacing w:line="500" w:lineRule="exact"/>
              <w:ind w:firstLine="480" w:firstLineChars="200"/>
              <w:jc w:val="both"/>
              <w:rPr>
                <w:rFonts w:ascii="Times New Roman" w:hAnsi="Times New Roman" w:cs="Times New Roman"/>
                <w:lang w:val="en-GB"/>
              </w:rPr>
            </w:pPr>
            <w:r>
              <w:rPr>
                <w:rFonts w:ascii="Times New Roman" w:hAnsi="Times New Roman" w:cs="Times New Roman"/>
              </w:rPr>
              <w:t>项目土地现状使用性质为仓储用地，属于</w:t>
            </w:r>
            <w:r>
              <w:rPr>
                <w:rFonts w:ascii="Times New Roman" w:hAnsi="Times New Roman" w:cs="Times New Roman"/>
                <w:lang w:val="en-GB"/>
              </w:rPr>
              <w:t>《土壤环境质量 建设用地土壤污染风险管控标准（试行）》（GB36600-2018）建设用地分类中的“第二类用地”。为进一步了解项目区域的土壤环境质量现状，在评价期间对项目场区内土壤进行监测，本次监测委托江苏格林勒斯检测科技有限公司对厂区内土壤样品进行监测，监测取样时间为2023年6月16日。</w:t>
            </w:r>
          </w:p>
          <w:p w14:paraId="738976E2">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（1）监测点位：</w:t>
            </w:r>
            <w:r>
              <w:rPr>
                <w:rFonts w:ascii="Times New Roman" w:hAnsi="Times New Roman" w:cs="Times New Roman"/>
                <w:lang w:val="en-GB"/>
              </w:rPr>
              <w:t>本次评价在厂内1#仓库西北面门前设一监测点位，监测点位见附图6。</w:t>
            </w:r>
          </w:p>
          <w:p w14:paraId="1B8B02CB">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（2）监测结果及评价</w:t>
            </w:r>
          </w:p>
          <w:p w14:paraId="0511B4C4">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4</w:t>
            </w:r>
            <w:r>
              <w:rPr>
                <w:rFonts w:ascii="Times New Roman" w:hAnsi="Times New Roman" w:cs="Times New Roman"/>
                <w:b/>
                <w:kern w:val="2"/>
              </w:rPr>
              <w:t xml:space="preserve"> 土壤监测分析方法</w:t>
            </w:r>
          </w:p>
          <w:tbl>
            <w:tblPr>
              <w:tblStyle w:val="9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961"/>
              <w:gridCol w:w="4522"/>
              <w:gridCol w:w="1406"/>
            </w:tblGrid>
            <w:tr w14:paraId="7B0D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D9045AC">
                  <w:pPr>
                    <w:jc w:val="center"/>
                    <w:rPr>
                      <w:rFonts w:ascii="Times New Roman" w:hAnsi="Times New Roman" w:cs="Times New Roman"/>
                      <w:b/>
                      <w:kern w:val="2"/>
                      <w:sz w:val="21"/>
                      <w:szCs w:val="21"/>
                    </w:rPr>
                  </w:pPr>
                  <w:r>
                    <w:rPr>
                      <w:rFonts w:ascii="Times New Roman" w:hAnsi="Times New Roman" w:cs="Times New Roman"/>
                      <w:sz w:val="21"/>
                      <w:szCs w:val="21"/>
                    </w:rPr>
                    <w:t>序号</w:t>
                  </w:r>
                </w:p>
              </w:tc>
              <w:tc>
                <w:tcPr>
                  <w:tcW w:w="1961" w:type="dxa"/>
                  <w:vAlign w:val="center"/>
                </w:tcPr>
                <w:p w14:paraId="5F155BBD">
                  <w:pPr>
                    <w:jc w:val="center"/>
                    <w:rPr>
                      <w:rFonts w:ascii="Times New Roman" w:hAnsi="Times New Roman" w:cs="Times New Roman"/>
                      <w:b/>
                      <w:kern w:val="2"/>
                      <w:sz w:val="21"/>
                      <w:szCs w:val="21"/>
                    </w:rPr>
                  </w:pPr>
                  <w:r>
                    <w:rPr>
                      <w:rFonts w:ascii="Times New Roman" w:hAnsi="Times New Roman" w:cs="Times New Roman"/>
                      <w:sz w:val="21"/>
                      <w:szCs w:val="21"/>
                    </w:rPr>
                    <w:t>监测项目</w:t>
                  </w:r>
                </w:p>
              </w:tc>
              <w:tc>
                <w:tcPr>
                  <w:tcW w:w="4522" w:type="dxa"/>
                  <w:vAlign w:val="center"/>
                </w:tcPr>
                <w:p w14:paraId="496575CA">
                  <w:pPr>
                    <w:jc w:val="center"/>
                    <w:rPr>
                      <w:rFonts w:ascii="Times New Roman" w:hAnsi="Times New Roman" w:cs="Times New Roman"/>
                      <w:b/>
                      <w:kern w:val="2"/>
                      <w:sz w:val="21"/>
                      <w:szCs w:val="21"/>
                    </w:rPr>
                  </w:pPr>
                  <w:r>
                    <w:rPr>
                      <w:rFonts w:ascii="Times New Roman" w:hAnsi="Times New Roman" w:cs="Times New Roman"/>
                      <w:sz w:val="21"/>
                      <w:szCs w:val="21"/>
                    </w:rPr>
                    <w:t>分析方法</w:t>
                  </w:r>
                </w:p>
              </w:tc>
              <w:tc>
                <w:tcPr>
                  <w:tcW w:w="1406" w:type="dxa"/>
                  <w:vAlign w:val="center"/>
                </w:tcPr>
                <w:p w14:paraId="3D9AB7EA">
                  <w:pPr>
                    <w:jc w:val="center"/>
                    <w:rPr>
                      <w:rFonts w:ascii="Times New Roman" w:hAnsi="Times New Roman" w:cs="Times New Roman"/>
                      <w:sz w:val="21"/>
                      <w:szCs w:val="21"/>
                    </w:rPr>
                  </w:pPr>
                  <w:r>
                    <w:rPr>
                      <w:rFonts w:ascii="Times New Roman" w:hAnsi="Times New Roman" w:cs="Times New Roman"/>
                      <w:sz w:val="21"/>
                      <w:szCs w:val="21"/>
                    </w:rPr>
                    <w:t>检出限或</w:t>
                  </w:r>
                </w:p>
                <w:p w14:paraId="28D87052">
                  <w:pPr>
                    <w:jc w:val="center"/>
                    <w:rPr>
                      <w:rFonts w:ascii="Times New Roman" w:hAnsi="Times New Roman" w:cs="Times New Roman"/>
                      <w:b/>
                      <w:kern w:val="2"/>
                      <w:sz w:val="21"/>
                      <w:szCs w:val="21"/>
                    </w:rPr>
                  </w:pPr>
                  <w:r>
                    <w:rPr>
                      <w:rFonts w:ascii="Times New Roman" w:hAnsi="Times New Roman" w:cs="Times New Roman"/>
                      <w:sz w:val="21"/>
                      <w:szCs w:val="21"/>
                    </w:rPr>
                    <w:t>检出范围</w:t>
                  </w:r>
                </w:p>
              </w:tc>
            </w:tr>
            <w:tr w14:paraId="5328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BC91EF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w:t>
                  </w:r>
                </w:p>
              </w:tc>
              <w:tc>
                <w:tcPr>
                  <w:tcW w:w="1961" w:type="dxa"/>
                  <w:vAlign w:val="center"/>
                </w:tcPr>
                <w:p w14:paraId="6669342E">
                  <w:pPr>
                    <w:jc w:val="center"/>
                    <w:rPr>
                      <w:rFonts w:ascii="Times New Roman" w:hAnsi="Times New Roman" w:cs="Times New Roman"/>
                      <w:sz w:val="21"/>
                      <w:szCs w:val="21"/>
                    </w:rPr>
                  </w:pPr>
                  <w:r>
                    <w:rPr>
                      <w:rFonts w:ascii="Times New Roman" w:hAnsi="Times New Roman" w:cs="Times New Roman"/>
                      <w:sz w:val="21"/>
                      <w:szCs w:val="21"/>
                    </w:rPr>
                    <w:t>pH</w:t>
                  </w:r>
                </w:p>
              </w:tc>
              <w:tc>
                <w:tcPr>
                  <w:tcW w:w="4522" w:type="dxa"/>
                  <w:vAlign w:val="center"/>
                </w:tcPr>
                <w:p w14:paraId="70E9A05A">
                  <w:pPr>
                    <w:jc w:val="center"/>
                    <w:rPr>
                      <w:rFonts w:ascii="Times New Roman" w:hAnsi="Times New Roman" w:cs="Times New Roman"/>
                      <w:sz w:val="21"/>
                      <w:szCs w:val="21"/>
                    </w:rPr>
                  </w:pPr>
                  <w:r>
                    <w:rPr>
                      <w:rFonts w:ascii="Times New Roman" w:hAnsi="Times New Roman" w:cs="Times New Roman"/>
                      <w:sz w:val="21"/>
                      <w:szCs w:val="21"/>
                    </w:rPr>
                    <w:t>土壤 pH值的测定 电位法 HJ962-2018</w:t>
                  </w:r>
                </w:p>
              </w:tc>
              <w:tc>
                <w:tcPr>
                  <w:tcW w:w="1406" w:type="dxa"/>
                  <w:vAlign w:val="center"/>
                </w:tcPr>
                <w:p w14:paraId="6BCA3EA1">
                  <w:pPr>
                    <w:jc w:val="center"/>
                    <w:rPr>
                      <w:rFonts w:ascii="Times New Roman" w:hAnsi="Times New Roman" w:cs="Times New Roman"/>
                      <w:sz w:val="21"/>
                      <w:szCs w:val="21"/>
                    </w:rPr>
                  </w:pPr>
                  <w:r>
                    <w:rPr>
                      <w:rFonts w:ascii="Times New Roman" w:hAnsi="Times New Roman" w:cs="Times New Roman"/>
                      <w:sz w:val="21"/>
                      <w:szCs w:val="21"/>
                    </w:rPr>
                    <w:t>—</w:t>
                  </w:r>
                </w:p>
              </w:tc>
            </w:tr>
            <w:tr w14:paraId="3894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FD49E3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w:t>
                  </w:r>
                </w:p>
              </w:tc>
              <w:tc>
                <w:tcPr>
                  <w:tcW w:w="1961" w:type="dxa"/>
                  <w:vAlign w:val="center"/>
                </w:tcPr>
                <w:p w14:paraId="237CFFFA">
                  <w:pPr>
                    <w:jc w:val="center"/>
                    <w:rPr>
                      <w:rFonts w:ascii="Times New Roman" w:hAnsi="Times New Roman" w:cs="Times New Roman"/>
                      <w:b/>
                      <w:kern w:val="2"/>
                      <w:sz w:val="21"/>
                      <w:szCs w:val="21"/>
                    </w:rPr>
                  </w:pPr>
                  <w:r>
                    <w:rPr>
                      <w:rFonts w:ascii="Times New Roman" w:hAnsi="Times New Roman" w:cs="Times New Roman"/>
                      <w:sz w:val="21"/>
                      <w:szCs w:val="21"/>
                    </w:rPr>
                    <w:t>六价铬</w:t>
                  </w:r>
                </w:p>
              </w:tc>
              <w:tc>
                <w:tcPr>
                  <w:tcW w:w="4522" w:type="dxa"/>
                  <w:vAlign w:val="center"/>
                </w:tcPr>
                <w:p w14:paraId="7BA30AFB">
                  <w:pPr>
                    <w:jc w:val="center"/>
                    <w:rPr>
                      <w:rFonts w:ascii="Times New Roman" w:hAnsi="Times New Roman" w:cs="Times New Roman"/>
                      <w:b/>
                      <w:kern w:val="2"/>
                      <w:sz w:val="21"/>
                      <w:szCs w:val="21"/>
                    </w:rPr>
                  </w:pPr>
                  <w:r>
                    <w:rPr>
                      <w:rFonts w:ascii="Times New Roman" w:hAnsi="Times New Roman" w:cs="Times New Roman"/>
                      <w:sz w:val="21"/>
                      <w:szCs w:val="21"/>
                    </w:rPr>
                    <w:t>土壤和沉积物 六价铬的测定 碱溶液提取-火焰原子吸收分光光度法 HJ 1082-2019</w:t>
                  </w:r>
                </w:p>
              </w:tc>
              <w:tc>
                <w:tcPr>
                  <w:tcW w:w="1406" w:type="dxa"/>
                  <w:vAlign w:val="center"/>
                </w:tcPr>
                <w:p w14:paraId="3C615086">
                  <w:pPr>
                    <w:jc w:val="center"/>
                    <w:rPr>
                      <w:rFonts w:ascii="Times New Roman" w:hAnsi="Times New Roman" w:cs="Times New Roman"/>
                      <w:b/>
                      <w:kern w:val="2"/>
                      <w:sz w:val="21"/>
                      <w:szCs w:val="21"/>
                    </w:rPr>
                  </w:pPr>
                  <w:r>
                    <w:rPr>
                      <w:rFonts w:ascii="Times New Roman" w:hAnsi="Times New Roman" w:cs="Times New Roman"/>
                      <w:sz w:val="21"/>
                      <w:szCs w:val="21"/>
                    </w:rPr>
                    <w:t>0.5 mg/kg</w:t>
                  </w:r>
                </w:p>
              </w:tc>
            </w:tr>
            <w:tr w14:paraId="3A95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D05232B">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w:t>
                  </w:r>
                </w:p>
              </w:tc>
              <w:tc>
                <w:tcPr>
                  <w:tcW w:w="1961" w:type="dxa"/>
                  <w:vAlign w:val="center"/>
                </w:tcPr>
                <w:p w14:paraId="61AA8963">
                  <w:pPr>
                    <w:spacing w:line="240" w:lineRule="atLeast"/>
                    <w:jc w:val="center"/>
                    <w:rPr>
                      <w:rFonts w:ascii="Times New Roman" w:hAnsi="Times New Roman" w:cs="Times New Roman"/>
                      <w:sz w:val="21"/>
                      <w:szCs w:val="21"/>
                    </w:rPr>
                  </w:pPr>
                  <w:r>
                    <w:rPr>
                      <w:rFonts w:ascii="Times New Roman" w:hAnsi="Times New Roman" w:cs="Times New Roman"/>
                      <w:sz w:val="21"/>
                      <w:szCs w:val="21"/>
                    </w:rPr>
                    <w:t>四氯化碳</w:t>
                  </w:r>
                </w:p>
              </w:tc>
              <w:tc>
                <w:tcPr>
                  <w:tcW w:w="4522" w:type="dxa"/>
                  <w:vMerge w:val="restart"/>
                  <w:vAlign w:val="center"/>
                </w:tcPr>
                <w:p w14:paraId="3A262362">
                  <w:pPr>
                    <w:jc w:val="center"/>
                    <w:rPr>
                      <w:rFonts w:ascii="Times New Roman" w:hAnsi="Times New Roman" w:cs="Times New Roman"/>
                      <w:sz w:val="21"/>
                      <w:szCs w:val="21"/>
                    </w:rPr>
                  </w:pPr>
                  <w:r>
                    <w:rPr>
                      <w:rFonts w:ascii="Times New Roman" w:hAnsi="Times New Roman" w:cs="Times New Roman"/>
                      <w:sz w:val="21"/>
                      <w:szCs w:val="21"/>
                    </w:rPr>
                    <w:t>土壤和沉积物 挥发性有机物的测定 吹扫捕集-气相色谱-质谱法HJ 605-2011</w:t>
                  </w:r>
                </w:p>
              </w:tc>
              <w:tc>
                <w:tcPr>
                  <w:tcW w:w="1406" w:type="dxa"/>
                  <w:vAlign w:val="center"/>
                </w:tcPr>
                <w:p w14:paraId="3F18BE92">
                  <w:pPr>
                    <w:jc w:val="center"/>
                    <w:rPr>
                      <w:rFonts w:ascii="Times New Roman" w:hAnsi="Times New Roman" w:cs="Times New Roman"/>
                      <w:sz w:val="21"/>
                      <w:szCs w:val="21"/>
                    </w:rPr>
                  </w:pPr>
                  <w:r>
                    <w:rPr>
                      <w:rFonts w:ascii="Times New Roman" w:hAnsi="Times New Roman" w:cs="Times New Roman"/>
                      <w:sz w:val="21"/>
                      <w:szCs w:val="21"/>
                    </w:rPr>
                    <w:t>1.3μg/kg</w:t>
                  </w:r>
                </w:p>
              </w:tc>
            </w:tr>
            <w:tr w14:paraId="25A1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DF8E708">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w:t>
                  </w:r>
                </w:p>
              </w:tc>
              <w:tc>
                <w:tcPr>
                  <w:tcW w:w="1961" w:type="dxa"/>
                  <w:vAlign w:val="center"/>
                </w:tcPr>
                <w:p w14:paraId="63619332">
                  <w:pPr>
                    <w:spacing w:line="320" w:lineRule="exact"/>
                    <w:contextualSpacing/>
                    <w:jc w:val="center"/>
                    <w:outlineLvl w:val="0"/>
                    <w:rPr>
                      <w:rFonts w:ascii="Times New Roman" w:hAnsi="Times New Roman" w:cs="Times New Roman"/>
                      <w:sz w:val="21"/>
                      <w:szCs w:val="21"/>
                    </w:rPr>
                  </w:pPr>
                  <w:r>
                    <w:rPr>
                      <w:rFonts w:ascii="Times New Roman" w:hAnsi="Times New Roman" w:cs="Times New Roman"/>
                      <w:sz w:val="21"/>
                      <w:szCs w:val="21"/>
                    </w:rPr>
                    <w:t>氯仿</w:t>
                  </w:r>
                </w:p>
              </w:tc>
              <w:tc>
                <w:tcPr>
                  <w:tcW w:w="4522" w:type="dxa"/>
                  <w:vMerge w:val="continue"/>
                  <w:vAlign w:val="center"/>
                </w:tcPr>
                <w:p w14:paraId="265DF2A0">
                  <w:pPr>
                    <w:jc w:val="center"/>
                    <w:rPr>
                      <w:rFonts w:ascii="Times New Roman" w:hAnsi="Times New Roman" w:cs="Times New Roman"/>
                      <w:sz w:val="21"/>
                      <w:szCs w:val="21"/>
                    </w:rPr>
                  </w:pPr>
                </w:p>
              </w:tc>
              <w:tc>
                <w:tcPr>
                  <w:tcW w:w="1406" w:type="dxa"/>
                  <w:vAlign w:val="center"/>
                </w:tcPr>
                <w:p w14:paraId="73D9A586">
                  <w:pPr>
                    <w:jc w:val="center"/>
                    <w:rPr>
                      <w:rFonts w:ascii="Times New Roman" w:hAnsi="Times New Roman" w:cs="Times New Roman"/>
                    </w:rPr>
                  </w:pPr>
                  <w:r>
                    <w:rPr>
                      <w:rFonts w:ascii="Times New Roman" w:hAnsi="Times New Roman" w:cs="Times New Roman"/>
                      <w:sz w:val="21"/>
                      <w:szCs w:val="21"/>
                    </w:rPr>
                    <w:t>1.1μg/kg</w:t>
                  </w:r>
                </w:p>
              </w:tc>
            </w:tr>
            <w:tr w14:paraId="7B2B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2AC252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5</w:t>
                  </w:r>
                </w:p>
              </w:tc>
              <w:tc>
                <w:tcPr>
                  <w:tcW w:w="1961" w:type="dxa"/>
                  <w:vAlign w:val="center"/>
                </w:tcPr>
                <w:p w14:paraId="0577754A">
                  <w:pPr>
                    <w:jc w:val="center"/>
                    <w:rPr>
                      <w:rFonts w:ascii="Times New Roman" w:hAnsi="Times New Roman" w:cs="Times New Roman"/>
                      <w:sz w:val="21"/>
                      <w:szCs w:val="21"/>
                    </w:rPr>
                  </w:pPr>
                  <w:r>
                    <w:rPr>
                      <w:rFonts w:ascii="Times New Roman" w:hAnsi="Times New Roman" w:cs="Times New Roman"/>
                      <w:sz w:val="21"/>
                      <w:szCs w:val="21"/>
                    </w:rPr>
                    <w:t>氯甲烷</w:t>
                  </w:r>
                </w:p>
              </w:tc>
              <w:tc>
                <w:tcPr>
                  <w:tcW w:w="4522" w:type="dxa"/>
                  <w:vMerge w:val="continue"/>
                  <w:vAlign w:val="center"/>
                </w:tcPr>
                <w:p w14:paraId="05B55478">
                  <w:pPr>
                    <w:jc w:val="center"/>
                    <w:rPr>
                      <w:rFonts w:ascii="Times New Roman" w:hAnsi="Times New Roman" w:cs="Times New Roman"/>
                      <w:sz w:val="21"/>
                      <w:szCs w:val="21"/>
                    </w:rPr>
                  </w:pPr>
                </w:p>
              </w:tc>
              <w:tc>
                <w:tcPr>
                  <w:tcW w:w="1406" w:type="dxa"/>
                  <w:vAlign w:val="center"/>
                </w:tcPr>
                <w:p w14:paraId="66551BE3">
                  <w:pPr>
                    <w:jc w:val="center"/>
                    <w:rPr>
                      <w:rFonts w:ascii="Times New Roman" w:hAnsi="Times New Roman" w:cs="Times New Roman"/>
                    </w:rPr>
                  </w:pPr>
                  <w:r>
                    <w:rPr>
                      <w:rFonts w:ascii="Times New Roman" w:hAnsi="Times New Roman" w:cs="Times New Roman"/>
                      <w:sz w:val="21"/>
                      <w:szCs w:val="21"/>
                    </w:rPr>
                    <w:t>1μg/kg</w:t>
                  </w:r>
                </w:p>
              </w:tc>
            </w:tr>
            <w:tr w14:paraId="6758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D0B5BD8">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6</w:t>
                  </w:r>
                </w:p>
              </w:tc>
              <w:tc>
                <w:tcPr>
                  <w:tcW w:w="1961" w:type="dxa"/>
                  <w:vAlign w:val="center"/>
                </w:tcPr>
                <w:p w14:paraId="2EEE0EBE">
                  <w:pPr>
                    <w:jc w:val="center"/>
                    <w:rPr>
                      <w:rFonts w:ascii="Times New Roman" w:hAnsi="Times New Roman" w:cs="Times New Roman"/>
                      <w:sz w:val="21"/>
                      <w:szCs w:val="21"/>
                    </w:rPr>
                  </w:pPr>
                  <w:r>
                    <w:rPr>
                      <w:rFonts w:ascii="Times New Roman" w:hAnsi="Times New Roman" w:cs="Times New Roman"/>
                      <w:sz w:val="21"/>
                      <w:szCs w:val="21"/>
                    </w:rPr>
                    <w:t>1,1-二氯乙烷</w:t>
                  </w:r>
                </w:p>
              </w:tc>
              <w:tc>
                <w:tcPr>
                  <w:tcW w:w="4522" w:type="dxa"/>
                  <w:vMerge w:val="continue"/>
                  <w:vAlign w:val="center"/>
                </w:tcPr>
                <w:p w14:paraId="7AFA7276">
                  <w:pPr>
                    <w:jc w:val="center"/>
                    <w:rPr>
                      <w:rFonts w:ascii="Times New Roman" w:hAnsi="Times New Roman" w:cs="Times New Roman"/>
                      <w:sz w:val="21"/>
                      <w:szCs w:val="21"/>
                    </w:rPr>
                  </w:pPr>
                </w:p>
              </w:tc>
              <w:tc>
                <w:tcPr>
                  <w:tcW w:w="1406" w:type="dxa"/>
                  <w:vAlign w:val="center"/>
                </w:tcPr>
                <w:p w14:paraId="654F86B2">
                  <w:pPr>
                    <w:jc w:val="center"/>
                    <w:rPr>
                      <w:rFonts w:ascii="Times New Roman" w:hAnsi="Times New Roman" w:cs="Times New Roman"/>
                    </w:rPr>
                  </w:pPr>
                  <w:r>
                    <w:rPr>
                      <w:rFonts w:ascii="Times New Roman" w:hAnsi="Times New Roman" w:cs="Times New Roman"/>
                      <w:sz w:val="21"/>
                      <w:szCs w:val="21"/>
                    </w:rPr>
                    <w:t>1.2μg/kg</w:t>
                  </w:r>
                </w:p>
              </w:tc>
            </w:tr>
            <w:tr w14:paraId="15B2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3108E6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7</w:t>
                  </w:r>
                </w:p>
              </w:tc>
              <w:tc>
                <w:tcPr>
                  <w:tcW w:w="1961" w:type="dxa"/>
                  <w:vAlign w:val="center"/>
                </w:tcPr>
                <w:p w14:paraId="4A13F4E7">
                  <w:pPr>
                    <w:jc w:val="center"/>
                    <w:rPr>
                      <w:rFonts w:ascii="Times New Roman" w:hAnsi="Times New Roman" w:cs="Times New Roman"/>
                      <w:sz w:val="21"/>
                      <w:szCs w:val="21"/>
                    </w:rPr>
                  </w:pPr>
                  <w:r>
                    <w:rPr>
                      <w:rFonts w:ascii="Times New Roman" w:hAnsi="Times New Roman" w:cs="Times New Roman"/>
                      <w:sz w:val="21"/>
                      <w:szCs w:val="21"/>
                    </w:rPr>
                    <w:t>1,2-二氯乙烷</w:t>
                  </w:r>
                </w:p>
              </w:tc>
              <w:tc>
                <w:tcPr>
                  <w:tcW w:w="4522" w:type="dxa"/>
                  <w:vMerge w:val="continue"/>
                  <w:vAlign w:val="center"/>
                </w:tcPr>
                <w:p w14:paraId="31C4FE1A">
                  <w:pPr>
                    <w:jc w:val="center"/>
                    <w:rPr>
                      <w:rFonts w:ascii="Times New Roman" w:hAnsi="Times New Roman" w:cs="Times New Roman"/>
                      <w:sz w:val="21"/>
                      <w:szCs w:val="21"/>
                    </w:rPr>
                  </w:pPr>
                </w:p>
              </w:tc>
              <w:tc>
                <w:tcPr>
                  <w:tcW w:w="1406" w:type="dxa"/>
                  <w:vAlign w:val="center"/>
                </w:tcPr>
                <w:p w14:paraId="702524EF">
                  <w:pPr>
                    <w:jc w:val="center"/>
                    <w:rPr>
                      <w:rFonts w:ascii="Times New Roman" w:hAnsi="Times New Roman" w:cs="Times New Roman"/>
                    </w:rPr>
                  </w:pPr>
                  <w:r>
                    <w:rPr>
                      <w:rFonts w:ascii="Times New Roman" w:hAnsi="Times New Roman" w:cs="Times New Roman"/>
                      <w:sz w:val="21"/>
                      <w:szCs w:val="21"/>
                    </w:rPr>
                    <w:t>1.3μg/kg</w:t>
                  </w:r>
                </w:p>
              </w:tc>
            </w:tr>
            <w:tr w14:paraId="7A6F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B30E220">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8</w:t>
                  </w:r>
                </w:p>
              </w:tc>
              <w:tc>
                <w:tcPr>
                  <w:tcW w:w="1961" w:type="dxa"/>
                  <w:vAlign w:val="center"/>
                </w:tcPr>
                <w:p w14:paraId="2E7E2A7B">
                  <w:pPr>
                    <w:jc w:val="center"/>
                    <w:rPr>
                      <w:rFonts w:ascii="Times New Roman" w:hAnsi="Times New Roman" w:cs="Times New Roman"/>
                      <w:sz w:val="21"/>
                      <w:szCs w:val="21"/>
                    </w:rPr>
                  </w:pPr>
                  <w:r>
                    <w:rPr>
                      <w:rFonts w:ascii="Times New Roman" w:hAnsi="Times New Roman" w:cs="Times New Roman"/>
                      <w:sz w:val="21"/>
                      <w:szCs w:val="21"/>
                    </w:rPr>
                    <w:t>1,1-二氯乙烯</w:t>
                  </w:r>
                </w:p>
              </w:tc>
              <w:tc>
                <w:tcPr>
                  <w:tcW w:w="4522" w:type="dxa"/>
                  <w:vMerge w:val="continue"/>
                  <w:vAlign w:val="center"/>
                </w:tcPr>
                <w:p w14:paraId="39ED80C8">
                  <w:pPr>
                    <w:jc w:val="center"/>
                    <w:rPr>
                      <w:rFonts w:ascii="Times New Roman" w:hAnsi="Times New Roman" w:cs="Times New Roman"/>
                      <w:sz w:val="21"/>
                      <w:szCs w:val="21"/>
                    </w:rPr>
                  </w:pPr>
                </w:p>
              </w:tc>
              <w:tc>
                <w:tcPr>
                  <w:tcW w:w="1406" w:type="dxa"/>
                  <w:vAlign w:val="center"/>
                </w:tcPr>
                <w:p w14:paraId="13E23422">
                  <w:pPr>
                    <w:jc w:val="center"/>
                    <w:rPr>
                      <w:rFonts w:ascii="Times New Roman" w:hAnsi="Times New Roman" w:cs="Times New Roman"/>
                    </w:rPr>
                  </w:pPr>
                  <w:r>
                    <w:rPr>
                      <w:rFonts w:ascii="Times New Roman" w:hAnsi="Times New Roman" w:cs="Times New Roman"/>
                      <w:sz w:val="21"/>
                      <w:szCs w:val="21"/>
                    </w:rPr>
                    <w:t>1μg/kg</w:t>
                  </w:r>
                </w:p>
              </w:tc>
            </w:tr>
            <w:tr w14:paraId="07B8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49EBA5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9</w:t>
                  </w:r>
                </w:p>
              </w:tc>
              <w:tc>
                <w:tcPr>
                  <w:tcW w:w="1961" w:type="dxa"/>
                  <w:vAlign w:val="center"/>
                </w:tcPr>
                <w:p w14:paraId="340632BF">
                  <w:pPr>
                    <w:jc w:val="center"/>
                    <w:rPr>
                      <w:rFonts w:ascii="Times New Roman" w:hAnsi="Times New Roman" w:cs="Times New Roman"/>
                      <w:sz w:val="21"/>
                      <w:szCs w:val="21"/>
                    </w:rPr>
                  </w:pPr>
                  <w:r>
                    <w:rPr>
                      <w:rFonts w:ascii="Times New Roman" w:hAnsi="Times New Roman" w:cs="Times New Roman"/>
                      <w:sz w:val="21"/>
                      <w:szCs w:val="21"/>
                    </w:rPr>
                    <w:t>顺-1,2-二氯乙烯</w:t>
                  </w:r>
                </w:p>
              </w:tc>
              <w:tc>
                <w:tcPr>
                  <w:tcW w:w="4522" w:type="dxa"/>
                  <w:vMerge w:val="continue"/>
                  <w:vAlign w:val="center"/>
                </w:tcPr>
                <w:p w14:paraId="17CF008A">
                  <w:pPr>
                    <w:jc w:val="center"/>
                    <w:rPr>
                      <w:rFonts w:ascii="Times New Roman" w:hAnsi="Times New Roman" w:cs="Times New Roman"/>
                      <w:sz w:val="21"/>
                      <w:szCs w:val="21"/>
                    </w:rPr>
                  </w:pPr>
                </w:p>
              </w:tc>
              <w:tc>
                <w:tcPr>
                  <w:tcW w:w="1406" w:type="dxa"/>
                  <w:vAlign w:val="center"/>
                </w:tcPr>
                <w:p w14:paraId="034A3705">
                  <w:pPr>
                    <w:jc w:val="center"/>
                    <w:rPr>
                      <w:rFonts w:ascii="Times New Roman" w:hAnsi="Times New Roman" w:cs="Times New Roman"/>
                    </w:rPr>
                  </w:pPr>
                  <w:r>
                    <w:rPr>
                      <w:rFonts w:ascii="Times New Roman" w:hAnsi="Times New Roman" w:cs="Times New Roman"/>
                      <w:sz w:val="21"/>
                      <w:szCs w:val="21"/>
                    </w:rPr>
                    <w:t>1.3μg/kg</w:t>
                  </w:r>
                </w:p>
              </w:tc>
            </w:tr>
            <w:tr w14:paraId="6C2B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FE099E0">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10</w:t>
                  </w:r>
                </w:p>
              </w:tc>
              <w:tc>
                <w:tcPr>
                  <w:tcW w:w="1961" w:type="dxa"/>
                  <w:vAlign w:val="center"/>
                </w:tcPr>
                <w:p w14:paraId="43A2ADA2">
                  <w:pPr>
                    <w:jc w:val="center"/>
                    <w:rPr>
                      <w:rFonts w:ascii="Times New Roman" w:hAnsi="Times New Roman" w:cs="Times New Roman"/>
                      <w:sz w:val="21"/>
                      <w:szCs w:val="21"/>
                    </w:rPr>
                  </w:pPr>
                  <w:r>
                    <w:rPr>
                      <w:rFonts w:ascii="Times New Roman" w:hAnsi="Times New Roman" w:cs="Times New Roman"/>
                      <w:sz w:val="21"/>
                      <w:szCs w:val="21"/>
                    </w:rPr>
                    <w:t>反-1,2-二氯乙烯</w:t>
                  </w:r>
                </w:p>
              </w:tc>
              <w:tc>
                <w:tcPr>
                  <w:tcW w:w="4522" w:type="dxa"/>
                  <w:vMerge w:val="continue"/>
                  <w:vAlign w:val="center"/>
                </w:tcPr>
                <w:p w14:paraId="6E58B7EA">
                  <w:pPr>
                    <w:jc w:val="center"/>
                    <w:rPr>
                      <w:rFonts w:ascii="Times New Roman" w:hAnsi="Times New Roman" w:cs="Times New Roman"/>
                      <w:sz w:val="21"/>
                      <w:szCs w:val="21"/>
                    </w:rPr>
                  </w:pPr>
                </w:p>
              </w:tc>
              <w:tc>
                <w:tcPr>
                  <w:tcW w:w="1406" w:type="dxa"/>
                  <w:vAlign w:val="center"/>
                </w:tcPr>
                <w:p w14:paraId="72DE58E1">
                  <w:pPr>
                    <w:jc w:val="center"/>
                    <w:rPr>
                      <w:rFonts w:ascii="Times New Roman" w:hAnsi="Times New Roman" w:cs="Times New Roman"/>
                    </w:rPr>
                  </w:pPr>
                  <w:r>
                    <w:rPr>
                      <w:rFonts w:ascii="Times New Roman" w:hAnsi="Times New Roman" w:cs="Times New Roman"/>
                      <w:sz w:val="21"/>
                      <w:szCs w:val="21"/>
                    </w:rPr>
                    <w:t>1.4μg/kg</w:t>
                  </w:r>
                </w:p>
              </w:tc>
            </w:tr>
            <w:tr w14:paraId="12D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A150975">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11</w:t>
                  </w:r>
                </w:p>
              </w:tc>
              <w:tc>
                <w:tcPr>
                  <w:tcW w:w="1961" w:type="dxa"/>
                  <w:vAlign w:val="center"/>
                </w:tcPr>
                <w:p w14:paraId="34DF5299">
                  <w:pPr>
                    <w:jc w:val="center"/>
                    <w:rPr>
                      <w:rFonts w:ascii="Times New Roman" w:hAnsi="Times New Roman" w:cs="Times New Roman"/>
                      <w:sz w:val="21"/>
                      <w:szCs w:val="21"/>
                    </w:rPr>
                  </w:pPr>
                  <w:r>
                    <w:rPr>
                      <w:rFonts w:ascii="Times New Roman" w:hAnsi="Times New Roman" w:cs="Times New Roman"/>
                      <w:sz w:val="21"/>
                      <w:szCs w:val="21"/>
                    </w:rPr>
                    <w:t>二氯甲烷</w:t>
                  </w:r>
                </w:p>
              </w:tc>
              <w:tc>
                <w:tcPr>
                  <w:tcW w:w="4522" w:type="dxa"/>
                  <w:vMerge w:val="continue"/>
                  <w:vAlign w:val="center"/>
                </w:tcPr>
                <w:p w14:paraId="3B6598D4">
                  <w:pPr>
                    <w:jc w:val="center"/>
                    <w:rPr>
                      <w:rFonts w:ascii="Times New Roman" w:hAnsi="Times New Roman" w:cs="Times New Roman"/>
                      <w:sz w:val="21"/>
                      <w:szCs w:val="21"/>
                    </w:rPr>
                  </w:pPr>
                </w:p>
              </w:tc>
              <w:tc>
                <w:tcPr>
                  <w:tcW w:w="1406" w:type="dxa"/>
                  <w:vAlign w:val="center"/>
                </w:tcPr>
                <w:p w14:paraId="4C742626">
                  <w:pPr>
                    <w:jc w:val="center"/>
                    <w:rPr>
                      <w:rFonts w:ascii="Times New Roman" w:hAnsi="Times New Roman" w:cs="Times New Roman"/>
                    </w:rPr>
                  </w:pPr>
                  <w:r>
                    <w:rPr>
                      <w:rFonts w:ascii="Times New Roman" w:hAnsi="Times New Roman" w:cs="Times New Roman"/>
                      <w:sz w:val="21"/>
                      <w:szCs w:val="21"/>
                    </w:rPr>
                    <w:t>1.5μg/kg</w:t>
                  </w:r>
                </w:p>
              </w:tc>
            </w:tr>
            <w:tr w14:paraId="75A0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95DBAAA">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12</w:t>
                  </w:r>
                </w:p>
              </w:tc>
              <w:tc>
                <w:tcPr>
                  <w:tcW w:w="1961" w:type="dxa"/>
                  <w:vAlign w:val="center"/>
                </w:tcPr>
                <w:p w14:paraId="102FC13A">
                  <w:pPr>
                    <w:jc w:val="center"/>
                    <w:rPr>
                      <w:rFonts w:ascii="Times New Roman" w:hAnsi="Times New Roman" w:cs="Times New Roman"/>
                      <w:sz w:val="21"/>
                      <w:szCs w:val="21"/>
                    </w:rPr>
                  </w:pPr>
                  <w:r>
                    <w:rPr>
                      <w:rFonts w:ascii="Times New Roman" w:hAnsi="Times New Roman" w:cs="Times New Roman"/>
                      <w:sz w:val="21"/>
                      <w:szCs w:val="21"/>
                    </w:rPr>
                    <w:t>1,2-二氯丙烷</w:t>
                  </w:r>
                </w:p>
              </w:tc>
              <w:tc>
                <w:tcPr>
                  <w:tcW w:w="4522" w:type="dxa"/>
                  <w:vMerge w:val="continue"/>
                  <w:vAlign w:val="center"/>
                </w:tcPr>
                <w:p w14:paraId="67CBCCF3">
                  <w:pPr>
                    <w:jc w:val="center"/>
                    <w:rPr>
                      <w:rFonts w:ascii="Times New Roman" w:hAnsi="Times New Roman" w:cs="Times New Roman"/>
                      <w:sz w:val="21"/>
                      <w:szCs w:val="21"/>
                    </w:rPr>
                  </w:pPr>
                </w:p>
              </w:tc>
              <w:tc>
                <w:tcPr>
                  <w:tcW w:w="1406" w:type="dxa"/>
                  <w:vAlign w:val="center"/>
                </w:tcPr>
                <w:p w14:paraId="6A1467B2">
                  <w:pPr>
                    <w:jc w:val="center"/>
                    <w:rPr>
                      <w:rFonts w:ascii="Times New Roman" w:hAnsi="Times New Roman" w:cs="Times New Roman"/>
                    </w:rPr>
                  </w:pPr>
                  <w:r>
                    <w:rPr>
                      <w:rFonts w:ascii="Times New Roman" w:hAnsi="Times New Roman" w:cs="Times New Roman"/>
                      <w:sz w:val="21"/>
                      <w:szCs w:val="21"/>
                    </w:rPr>
                    <w:t>1.1μg/kg</w:t>
                  </w:r>
                </w:p>
              </w:tc>
            </w:tr>
            <w:tr w14:paraId="70E1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9E8041C">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13</w:t>
                  </w:r>
                </w:p>
              </w:tc>
              <w:tc>
                <w:tcPr>
                  <w:tcW w:w="1961" w:type="dxa"/>
                  <w:vAlign w:val="center"/>
                </w:tcPr>
                <w:p w14:paraId="2491A2AB">
                  <w:pPr>
                    <w:jc w:val="center"/>
                    <w:rPr>
                      <w:rFonts w:ascii="Times New Roman" w:hAnsi="Times New Roman" w:cs="Times New Roman"/>
                      <w:sz w:val="21"/>
                      <w:szCs w:val="21"/>
                    </w:rPr>
                  </w:pPr>
                  <w:r>
                    <w:rPr>
                      <w:rFonts w:ascii="Times New Roman" w:hAnsi="Times New Roman" w:cs="Times New Roman"/>
                      <w:sz w:val="21"/>
                      <w:szCs w:val="21"/>
                    </w:rPr>
                    <w:t>1,1,1,2-四氯乙烷</w:t>
                  </w:r>
                </w:p>
              </w:tc>
              <w:tc>
                <w:tcPr>
                  <w:tcW w:w="4522" w:type="dxa"/>
                  <w:vMerge w:val="continue"/>
                  <w:vAlign w:val="center"/>
                </w:tcPr>
                <w:p w14:paraId="5067BA2F">
                  <w:pPr>
                    <w:jc w:val="center"/>
                    <w:rPr>
                      <w:rFonts w:ascii="Times New Roman" w:hAnsi="Times New Roman" w:cs="Times New Roman"/>
                      <w:sz w:val="21"/>
                      <w:szCs w:val="21"/>
                    </w:rPr>
                  </w:pPr>
                </w:p>
              </w:tc>
              <w:tc>
                <w:tcPr>
                  <w:tcW w:w="1406" w:type="dxa"/>
                  <w:vAlign w:val="center"/>
                </w:tcPr>
                <w:p w14:paraId="6BE0A364">
                  <w:pPr>
                    <w:jc w:val="center"/>
                    <w:rPr>
                      <w:rFonts w:ascii="Times New Roman" w:hAnsi="Times New Roman" w:cs="Times New Roman"/>
                    </w:rPr>
                  </w:pPr>
                  <w:r>
                    <w:rPr>
                      <w:rFonts w:ascii="Times New Roman" w:hAnsi="Times New Roman" w:cs="Times New Roman"/>
                      <w:sz w:val="21"/>
                      <w:szCs w:val="21"/>
                    </w:rPr>
                    <w:t>1.2μg/kg</w:t>
                  </w:r>
                </w:p>
              </w:tc>
            </w:tr>
            <w:tr w14:paraId="4919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EE57BF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14</w:t>
                  </w:r>
                </w:p>
              </w:tc>
              <w:tc>
                <w:tcPr>
                  <w:tcW w:w="1961" w:type="dxa"/>
                  <w:vAlign w:val="center"/>
                </w:tcPr>
                <w:p w14:paraId="5091BA87">
                  <w:pPr>
                    <w:jc w:val="center"/>
                    <w:rPr>
                      <w:rFonts w:ascii="Times New Roman" w:hAnsi="Times New Roman" w:cs="Times New Roman"/>
                      <w:sz w:val="21"/>
                      <w:szCs w:val="21"/>
                    </w:rPr>
                  </w:pPr>
                  <w:r>
                    <w:rPr>
                      <w:rFonts w:ascii="Times New Roman" w:hAnsi="Times New Roman" w:cs="Times New Roman"/>
                      <w:sz w:val="21"/>
                      <w:szCs w:val="21"/>
                    </w:rPr>
                    <w:t>1,1,2,2-四氯乙烷</w:t>
                  </w:r>
                </w:p>
              </w:tc>
              <w:tc>
                <w:tcPr>
                  <w:tcW w:w="4522" w:type="dxa"/>
                  <w:vMerge w:val="continue"/>
                  <w:vAlign w:val="center"/>
                </w:tcPr>
                <w:p w14:paraId="4DB02F46">
                  <w:pPr>
                    <w:jc w:val="center"/>
                    <w:rPr>
                      <w:rFonts w:ascii="Times New Roman" w:hAnsi="Times New Roman" w:cs="Times New Roman"/>
                      <w:sz w:val="21"/>
                      <w:szCs w:val="21"/>
                    </w:rPr>
                  </w:pPr>
                </w:p>
              </w:tc>
              <w:tc>
                <w:tcPr>
                  <w:tcW w:w="1406" w:type="dxa"/>
                  <w:vAlign w:val="center"/>
                </w:tcPr>
                <w:p w14:paraId="20EAC13B">
                  <w:pPr>
                    <w:jc w:val="center"/>
                    <w:rPr>
                      <w:rFonts w:ascii="Times New Roman" w:hAnsi="Times New Roman" w:cs="Times New Roman"/>
                    </w:rPr>
                  </w:pPr>
                  <w:r>
                    <w:rPr>
                      <w:rFonts w:ascii="Times New Roman" w:hAnsi="Times New Roman" w:cs="Times New Roman"/>
                      <w:sz w:val="21"/>
                      <w:szCs w:val="21"/>
                    </w:rPr>
                    <w:t>1.2μg/kg</w:t>
                  </w:r>
                </w:p>
              </w:tc>
            </w:tr>
            <w:tr w14:paraId="6859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5ACAAE3">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15</w:t>
                  </w:r>
                </w:p>
              </w:tc>
              <w:tc>
                <w:tcPr>
                  <w:tcW w:w="1961" w:type="dxa"/>
                  <w:vAlign w:val="center"/>
                </w:tcPr>
                <w:p w14:paraId="3DEDE184">
                  <w:pPr>
                    <w:jc w:val="center"/>
                    <w:rPr>
                      <w:rFonts w:ascii="Times New Roman" w:hAnsi="Times New Roman" w:cs="Times New Roman"/>
                      <w:sz w:val="21"/>
                      <w:szCs w:val="21"/>
                    </w:rPr>
                  </w:pPr>
                  <w:r>
                    <w:rPr>
                      <w:rFonts w:ascii="Times New Roman" w:hAnsi="Times New Roman" w:cs="Times New Roman"/>
                      <w:sz w:val="21"/>
                      <w:szCs w:val="21"/>
                    </w:rPr>
                    <w:t>四氯乙烯</w:t>
                  </w:r>
                </w:p>
              </w:tc>
              <w:tc>
                <w:tcPr>
                  <w:tcW w:w="4522" w:type="dxa"/>
                  <w:vMerge w:val="continue"/>
                  <w:vAlign w:val="center"/>
                </w:tcPr>
                <w:p w14:paraId="26890F0E">
                  <w:pPr>
                    <w:jc w:val="center"/>
                    <w:rPr>
                      <w:rFonts w:ascii="Times New Roman" w:hAnsi="Times New Roman" w:cs="Times New Roman"/>
                      <w:sz w:val="21"/>
                      <w:szCs w:val="21"/>
                    </w:rPr>
                  </w:pPr>
                </w:p>
              </w:tc>
              <w:tc>
                <w:tcPr>
                  <w:tcW w:w="1406" w:type="dxa"/>
                  <w:vAlign w:val="center"/>
                </w:tcPr>
                <w:p w14:paraId="6AF233BB">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1.4μg/kg</w:t>
                  </w:r>
                </w:p>
              </w:tc>
            </w:tr>
            <w:tr w14:paraId="7621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A02B3DF">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16</w:t>
                  </w:r>
                </w:p>
              </w:tc>
              <w:tc>
                <w:tcPr>
                  <w:tcW w:w="1961" w:type="dxa"/>
                  <w:vAlign w:val="center"/>
                </w:tcPr>
                <w:p w14:paraId="53EB723B">
                  <w:pPr>
                    <w:jc w:val="center"/>
                    <w:rPr>
                      <w:rFonts w:ascii="Times New Roman" w:hAnsi="Times New Roman" w:cs="Times New Roman"/>
                      <w:sz w:val="21"/>
                      <w:szCs w:val="21"/>
                    </w:rPr>
                  </w:pPr>
                  <w:r>
                    <w:rPr>
                      <w:rFonts w:ascii="Times New Roman" w:hAnsi="Times New Roman" w:cs="Times New Roman"/>
                      <w:sz w:val="21"/>
                      <w:szCs w:val="21"/>
                    </w:rPr>
                    <w:t>1,1,1-三氯乙烷</w:t>
                  </w:r>
                </w:p>
              </w:tc>
              <w:tc>
                <w:tcPr>
                  <w:tcW w:w="4522" w:type="dxa"/>
                  <w:vMerge w:val="continue"/>
                  <w:vAlign w:val="center"/>
                </w:tcPr>
                <w:p w14:paraId="7E5C27F5">
                  <w:pPr>
                    <w:jc w:val="center"/>
                    <w:rPr>
                      <w:rFonts w:ascii="Times New Roman" w:hAnsi="Times New Roman" w:cs="Times New Roman"/>
                      <w:sz w:val="21"/>
                      <w:szCs w:val="21"/>
                    </w:rPr>
                  </w:pPr>
                </w:p>
              </w:tc>
              <w:tc>
                <w:tcPr>
                  <w:tcW w:w="1406" w:type="dxa"/>
                  <w:vAlign w:val="center"/>
                </w:tcPr>
                <w:p w14:paraId="59806833">
                  <w:pPr>
                    <w:jc w:val="center"/>
                    <w:rPr>
                      <w:rFonts w:ascii="Times New Roman" w:hAnsi="Times New Roman" w:cs="Times New Roman"/>
                      <w:sz w:val="21"/>
                      <w:szCs w:val="21"/>
                    </w:rPr>
                  </w:pPr>
                  <w:r>
                    <w:rPr>
                      <w:rFonts w:ascii="Times New Roman" w:hAnsi="Times New Roman" w:cs="Times New Roman"/>
                      <w:sz w:val="21"/>
                      <w:szCs w:val="21"/>
                    </w:rPr>
                    <w:t>1.3μg/kg</w:t>
                  </w:r>
                </w:p>
              </w:tc>
            </w:tr>
            <w:tr w14:paraId="58C8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50E151B">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17</w:t>
                  </w:r>
                </w:p>
              </w:tc>
              <w:tc>
                <w:tcPr>
                  <w:tcW w:w="1961" w:type="dxa"/>
                  <w:vAlign w:val="center"/>
                </w:tcPr>
                <w:p w14:paraId="3B27FD0C">
                  <w:pPr>
                    <w:jc w:val="center"/>
                    <w:rPr>
                      <w:rFonts w:ascii="Times New Roman" w:hAnsi="Times New Roman" w:cs="Times New Roman"/>
                      <w:sz w:val="21"/>
                      <w:szCs w:val="21"/>
                    </w:rPr>
                  </w:pPr>
                  <w:r>
                    <w:rPr>
                      <w:rFonts w:ascii="Times New Roman" w:hAnsi="Times New Roman" w:cs="Times New Roman"/>
                      <w:sz w:val="21"/>
                      <w:szCs w:val="21"/>
                    </w:rPr>
                    <w:t>1,1,2-三氯乙烷</w:t>
                  </w:r>
                </w:p>
              </w:tc>
              <w:tc>
                <w:tcPr>
                  <w:tcW w:w="4522" w:type="dxa"/>
                  <w:vMerge w:val="continue"/>
                  <w:vAlign w:val="center"/>
                </w:tcPr>
                <w:p w14:paraId="6971D4EA">
                  <w:pPr>
                    <w:jc w:val="center"/>
                    <w:rPr>
                      <w:rFonts w:ascii="Times New Roman" w:hAnsi="Times New Roman" w:cs="Times New Roman"/>
                      <w:sz w:val="21"/>
                      <w:szCs w:val="21"/>
                    </w:rPr>
                  </w:pPr>
                </w:p>
              </w:tc>
              <w:tc>
                <w:tcPr>
                  <w:tcW w:w="1406" w:type="dxa"/>
                  <w:vAlign w:val="center"/>
                </w:tcPr>
                <w:p w14:paraId="1D2C9435">
                  <w:pPr>
                    <w:jc w:val="center"/>
                    <w:rPr>
                      <w:rFonts w:ascii="Times New Roman" w:hAnsi="Times New Roman" w:cs="Times New Roman"/>
                      <w:sz w:val="21"/>
                      <w:szCs w:val="21"/>
                    </w:rPr>
                  </w:pPr>
                  <w:r>
                    <w:rPr>
                      <w:rFonts w:ascii="Times New Roman" w:hAnsi="Times New Roman" w:cs="Times New Roman"/>
                      <w:sz w:val="21"/>
                      <w:szCs w:val="21"/>
                    </w:rPr>
                    <w:t>1.2μg/kg</w:t>
                  </w:r>
                </w:p>
              </w:tc>
            </w:tr>
            <w:tr w14:paraId="6F80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E5A3920">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18</w:t>
                  </w:r>
                </w:p>
              </w:tc>
              <w:tc>
                <w:tcPr>
                  <w:tcW w:w="1961" w:type="dxa"/>
                  <w:vAlign w:val="center"/>
                </w:tcPr>
                <w:p w14:paraId="23CA14F0">
                  <w:pPr>
                    <w:jc w:val="center"/>
                    <w:rPr>
                      <w:rFonts w:ascii="Times New Roman" w:hAnsi="Times New Roman" w:cs="Times New Roman"/>
                      <w:sz w:val="21"/>
                      <w:szCs w:val="21"/>
                    </w:rPr>
                  </w:pPr>
                  <w:r>
                    <w:rPr>
                      <w:rFonts w:ascii="Times New Roman" w:hAnsi="Times New Roman" w:cs="Times New Roman"/>
                      <w:sz w:val="21"/>
                      <w:szCs w:val="21"/>
                    </w:rPr>
                    <w:t>三氯乙烯</w:t>
                  </w:r>
                </w:p>
              </w:tc>
              <w:tc>
                <w:tcPr>
                  <w:tcW w:w="4522" w:type="dxa"/>
                  <w:vMerge w:val="continue"/>
                  <w:vAlign w:val="center"/>
                </w:tcPr>
                <w:p w14:paraId="66F4BA41">
                  <w:pPr>
                    <w:jc w:val="center"/>
                    <w:rPr>
                      <w:rFonts w:ascii="Times New Roman" w:hAnsi="Times New Roman" w:cs="Times New Roman"/>
                      <w:sz w:val="21"/>
                      <w:szCs w:val="21"/>
                    </w:rPr>
                  </w:pPr>
                </w:p>
              </w:tc>
              <w:tc>
                <w:tcPr>
                  <w:tcW w:w="1406" w:type="dxa"/>
                  <w:vAlign w:val="center"/>
                </w:tcPr>
                <w:p w14:paraId="5263EB47">
                  <w:pPr>
                    <w:jc w:val="center"/>
                    <w:textAlignment w:val="center"/>
                    <w:rPr>
                      <w:rFonts w:ascii="Times New Roman" w:hAnsi="Times New Roman" w:cs="Times New Roman"/>
                      <w:sz w:val="21"/>
                      <w:szCs w:val="21"/>
                    </w:rPr>
                  </w:pPr>
                  <w:r>
                    <w:rPr>
                      <w:rFonts w:ascii="Times New Roman" w:hAnsi="Times New Roman" w:cs="Times New Roman"/>
                      <w:sz w:val="21"/>
                      <w:szCs w:val="21"/>
                    </w:rPr>
                    <w:t>1.2μg/kg</w:t>
                  </w:r>
                </w:p>
              </w:tc>
            </w:tr>
            <w:tr w14:paraId="08AF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AD38B2C">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19</w:t>
                  </w:r>
                </w:p>
              </w:tc>
              <w:tc>
                <w:tcPr>
                  <w:tcW w:w="1961" w:type="dxa"/>
                  <w:vAlign w:val="center"/>
                </w:tcPr>
                <w:p w14:paraId="5A2C08FC">
                  <w:pPr>
                    <w:jc w:val="center"/>
                    <w:rPr>
                      <w:rFonts w:ascii="Times New Roman" w:hAnsi="Times New Roman" w:cs="Times New Roman"/>
                      <w:sz w:val="21"/>
                      <w:szCs w:val="21"/>
                    </w:rPr>
                  </w:pPr>
                  <w:r>
                    <w:rPr>
                      <w:rFonts w:ascii="Times New Roman" w:hAnsi="Times New Roman" w:cs="Times New Roman"/>
                      <w:sz w:val="21"/>
                      <w:szCs w:val="21"/>
                    </w:rPr>
                    <w:t>1,2,3-三氯丙烷</w:t>
                  </w:r>
                </w:p>
              </w:tc>
              <w:tc>
                <w:tcPr>
                  <w:tcW w:w="4522" w:type="dxa"/>
                  <w:vMerge w:val="continue"/>
                  <w:vAlign w:val="center"/>
                </w:tcPr>
                <w:p w14:paraId="36CF3FAB">
                  <w:pPr>
                    <w:jc w:val="center"/>
                    <w:rPr>
                      <w:rFonts w:ascii="Times New Roman" w:hAnsi="Times New Roman" w:cs="Times New Roman"/>
                      <w:sz w:val="21"/>
                      <w:szCs w:val="21"/>
                    </w:rPr>
                  </w:pPr>
                </w:p>
              </w:tc>
              <w:tc>
                <w:tcPr>
                  <w:tcW w:w="1406" w:type="dxa"/>
                  <w:vAlign w:val="center"/>
                </w:tcPr>
                <w:p w14:paraId="655D2418">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1.2μg/kg</w:t>
                  </w:r>
                </w:p>
              </w:tc>
            </w:tr>
            <w:tr w14:paraId="1702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1BD7C6F">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20</w:t>
                  </w:r>
                </w:p>
              </w:tc>
              <w:tc>
                <w:tcPr>
                  <w:tcW w:w="1961" w:type="dxa"/>
                  <w:vAlign w:val="center"/>
                </w:tcPr>
                <w:p w14:paraId="62E16B04">
                  <w:pPr>
                    <w:jc w:val="center"/>
                    <w:rPr>
                      <w:rFonts w:ascii="Times New Roman" w:hAnsi="Times New Roman" w:cs="Times New Roman"/>
                      <w:sz w:val="21"/>
                      <w:szCs w:val="21"/>
                    </w:rPr>
                  </w:pPr>
                  <w:r>
                    <w:rPr>
                      <w:rFonts w:ascii="Times New Roman" w:hAnsi="Times New Roman" w:cs="Times New Roman"/>
                      <w:sz w:val="21"/>
                      <w:szCs w:val="21"/>
                    </w:rPr>
                    <w:t>氯乙烯</w:t>
                  </w:r>
                </w:p>
              </w:tc>
              <w:tc>
                <w:tcPr>
                  <w:tcW w:w="4522" w:type="dxa"/>
                  <w:vMerge w:val="continue"/>
                  <w:vAlign w:val="center"/>
                </w:tcPr>
                <w:p w14:paraId="72F1B625">
                  <w:pPr>
                    <w:jc w:val="center"/>
                    <w:rPr>
                      <w:rFonts w:ascii="Times New Roman" w:hAnsi="Times New Roman" w:cs="Times New Roman"/>
                      <w:sz w:val="21"/>
                      <w:szCs w:val="21"/>
                    </w:rPr>
                  </w:pPr>
                </w:p>
              </w:tc>
              <w:tc>
                <w:tcPr>
                  <w:tcW w:w="1406" w:type="dxa"/>
                  <w:vAlign w:val="center"/>
                </w:tcPr>
                <w:p w14:paraId="67EB1C7E">
                  <w:pPr>
                    <w:jc w:val="center"/>
                    <w:rPr>
                      <w:rFonts w:ascii="Times New Roman" w:hAnsi="Times New Roman" w:cs="Times New Roman"/>
                      <w:sz w:val="21"/>
                      <w:szCs w:val="21"/>
                    </w:rPr>
                  </w:pPr>
                  <w:r>
                    <w:rPr>
                      <w:rFonts w:ascii="Times New Roman" w:hAnsi="Times New Roman" w:cs="Times New Roman"/>
                      <w:sz w:val="21"/>
                      <w:szCs w:val="21"/>
                    </w:rPr>
                    <w:t>1μg/kg</w:t>
                  </w:r>
                </w:p>
              </w:tc>
            </w:tr>
            <w:tr w14:paraId="5B8A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106A7A1">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21</w:t>
                  </w:r>
                </w:p>
              </w:tc>
              <w:tc>
                <w:tcPr>
                  <w:tcW w:w="1961" w:type="dxa"/>
                  <w:vAlign w:val="center"/>
                </w:tcPr>
                <w:p w14:paraId="01AC8C69">
                  <w:pPr>
                    <w:jc w:val="center"/>
                    <w:rPr>
                      <w:rFonts w:ascii="Times New Roman" w:hAnsi="Times New Roman" w:cs="Times New Roman"/>
                      <w:sz w:val="21"/>
                      <w:szCs w:val="21"/>
                    </w:rPr>
                  </w:pPr>
                  <w:r>
                    <w:rPr>
                      <w:rFonts w:ascii="Times New Roman" w:hAnsi="Times New Roman" w:cs="Times New Roman"/>
                      <w:sz w:val="21"/>
                      <w:szCs w:val="21"/>
                    </w:rPr>
                    <w:t>苯</w:t>
                  </w:r>
                </w:p>
              </w:tc>
              <w:tc>
                <w:tcPr>
                  <w:tcW w:w="4522" w:type="dxa"/>
                  <w:vMerge w:val="continue"/>
                  <w:vAlign w:val="center"/>
                </w:tcPr>
                <w:p w14:paraId="6588AE16">
                  <w:pPr>
                    <w:jc w:val="center"/>
                    <w:rPr>
                      <w:rFonts w:ascii="Times New Roman" w:hAnsi="Times New Roman" w:cs="Times New Roman"/>
                      <w:sz w:val="21"/>
                      <w:szCs w:val="21"/>
                    </w:rPr>
                  </w:pPr>
                </w:p>
              </w:tc>
              <w:tc>
                <w:tcPr>
                  <w:tcW w:w="1406" w:type="dxa"/>
                  <w:vAlign w:val="center"/>
                </w:tcPr>
                <w:p w14:paraId="7A6D8B20">
                  <w:pPr>
                    <w:jc w:val="center"/>
                    <w:rPr>
                      <w:rFonts w:ascii="Times New Roman" w:hAnsi="Times New Roman" w:cs="Times New Roman"/>
                      <w:sz w:val="21"/>
                      <w:szCs w:val="21"/>
                    </w:rPr>
                  </w:pPr>
                  <w:r>
                    <w:rPr>
                      <w:rFonts w:ascii="Times New Roman" w:hAnsi="Times New Roman" w:cs="Times New Roman"/>
                      <w:sz w:val="21"/>
                      <w:szCs w:val="21"/>
                    </w:rPr>
                    <w:t>1.9μg/kg</w:t>
                  </w:r>
                </w:p>
              </w:tc>
            </w:tr>
            <w:tr w14:paraId="01C0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6FA278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22</w:t>
                  </w:r>
                </w:p>
              </w:tc>
              <w:tc>
                <w:tcPr>
                  <w:tcW w:w="1961" w:type="dxa"/>
                  <w:vAlign w:val="center"/>
                </w:tcPr>
                <w:p w14:paraId="44D2ED66">
                  <w:pPr>
                    <w:jc w:val="center"/>
                    <w:rPr>
                      <w:rFonts w:ascii="Times New Roman" w:hAnsi="Times New Roman" w:cs="Times New Roman"/>
                      <w:sz w:val="21"/>
                      <w:szCs w:val="21"/>
                    </w:rPr>
                  </w:pPr>
                  <w:r>
                    <w:rPr>
                      <w:rFonts w:ascii="Times New Roman" w:hAnsi="Times New Roman" w:cs="Times New Roman"/>
                      <w:sz w:val="21"/>
                      <w:szCs w:val="21"/>
                    </w:rPr>
                    <w:t>氯苯</w:t>
                  </w:r>
                </w:p>
              </w:tc>
              <w:tc>
                <w:tcPr>
                  <w:tcW w:w="4522" w:type="dxa"/>
                  <w:vMerge w:val="continue"/>
                  <w:vAlign w:val="center"/>
                </w:tcPr>
                <w:p w14:paraId="09A06040">
                  <w:pPr>
                    <w:jc w:val="center"/>
                    <w:rPr>
                      <w:rFonts w:ascii="Times New Roman" w:hAnsi="Times New Roman" w:cs="Times New Roman"/>
                      <w:sz w:val="21"/>
                      <w:szCs w:val="21"/>
                    </w:rPr>
                  </w:pPr>
                </w:p>
              </w:tc>
              <w:tc>
                <w:tcPr>
                  <w:tcW w:w="1406" w:type="dxa"/>
                  <w:vAlign w:val="center"/>
                </w:tcPr>
                <w:p w14:paraId="60205D88">
                  <w:pPr>
                    <w:jc w:val="center"/>
                    <w:textAlignment w:val="center"/>
                    <w:rPr>
                      <w:rFonts w:ascii="Times New Roman" w:hAnsi="Times New Roman" w:cs="Times New Roman"/>
                      <w:sz w:val="21"/>
                      <w:szCs w:val="21"/>
                    </w:rPr>
                  </w:pPr>
                  <w:r>
                    <w:rPr>
                      <w:rFonts w:ascii="Times New Roman" w:hAnsi="Times New Roman" w:cs="Times New Roman"/>
                      <w:sz w:val="21"/>
                      <w:szCs w:val="21"/>
                    </w:rPr>
                    <w:t>1.2μg/kg</w:t>
                  </w:r>
                </w:p>
              </w:tc>
            </w:tr>
            <w:tr w14:paraId="6715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81F2AD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23</w:t>
                  </w:r>
                </w:p>
              </w:tc>
              <w:tc>
                <w:tcPr>
                  <w:tcW w:w="1961" w:type="dxa"/>
                  <w:vAlign w:val="center"/>
                </w:tcPr>
                <w:p w14:paraId="3E5D3CD0">
                  <w:pPr>
                    <w:jc w:val="center"/>
                    <w:rPr>
                      <w:rFonts w:ascii="Times New Roman" w:hAnsi="Times New Roman" w:cs="Times New Roman"/>
                      <w:sz w:val="21"/>
                      <w:szCs w:val="21"/>
                    </w:rPr>
                  </w:pPr>
                  <w:r>
                    <w:rPr>
                      <w:rFonts w:ascii="Times New Roman" w:hAnsi="Times New Roman" w:cs="Times New Roman"/>
                      <w:sz w:val="21"/>
                      <w:szCs w:val="21"/>
                    </w:rPr>
                    <w:t>1,2-二氯苯</w:t>
                  </w:r>
                </w:p>
              </w:tc>
              <w:tc>
                <w:tcPr>
                  <w:tcW w:w="4522" w:type="dxa"/>
                  <w:vMerge w:val="continue"/>
                  <w:vAlign w:val="center"/>
                </w:tcPr>
                <w:p w14:paraId="22D4D086">
                  <w:pPr>
                    <w:jc w:val="center"/>
                    <w:rPr>
                      <w:rFonts w:ascii="Times New Roman" w:hAnsi="Times New Roman" w:cs="Times New Roman"/>
                      <w:sz w:val="21"/>
                      <w:szCs w:val="21"/>
                    </w:rPr>
                  </w:pPr>
                </w:p>
              </w:tc>
              <w:tc>
                <w:tcPr>
                  <w:tcW w:w="1406" w:type="dxa"/>
                  <w:vAlign w:val="center"/>
                </w:tcPr>
                <w:p w14:paraId="47CB34E3">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1.5μg/kg</w:t>
                  </w:r>
                </w:p>
              </w:tc>
            </w:tr>
            <w:tr w14:paraId="436D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3AC5D0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24</w:t>
                  </w:r>
                </w:p>
              </w:tc>
              <w:tc>
                <w:tcPr>
                  <w:tcW w:w="1961" w:type="dxa"/>
                  <w:vAlign w:val="center"/>
                </w:tcPr>
                <w:p w14:paraId="1808C897">
                  <w:pPr>
                    <w:jc w:val="center"/>
                    <w:rPr>
                      <w:rFonts w:ascii="Times New Roman" w:hAnsi="Times New Roman" w:cs="Times New Roman"/>
                      <w:sz w:val="21"/>
                      <w:szCs w:val="21"/>
                    </w:rPr>
                  </w:pPr>
                  <w:r>
                    <w:rPr>
                      <w:rFonts w:ascii="Times New Roman" w:hAnsi="Times New Roman" w:cs="Times New Roman"/>
                      <w:sz w:val="21"/>
                      <w:szCs w:val="21"/>
                    </w:rPr>
                    <w:t>1,4-二氯苯</w:t>
                  </w:r>
                </w:p>
              </w:tc>
              <w:tc>
                <w:tcPr>
                  <w:tcW w:w="4522" w:type="dxa"/>
                  <w:vMerge w:val="continue"/>
                  <w:vAlign w:val="center"/>
                </w:tcPr>
                <w:p w14:paraId="320E5511">
                  <w:pPr>
                    <w:jc w:val="center"/>
                    <w:rPr>
                      <w:rFonts w:ascii="Times New Roman" w:hAnsi="Times New Roman" w:cs="Times New Roman"/>
                      <w:sz w:val="21"/>
                      <w:szCs w:val="21"/>
                    </w:rPr>
                  </w:pPr>
                </w:p>
              </w:tc>
              <w:tc>
                <w:tcPr>
                  <w:tcW w:w="1406" w:type="dxa"/>
                  <w:vAlign w:val="center"/>
                </w:tcPr>
                <w:p w14:paraId="18637333">
                  <w:pPr>
                    <w:jc w:val="center"/>
                    <w:rPr>
                      <w:rFonts w:ascii="Times New Roman" w:hAnsi="Times New Roman" w:cs="Times New Roman"/>
                      <w:sz w:val="21"/>
                      <w:szCs w:val="21"/>
                    </w:rPr>
                  </w:pPr>
                  <w:r>
                    <w:rPr>
                      <w:rFonts w:ascii="Times New Roman" w:hAnsi="Times New Roman" w:cs="Times New Roman"/>
                      <w:sz w:val="21"/>
                      <w:szCs w:val="21"/>
                    </w:rPr>
                    <w:t>1.5μg/kg</w:t>
                  </w:r>
                </w:p>
              </w:tc>
            </w:tr>
            <w:tr w14:paraId="5133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B7BCE0F">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25</w:t>
                  </w:r>
                </w:p>
              </w:tc>
              <w:tc>
                <w:tcPr>
                  <w:tcW w:w="1961" w:type="dxa"/>
                  <w:vAlign w:val="center"/>
                </w:tcPr>
                <w:p w14:paraId="75FF4F16">
                  <w:pPr>
                    <w:jc w:val="center"/>
                    <w:rPr>
                      <w:rFonts w:ascii="Times New Roman" w:hAnsi="Times New Roman" w:cs="Times New Roman"/>
                      <w:sz w:val="21"/>
                      <w:szCs w:val="21"/>
                    </w:rPr>
                  </w:pPr>
                  <w:r>
                    <w:rPr>
                      <w:rFonts w:ascii="Times New Roman" w:hAnsi="Times New Roman" w:cs="Times New Roman"/>
                      <w:sz w:val="21"/>
                      <w:szCs w:val="21"/>
                    </w:rPr>
                    <w:t>乙苯</w:t>
                  </w:r>
                </w:p>
              </w:tc>
              <w:tc>
                <w:tcPr>
                  <w:tcW w:w="4522" w:type="dxa"/>
                  <w:vMerge w:val="continue"/>
                  <w:vAlign w:val="center"/>
                </w:tcPr>
                <w:p w14:paraId="6EE91D7D">
                  <w:pPr>
                    <w:jc w:val="center"/>
                    <w:rPr>
                      <w:rFonts w:ascii="Times New Roman" w:hAnsi="Times New Roman" w:cs="Times New Roman"/>
                      <w:sz w:val="21"/>
                      <w:szCs w:val="21"/>
                    </w:rPr>
                  </w:pPr>
                </w:p>
              </w:tc>
              <w:tc>
                <w:tcPr>
                  <w:tcW w:w="1406" w:type="dxa"/>
                  <w:vAlign w:val="center"/>
                </w:tcPr>
                <w:p w14:paraId="57AB46B5">
                  <w:pPr>
                    <w:jc w:val="center"/>
                    <w:rPr>
                      <w:rFonts w:ascii="Times New Roman" w:hAnsi="Times New Roman" w:cs="Times New Roman"/>
                      <w:sz w:val="21"/>
                      <w:szCs w:val="21"/>
                    </w:rPr>
                  </w:pPr>
                  <w:r>
                    <w:rPr>
                      <w:rFonts w:ascii="Times New Roman" w:hAnsi="Times New Roman" w:cs="Times New Roman"/>
                      <w:sz w:val="21"/>
                      <w:szCs w:val="21"/>
                    </w:rPr>
                    <w:t>1.2μg/kg</w:t>
                  </w:r>
                </w:p>
              </w:tc>
            </w:tr>
            <w:tr w14:paraId="71BB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433935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26</w:t>
                  </w:r>
                </w:p>
              </w:tc>
              <w:tc>
                <w:tcPr>
                  <w:tcW w:w="1961" w:type="dxa"/>
                  <w:vAlign w:val="center"/>
                </w:tcPr>
                <w:p w14:paraId="4CA59F8B">
                  <w:pPr>
                    <w:jc w:val="center"/>
                    <w:rPr>
                      <w:rFonts w:ascii="Times New Roman" w:hAnsi="Times New Roman" w:cs="Times New Roman"/>
                      <w:sz w:val="21"/>
                      <w:szCs w:val="21"/>
                    </w:rPr>
                  </w:pPr>
                  <w:r>
                    <w:rPr>
                      <w:rFonts w:ascii="Times New Roman" w:hAnsi="Times New Roman" w:cs="Times New Roman"/>
                      <w:sz w:val="21"/>
                      <w:szCs w:val="21"/>
                    </w:rPr>
                    <w:t>苯乙烯</w:t>
                  </w:r>
                </w:p>
              </w:tc>
              <w:tc>
                <w:tcPr>
                  <w:tcW w:w="4522" w:type="dxa"/>
                  <w:vMerge w:val="continue"/>
                  <w:vAlign w:val="center"/>
                </w:tcPr>
                <w:p w14:paraId="1D33AFCE">
                  <w:pPr>
                    <w:jc w:val="center"/>
                    <w:rPr>
                      <w:rFonts w:ascii="Times New Roman" w:hAnsi="Times New Roman" w:cs="Times New Roman"/>
                      <w:sz w:val="21"/>
                      <w:szCs w:val="21"/>
                    </w:rPr>
                  </w:pPr>
                </w:p>
              </w:tc>
              <w:tc>
                <w:tcPr>
                  <w:tcW w:w="1406" w:type="dxa"/>
                  <w:vAlign w:val="center"/>
                </w:tcPr>
                <w:p w14:paraId="7164B117">
                  <w:pPr>
                    <w:jc w:val="center"/>
                    <w:textAlignment w:val="center"/>
                    <w:rPr>
                      <w:rFonts w:ascii="Times New Roman" w:hAnsi="Times New Roman" w:cs="Times New Roman"/>
                      <w:sz w:val="21"/>
                      <w:szCs w:val="21"/>
                    </w:rPr>
                  </w:pPr>
                  <w:r>
                    <w:rPr>
                      <w:rFonts w:ascii="Times New Roman" w:hAnsi="Times New Roman" w:cs="Times New Roman"/>
                      <w:sz w:val="21"/>
                      <w:szCs w:val="21"/>
                    </w:rPr>
                    <w:t>1.1μg/kg</w:t>
                  </w:r>
                </w:p>
              </w:tc>
            </w:tr>
            <w:tr w14:paraId="2101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C0E6EF5">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27</w:t>
                  </w:r>
                </w:p>
              </w:tc>
              <w:tc>
                <w:tcPr>
                  <w:tcW w:w="1961" w:type="dxa"/>
                  <w:vAlign w:val="center"/>
                </w:tcPr>
                <w:p w14:paraId="06463C12">
                  <w:pPr>
                    <w:jc w:val="center"/>
                    <w:rPr>
                      <w:rFonts w:ascii="Times New Roman" w:hAnsi="Times New Roman" w:cs="Times New Roman"/>
                      <w:sz w:val="21"/>
                      <w:szCs w:val="21"/>
                    </w:rPr>
                  </w:pPr>
                  <w:r>
                    <w:rPr>
                      <w:rFonts w:ascii="Times New Roman" w:hAnsi="Times New Roman" w:cs="Times New Roman"/>
                      <w:sz w:val="21"/>
                      <w:szCs w:val="21"/>
                    </w:rPr>
                    <w:t>甲苯</w:t>
                  </w:r>
                </w:p>
              </w:tc>
              <w:tc>
                <w:tcPr>
                  <w:tcW w:w="4522" w:type="dxa"/>
                  <w:vMerge w:val="continue"/>
                  <w:vAlign w:val="center"/>
                </w:tcPr>
                <w:p w14:paraId="69127827">
                  <w:pPr>
                    <w:jc w:val="center"/>
                    <w:rPr>
                      <w:rFonts w:ascii="Times New Roman" w:hAnsi="Times New Roman" w:cs="Times New Roman"/>
                      <w:sz w:val="21"/>
                      <w:szCs w:val="21"/>
                    </w:rPr>
                  </w:pPr>
                </w:p>
              </w:tc>
              <w:tc>
                <w:tcPr>
                  <w:tcW w:w="1406" w:type="dxa"/>
                  <w:vAlign w:val="center"/>
                </w:tcPr>
                <w:p w14:paraId="302E3E0A">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1.3μg/kg</w:t>
                  </w:r>
                </w:p>
              </w:tc>
            </w:tr>
            <w:tr w14:paraId="2A03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9E7FE5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28</w:t>
                  </w:r>
                </w:p>
              </w:tc>
              <w:tc>
                <w:tcPr>
                  <w:tcW w:w="1961" w:type="dxa"/>
                  <w:vAlign w:val="center"/>
                </w:tcPr>
                <w:p w14:paraId="7D663D1A">
                  <w:pPr>
                    <w:jc w:val="center"/>
                    <w:rPr>
                      <w:rFonts w:ascii="Times New Roman" w:hAnsi="Times New Roman" w:cs="Times New Roman"/>
                      <w:sz w:val="21"/>
                      <w:szCs w:val="21"/>
                    </w:rPr>
                  </w:pPr>
                  <w:r>
                    <w:rPr>
                      <w:rFonts w:ascii="Times New Roman" w:hAnsi="Times New Roman" w:cs="Times New Roman"/>
                      <w:sz w:val="21"/>
                      <w:szCs w:val="21"/>
                    </w:rPr>
                    <w:t>间，对-二甲苯</w:t>
                  </w:r>
                </w:p>
              </w:tc>
              <w:tc>
                <w:tcPr>
                  <w:tcW w:w="4522" w:type="dxa"/>
                  <w:vMerge w:val="continue"/>
                  <w:vAlign w:val="center"/>
                </w:tcPr>
                <w:p w14:paraId="30CBAB59">
                  <w:pPr>
                    <w:jc w:val="center"/>
                    <w:rPr>
                      <w:rFonts w:ascii="Times New Roman" w:hAnsi="Times New Roman" w:cs="Times New Roman"/>
                      <w:sz w:val="21"/>
                      <w:szCs w:val="21"/>
                    </w:rPr>
                  </w:pPr>
                </w:p>
              </w:tc>
              <w:tc>
                <w:tcPr>
                  <w:tcW w:w="1406" w:type="dxa"/>
                  <w:vAlign w:val="center"/>
                </w:tcPr>
                <w:p w14:paraId="7E4F6712">
                  <w:pPr>
                    <w:jc w:val="center"/>
                    <w:rPr>
                      <w:rFonts w:ascii="Times New Roman" w:hAnsi="Times New Roman" w:cs="Times New Roman"/>
                      <w:sz w:val="21"/>
                      <w:szCs w:val="21"/>
                    </w:rPr>
                  </w:pPr>
                  <w:r>
                    <w:rPr>
                      <w:rFonts w:ascii="Times New Roman" w:hAnsi="Times New Roman" w:cs="Times New Roman"/>
                      <w:sz w:val="21"/>
                      <w:szCs w:val="21"/>
                    </w:rPr>
                    <w:t>1.2μg/kg</w:t>
                  </w:r>
                </w:p>
              </w:tc>
            </w:tr>
            <w:tr w14:paraId="4C25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4BBEB11">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29</w:t>
                  </w:r>
                </w:p>
              </w:tc>
              <w:tc>
                <w:tcPr>
                  <w:tcW w:w="1961" w:type="dxa"/>
                  <w:vAlign w:val="center"/>
                </w:tcPr>
                <w:p w14:paraId="73B2BD92">
                  <w:pPr>
                    <w:jc w:val="center"/>
                    <w:rPr>
                      <w:rFonts w:ascii="Times New Roman" w:hAnsi="Times New Roman" w:cs="Times New Roman"/>
                      <w:sz w:val="21"/>
                      <w:szCs w:val="21"/>
                    </w:rPr>
                  </w:pPr>
                  <w:r>
                    <w:rPr>
                      <w:rFonts w:ascii="Times New Roman" w:hAnsi="Times New Roman" w:cs="Times New Roman"/>
                      <w:sz w:val="21"/>
                      <w:szCs w:val="21"/>
                    </w:rPr>
                    <w:t>邻二甲苯</w:t>
                  </w:r>
                </w:p>
              </w:tc>
              <w:tc>
                <w:tcPr>
                  <w:tcW w:w="4522" w:type="dxa"/>
                  <w:vMerge w:val="continue"/>
                  <w:vAlign w:val="center"/>
                </w:tcPr>
                <w:p w14:paraId="078F4C23">
                  <w:pPr>
                    <w:jc w:val="center"/>
                    <w:rPr>
                      <w:rFonts w:ascii="Times New Roman" w:hAnsi="Times New Roman" w:cs="Times New Roman"/>
                      <w:sz w:val="21"/>
                      <w:szCs w:val="21"/>
                    </w:rPr>
                  </w:pPr>
                </w:p>
              </w:tc>
              <w:tc>
                <w:tcPr>
                  <w:tcW w:w="1406" w:type="dxa"/>
                  <w:vAlign w:val="center"/>
                </w:tcPr>
                <w:p w14:paraId="7C4D3CFD">
                  <w:pPr>
                    <w:jc w:val="center"/>
                    <w:rPr>
                      <w:rFonts w:ascii="Times New Roman" w:hAnsi="Times New Roman" w:cs="Times New Roman"/>
                      <w:sz w:val="21"/>
                      <w:szCs w:val="21"/>
                    </w:rPr>
                  </w:pPr>
                  <w:r>
                    <w:rPr>
                      <w:rFonts w:ascii="Times New Roman" w:hAnsi="Times New Roman" w:cs="Times New Roman"/>
                      <w:sz w:val="21"/>
                      <w:szCs w:val="21"/>
                    </w:rPr>
                    <w:t>1.2μg/kg</w:t>
                  </w:r>
                </w:p>
              </w:tc>
            </w:tr>
            <w:tr w14:paraId="0B94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D5FF4AB">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30</w:t>
                  </w:r>
                </w:p>
              </w:tc>
              <w:tc>
                <w:tcPr>
                  <w:tcW w:w="1961" w:type="dxa"/>
                  <w:vAlign w:val="center"/>
                </w:tcPr>
                <w:p w14:paraId="618F4088">
                  <w:pPr>
                    <w:jc w:val="center"/>
                    <w:rPr>
                      <w:rFonts w:ascii="Times New Roman" w:hAnsi="Times New Roman" w:cs="Times New Roman"/>
                      <w:sz w:val="21"/>
                      <w:szCs w:val="21"/>
                    </w:rPr>
                  </w:pPr>
                  <w:r>
                    <w:rPr>
                      <w:rFonts w:ascii="Times New Roman" w:hAnsi="Times New Roman" w:cs="Times New Roman"/>
                      <w:sz w:val="21"/>
                      <w:szCs w:val="21"/>
                    </w:rPr>
                    <w:t>硝基苯</w:t>
                  </w:r>
                </w:p>
              </w:tc>
              <w:tc>
                <w:tcPr>
                  <w:tcW w:w="4522" w:type="dxa"/>
                  <w:vMerge w:val="restart"/>
                  <w:vAlign w:val="center"/>
                </w:tcPr>
                <w:p w14:paraId="2A0A45A8">
                  <w:pPr>
                    <w:jc w:val="center"/>
                    <w:rPr>
                      <w:rFonts w:ascii="Times New Roman" w:hAnsi="Times New Roman" w:cs="Times New Roman"/>
                      <w:sz w:val="21"/>
                      <w:szCs w:val="21"/>
                    </w:rPr>
                  </w:pPr>
                  <w:r>
                    <w:rPr>
                      <w:rFonts w:ascii="Times New Roman" w:hAnsi="Times New Roman" w:cs="Times New Roman"/>
                      <w:sz w:val="21"/>
                      <w:szCs w:val="21"/>
                    </w:rPr>
                    <w:t>土壤和沉积物 半挥发性有机物的测定 气相色谱-质谱法 HJ 834-2017</w:t>
                  </w:r>
                </w:p>
              </w:tc>
              <w:tc>
                <w:tcPr>
                  <w:tcW w:w="1406" w:type="dxa"/>
                  <w:vAlign w:val="center"/>
                </w:tcPr>
                <w:p w14:paraId="7B39C149">
                  <w:pPr>
                    <w:jc w:val="center"/>
                    <w:rPr>
                      <w:rFonts w:ascii="Times New Roman" w:hAnsi="Times New Roman" w:cs="Times New Roman"/>
                      <w:b/>
                      <w:kern w:val="2"/>
                      <w:sz w:val="21"/>
                      <w:szCs w:val="21"/>
                    </w:rPr>
                  </w:pPr>
                  <w:r>
                    <w:rPr>
                      <w:rFonts w:ascii="Times New Roman" w:hAnsi="Times New Roman" w:cs="Times New Roman"/>
                      <w:sz w:val="21"/>
                      <w:szCs w:val="21"/>
                    </w:rPr>
                    <w:t>0.09mg/kg</w:t>
                  </w:r>
                </w:p>
              </w:tc>
            </w:tr>
            <w:tr w14:paraId="3517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7908E4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31</w:t>
                  </w:r>
                </w:p>
              </w:tc>
              <w:tc>
                <w:tcPr>
                  <w:tcW w:w="1961" w:type="dxa"/>
                  <w:vAlign w:val="center"/>
                </w:tcPr>
                <w:p w14:paraId="50E1F122">
                  <w:pPr>
                    <w:jc w:val="center"/>
                    <w:rPr>
                      <w:rFonts w:ascii="Times New Roman" w:hAnsi="Times New Roman" w:cs="Times New Roman"/>
                      <w:sz w:val="21"/>
                      <w:szCs w:val="21"/>
                    </w:rPr>
                  </w:pPr>
                  <w:r>
                    <w:rPr>
                      <w:rFonts w:ascii="Times New Roman" w:hAnsi="Times New Roman" w:cs="Times New Roman"/>
                      <w:sz w:val="21"/>
                      <w:szCs w:val="21"/>
                    </w:rPr>
                    <w:t>2-氯酚</w:t>
                  </w:r>
                </w:p>
              </w:tc>
              <w:tc>
                <w:tcPr>
                  <w:tcW w:w="4522" w:type="dxa"/>
                  <w:vMerge w:val="continue"/>
                  <w:vAlign w:val="center"/>
                </w:tcPr>
                <w:p w14:paraId="3F76D805">
                  <w:pPr>
                    <w:jc w:val="center"/>
                    <w:rPr>
                      <w:rFonts w:ascii="Times New Roman" w:hAnsi="Times New Roman" w:cs="Times New Roman"/>
                      <w:sz w:val="21"/>
                      <w:szCs w:val="21"/>
                    </w:rPr>
                  </w:pPr>
                </w:p>
              </w:tc>
              <w:tc>
                <w:tcPr>
                  <w:tcW w:w="1406" w:type="dxa"/>
                  <w:vAlign w:val="center"/>
                </w:tcPr>
                <w:p w14:paraId="446DF789">
                  <w:pPr>
                    <w:jc w:val="center"/>
                    <w:rPr>
                      <w:rFonts w:ascii="Times New Roman" w:hAnsi="Times New Roman" w:cs="Times New Roman"/>
                      <w:b/>
                      <w:kern w:val="2"/>
                      <w:sz w:val="21"/>
                      <w:szCs w:val="21"/>
                    </w:rPr>
                  </w:pPr>
                  <w:r>
                    <w:rPr>
                      <w:rFonts w:ascii="Times New Roman" w:hAnsi="Times New Roman" w:cs="Times New Roman"/>
                      <w:sz w:val="21"/>
                      <w:szCs w:val="21"/>
                    </w:rPr>
                    <w:t>0.06mg/kg</w:t>
                  </w:r>
                </w:p>
              </w:tc>
            </w:tr>
            <w:tr w14:paraId="44D1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B2C8ED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32</w:t>
                  </w:r>
                </w:p>
              </w:tc>
              <w:tc>
                <w:tcPr>
                  <w:tcW w:w="1961" w:type="dxa"/>
                  <w:vAlign w:val="center"/>
                </w:tcPr>
                <w:p w14:paraId="554AE890">
                  <w:pPr>
                    <w:jc w:val="center"/>
                    <w:rPr>
                      <w:rFonts w:ascii="Times New Roman" w:hAnsi="Times New Roman" w:cs="Times New Roman"/>
                      <w:sz w:val="21"/>
                      <w:szCs w:val="21"/>
                    </w:rPr>
                  </w:pPr>
                  <w:r>
                    <w:rPr>
                      <w:rFonts w:ascii="Times New Roman" w:hAnsi="Times New Roman" w:cs="Times New Roman"/>
                      <w:sz w:val="21"/>
                      <w:szCs w:val="21"/>
                    </w:rPr>
                    <w:t>苯并[a]蒽</w:t>
                  </w:r>
                </w:p>
              </w:tc>
              <w:tc>
                <w:tcPr>
                  <w:tcW w:w="4522" w:type="dxa"/>
                  <w:vMerge w:val="continue"/>
                  <w:vAlign w:val="center"/>
                </w:tcPr>
                <w:p w14:paraId="55170677">
                  <w:pPr>
                    <w:jc w:val="center"/>
                    <w:rPr>
                      <w:rFonts w:ascii="Times New Roman" w:hAnsi="Times New Roman" w:cs="Times New Roman"/>
                      <w:sz w:val="21"/>
                      <w:szCs w:val="21"/>
                    </w:rPr>
                  </w:pPr>
                </w:p>
              </w:tc>
              <w:tc>
                <w:tcPr>
                  <w:tcW w:w="1406" w:type="dxa"/>
                  <w:vAlign w:val="center"/>
                </w:tcPr>
                <w:p w14:paraId="1CBEFBF0">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550A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BEC4E27">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33</w:t>
                  </w:r>
                </w:p>
              </w:tc>
              <w:tc>
                <w:tcPr>
                  <w:tcW w:w="1961" w:type="dxa"/>
                  <w:vAlign w:val="center"/>
                </w:tcPr>
                <w:p w14:paraId="516C330F">
                  <w:pPr>
                    <w:jc w:val="center"/>
                    <w:rPr>
                      <w:rFonts w:ascii="Times New Roman" w:hAnsi="Times New Roman" w:cs="Times New Roman"/>
                      <w:sz w:val="21"/>
                      <w:szCs w:val="21"/>
                    </w:rPr>
                  </w:pPr>
                  <w:r>
                    <w:rPr>
                      <w:rFonts w:ascii="Times New Roman" w:hAnsi="Times New Roman" w:cs="Times New Roman"/>
                      <w:sz w:val="21"/>
                      <w:szCs w:val="21"/>
                    </w:rPr>
                    <w:t>苯并[a]芘</w:t>
                  </w:r>
                </w:p>
              </w:tc>
              <w:tc>
                <w:tcPr>
                  <w:tcW w:w="4522" w:type="dxa"/>
                  <w:vMerge w:val="continue"/>
                  <w:vAlign w:val="center"/>
                </w:tcPr>
                <w:p w14:paraId="08C057EE">
                  <w:pPr>
                    <w:jc w:val="center"/>
                    <w:rPr>
                      <w:rFonts w:ascii="Times New Roman" w:hAnsi="Times New Roman" w:cs="Times New Roman"/>
                      <w:sz w:val="21"/>
                      <w:szCs w:val="21"/>
                    </w:rPr>
                  </w:pPr>
                </w:p>
              </w:tc>
              <w:tc>
                <w:tcPr>
                  <w:tcW w:w="1406" w:type="dxa"/>
                  <w:vAlign w:val="center"/>
                </w:tcPr>
                <w:p w14:paraId="5C9FE4AF">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1C22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3933BC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34</w:t>
                  </w:r>
                </w:p>
              </w:tc>
              <w:tc>
                <w:tcPr>
                  <w:tcW w:w="1961" w:type="dxa"/>
                  <w:vAlign w:val="center"/>
                </w:tcPr>
                <w:p w14:paraId="7D4F3012">
                  <w:pPr>
                    <w:jc w:val="center"/>
                    <w:rPr>
                      <w:rFonts w:ascii="Times New Roman" w:hAnsi="Times New Roman" w:cs="Times New Roman"/>
                      <w:sz w:val="21"/>
                      <w:szCs w:val="21"/>
                    </w:rPr>
                  </w:pPr>
                  <w:r>
                    <w:rPr>
                      <w:rFonts w:ascii="Times New Roman" w:hAnsi="Times New Roman" w:cs="Times New Roman"/>
                      <w:sz w:val="21"/>
                      <w:szCs w:val="21"/>
                    </w:rPr>
                    <w:t>苯并[b]荧蒽</w:t>
                  </w:r>
                </w:p>
              </w:tc>
              <w:tc>
                <w:tcPr>
                  <w:tcW w:w="4522" w:type="dxa"/>
                  <w:vMerge w:val="continue"/>
                  <w:vAlign w:val="center"/>
                </w:tcPr>
                <w:p w14:paraId="65B05BE8">
                  <w:pPr>
                    <w:jc w:val="center"/>
                    <w:rPr>
                      <w:rFonts w:ascii="Times New Roman" w:hAnsi="Times New Roman" w:cs="Times New Roman"/>
                      <w:sz w:val="21"/>
                      <w:szCs w:val="21"/>
                    </w:rPr>
                  </w:pPr>
                </w:p>
              </w:tc>
              <w:tc>
                <w:tcPr>
                  <w:tcW w:w="1406" w:type="dxa"/>
                  <w:vAlign w:val="center"/>
                </w:tcPr>
                <w:p w14:paraId="6712748B">
                  <w:pPr>
                    <w:jc w:val="center"/>
                    <w:rPr>
                      <w:rFonts w:ascii="Times New Roman" w:hAnsi="Times New Roman" w:cs="Times New Roman"/>
                      <w:b/>
                      <w:kern w:val="2"/>
                      <w:sz w:val="21"/>
                      <w:szCs w:val="21"/>
                    </w:rPr>
                  </w:pPr>
                  <w:r>
                    <w:rPr>
                      <w:rFonts w:ascii="Times New Roman" w:hAnsi="Times New Roman" w:cs="Times New Roman"/>
                      <w:sz w:val="21"/>
                      <w:szCs w:val="21"/>
                    </w:rPr>
                    <w:t>0.2mg/kg</w:t>
                  </w:r>
                </w:p>
              </w:tc>
            </w:tr>
            <w:tr w14:paraId="6CF6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18058D8">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35</w:t>
                  </w:r>
                </w:p>
              </w:tc>
              <w:tc>
                <w:tcPr>
                  <w:tcW w:w="1961" w:type="dxa"/>
                  <w:vAlign w:val="center"/>
                </w:tcPr>
                <w:p w14:paraId="51170026">
                  <w:pPr>
                    <w:jc w:val="center"/>
                    <w:rPr>
                      <w:rFonts w:ascii="Times New Roman" w:hAnsi="Times New Roman" w:cs="Times New Roman"/>
                      <w:sz w:val="21"/>
                      <w:szCs w:val="21"/>
                    </w:rPr>
                  </w:pPr>
                  <w:r>
                    <w:rPr>
                      <w:rFonts w:ascii="Times New Roman" w:hAnsi="Times New Roman" w:cs="Times New Roman"/>
                      <w:sz w:val="21"/>
                      <w:szCs w:val="21"/>
                    </w:rPr>
                    <w:t>苯并[k]荧蒽</w:t>
                  </w:r>
                </w:p>
              </w:tc>
              <w:tc>
                <w:tcPr>
                  <w:tcW w:w="4522" w:type="dxa"/>
                  <w:vMerge w:val="continue"/>
                  <w:vAlign w:val="center"/>
                </w:tcPr>
                <w:p w14:paraId="6D8FACE8">
                  <w:pPr>
                    <w:jc w:val="center"/>
                    <w:rPr>
                      <w:rFonts w:ascii="Times New Roman" w:hAnsi="Times New Roman" w:cs="Times New Roman"/>
                      <w:sz w:val="21"/>
                      <w:szCs w:val="21"/>
                    </w:rPr>
                  </w:pPr>
                </w:p>
              </w:tc>
              <w:tc>
                <w:tcPr>
                  <w:tcW w:w="1406" w:type="dxa"/>
                  <w:vAlign w:val="center"/>
                </w:tcPr>
                <w:p w14:paraId="7C4EA564">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48A5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36CFF23">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36</w:t>
                  </w:r>
                </w:p>
              </w:tc>
              <w:tc>
                <w:tcPr>
                  <w:tcW w:w="1961" w:type="dxa"/>
                  <w:vAlign w:val="center"/>
                </w:tcPr>
                <w:p w14:paraId="51C59071">
                  <w:pPr>
                    <w:jc w:val="center"/>
                    <w:rPr>
                      <w:rFonts w:ascii="Times New Roman" w:hAnsi="Times New Roman" w:cs="Times New Roman"/>
                      <w:sz w:val="21"/>
                      <w:szCs w:val="21"/>
                    </w:rPr>
                  </w:pPr>
                  <w:r>
                    <w:rPr>
                      <w:rFonts w:ascii="Times New Roman" w:hAnsi="Times New Roman" w:cs="Times New Roman"/>
                      <w:sz w:val="21"/>
                      <w:szCs w:val="21"/>
                    </w:rPr>
                    <w:t>䓛</w:t>
                  </w:r>
                </w:p>
              </w:tc>
              <w:tc>
                <w:tcPr>
                  <w:tcW w:w="4522" w:type="dxa"/>
                  <w:vMerge w:val="continue"/>
                  <w:vAlign w:val="center"/>
                </w:tcPr>
                <w:p w14:paraId="4A9DF1EF">
                  <w:pPr>
                    <w:jc w:val="center"/>
                    <w:rPr>
                      <w:rFonts w:ascii="Times New Roman" w:hAnsi="Times New Roman" w:cs="Times New Roman"/>
                      <w:sz w:val="21"/>
                      <w:szCs w:val="21"/>
                    </w:rPr>
                  </w:pPr>
                </w:p>
              </w:tc>
              <w:tc>
                <w:tcPr>
                  <w:tcW w:w="1406" w:type="dxa"/>
                  <w:vAlign w:val="center"/>
                </w:tcPr>
                <w:p w14:paraId="3F7A5978">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6CFA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8BE2E68">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37</w:t>
                  </w:r>
                </w:p>
              </w:tc>
              <w:tc>
                <w:tcPr>
                  <w:tcW w:w="1961" w:type="dxa"/>
                  <w:vAlign w:val="center"/>
                </w:tcPr>
                <w:p w14:paraId="5C1D2CE8">
                  <w:pPr>
                    <w:jc w:val="center"/>
                    <w:rPr>
                      <w:rFonts w:ascii="Times New Roman" w:hAnsi="Times New Roman" w:cs="Times New Roman"/>
                      <w:sz w:val="21"/>
                      <w:szCs w:val="21"/>
                    </w:rPr>
                  </w:pPr>
                  <w:r>
                    <w:rPr>
                      <w:rFonts w:ascii="Times New Roman" w:hAnsi="Times New Roman" w:cs="Times New Roman"/>
                      <w:sz w:val="21"/>
                      <w:szCs w:val="21"/>
                    </w:rPr>
                    <w:t>二苯并[a,h]蒽</w:t>
                  </w:r>
                </w:p>
              </w:tc>
              <w:tc>
                <w:tcPr>
                  <w:tcW w:w="4522" w:type="dxa"/>
                  <w:vMerge w:val="continue"/>
                  <w:vAlign w:val="center"/>
                </w:tcPr>
                <w:p w14:paraId="7EF0879E">
                  <w:pPr>
                    <w:jc w:val="center"/>
                    <w:rPr>
                      <w:rFonts w:ascii="Times New Roman" w:hAnsi="Times New Roman" w:cs="Times New Roman"/>
                      <w:sz w:val="21"/>
                      <w:szCs w:val="21"/>
                    </w:rPr>
                  </w:pPr>
                </w:p>
              </w:tc>
              <w:tc>
                <w:tcPr>
                  <w:tcW w:w="1406" w:type="dxa"/>
                  <w:vAlign w:val="center"/>
                </w:tcPr>
                <w:p w14:paraId="6977A9F2">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390F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A4B96DA">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38</w:t>
                  </w:r>
                </w:p>
              </w:tc>
              <w:tc>
                <w:tcPr>
                  <w:tcW w:w="1961" w:type="dxa"/>
                  <w:vAlign w:val="center"/>
                </w:tcPr>
                <w:p w14:paraId="06D15A1B">
                  <w:pPr>
                    <w:jc w:val="center"/>
                    <w:rPr>
                      <w:rFonts w:ascii="Times New Roman" w:hAnsi="Times New Roman" w:cs="Times New Roman"/>
                      <w:sz w:val="21"/>
                      <w:szCs w:val="21"/>
                    </w:rPr>
                  </w:pPr>
                  <w:r>
                    <w:rPr>
                      <w:rFonts w:ascii="Times New Roman" w:hAnsi="Times New Roman" w:cs="Times New Roman"/>
                      <w:sz w:val="21"/>
                      <w:szCs w:val="21"/>
                    </w:rPr>
                    <w:t>茚并[1,2，3-cd]芘</w:t>
                  </w:r>
                </w:p>
              </w:tc>
              <w:tc>
                <w:tcPr>
                  <w:tcW w:w="4522" w:type="dxa"/>
                  <w:vMerge w:val="continue"/>
                  <w:vAlign w:val="center"/>
                </w:tcPr>
                <w:p w14:paraId="18C7BB8A">
                  <w:pPr>
                    <w:jc w:val="center"/>
                    <w:rPr>
                      <w:rFonts w:ascii="Times New Roman" w:hAnsi="Times New Roman" w:cs="Times New Roman"/>
                      <w:sz w:val="21"/>
                      <w:szCs w:val="21"/>
                    </w:rPr>
                  </w:pPr>
                </w:p>
              </w:tc>
              <w:tc>
                <w:tcPr>
                  <w:tcW w:w="1406" w:type="dxa"/>
                  <w:vAlign w:val="center"/>
                </w:tcPr>
                <w:p w14:paraId="47D8C79C">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42BA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71D64E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39</w:t>
                  </w:r>
                </w:p>
              </w:tc>
              <w:tc>
                <w:tcPr>
                  <w:tcW w:w="1961" w:type="dxa"/>
                  <w:vAlign w:val="center"/>
                </w:tcPr>
                <w:p w14:paraId="6B19ECF6">
                  <w:pPr>
                    <w:jc w:val="center"/>
                    <w:rPr>
                      <w:rFonts w:ascii="Times New Roman" w:hAnsi="Times New Roman" w:cs="Times New Roman"/>
                      <w:sz w:val="21"/>
                      <w:szCs w:val="21"/>
                    </w:rPr>
                  </w:pPr>
                  <w:r>
                    <w:rPr>
                      <w:rFonts w:ascii="Times New Roman" w:hAnsi="Times New Roman" w:cs="Times New Roman"/>
                      <w:sz w:val="21"/>
                      <w:szCs w:val="21"/>
                    </w:rPr>
                    <w:t>萘</w:t>
                  </w:r>
                </w:p>
              </w:tc>
              <w:tc>
                <w:tcPr>
                  <w:tcW w:w="4522" w:type="dxa"/>
                  <w:vMerge w:val="continue"/>
                  <w:vAlign w:val="center"/>
                </w:tcPr>
                <w:p w14:paraId="5EB03197">
                  <w:pPr>
                    <w:jc w:val="center"/>
                    <w:rPr>
                      <w:rFonts w:ascii="Times New Roman" w:hAnsi="Times New Roman" w:cs="Times New Roman"/>
                      <w:sz w:val="21"/>
                      <w:szCs w:val="21"/>
                    </w:rPr>
                  </w:pPr>
                </w:p>
              </w:tc>
              <w:tc>
                <w:tcPr>
                  <w:tcW w:w="1406" w:type="dxa"/>
                  <w:vAlign w:val="center"/>
                </w:tcPr>
                <w:p w14:paraId="531CA23B">
                  <w:pPr>
                    <w:jc w:val="center"/>
                    <w:rPr>
                      <w:rFonts w:ascii="Times New Roman" w:hAnsi="Times New Roman" w:cs="Times New Roman"/>
                      <w:b/>
                      <w:kern w:val="2"/>
                      <w:sz w:val="21"/>
                      <w:szCs w:val="21"/>
                    </w:rPr>
                  </w:pPr>
                  <w:r>
                    <w:rPr>
                      <w:rFonts w:ascii="Times New Roman" w:hAnsi="Times New Roman" w:cs="Times New Roman"/>
                      <w:sz w:val="21"/>
                      <w:szCs w:val="21"/>
                    </w:rPr>
                    <w:t>0.09mg/kg</w:t>
                  </w:r>
                </w:p>
              </w:tc>
            </w:tr>
            <w:tr w14:paraId="1B7B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B9E0CEC">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40</w:t>
                  </w:r>
                </w:p>
              </w:tc>
              <w:tc>
                <w:tcPr>
                  <w:tcW w:w="1961" w:type="dxa"/>
                  <w:vAlign w:val="center"/>
                </w:tcPr>
                <w:p w14:paraId="7A511214">
                  <w:pPr>
                    <w:jc w:val="center"/>
                    <w:rPr>
                      <w:rFonts w:ascii="Times New Roman" w:hAnsi="Times New Roman" w:cs="Times New Roman"/>
                      <w:sz w:val="21"/>
                      <w:szCs w:val="21"/>
                    </w:rPr>
                  </w:pPr>
                  <w:r>
                    <w:rPr>
                      <w:rFonts w:ascii="Times New Roman" w:hAnsi="Times New Roman" w:cs="Times New Roman"/>
                      <w:sz w:val="21"/>
                      <w:szCs w:val="21"/>
                    </w:rPr>
                    <w:t>苯胺</w:t>
                  </w:r>
                </w:p>
              </w:tc>
              <w:tc>
                <w:tcPr>
                  <w:tcW w:w="4522" w:type="dxa"/>
                  <w:vAlign w:val="center"/>
                </w:tcPr>
                <w:p w14:paraId="606C3318">
                  <w:pPr>
                    <w:jc w:val="center"/>
                    <w:rPr>
                      <w:rFonts w:ascii="Times New Roman" w:hAnsi="Times New Roman" w:cs="Times New Roman"/>
                      <w:sz w:val="21"/>
                      <w:szCs w:val="21"/>
                    </w:rPr>
                  </w:pPr>
                  <w:r>
                    <w:rPr>
                      <w:rFonts w:ascii="Times New Roman" w:hAnsi="Times New Roman" w:cs="Times New Roman"/>
                      <w:sz w:val="21"/>
                      <w:szCs w:val="21"/>
                    </w:rPr>
                    <w:t>半挥发性有机物的测定 气相色谱/质谱法 GLLS-3H009-2018</w:t>
                  </w:r>
                </w:p>
              </w:tc>
              <w:tc>
                <w:tcPr>
                  <w:tcW w:w="1406" w:type="dxa"/>
                  <w:vAlign w:val="center"/>
                </w:tcPr>
                <w:p w14:paraId="0C03CFE7">
                  <w:pPr>
                    <w:jc w:val="center"/>
                    <w:rPr>
                      <w:rFonts w:ascii="Times New Roman" w:hAnsi="Times New Roman" w:cs="Times New Roman"/>
                      <w:sz w:val="21"/>
                      <w:szCs w:val="21"/>
                    </w:rPr>
                  </w:pPr>
                  <w:r>
                    <w:rPr>
                      <w:rFonts w:ascii="Times New Roman" w:hAnsi="Times New Roman" w:cs="Times New Roman"/>
                      <w:sz w:val="21"/>
                      <w:szCs w:val="21"/>
                    </w:rPr>
                    <w:t>0.1mg/kg</w:t>
                  </w:r>
                </w:p>
              </w:tc>
            </w:tr>
            <w:tr w14:paraId="0E7A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E13699F">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41</w:t>
                  </w:r>
                </w:p>
              </w:tc>
              <w:tc>
                <w:tcPr>
                  <w:tcW w:w="1961" w:type="dxa"/>
                  <w:vAlign w:val="center"/>
                </w:tcPr>
                <w:p w14:paraId="33ED15E0">
                  <w:pPr>
                    <w:jc w:val="center"/>
                    <w:rPr>
                      <w:rFonts w:ascii="Times New Roman" w:hAnsi="Times New Roman" w:cs="Times New Roman"/>
                      <w:sz w:val="21"/>
                      <w:szCs w:val="21"/>
                    </w:rPr>
                  </w:pPr>
                  <w:r>
                    <w:rPr>
                      <w:rFonts w:ascii="Times New Roman" w:hAnsi="Times New Roman" w:cs="Times New Roman"/>
                      <w:sz w:val="21"/>
                      <w:szCs w:val="21"/>
                    </w:rPr>
                    <w:t>铅</w:t>
                  </w:r>
                </w:p>
              </w:tc>
              <w:tc>
                <w:tcPr>
                  <w:tcW w:w="4522" w:type="dxa"/>
                  <w:vMerge w:val="restart"/>
                  <w:vAlign w:val="center"/>
                </w:tcPr>
                <w:p w14:paraId="3E795D4F">
                  <w:pPr>
                    <w:jc w:val="center"/>
                    <w:rPr>
                      <w:rFonts w:ascii="Times New Roman" w:hAnsi="Times New Roman" w:cs="Times New Roman"/>
                      <w:sz w:val="21"/>
                      <w:szCs w:val="21"/>
                    </w:rPr>
                  </w:pPr>
                  <w:r>
                    <w:rPr>
                      <w:rFonts w:ascii="Times New Roman" w:hAnsi="Times New Roman" w:cs="Times New Roman"/>
                      <w:sz w:val="21"/>
                      <w:szCs w:val="21"/>
                    </w:rPr>
                    <w:t>土壤质量 铅、镉的测定 石墨炉原子吸收分光光度法 GB/T 17141-1997</w:t>
                  </w:r>
                </w:p>
              </w:tc>
              <w:tc>
                <w:tcPr>
                  <w:tcW w:w="1406" w:type="dxa"/>
                  <w:vAlign w:val="center"/>
                </w:tcPr>
                <w:p w14:paraId="3B72A392">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26A0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1DE8030">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42</w:t>
                  </w:r>
                </w:p>
              </w:tc>
              <w:tc>
                <w:tcPr>
                  <w:tcW w:w="1961" w:type="dxa"/>
                  <w:vAlign w:val="center"/>
                </w:tcPr>
                <w:p w14:paraId="0F90BD55">
                  <w:pPr>
                    <w:jc w:val="center"/>
                    <w:rPr>
                      <w:rFonts w:ascii="Times New Roman" w:hAnsi="Times New Roman" w:cs="Times New Roman"/>
                      <w:sz w:val="21"/>
                      <w:szCs w:val="21"/>
                    </w:rPr>
                  </w:pPr>
                  <w:r>
                    <w:rPr>
                      <w:rFonts w:ascii="Times New Roman" w:hAnsi="Times New Roman" w:cs="Times New Roman"/>
                      <w:sz w:val="21"/>
                      <w:szCs w:val="21"/>
                    </w:rPr>
                    <w:t>镉</w:t>
                  </w:r>
                </w:p>
              </w:tc>
              <w:tc>
                <w:tcPr>
                  <w:tcW w:w="4522" w:type="dxa"/>
                  <w:vMerge w:val="continue"/>
                  <w:vAlign w:val="center"/>
                </w:tcPr>
                <w:p w14:paraId="0126FAFB">
                  <w:pPr>
                    <w:jc w:val="center"/>
                    <w:rPr>
                      <w:rFonts w:ascii="Times New Roman" w:hAnsi="Times New Roman" w:cs="Times New Roman"/>
                      <w:sz w:val="21"/>
                      <w:szCs w:val="21"/>
                    </w:rPr>
                  </w:pPr>
                </w:p>
              </w:tc>
              <w:tc>
                <w:tcPr>
                  <w:tcW w:w="1406" w:type="dxa"/>
                  <w:vAlign w:val="center"/>
                </w:tcPr>
                <w:p w14:paraId="2F607FBC">
                  <w:pPr>
                    <w:jc w:val="center"/>
                    <w:rPr>
                      <w:rFonts w:ascii="Times New Roman" w:hAnsi="Times New Roman" w:cs="Times New Roman"/>
                      <w:b/>
                      <w:kern w:val="2"/>
                      <w:sz w:val="21"/>
                      <w:szCs w:val="21"/>
                    </w:rPr>
                  </w:pPr>
                  <w:r>
                    <w:rPr>
                      <w:rFonts w:ascii="Times New Roman" w:hAnsi="Times New Roman" w:cs="Times New Roman"/>
                      <w:sz w:val="21"/>
                      <w:szCs w:val="21"/>
                    </w:rPr>
                    <w:t>0.01mg/kg</w:t>
                  </w:r>
                </w:p>
              </w:tc>
            </w:tr>
            <w:tr w14:paraId="351C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1AFF13A">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43</w:t>
                  </w:r>
                </w:p>
              </w:tc>
              <w:tc>
                <w:tcPr>
                  <w:tcW w:w="1961" w:type="dxa"/>
                  <w:vAlign w:val="center"/>
                </w:tcPr>
                <w:p w14:paraId="1F0AE32A">
                  <w:pPr>
                    <w:spacing w:line="240" w:lineRule="atLeast"/>
                    <w:jc w:val="center"/>
                    <w:rPr>
                      <w:rFonts w:ascii="Times New Roman" w:hAnsi="Times New Roman" w:cs="Times New Roman"/>
                      <w:b/>
                      <w:kern w:val="2"/>
                      <w:sz w:val="21"/>
                      <w:szCs w:val="21"/>
                    </w:rPr>
                  </w:pPr>
                  <w:r>
                    <w:rPr>
                      <w:rFonts w:ascii="Times New Roman" w:hAnsi="Times New Roman" w:cs="Times New Roman"/>
                      <w:sz w:val="21"/>
                      <w:szCs w:val="21"/>
                    </w:rPr>
                    <w:t>汞</w:t>
                  </w:r>
                </w:p>
              </w:tc>
              <w:tc>
                <w:tcPr>
                  <w:tcW w:w="4522" w:type="dxa"/>
                  <w:vAlign w:val="center"/>
                </w:tcPr>
                <w:p w14:paraId="1685E54A">
                  <w:pPr>
                    <w:jc w:val="center"/>
                    <w:rPr>
                      <w:rFonts w:ascii="Times New Roman" w:hAnsi="Times New Roman" w:cs="Times New Roman"/>
                      <w:sz w:val="21"/>
                      <w:szCs w:val="21"/>
                    </w:rPr>
                  </w:pPr>
                  <w:r>
                    <w:rPr>
                      <w:rFonts w:ascii="Times New Roman" w:hAnsi="Times New Roman" w:cs="Times New Roman"/>
                      <w:sz w:val="21"/>
                      <w:szCs w:val="21"/>
                    </w:rPr>
                    <w:t xml:space="preserve">土壤质量 总汞、总砷、总铅的测定 原子荧光法 </w:t>
                  </w:r>
                </w:p>
                <w:p w14:paraId="11F6DE5D">
                  <w:pPr>
                    <w:jc w:val="center"/>
                    <w:rPr>
                      <w:rFonts w:ascii="Times New Roman" w:hAnsi="Times New Roman" w:cs="Times New Roman"/>
                      <w:b/>
                      <w:kern w:val="2"/>
                      <w:sz w:val="21"/>
                      <w:szCs w:val="21"/>
                    </w:rPr>
                  </w:pPr>
                  <w:r>
                    <w:rPr>
                      <w:rFonts w:ascii="Times New Roman" w:hAnsi="Times New Roman" w:cs="Times New Roman"/>
                      <w:sz w:val="21"/>
                      <w:szCs w:val="21"/>
                    </w:rPr>
                    <w:t xml:space="preserve"> 第1部分 土壤中总汞的测定 GB/T 22105.1-2008</w:t>
                  </w:r>
                </w:p>
              </w:tc>
              <w:tc>
                <w:tcPr>
                  <w:tcW w:w="1406" w:type="dxa"/>
                  <w:vAlign w:val="center"/>
                </w:tcPr>
                <w:p w14:paraId="3A65EDD5">
                  <w:pPr>
                    <w:jc w:val="center"/>
                    <w:rPr>
                      <w:rFonts w:ascii="Times New Roman" w:hAnsi="Times New Roman" w:cs="Times New Roman"/>
                      <w:b/>
                      <w:kern w:val="2"/>
                      <w:sz w:val="21"/>
                      <w:szCs w:val="21"/>
                    </w:rPr>
                  </w:pPr>
                  <w:r>
                    <w:rPr>
                      <w:rFonts w:ascii="Times New Roman" w:hAnsi="Times New Roman" w:cs="Times New Roman"/>
                      <w:sz w:val="21"/>
                      <w:szCs w:val="21"/>
                    </w:rPr>
                    <w:t>0.002mg/kg</w:t>
                  </w:r>
                </w:p>
              </w:tc>
            </w:tr>
            <w:tr w14:paraId="6F2B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C63AFD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44</w:t>
                  </w:r>
                </w:p>
              </w:tc>
              <w:tc>
                <w:tcPr>
                  <w:tcW w:w="1961" w:type="dxa"/>
                  <w:vAlign w:val="center"/>
                </w:tcPr>
                <w:p w14:paraId="056C9461">
                  <w:pPr>
                    <w:spacing w:line="240" w:lineRule="atLeast"/>
                    <w:jc w:val="center"/>
                    <w:rPr>
                      <w:rFonts w:ascii="Times New Roman" w:hAnsi="Times New Roman" w:cs="Times New Roman"/>
                      <w:b/>
                      <w:kern w:val="2"/>
                      <w:sz w:val="21"/>
                      <w:szCs w:val="21"/>
                    </w:rPr>
                  </w:pPr>
                  <w:r>
                    <w:rPr>
                      <w:rFonts w:ascii="Times New Roman" w:hAnsi="Times New Roman" w:cs="Times New Roman"/>
                      <w:sz w:val="21"/>
                      <w:szCs w:val="21"/>
                    </w:rPr>
                    <w:t>砷</w:t>
                  </w:r>
                </w:p>
              </w:tc>
              <w:tc>
                <w:tcPr>
                  <w:tcW w:w="4522" w:type="dxa"/>
                  <w:vAlign w:val="center"/>
                </w:tcPr>
                <w:p w14:paraId="5FD9160F">
                  <w:pPr>
                    <w:jc w:val="center"/>
                    <w:rPr>
                      <w:rFonts w:ascii="Times New Roman" w:hAnsi="Times New Roman" w:cs="Times New Roman"/>
                      <w:sz w:val="21"/>
                      <w:szCs w:val="21"/>
                    </w:rPr>
                  </w:pPr>
                  <w:r>
                    <w:rPr>
                      <w:rFonts w:ascii="Times New Roman" w:hAnsi="Times New Roman" w:cs="Times New Roman"/>
                      <w:sz w:val="21"/>
                      <w:szCs w:val="21"/>
                    </w:rPr>
                    <w:t>土壤质量 总汞、总砷、总铅的测定 原子荧光法</w:t>
                  </w:r>
                </w:p>
                <w:p w14:paraId="2300CA04">
                  <w:pPr>
                    <w:jc w:val="center"/>
                    <w:rPr>
                      <w:rFonts w:ascii="Times New Roman" w:hAnsi="Times New Roman" w:cs="Times New Roman"/>
                      <w:b/>
                      <w:kern w:val="2"/>
                      <w:sz w:val="21"/>
                      <w:szCs w:val="21"/>
                    </w:rPr>
                  </w:pPr>
                  <w:r>
                    <w:rPr>
                      <w:rFonts w:ascii="Times New Roman" w:hAnsi="Times New Roman" w:cs="Times New Roman"/>
                      <w:sz w:val="21"/>
                      <w:szCs w:val="21"/>
                    </w:rPr>
                    <w:t>第2部分 土壤中总砷的测定  GB/T 22105.2-2008</w:t>
                  </w:r>
                </w:p>
              </w:tc>
              <w:tc>
                <w:tcPr>
                  <w:tcW w:w="1406" w:type="dxa"/>
                  <w:vAlign w:val="center"/>
                </w:tcPr>
                <w:p w14:paraId="45B963DA">
                  <w:pPr>
                    <w:jc w:val="center"/>
                    <w:rPr>
                      <w:rFonts w:ascii="Times New Roman" w:hAnsi="Times New Roman" w:cs="Times New Roman"/>
                      <w:b/>
                      <w:kern w:val="2"/>
                      <w:sz w:val="21"/>
                      <w:szCs w:val="21"/>
                    </w:rPr>
                  </w:pPr>
                  <w:r>
                    <w:rPr>
                      <w:rFonts w:ascii="Times New Roman" w:hAnsi="Times New Roman" w:cs="Times New Roman"/>
                      <w:sz w:val="21"/>
                      <w:szCs w:val="21"/>
                    </w:rPr>
                    <w:t>0.01mg/kg</w:t>
                  </w:r>
                </w:p>
              </w:tc>
            </w:tr>
            <w:tr w14:paraId="2263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8E69B3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45</w:t>
                  </w:r>
                </w:p>
              </w:tc>
              <w:tc>
                <w:tcPr>
                  <w:tcW w:w="1961" w:type="dxa"/>
                  <w:vAlign w:val="center"/>
                </w:tcPr>
                <w:p w14:paraId="08698BD7">
                  <w:pPr>
                    <w:jc w:val="center"/>
                    <w:rPr>
                      <w:rFonts w:ascii="Times New Roman" w:hAnsi="Times New Roman" w:cs="Times New Roman"/>
                      <w:b/>
                      <w:kern w:val="2"/>
                      <w:sz w:val="21"/>
                      <w:szCs w:val="21"/>
                    </w:rPr>
                  </w:pPr>
                  <w:r>
                    <w:rPr>
                      <w:rFonts w:ascii="Times New Roman" w:hAnsi="Times New Roman" w:cs="Times New Roman"/>
                      <w:sz w:val="21"/>
                      <w:szCs w:val="21"/>
                    </w:rPr>
                    <w:t>铜</w:t>
                  </w:r>
                </w:p>
              </w:tc>
              <w:tc>
                <w:tcPr>
                  <w:tcW w:w="4522" w:type="dxa"/>
                  <w:vMerge w:val="restart"/>
                  <w:vAlign w:val="center"/>
                </w:tcPr>
                <w:p w14:paraId="1B667E07">
                  <w:pPr>
                    <w:jc w:val="center"/>
                    <w:rPr>
                      <w:rFonts w:ascii="Times New Roman" w:hAnsi="Times New Roman" w:cs="Times New Roman"/>
                      <w:sz w:val="21"/>
                      <w:szCs w:val="21"/>
                    </w:rPr>
                  </w:pPr>
                  <w:r>
                    <w:rPr>
                      <w:rFonts w:ascii="Times New Roman" w:hAnsi="Times New Roman" w:cs="Times New Roman"/>
                      <w:sz w:val="21"/>
                      <w:szCs w:val="21"/>
                    </w:rPr>
                    <w:t xml:space="preserve">土壤和沉积物 铜、锌、铅、镍、铬的测定 </w:t>
                  </w:r>
                </w:p>
                <w:p w14:paraId="01685DBD">
                  <w:pPr>
                    <w:jc w:val="center"/>
                    <w:rPr>
                      <w:rFonts w:ascii="Times New Roman" w:hAnsi="Times New Roman" w:cs="Times New Roman"/>
                      <w:sz w:val="21"/>
                      <w:szCs w:val="21"/>
                    </w:rPr>
                  </w:pPr>
                  <w:r>
                    <w:rPr>
                      <w:rFonts w:ascii="Times New Roman" w:hAnsi="Times New Roman" w:cs="Times New Roman"/>
                      <w:sz w:val="21"/>
                      <w:szCs w:val="21"/>
                    </w:rPr>
                    <w:t>火焰原子吸收分光光度法 HJ 491-2019</w:t>
                  </w:r>
                </w:p>
              </w:tc>
              <w:tc>
                <w:tcPr>
                  <w:tcW w:w="1406" w:type="dxa"/>
                  <w:vAlign w:val="center"/>
                </w:tcPr>
                <w:p w14:paraId="6D671C9C">
                  <w:pPr>
                    <w:jc w:val="center"/>
                    <w:rPr>
                      <w:rFonts w:ascii="Times New Roman" w:hAnsi="Times New Roman" w:cs="Times New Roman"/>
                      <w:b/>
                      <w:kern w:val="2"/>
                      <w:sz w:val="21"/>
                      <w:szCs w:val="21"/>
                    </w:rPr>
                  </w:pPr>
                  <w:r>
                    <w:rPr>
                      <w:rFonts w:ascii="Times New Roman" w:hAnsi="Times New Roman" w:cs="Times New Roman"/>
                      <w:sz w:val="21"/>
                      <w:szCs w:val="21"/>
                    </w:rPr>
                    <w:t>1mg/kg</w:t>
                  </w:r>
                </w:p>
              </w:tc>
            </w:tr>
            <w:tr w14:paraId="3D04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BF8552F">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46</w:t>
                  </w:r>
                </w:p>
              </w:tc>
              <w:tc>
                <w:tcPr>
                  <w:tcW w:w="1961" w:type="dxa"/>
                  <w:vAlign w:val="center"/>
                </w:tcPr>
                <w:p w14:paraId="6A425E4F">
                  <w:pPr>
                    <w:spacing w:line="240" w:lineRule="atLeast"/>
                    <w:jc w:val="center"/>
                    <w:rPr>
                      <w:rFonts w:ascii="Times New Roman" w:hAnsi="Times New Roman" w:cs="Times New Roman"/>
                      <w:b/>
                      <w:kern w:val="2"/>
                      <w:sz w:val="21"/>
                      <w:szCs w:val="21"/>
                    </w:rPr>
                  </w:pPr>
                  <w:r>
                    <w:rPr>
                      <w:rFonts w:ascii="Times New Roman" w:hAnsi="Times New Roman" w:cs="Times New Roman"/>
                      <w:sz w:val="21"/>
                      <w:szCs w:val="21"/>
                    </w:rPr>
                    <w:t>镍</w:t>
                  </w:r>
                </w:p>
              </w:tc>
              <w:tc>
                <w:tcPr>
                  <w:tcW w:w="4522" w:type="dxa"/>
                  <w:vMerge w:val="continue"/>
                  <w:vAlign w:val="center"/>
                </w:tcPr>
                <w:p w14:paraId="6E93B569">
                  <w:pPr>
                    <w:jc w:val="center"/>
                    <w:rPr>
                      <w:rFonts w:ascii="Times New Roman" w:hAnsi="Times New Roman" w:cs="Times New Roman"/>
                      <w:sz w:val="21"/>
                      <w:szCs w:val="21"/>
                    </w:rPr>
                  </w:pPr>
                </w:p>
              </w:tc>
              <w:tc>
                <w:tcPr>
                  <w:tcW w:w="1406" w:type="dxa"/>
                  <w:vAlign w:val="center"/>
                </w:tcPr>
                <w:p w14:paraId="47CF3DF0">
                  <w:pPr>
                    <w:jc w:val="center"/>
                    <w:rPr>
                      <w:rFonts w:ascii="Times New Roman" w:hAnsi="Times New Roman" w:cs="Times New Roman"/>
                      <w:b/>
                      <w:kern w:val="2"/>
                      <w:sz w:val="21"/>
                      <w:szCs w:val="21"/>
                    </w:rPr>
                  </w:pPr>
                  <w:r>
                    <w:rPr>
                      <w:rFonts w:ascii="Times New Roman" w:hAnsi="Times New Roman" w:cs="Times New Roman"/>
                      <w:sz w:val="21"/>
                      <w:szCs w:val="21"/>
                    </w:rPr>
                    <w:t>3mg/kg</w:t>
                  </w:r>
                </w:p>
              </w:tc>
            </w:tr>
          </w:tbl>
          <w:p w14:paraId="4895B4DB">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5</w:t>
            </w:r>
            <w:r>
              <w:rPr>
                <w:rFonts w:ascii="Times New Roman" w:hAnsi="Times New Roman" w:cs="Times New Roman"/>
                <w:b/>
                <w:kern w:val="2"/>
              </w:rPr>
              <w:t xml:space="preserve"> 土壤监测结果</w:t>
            </w:r>
          </w:p>
          <w:tbl>
            <w:tblPr>
              <w:tblStyle w:val="9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109"/>
              <w:gridCol w:w="2060"/>
              <w:gridCol w:w="1943"/>
              <w:gridCol w:w="1225"/>
            </w:tblGrid>
            <w:tr w14:paraId="4829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6559B27D">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监测点位</w:t>
                  </w:r>
                </w:p>
              </w:tc>
              <w:tc>
                <w:tcPr>
                  <w:tcW w:w="1226" w:type="pct"/>
                  <w:vAlign w:val="center"/>
                </w:tcPr>
                <w:p w14:paraId="60F4117A">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监测项目</w:t>
                  </w:r>
                </w:p>
              </w:tc>
              <w:tc>
                <w:tcPr>
                  <w:tcW w:w="1197" w:type="pct"/>
                  <w:vAlign w:val="center"/>
                </w:tcPr>
                <w:p w14:paraId="364F81E8">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监测结果（mg/kg)</w:t>
                  </w:r>
                </w:p>
              </w:tc>
              <w:tc>
                <w:tcPr>
                  <w:tcW w:w="1129" w:type="pct"/>
                  <w:vAlign w:val="center"/>
                </w:tcPr>
                <w:p w14:paraId="0BE60D2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筛选值（mg/kg）</w:t>
                  </w:r>
                </w:p>
              </w:tc>
              <w:tc>
                <w:tcPr>
                  <w:tcW w:w="712" w:type="pct"/>
                  <w:vAlign w:val="center"/>
                </w:tcPr>
                <w:p w14:paraId="21DF52D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达标情况</w:t>
                  </w:r>
                </w:p>
              </w:tc>
            </w:tr>
            <w:tr w14:paraId="705F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restart"/>
                  <w:vAlign w:val="center"/>
                </w:tcPr>
                <w:p w14:paraId="49F48C0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T1厂内1#仓库西北面门前</w:t>
                  </w:r>
                </w:p>
              </w:tc>
              <w:tc>
                <w:tcPr>
                  <w:tcW w:w="1226" w:type="pct"/>
                  <w:vAlign w:val="center"/>
                </w:tcPr>
                <w:p w14:paraId="1EA3D4E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pH值</w:t>
                  </w:r>
                </w:p>
              </w:tc>
              <w:tc>
                <w:tcPr>
                  <w:tcW w:w="1197" w:type="pct"/>
                  <w:vAlign w:val="center"/>
                </w:tcPr>
                <w:p w14:paraId="796BE06A">
                  <w:pPr>
                    <w:spacing w:line="260" w:lineRule="exact"/>
                    <w:jc w:val="center"/>
                    <w:textAlignment w:val="center"/>
                    <w:rPr>
                      <w:rFonts w:ascii="Times New Roman" w:hAnsi="Times New Roman" w:cs="Times New Roman"/>
                      <w:kern w:val="2"/>
                      <w:sz w:val="21"/>
                      <w:szCs w:val="21"/>
                    </w:rPr>
                  </w:pPr>
                </w:p>
              </w:tc>
              <w:tc>
                <w:tcPr>
                  <w:tcW w:w="1129" w:type="pct"/>
                  <w:vAlign w:val="center"/>
                </w:tcPr>
                <w:p w14:paraId="34A51A4C">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712" w:type="pct"/>
                  <w:vAlign w:val="center"/>
                </w:tcPr>
                <w:p w14:paraId="119B740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w:t>
                  </w:r>
                </w:p>
              </w:tc>
            </w:tr>
            <w:tr w14:paraId="7EC0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vAlign w:val="center"/>
                </w:tcPr>
                <w:p w14:paraId="195EA5F6">
                  <w:pPr>
                    <w:spacing w:line="260" w:lineRule="exact"/>
                    <w:jc w:val="center"/>
                    <w:textAlignment w:val="center"/>
                    <w:rPr>
                      <w:rFonts w:ascii="Times New Roman" w:hAnsi="Times New Roman" w:cs="Times New Roman"/>
                      <w:b/>
                      <w:kern w:val="2"/>
                      <w:sz w:val="21"/>
                      <w:szCs w:val="21"/>
                    </w:rPr>
                  </w:pPr>
                </w:p>
              </w:tc>
              <w:tc>
                <w:tcPr>
                  <w:tcW w:w="1226" w:type="pct"/>
                  <w:vAlign w:val="center"/>
                </w:tcPr>
                <w:p w14:paraId="3F891AC0">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砷</w:t>
                  </w:r>
                </w:p>
              </w:tc>
              <w:tc>
                <w:tcPr>
                  <w:tcW w:w="1197" w:type="pct"/>
                  <w:vAlign w:val="center"/>
                </w:tcPr>
                <w:p w14:paraId="4436BB30">
                  <w:pPr>
                    <w:spacing w:line="260" w:lineRule="exact"/>
                    <w:jc w:val="center"/>
                    <w:textAlignment w:val="center"/>
                    <w:rPr>
                      <w:rFonts w:ascii="Times New Roman" w:hAnsi="Times New Roman" w:cs="Times New Roman"/>
                      <w:kern w:val="2"/>
                      <w:sz w:val="21"/>
                      <w:szCs w:val="21"/>
                    </w:rPr>
                  </w:pPr>
                </w:p>
              </w:tc>
              <w:tc>
                <w:tcPr>
                  <w:tcW w:w="1129" w:type="pct"/>
                  <w:vAlign w:val="center"/>
                </w:tcPr>
                <w:p w14:paraId="296FA63E">
                  <w:pPr>
                    <w:spacing w:line="24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712" w:type="pct"/>
                  <w:vAlign w:val="center"/>
                </w:tcPr>
                <w:p w14:paraId="25AF5F2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3D6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803E3C7">
                  <w:pPr>
                    <w:widowControl w:val="0"/>
                    <w:spacing w:line="500" w:lineRule="exact"/>
                    <w:jc w:val="both"/>
                    <w:rPr>
                      <w:rFonts w:ascii="Times New Roman" w:hAnsi="Times New Roman" w:cs="Times New Roman"/>
                      <w:b/>
                      <w:kern w:val="2"/>
                      <w:sz w:val="21"/>
                      <w:szCs w:val="21"/>
                    </w:rPr>
                  </w:pPr>
                </w:p>
              </w:tc>
              <w:tc>
                <w:tcPr>
                  <w:tcW w:w="1226" w:type="pct"/>
                  <w:vAlign w:val="center"/>
                </w:tcPr>
                <w:p w14:paraId="72DB5C04">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镉</w:t>
                  </w:r>
                </w:p>
              </w:tc>
              <w:tc>
                <w:tcPr>
                  <w:tcW w:w="1197" w:type="pct"/>
                  <w:vAlign w:val="center"/>
                </w:tcPr>
                <w:p w14:paraId="25685C48">
                  <w:pPr>
                    <w:spacing w:line="260" w:lineRule="exact"/>
                    <w:jc w:val="center"/>
                    <w:textAlignment w:val="center"/>
                    <w:rPr>
                      <w:rFonts w:ascii="Times New Roman" w:hAnsi="Times New Roman" w:cs="Times New Roman"/>
                      <w:kern w:val="2"/>
                      <w:sz w:val="21"/>
                      <w:szCs w:val="21"/>
                    </w:rPr>
                  </w:pPr>
                </w:p>
              </w:tc>
              <w:tc>
                <w:tcPr>
                  <w:tcW w:w="1129" w:type="pct"/>
                  <w:vAlign w:val="center"/>
                </w:tcPr>
                <w:p w14:paraId="59421DEC">
                  <w:pPr>
                    <w:spacing w:line="240" w:lineRule="exact"/>
                    <w:jc w:val="center"/>
                    <w:rPr>
                      <w:rFonts w:ascii="Times New Roman" w:hAnsi="Times New Roman" w:cs="Times New Roman"/>
                      <w:sz w:val="21"/>
                      <w:szCs w:val="21"/>
                    </w:rPr>
                  </w:pPr>
                  <w:r>
                    <w:rPr>
                      <w:rFonts w:ascii="Times New Roman" w:hAnsi="Times New Roman" w:cs="Times New Roman"/>
                      <w:sz w:val="21"/>
                      <w:szCs w:val="21"/>
                    </w:rPr>
                    <w:t>65</w:t>
                  </w:r>
                </w:p>
              </w:tc>
              <w:tc>
                <w:tcPr>
                  <w:tcW w:w="712" w:type="pct"/>
                  <w:vAlign w:val="center"/>
                </w:tcPr>
                <w:p w14:paraId="658FD08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0AE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B236478">
                  <w:pPr>
                    <w:widowControl w:val="0"/>
                    <w:spacing w:line="500" w:lineRule="exact"/>
                    <w:jc w:val="both"/>
                    <w:rPr>
                      <w:rFonts w:ascii="Times New Roman" w:hAnsi="Times New Roman" w:cs="Times New Roman"/>
                      <w:b/>
                      <w:kern w:val="2"/>
                      <w:sz w:val="21"/>
                      <w:szCs w:val="21"/>
                    </w:rPr>
                  </w:pPr>
                </w:p>
              </w:tc>
              <w:tc>
                <w:tcPr>
                  <w:tcW w:w="1226" w:type="pct"/>
                  <w:vAlign w:val="center"/>
                </w:tcPr>
                <w:p w14:paraId="21C444D4">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六价铬</w:t>
                  </w:r>
                </w:p>
              </w:tc>
              <w:tc>
                <w:tcPr>
                  <w:tcW w:w="1197" w:type="pct"/>
                  <w:vAlign w:val="center"/>
                </w:tcPr>
                <w:p w14:paraId="184765FC">
                  <w:pPr>
                    <w:spacing w:line="260" w:lineRule="exact"/>
                    <w:jc w:val="center"/>
                    <w:textAlignment w:val="center"/>
                    <w:rPr>
                      <w:rFonts w:ascii="Times New Roman" w:hAnsi="Times New Roman" w:cs="Times New Roman"/>
                      <w:kern w:val="2"/>
                      <w:sz w:val="21"/>
                      <w:szCs w:val="21"/>
                    </w:rPr>
                  </w:pPr>
                </w:p>
              </w:tc>
              <w:tc>
                <w:tcPr>
                  <w:tcW w:w="1129" w:type="pct"/>
                  <w:vAlign w:val="center"/>
                </w:tcPr>
                <w:p w14:paraId="23C450AC">
                  <w:pPr>
                    <w:spacing w:line="240" w:lineRule="exact"/>
                    <w:jc w:val="center"/>
                    <w:rPr>
                      <w:rFonts w:ascii="Times New Roman" w:hAnsi="Times New Roman" w:cs="Times New Roman"/>
                      <w:sz w:val="21"/>
                      <w:szCs w:val="21"/>
                    </w:rPr>
                  </w:pPr>
                  <w:r>
                    <w:rPr>
                      <w:rFonts w:ascii="Times New Roman" w:hAnsi="Times New Roman" w:cs="Times New Roman"/>
                      <w:sz w:val="21"/>
                      <w:szCs w:val="21"/>
                    </w:rPr>
                    <w:t>5.7</w:t>
                  </w:r>
                </w:p>
              </w:tc>
              <w:tc>
                <w:tcPr>
                  <w:tcW w:w="712" w:type="pct"/>
                  <w:vAlign w:val="center"/>
                </w:tcPr>
                <w:p w14:paraId="0AEDAAB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9BD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0C84C04">
                  <w:pPr>
                    <w:widowControl w:val="0"/>
                    <w:spacing w:line="500" w:lineRule="exact"/>
                    <w:jc w:val="both"/>
                    <w:rPr>
                      <w:rFonts w:ascii="Times New Roman" w:hAnsi="Times New Roman" w:cs="Times New Roman"/>
                      <w:b/>
                      <w:kern w:val="2"/>
                      <w:sz w:val="21"/>
                      <w:szCs w:val="21"/>
                    </w:rPr>
                  </w:pPr>
                </w:p>
              </w:tc>
              <w:tc>
                <w:tcPr>
                  <w:tcW w:w="1226" w:type="pct"/>
                  <w:vAlign w:val="center"/>
                </w:tcPr>
                <w:p w14:paraId="33050142">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铜</w:t>
                  </w:r>
                </w:p>
              </w:tc>
              <w:tc>
                <w:tcPr>
                  <w:tcW w:w="1197" w:type="pct"/>
                  <w:vAlign w:val="center"/>
                </w:tcPr>
                <w:p w14:paraId="082EB99E">
                  <w:pPr>
                    <w:spacing w:line="260" w:lineRule="exact"/>
                    <w:jc w:val="center"/>
                    <w:textAlignment w:val="center"/>
                    <w:rPr>
                      <w:rFonts w:ascii="Times New Roman" w:hAnsi="Times New Roman" w:cs="Times New Roman"/>
                      <w:kern w:val="2"/>
                      <w:sz w:val="21"/>
                      <w:szCs w:val="21"/>
                    </w:rPr>
                  </w:pPr>
                </w:p>
              </w:tc>
              <w:tc>
                <w:tcPr>
                  <w:tcW w:w="1129" w:type="pct"/>
                  <w:vAlign w:val="center"/>
                </w:tcPr>
                <w:p w14:paraId="45C77A8F">
                  <w:pPr>
                    <w:spacing w:line="240" w:lineRule="exact"/>
                    <w:jc w:val="center"/>
                    <w:rPr>
                      <w:rFonts w:ascii="Times New Roman" w:hAnsi="Times New Roman" w:cs="Times New Roman"/>
                      <w:sz w:val="21"/>
                      <w:szCs w:val="21"/>
                    </w:rPr>
                  </w:pPr>
                  <w:r>
                    <w:rPr>
                      <w:rFonts w:ascii="Times New Roman" w:hAnsi="Times New Roman" w:cs="Times New Roman"/>
                      <w:sz w:val="21"/>
                      <w:szCs w:val="21"/>
                    </w:rPr>
                    <w:t>18000</w:t>
                  </w:r>
                </w:p>
              </w:tc>
              <w:tc>
                <w:tcPr>
                  <w:tcW w:w="712" w:type="pct"/>
                  <w:vAlign w:val="center"/>
                </w:tcPr>
                <w:p w14:paraId="146D34E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6E4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5BA735C">
                  <w:pPr>
                    <w:widowControl w:val="0"/>
                    <w:spacing w:line="500" w:lineRule="exact"/>
                    <w:jc w:val="both"/>
                    <w:rPr>
                      <w:rFonts w:ascii="Times New Roman" w:hAnsi="Times New Roman" w:cs="Times New Roman"/>
                      <w:b/>
                      <w:kern w:val="2"/>
                      <w:sz w:val="21"/>
                      <w:szCs w:val="21"/>
                    </w:rPr>
                  </w:pPr>
                </w:p>
              </w:tc>
              <w:tc>
                <w:tcPr>
                  <w:tcW w:w="1226" w:type="pct"/>
                  <w:vAlign w:val="center"/>
                </w:tcPr>
                <w:p w14:paraId="13D18447">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铅</w:t>
                  </w:r>
                </w:p>
              </w:tc>
              <w:tc>
                <w:tcPr>
                  <w:tcW w:w="1197" w:type="pct"/>
                  <w:vAlign w:val="center"/>
                </w:tcPr>
                <w:p w14:paraId="05D201A1">
                  <w:pPr>
                    <w:spacing w:line="260" w:lineRule="exact"/>
                    <w:jc w:val="center"/>
                    <w:textAlignment w:val="center"/>
                    <w:rPr>
                      <w:rFonts w:ascii="Times New Roman" w:hAnsi="Times New Roman" w:cs="Times New Roman"/>
                      <w:kern w:val="2"/>
                      <w:sz w:val="21"/>
                      <w:szCs w:val="21"/>
                    </w:rPr>
                  </w:pPr>
                </w:p>
              </w:tc>
              <w:tc>
                <w:tcPr>
                  <w:tcW w:w="1129" w:type="pct"/>
                  <w:vAlign w:val="center"/>
                </w:tcPr>
                <w:p w14:paraId="515EE0FE">
                  <w:pPr>
                    <w:spacing w:line="240" w:lineRule="exact"/>
                    <w:jc w:val="center"/>
                    <w:rPr>
                      <w:rFonts w:ascii="Times New Roman" w:hAnsi="Times New Roman" w:cs="Times New Roman"/>
                      <w:sz w:val="21"/>
                      <w:szCs w:val="21"/>
                    </w:rPr>
                  </w:pPr>
                  <w:r>
                    <w:rPr>
                      <w:rFonts w:ascii="Times New Roman" w:hAnsi="Times New Roman" w:cs="Times New Roman"/>
                      <w:sz w:val="21"/>
                      <w:szCs w:val="21"/>
                    </w:rPr>
                    <w:t>800</w:t>
                  </w:r>
                </w:p>
              </w:tc>
              <w:tc>
                <w:tcPr>
                  <w:tcW w:w="712" w:type="pct"/>
                  <w:vAlign w:val="center"/>
                </w:tcPr>
                <w:p w14:paraId="2155C7C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203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87D2EEE">
                  <w:pPr>
                    <w:widowControl w:val="0"/>
                    <w:spacing w:line="500" w:lineRule="exact"/>
                    <w:jc w:val="both"/>
                    <w:rPr>
                      <w:rFonts w:ascii="Times New Roman" w:hAnsi="Times New Roman" w:cs="Times New Roman"/>
                      <w:b/>
                      <w:kern w:val="2"/>
                      <w:sz w:val="21"/>
                      <w:szCs w:val="21"/>
                    </w:rPr>
                  </w:pPr>
                </w:p>
              </w:tc>
              <w:tc>
                <w:tcPr>
                  <w:tcW w:w="1226" w:type="pct"/>
                  <w:vAlign w:val="center"/>
                </w:tcPr>
                <w:p w14:paraId="0F4EA31C">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汞</w:t>
                  </w:r>
                </w:p>
              </w:tc>
              <w:tc>
                <w:tcPr>
                  <w:tcW w:w="1197" w:type="pct"/>
                  <w:vAlign w:val="center"/>
                </w:tcPr>
                <w:p w14:paraId="56B49B40">
                  <w:pPr>
                    <w:spacing w:line="260" w:lineRule="exact"/>
                    <w:jc w:val="center"/>
                    <w:textAlignment w:val="center"/>
                    <w:rPr>
                      <w:rFonts w:ascii="Times New Roman" w:hAnsi="Times New Roman" w:cs="Times New Roman"/>
                      <w:kern w:val="2"/>
                      <w:sz w:val="21"/>
                      <w:szCs w:val="21"/>
                    </w:rPr>
                  </w:pPr>
                </w:p>
              </w:tc>
              <w:tc>
                <w:tcPr>
                  <w:tcW w:w="1129" w:type="pct"/>
                  <w:vAlign w:val="center"/>
                </w:tcPr>
                <w:p w14:paraId="5C22F94F">
                  <w:pPr>
                    <w:spacing w:line="240" w:lineRule="exact"/>
                    <w:jc w:val="center"/>
                    <w:rPr>
                      <w:rFonts w:ascii="Times New Roman" w:hAnsi="Times New Roman" w:cs="Times New Roman"/>
                      <w:sz w:val="21"/>
                      <w:szCs w:val="21"/>
                    </w:rPr>
                  </w:pPr>
                  <w:r>
                    <w:rPr>
                      <w:rFonts w:ascii="Times New Roman" w:hAnsi="Times New Roman" w:cs="Times New Roman"/>
                      <w:sz w:val="21"/>
                      <w:szCs w:val="21"/>
                    </w:rPr>
                    <w:t>38</w:t>
                  </w:r>
                </w:p>
              </w:tc>
              <w:tc>
                <w:tcPr>
                  <w:tcW w:w="712" w:type="pct"/>
                  <w:vAlign w:val="center"/>
                </w:tcPr>
                <w:p w14:paraId="36C4E46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C5E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A05AFFC">
                  <w:pPr>
                    <w:widowControl w:val="0"/>
                    <w:spacing w:line="500" w:lineRule="exact"/>
                    <w:jc w:val="both"/>
                    <w:rPr>
                      <w:rFonts w:ascii="Times New Roman" w:hAnsi="Times New Roman" w:cs="Times New Roman"/>
                      <w:b/>
                      <w:kern w:val="2"/>
                      <w:sz w:val="21"/>
                      <w:szCs w:val="21"/>
                    </w:rPr>
                  </w:pPr>
                </w:p>
              </w:tc>
              <w:tc>
                <w:tcPr>
                  <w:tcW w:w="1226" w:type="pct"/>
                  <w:vAlign w:val="center"/>
                </w:tcPr>
                <w:p w14:paraId="3F09CA4E">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镍</w:t>
                  </w:r>
                </w:p>
              </w:tc>
              <w:tc>
                <w:tcPr>
                  <w:tcW w:w="1197" w:type="pct"/>
                  <w:vAlign w:val="center"/>
                </w:tcPr>
                <w:p w14:paraId="4717B501">
                  <w:pPr>
                    <w:spacing w:line="260" w:lineRule="exact"/>
                    <w:jc w:val="center"/>
                    <w:textAlignment w:val="center"/>
                    <w:rPr>
                      <w:rFonts w:ascii="Times New Roman" w:hAnsi="Times New Roman" w:cs="Times New Roman"/>
                      <w:kern w:val="2"/>
                      <w:sz w:val="21"/>
                      <w:szCs w:val="21"/>
                    </w:rPr>
                  </w:pPr>
                </w:p>
              </w:tc>
              <w:tc>
                <w:tcPr>
                  <w:tcW w:w="1129" w:type="pct"/>
                  <w:vAlign w:val="center"/>
                </w:tcPr>
                <w:p w14:paraId="106CE416">
                  <w:pPr>
                    <w:spacing w:line="240" w:lineRule="exact"/>
                    <w:jc w:val="center"/>
                    <w:rPr>
                      <w:rFonts w:ascii="Times New Roman" w:hAnsi="Times New Roman" w:cs="Times New Roman"/>
                      <w:sz w:val="21"/>
                      <w:szCs w:val="21"/>
                    </w:rPr>
                  </w:pPr>
                  <w:r>
                    <w:rPr>
                      <w:rFonts w:ascii="Times New Roman" w:hAnsi="Times New Roman" w:cs="Times New Roman"/>
                      <w:sz w:val="21"/>
                      <w:szCs w:val="21"/>
                    </w:rPr>
                    <w:t>900</w:t>
                  </w:r>
                </w:p>
              </w:tc>
              <w:tc>
                <w:tcPr>
                  <w:tcW w:w="712" w:type="pct"/>
                  <w:vAlign w:val="center"/>
                </w:tcPr>
                <w:p w14:paraId="13C7A3D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46B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DAFCF35">
                  <w:pPr>
                    <w:widowControl w:val="0"/>
                    <w:spacing w:line="500" w:lineRule="exact"/>
                    <w:jc w:val="both"/>
                    <w:rPr>
                      <w:rFonts w:ascii="Times New Roman" w:hAnsi="Times New Roman" w:cs="Times New Roman"/>
                      <w:b/>
                      <w:kern w:val="2"/>
                      <w:sz w:val="21"/>
                      <w:szCs w:val="21"/>
                    </w:rPr>
                  </w:pPr>
                </w:p>
              </w:tc>
              <w:tc>
                <w:tcPr>
                  <w:tcW w:w="1226" w:type="pct"/>
                  <w:vAlign w:val="center"/>
                </w:tcPr>
                <w:p w14:paraId="0F94E46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氯甲烷</w:t>
                  </w:r>
                </w:p>
              </w:tc>
              <w:tc>
                <w:tcPr>
                  <w:tcW w:w="1197" w:type="pct"/>
                  <w:vAlign w:val="center"/>
                </w:tcPr>
                <w:p w14:paraId="14FD4AD8">
                  <w:pPr>
                    <w:spacing w:line="260" w:lineRule="exact"/>
                    <w:jc w:val="center"/>
                    <w:textAlignment w:val="center"/>
                    <w:rPr>
                      <w:rFonts w:ascii="Times New Roman" w:hAnsi="Times New Roman" w:cs="Times New Roman"/>
                      <w:kern w:val="2"/>
                      <w:sz w:val="21"/>
                      <w:szCs w:val="21"/>
                    </w:rPr>
                  </w:pPr>
                </w:p>
              </w:tc>
              <w:tc>
                <w:tcPr>
                  <w:tcW w:w="1129" w:type="pct"/>
                  <w:vAlign w:val="center"/>
                </w:tcPr>
                <w:p w14:paraId="4FF2755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37</w:t>
                  </w:r>
                </w:p>
              </w:tc>
              <w:tc>
                <w:tcPr>
                  <w:tcW w:w="712" w:type="pct"/>
                  <w:vAlign w:val="center"/>
                </w:tcPr>
                <w:p w14:paraId="495EFB2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937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DF2A39A">
                  <w:pPr>
                    <w:widowControl w:val="0"/>
                    <w:spacing w:line="500" w:lineRule="exact"/>
                    <w:jc w:val="both"/>
                    <w:rPr>
                      <w:rFonts w:ascii="Times New Roman" w:hAnsi="Times New Roman" w:cs="Times New Roman"/>
                      <w:b/>
                      <w:kern w:val="2"/>
                      <w:sz w:val="21"/>
                      <w:szCs w:val="21"/>
                    </w:rPr>
                  </w:pPr>
                </w:p>
              </w:tc>
              <w:tc>
                <w:tcPr>
                  <w:tcW w:w="1226" w:type="pct"/>
                  <w:vAlign w:val="center"/>
                </w:tcPr>
                <w:p w14:paraId="006B2F44">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四氯化碳</w:t>
                  </w:r>
                </w:p>
              </w:tc>
              <w:tc>
                <w:tcPr>
                  <w:tcW w:w="1197" w:type="pct"/>
                  <w:vAlign w:val="center"/>
                </w:tcPr>
                <w:p w14:paraId="35CFE759">
                  <w:pPr>
                    <w:spacing w:line="260" w:lineRule="exact"/>
                    <w:jc w:val="center"/>
                    <w:textAlignment w:val="center"/>
                    <w:rPr>
                      <w:rFonts w:ascii="Times New Roman" w:hAnsi="Times New Roman" w:cs="Times New Roman"/>
                      <w:kern w:val="2"/>
                      <w:sz w:val="21"/>
                      <w:szCs w:val="21"/>
                    </w:rPr>
                  </w:pPr>
                </w:p>
              </w:tc>
              <w:tc>
                <w:tcPr>
                  <w:tcW w:w="1129" w:type="pct"/>
                  <w:vAlign w:val="center"/>
                </w:tcPr>
                <w:p w14:paraId="14B551E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42CFB5E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281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EED872B">
                  <w:pPr>
                    <w:widowControl w:val="0"/>
                    <w:spacing w:line="500" w:lineRule="exact"/>
                    <w:jc w:val="both"/>
                    <w:rPr>
                      <w:rFonts w:ascii="Times New Roman" w:hAnsi="Times New Roman" w:cs="Times New Roman"/>
                      <w:b/>
                      <w:kern w:val="2"/>
                      <w:sz w:val="21"/>
                      <w:szCs w:val="21"/>
                    </w:rPr>
                  </w:pPr>
                </w:p>
              </w:tc>
              <w:tc>
                <w:tcPr>
                  <w:tcW w:w="1226" w:type="pct"/>
                  <w:vAlign w:val="center"/>
                </w:tcPr>
                <w:p w14:paraId="4AB84E01">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氯仿</w:t>
                  </w:r>
                </w:p>
              </w:tc>
              <w:tc>
                <w:tcPr>
                  <w:tcW w:w="1197" w:type="pct"/>
                  <w:vAlign w:val="center"/>
                </w:tcPr>
                <w:p w14:paraId="02A5B376">
                  <w:pPr>
                    <w:spacing w:line="260" w:lineRule="exact"/>
                    <w:jc w:val="center"/>
                    <w:textAlignment w:val="center"/>
                    <w:rPr>
                      <w:rFonts w:ascii="Times New Roman" w:hAnsi="Times New Roman" w:cs="Times New Roman"/>
                      <w:kern w:val="2"/>
                      <w:sz w:val="21"/>
                      <w:szCs w:val="21"/>
                    </w:rPr>
                  </w:pPr>
                </w:p>
              </w:tc>
              <w:tc>
                <w:tcPr>
                  <w:tcW w:w="1129" w:type="pct"/>
                  <w:vAlign w:val="center"/>
                </w:tcPr>
                <w:p w14:paraId="1F2E0CB1">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0.9</w:t>
                  </w:r>
                </w:p>
              </w:tc>
              <w:tc>
                <w:tcPr>
                  <w:tcW w:w="712" w:type="pct"/>
                  <w:vAlign w:val="center"/>
                </w:tcPr>
                <w:p w14:paraId="11D7EC2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053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BCA00F2">
                  <w:pPr>
                    <w:widowControl w:val="0"/>
                    <w:spacing w:line="500" w:lineRule="exact"/>
                    <w:jc w:val="both"/>
                    <w:rPr>
                      <w:rFonts w:ascii="Times New Roman" w:hAnsi="Times New Roman" w:cs="Times New Roman"/>
                      <w:b/>
                      <w:kern w:val="2"/>
                      <w:sz w:val="21"/>
                      <w:szCs w:val="21"/>
                    </w:rPr>
                  </w:pPr>
                </w:p>
              </w:tc>
              <w:tc>
                <w:tcPr>
                  <w:tcW w:w="1226" w:type="pct"/>
                  <w:vAlign w:val="center"/>
                </w:tcPr>
                <w:p w14:paraId="7FD4B133">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w:t>
                  </w:r>
                </w:p>
              </w:tc>
              <w:tc>
                <w:tcPr>
                  <w:tcW w:w="1197" w:type="pct"/>
                  <w:vAlign w:val="center"/>
                </w:tcPr>
                <w:p w14:paraId="1BE98860">
                  <w:pPr>
                    <w:spacing w:line="260" w:lineRule="exact"/>
                    <w:jc w:val="center"/>
                    <w:textAlignment w:val="center"/>
                    <w:rPr>
                      <w:rFonts w:ascii="Times New Roman" w:hAnsi="Times New Roman" w:cs="Times New Roman"/>
                      <w:kern w:val="2"/>
                      <w:sz w:val="21"/>
                      <w:szCs w:val="21"/>
                    </w:rPr>
                  </w:pPr>
                </w:p>
              </w:tc>
              <w:tc>
                <w:tcPr>
                  <w:tcW w:w="1129" w:type="pct"/>
                  <w:vAlign w:val="center"/>
                </w:tcPr>
                <w:p w14:paraId="7BDAF18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4</w:t>
                  </w:r>
                </w:p>
              </w:tc>
              <w:tc>
                <w:tcPr>
                  <w:tcW w:w="712" w:type="pct"/>
                  <w:vAlign w:val="center"/>
                </w:tcPr>
                <w:p w14:paraId="2833328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820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A6059A0">
                  <w:pPr>
                    <w:widowControl w:val="0"/>
                    <w:spacing w:line="500" w:lineRule="exact"/>
                    <w:jc w:val="both"/>
                    <w:rPr>
                      <w:rFonts w:ascii="Times New Roman" w:hAnsi="Times New Roman" w:cs="Times New Roman"/>
                      <w:b/>
                      <w:kern w:val="2"/>
                      <w:sz w:val="21"/>
                      <w:szCs w:val="21"/>
                    </w:rPr>
                  </w:pPr>
                </w:p>
              </w:tc>
              <w:tc>
                <w:tcPr>
                  <w:tcW w:w="1226" w:type="pct"/>
                  <w:vAlign w:val="center"/>
                </w:tcPr>
                <w:p w14:paraId="1442DEB7">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氯苯</w:t>
                  </w:r>
                </w:p>
              </w:tc>
              <w:tc>
                <w:tcPr>
                  <w:tcW w:w="1197" w:type="pct"/>
                  <w:vAlign w:val="center"/>
                </w:tcPr>
                <w:p w14:paraId="13AE8ABD">
                  <w:pPr>
                    <w:spacing w:line="260" w:lineRule="exact"/>
                    <w:jc w:val="center"/>
                    <w:textAlignment w:val="center"/>
                    <w:rPr>
                      <w:rFonts w:ascii="Times New Roman" w:hAnsi="Times New Roman" w:cs="Times New Roman"/>
                      <w:kern w:val="2"/>
                      <w:sz w:val="21"/>
                      <w:szCs w:val="21"/>
                    </w:rPr>
                  </w:pPr>
                </w:p>
              </w:tc>
              <w:tc>
                <w:tcPr>
                  <w:tcW w:w="1129" w:type="pct"/>
                  <w:vAlign w:val="center"/>
                </w:tcPr>
                <w:p w14:paraId="1AD5C9C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270</w:t>
                  </w:r>
                </w:p>
              </w:tc>
              <w:tc>
                <w:tcPr>
                  <w:tcW w:w="712" w:type="pct"/>
                  <w:vAlign w:val="center"/>
                </w:tcPr>
                <w:p w14:paraId="5CB7634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3CD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2C2B397">
                  <w:pPr>
                    <w:widowControl w:val="0"/>
                    <w:spacing w:line="500" w:lineRule="exact"/>
                    <w:jc w:val="both"/>
                    <w:rPr>
                      <w:rFonts w:ascii="Times New Roman" w:hAnsi="Times New Roman" w:cs="Times New Roman"/>
                      <w:b/>
                      <w:kern w:val="2"/>
                      <w:sz w:val="21"/>
                      <w:szCs w:val="21"/>
                    </w:rPr>
                  </w:pPr>
                </w:p>
              </w:tc>
              <w:tc>
                <w:tcPr>
                  <w:tcW w:w="1226" w:type="pct"/>
                  <w:vAlign w:val="center"/>
                </w:tcPr>
                <w:p w14:paraId="47032684">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1,2-二氯苯</w:t>
                  </w:r>
                </w:p>
              </w:tc>
              <w:tc>
                <w:tcPr>
                  <w:tcW w:w="1197" w:type="pct"/>
                  <w:vAlign w:val="center"/>
                </w:tcPr>
                <w:p w14:paraId="523EC99C">
                  <w:pPr>
                    <w:spacing w:line="260" w:lineRule="exact"/>
                    <w:jc w:val="center"/>
                    <w:textAlignment w:val="center"/>
                    <w:rPr>
                      <w:rFonts w:ascii="Times New Roman" w:hAnsi="Times New Roman" w:cs="Times New Roman"/>
                      <w:kern w:val="2"/>
                      <w:sz w:val="21"/>
                      <w:szCs w:val="21"/>
                    </w:rPr>
                  </w:pPr>
                </w:p>
              </w:tc>
              <w:tc>
                <w:tcPr>
                  <w:tcW w:w="1129" w:type="pct"/>
                  <w:vAlign w:val="center"/>
                </w:tcPr>
                <w:p w14:paraId="06D603A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560</w:t>
                  </w:r>
                </w:p>
              </w:tc>
              <w:tc>
                <w:tcPr>
                  <w:tcW w:w="712" w:type="pct"/>
                  <w:vAlign w:val="center"/>
                </w:tcPr>
                <w:p w14:paraId="5F7C236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315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5FF7CD0">
                  <w:pPr>
                    <w:widowControl w:val="0"/>
                    <w:spacing w:line="500" w:lineRule="exact"/>
                    <w:jc w:val="both"/>
                    <w:rPr>
                      <w:rFonts w:ascii="Times New Roman" w:hAnsi="Times New Roman" w:cs="Times New Roman"/>
                      <w:b/>
                      <w:kern w:val="2"/>
                      <w:sz w:val="21"/>
                      <w:szCs w:val="21"/>
                    </w:rPr>
                  </w:pPr>
                </w:p>
              </w:tc>
              <w:tc>
                <w:tcPr>
                  <w:tcW w:w="1226" w:type="pct"/>
                  <w:vAlign w:val="center"/>
                </w:tcPr>
                <w:p w14:paraId="61EF1449">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1,4-二氯苯</w:t>
                  </w:r>
                </w:p>
              </w:tc>
              <w:tc>
                <w:tcPr>
                  <w:tcW w:w="1197" w:type="pct"/>
                  <w:vAlign w:val="center"/>
                </w:tcPr>
                <w:p w14:paraId="5CC07E9A">
                  <w:pPr>
                    <w:spacing w:line="260" w:lineRule="exact"/>
                    <w:jc w:val="center"/>
                    <w:textAlignment w:val="center"/>
                    <w:rPr>
                      <w:rFonts w:ascii="Times New Roman" w:hAnsi="Times New Roman" w:cs="Times New Roman"/>
                      <w:kern w:val="2"/>
                      <w:sz w:val="21"/>
                      <w:szCs w:val="21"/>
                    </w:rPr>
                  </w:pPr>
                </w:p>
              </w:tc>
              <w:tc>
                <w:tcPr>
                  <w:tcW w:w="1129" w:type="pct"/>
                  <w:vAlign w:val="center"/>
                </w:tcPr>
                <w:p w14:paraId="548BB27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20</w:t>
                  </w:r>
                </w:p>
              </w:tc>
              <w:tc>
                <w:tcPr>
                  <w:tcW w:w="712" w:type="pct"/>
                  <w:vAlign w:val="center"/>
                </w:tcPr>
                <w:p w14:paraId="1E0A869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A7D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5E6FB55">
                  <w:pPr>
                    <w:widowControl w:val="0"/>
                    <w:spacing w:line="500" w:lineRule="exact"/>
                    <w:jc w:val="both"/>
                    <w:rPr>
                      <w:rFonts w:ascii="Times New Roman" w:hAnsi="Times New Roman" w:cs="Times New Roman"/>
                      <w:b/>
                      <w:kern w:val="2"/>
                      <w:sz w:val="21"/>
                      <w:szCs w:val="21"/>
                    </w:rPr>
                  </w:pPr>
                </w:p>
              </w:tc>
              <w:tc>
                <w:tcPr>
                  <w:tcW w:w="1226" w:type="pct"/>
                  <w:vAlign w:val="center"/>
                </w:tcPr>
                <w:p w14:paraId="2129425F">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乙苯</w:t>
                  </w:r>
                </w:p>
              </w:tc>
              <w:tc>
                <w:tcPr>
                  <w:tcW w:w="1197" w:type="pct"/>
                  <w:vAlign w:val="center"/>
                </w:tcPr>
                <w:p w14:paraId="4EC7885B">
                  <w:pPr>
                    <w:spacing w:line="260" w:lineRule="exact"/>
                    <w:jc w:val="center"/>
                    <w:textAlignment w:val="center"/>
                    <w:rPr>
                      <w:rFonts w:ascii="Times New Roman" w:hAnsi="Times New Roman" w:cs="Times New Roman"/>
                      <w:kern w:val="2"/>
                      <w:sz w:val="21"/>
                      <w:szCs w:val="21"/>
                    </w:rPr>
                  </w:pPr>
                </w:p>
              </w:tc>
              <w:tc>
                <w:tcPr>
                  <w:tcW w:w="1129" w:type="pct"/>
                  <w:vAlign w:val="center"/>
                </w:tcPr>
                <w:p w14:paraId="0541AA7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61BEA7C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D6F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C218077">
                  <w:pPr>
                    <w:widowControl w:val="0"/>
                    <w:spacing w:line="500" w:lineRule="exact"/>
                    <w:jc w:val="both"/>
                    <w:rPr>
                      <w:rFonts w:ascii="Times New Roman" w:hAnsi="Times New Roman" w:cs="Times New Roman"/>
                      <w:b/>
                      <w:kern w:val="2"/>
                      <w:sz w:val="21"/>
                      <w:szCs w:val="21"/>
                    </w:rPr>
                  </w:pPr>
                </w:p>
              </w:tc>
              <w:tc>
                <w:tcPr>
                  <w:tcW w:w="1226" w:type="pct"/>
                  <w:vAlign w:val="center"/>
                </w:tcPr>
                <w:p w14:paraId="29B4E177">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苯乙烯</w:t>
                  </w:r>
                </w:p>
              </w:tc>
              <w:tc>
                <w:tcPr>
                  <w:tcW w:w="1197" w:type="pct"/>
                  <w:vAlign w:val="center"/>
                </w:tcPr>
                <w:p w14:paraId="715814AB">
                  <w:pPr>
                    <w:spacing w:line="260" w:lineRule="exact"/>
                    <w:jc w:val="center"/>
                    <w:textAlignment w:val="center"/>
                    <w:rPr>
                      <w:rFonts w:ascii="Times New Roman" w:hAnsi="Times New Roman" w:cs="Times New Roman"/>
                      <w:kern w:val="2"/>
                      <w:sz w:val="21"/>
                      <w:szCs w:val="21"/>
                    </w:rPr>
                  </w:pPr>
                </w:p>
              </w:tc>
              <w:tc>
                <w:tcPr>
                  <w:tcW w:w="1129" w:type="pct"/>
                  <w:vAlign w:val="center"/>
                </w:tcPr>
                <w:p w14:paraId="4499FF7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1290</w:t>
                  </w:r>
                </w:p>
              </w:tc>
              <w:tc>
                <w:tcPr>
                  <w:tcW w:w="712" w:type="pct"/>
                  <w:vAlign w:val="center"/>
                </w:tcPr>
                <w:p w14:paraId="0CD0055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66D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4C56E33">
                  <w:pPr>
                    <w:widowControl w:val="0"/>
                    <w:spacing w:line="500" w:lineRule="exact"/>
                    <w:jc w:val="both"/>
                    <w:rPr>
                      <w:rFonts w:ascii="Times New Roman" w:hAnsi="Times New Roman" w:cs="Times New Roman"/>
                      <w:b/>
                      <w:kern w:val="2"/>
                      <w:sz w:val="21"/>
                      <w:szCs w:val="21"/>
                    </w:rPr>
                  </w:pPr>
                </w:p>
              </w:tc>
              <w:tc>
                <w:tcPr>
                  <w:tcW w:w="1226" w:type="pct"/>
                  <w:vAlign w:val="center"/>
                </w:tcPr>
                <w:p w14:paraId="528BF680">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间，对-二甲苯</w:t>
                  </w:r>
                </w:p>
              </w:tc>
              <w:tc>
                <w:tcPr>
                  <w:tcW w:w="1197" w:type="pct"/>
                  <w:vAlign w:val="center"/>
                </w:tcPr>
                <w:p w14:paraId="5F02DFD8">
                  <w:pPr>
                    <w:spacing w:line="260" w:lineRule="exact"/>
                    <w:jc w:val="center"/>
                    <w:textAlignment w:val="center"/>
                    <w:rPr>
                      <w:rFonts w:ascii="Times New Roman" w:hAnsi="Times New Roman" w:cs="Times New Roman"/>
                      <w:kern w:val="2"/>
                      <w:sz w:val="21"/>
                      <w:szCs w:val="21"/>
                    </w:rPr>
                  </w:pPr>
                </w:p>
              </w:tc>
              <w:tc>
                <w:tcPr>
                  <w:tcW w:w="1129" w:type="pct"/>
                  <w:vAlign w:val="center"/>
                </w:tcPr>
                <w:p w14:paraId="040DB42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570</w:t>
                  </w:r>
                </w:p>
              </w:tc>
              <w:tc>
                <w:tcPr>
                  <w:tcW w:w="712" w:type="pct"/>
                  <w:vAlign w:val="center"/>
                </w:tcPr>
                <w:p w14:paraId="5E5C34D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CF8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12A93A6">
                  <w:pPr>
                    <w:widowControl w:val="0"/>
                    <w:spacing w:line="500" w:lineRule="exact"/>
                    <w:jc w:val="both"/>
                    <w:rPr>
                      <w:rFonts w:ascii="Times New Roman" w:hAnsi="Times New Roman" w:cs="Times New Roman"/>
                      <w:b/>
                      <w:kern w:val="2"/>
                      <w:sz w:val="21"/>
                      <w:szCs w:val="21"/>
                    </w:rPr>
                  </w:pPr>
                </w:p>
              </w:tc>
              <w:tc>
                <w:tcPr>
                  <w:tcW w:w="1226" w:type="pct"/>
                  <w:vAlign w:val="center"/>
                </w:tcPr>
                <w:p w14:paraId="39F3218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邻二甲苯</w:t>
                  </w:r>
                </w:p>
              </w:tc>
              <w:tc>
                <w:tcPr>
                  <w:tcW w:w="1197" w:type="pct"/>
                  <w:vAlign w:val="center"/>
                </w:tcPr>
                <w:p w14:paraId="00CAB276">
                  <w:pPr>
                    <w:spacing w:line="260" w:lineRule="exact"/>
                    <w:jc w:val="center"/>
                    <w:textAlignment w:val="center"/>
                    <w:rPr>
                      <w:rFonts w:ascii="Times New Roman" w:hAnsi="Times New Roman" w:cs="Times New Roman"/>
                      <w:kern w:val="2"/>
                      <w:sz w:val="21"/>
                      <w:szCs w:val="21"/>
                    </w:rPr>
                  </w:pPr>
                </w:p>
              </w:tc>
              <w:tc>
                <w:tcPr>
                  <w:tcW w:w="1129" w:type="pct"/>
                  <w:vAlign w:val="center"/>
                </w:tcPr>
                <w:p w14:paraId="1933417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640</w:t>
                  </w:r>
                </w:p>
              </w:tc>
              <w:tc>
                <w:tcPr>
                  <w:tcW w:w="712" w:type="pct"/>
                  <w:vAlign w:val="center"/>
                </w:tcPr>
                <w:p w14:paraId="6C3F543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07E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AC20368">
                  <w:pPr>
                    <w:widowControl w:val="0"/>
                    <w:spacing w:line="500" w:lineRule="exact"/>
                    <w:jc w:val="both"/>
                    <w:rPr>
                      <w:rFonts w:ascii="Times New Roman" w:hAnsi="Times New Roman" w:cs="Times New Roman"/>
                      <w:b/>
                      <w:kern w:val="2"/>
                      <w:sz w:val="21"/>
                      <w:szCs w:val="21"/>
                    </w:rPr>
                  </w:pPr>
                </w:p>
              </w:tc>
              <w:tc>
                <w:tcPr>
                  <w:tcW w:w="1226" w:type="pct"/>
                  <w:vAlign w:val="center"/>
                </w:tcPr>
                <w:p w14:paraId="42A15E87">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1,1-二氯乙烷</w:t>
                  </w:r>
                </w:p>
              </w:tc>
              <w:tc>
                <w:tcPr>
                  <w:tcW w:w="1197" w:type="pct"/>
                  <w:vAlign w:val="center"/>
                </w:tcPr>
                <w:p w14:paraId="279838C1">
                  <w:pPr>
                    <w:spacing w:line="260" w:lineRule="exact"/>
                    <w:jc w:val="center"/>
                    <w:textAlignment w:val="center"/>
                    <w:rPr>
                      <w:rFonts w:ascii="Times New Roman" w:hAnsi="Times New Roman" w:cs="Times New Roman"/>
                      <w:kern w:val="2"/>
                      <w:sz w:val="21"/>
                      <w:szCs w:val="21"/>
                    </w:rPr>
                  </w:pPr>
                </w:p>
              </w:tc>
              <w:tc>
                <w:tcPr>
                  <w:tcW w:w="1129" w:type="pct"/>
                  <w:vAlign w:val="center"/>
                </w:tcPr>
                <w:p w14:paraId="11B40F7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9</w:t>
                  </w:r>
                </w:p>
              </w:tc>
              <w:tc>
                <w:tcPr>
                  <w:tcW w:w="712" w:type="pct"/>
                  <w:vAlign w:val="center"/>
                </w:tcPr>
                <w:p w14:paraId="06617E4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EEF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6FECCB2">
                  <w:pPr>
                    <w:widowControl w:val="0"/>
                    <w:spacing w:line="500" w:lineRule="exact"/>
                    <w:jc w:val="both"/>
                    <w:rPr>
                      <w:rFonts w:ascii="Times New Roman" w:hAnsi="Times New Roman" w:cs="Times New Roman"/>
                      <w:b/>
                      <w:kern w:val="2"/>
                      <w:sz w:val="21"/>
                      <w:szCs w:val="21"/>
                    </w:rPr>
                  </w:pPr>
                </w:p>
              </w:tc>
              <w:tc>
                <w:tcPr>
                  <w:tcW w:w="1226" w:type="pct"/>
                  <w:vAlign w:val="center"/>
                </w:tcPr>
                <w:p w14:paraId="6C43186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1,1-二氯乙烯</w:t>
                  </w:r>
                </w:p>
              </w:tc>
              <w:tc>
                <w:tcPr>
                  <w:tcW w:w="1197" w:type="pct"/>
                  <w:vAlign w:val="center"/>
                </w:tcPr>
                <w:p w14:paraId="02E097FB">
                  <w:pPr>
                    <w:spacing w:line="260" w:lineRule="exact"/>
                    <w:jc w:val="center"/>
                    <w:textAlignment w:val="center"/>
                    <w:rPr>
                      <w:rFonts w:ascii="Times New Roman" w:hAnsi="Times New Roman" w:cs="Times New Roman"/>
                      <w:kern w:val="2"/>
                      <w:sz w:val="21"/>
                      <w:szCs w:val="21"/>
                    </w:rPr>
                  </w:pPr>
                </w:p>
              </w:tc>
              <w:tc>
                <w:tcPr>
                  <w:tcW w:w="1129" w:type="pct"/>
                  <w:vAlign w:val="center"/>
                </w:tcPr>
                <w:p w14:paraId="690051E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66</w:t>
                  </w:r>
                </w:p>
              </w:tc>
              <w:tc>
                <w:tcPr>
                  <w:tcW w:w="712" w:type="pct"/>
                  <w:vAlign w:val="center"/>
                </w:tcPr>
                <w:p w14:paraId="4BF45FA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B56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EA5B00A">
                  <w:pPr>
                    <w:widowControl w:val="0"/>
                    <w:spacing w:line="500" w:lineRule="exact"/>
                    <w:jc w:val="both"/>
                    <w:rPr>
                      <w:rFonts w:ascii="Times New Roman" w:hAnsi="Times New Roman" w:cs="Times New Roman"/>
                      <w:b/>
                      <w:kern w:val="2"/>
                      <w:sz w:val="21"/>
                      <w:szCs w:val="21"/>
                    </w:rPr>
                  </w:pPr>
                </w:p>
              </w:tc>
              <w:tc>
                <w:tcPr>
                  <w:tcW w:w="1226" w:type="pct"/>
                  <w:vAlign w:val="center"/>
                </w:tcPr>
                <w:p w14:paraId="17A4213F">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1,2-二氯乙烷</w:t>
                  </w:r>
                </w:p>
              </w:tc>
              <w:tc>
                <w:tcPr>
                  <w:tcW w:w="1197" w:type="pct"/>
                  <w:vAlign w:val="center"/>
                </w:tcPr>
                <w:p w14:paraId="48007AF6">
                  <w:pPr>
                    <w:spacing w:line="260" w:lineRule="exact"/>
                    <w:jc w:val="center"/>
                    <w:textAlignment w:val="center"/>
                    <w:rPr>
                      <w:rFonts w:ascii="Times New Roman" w:hAnsi="Times New Roman" w:cs="Times New Roman"/>
                      <w:kern w:val="2"/>
                      <w:sz w:val="21"/>
                      <w:szCs w:val="21"/>
                    </w:rPr>
                  </w:pPr>
                </w:p>
              </w:tc>
              <w:tc>
                <w:tcPr>
                  <w:tcW w:w="1129" w:type="pct"/>
                  <w:vAlign w:val="center"/>
                </w:tcPr>
                <w:p w14:paraId="483B17E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w:t>
                  </w:r>
                </w:p>
              </w:tc>
              <w:tc>
                <w:tcPr>
                  <w:tcW w:w="712" w:type="pct"/>
                  <w:vAlign w:val="center"/>
                </w:tcPr>
                <w:p w14:paraId="761887A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C48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58B710D">
                  <w:pPr>
                    <w:widowControl w:val="0"/>
                    <w:spacing w:line="500" w:lineRule="exact"/>
                    <w:jc w:val="both"/>
                    <w:rPr>
                      <w:rFonts w:ascii="Times New Roman" w:hAnsi="Times New Roman" w:cs="Times New Roman"/>
                      <w:b/>
                      <w:kern w:val="2"/>
                      <w:sz w:val="21"/>
                      <w:szCs w:val="21"/>
                    </w:rPr>
                  </w:pPr>
                </w:p>
              </w:tc>
              <w:tc>
                <w:tcPr>
                  <w:tcW w:w="1226" w:type="pct"/>
                  <w:vAlign w:val="center"/>
                </w:tcPr>
                <w:p w14:paraId="76FF3183">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二氯甲烷</w:t>
                  </w:r>
                </w:p>
              </w:tc>
              <w:tc>
                <w:tcPr>
                  <w:tcW w:w="1197" w:type="pct"/>
                  <w:vAlign w:val="center"/>
                </w:tcPr>
                <w:p w14:paraId="540207C0">
                  <w:pPr>
                    <w:spacing w:line="260" w:lineRule="exact"/>
                    <w:jc w:val="center"/>
                    <w:textAlignment w:val="center"/>
                    <w:rPr>
                      <w:rFonts w:ascii="Times New Roman" w:hAnsi="Times New Roman" w:cs="Times New Roman"/>
                      <w:kern w:val="2"/>
                      <w:sz w:val="21"/>
                      <w:szCs w:val="21"/>
                    </w:rPr>
                  </w:pPr>
                </w:p>
              </w:tc>
              <w:tc>
                <w:tcPr>
                  <w:tcW w:w="1129" w:type="pct"/>
                  <w:vAlign w:val="center"/>
                </w:tcPr>
                <w:p w14:paraId="6E13AC8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616</w:t>
                  </w:r>
                </w:p>
              </w:tc>
              <w:tc>
                <w:tcPr>
                  <w:tcW w:w="712" w:type="pct"/>
                  <w:vAlign w:val="center"/>
                </w:tcPr>
                <w:p w14:paraId="2A44002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50D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DDE8C8B">
                  <w:pPr>
                    <w:widowControl w:val="0"/>
                    <w:spacing w:line="500" w:lineRule="exact"/>
                    <w:jc w:val="both"/>
                    <w:rPr>
                      <w:rFonts w:ascii="Times New Roman" w:hAnsi="Times New Roman" w:cs="Times New Roman"/>
                      <w:b/>
                      <w:kern w:val="2"/>
                      <w:sz w:val="21"/>
                      <w:szCs w:val="21"/>
                    </w:rPr>
                  </w:pPr>
                </w:p>
              </w:tc>
              <w:tc>
                <w:tcPr>
                  <w:tcW w:w="1226" w:type="pct"/>
                  <w:vAlign w:val="center"/>
                </w:tcPr>
                <w:p w14:paraId="18A27304">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顺-1,2-二氯乙烯</w:t>
                  </w:r>
                </w:p>
              </w:tc>
              <w:tc>
                <w:tcPr>
                  <w:tcW w:w="1197" w:type="pct"/>
                  <w:vAlign w:val="center"/>
                </w:tcPr>
                <w:p w14:paraId="7A0D0232">
                  <w:pPr>
                    <w:spacing w:line="260" w:lineRule="exact"/>
                    <w:jc w:val="center"/>
                    <w:textAlignment w:val="center"/>
                    <w:rPr>
                      <w:rFonts w:ascii="Times New Roman" w:hAnsi="Times New Roman" w:cs="Times New Roman"/>
                      <w:kern w:val="2"/>
                      <w:sz w:val="21"/>
                      <w:szCs w:val="21"/>
                    </w:rPr>
                  </w:pPr>
                </w:p>
              </w:tc>
              <w:tc>
                <w:tcPr>
                  <w:tcW w:w="1129" w:type="pct"/>
                  <w:vAlign w:val="center"/>
                </w:tcPr>
                <w:p w14:paraId="793B7BF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596</w:t>
                  </w:r>
                </w:p>
              </w:tc>
              <w:tc>
                <w:tcPr>
                  <w:tcW w:w="712" w:type="pct"/>
                  <w:vAlign w:val="center"/>
                </w:tcPr>
                <w:p w14:paraId="0B0CBFA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755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312D7D3">
                  <w:pPr>
                    <w:widowControl w:val="0"/>
                    <w:spacing w:line="500" w:lineRule="exact"/>
                    <w:jc w:val="both"/>
                    <w:rPr>
                      <w:rFonts w:ascii="Times New Roman" w:hAnsi="Times New Roman" w:cs="Times New Roman"/>
                      <w:b/>
                      <w:kern w:val="2"/>
                      <w:sz w:val="21"/>
                      <w:szCs w:val="21"/>
                    </w:rPr>
                  </w:pPr>
                </w:p>
              </w:tc>
              <w:tc>
                <w:tcPr>
                  <w:tcW w:w="1226" w:type="pct"/>
                  <w:vAlign w:val="center"/>
                </w:tcPr>
                <w:p w14:paraId="5D762392">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反-1,2-二氯乙烯</w:t>
                  </w:r>
                </w:p>
              </w:tc>
              <w:tc>
                <w:tcPr>
                  <w:tcW w:w="1197" w:type="pct"/>
                  <w:vAlign w:val="center"/>
                </w:tcPr>
                <w:p w14:paraId="7DC928AF">
                  <w:pPr>
                    <w:spacing w:line="260" w:lineRule="exact"/>
                    <w:jc w:val="center"/>
                    <w:textAlignment w:val="center"/>
                    <w:rPr>
                      <w:rFonts w:ascii="Times New Roman" w:hAnsi="Times New Roman" w:cs="Times New Roman"/>
                      <w:kern w:val="2"/>
                      <w:sz w:val="21"/>
                      <w:szCs w:val="21"/>
                    </w:rPr>
                  </w:pPr>
                </w:p>
              </w:tc>
              <w:tc>
                <w:tcPr>
                  <w:tcW w:w="1129" w:type="pct"/>
                  <w:vAlign w:val="center"/>
                </w:tcPr>
                <w:p w14:paraId="19EEACD1">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54</w:t>
                  </w:r>
                </w:p>
              </w:tc>
              <w:tc>
                <w:tcPr>
                  <w:tcW w:w="712" w:type="pct"/>
                  <w:vAlign w:val="center"/>
                </w:tcPr>
                <w:p w14:paraId="46CD7B7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E7B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770EF2E">
                  <w:pPr>
                    <w:widowControl w:val="0"/>
                    <w:spacing w:line="500" w:lineRule="exact"/>
                    <w:jc w:val="both"/>
                    <w:rPr>
                      <w:rFonts w:ascii="Times New Roman" w:hAnsi="Times New Roman" w:cs="Times New Roman"/>
                      <w:b/>
                      <w:kern w:val="2"/>
                      <w:sz w:val="21"/>
                      <w:szCs w:val="21"/>
                    </w:rPr>
                  </w:pPr>
                </w:p>
              </w:tc>
              <w:tc>
                <w:tcPr>
                  <w:tcW w:w="1226" w:type="pct"/>
                  <w:vAlign w:val="center"/>
                </w:tcPr>
                <w:p w14:paraId="35FFAA4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1,2-二氯丙烷</w:t>
                  </w:r>
                </w:p>
              </w:tc>
              <w:tc>
                <w:tcPr>
                  <w:tcW w:w="1197" w:type="pct"/>
                  <w:vAlign w:val="center"/>
                </w:tcPr>
                <w:p w14:paraId="283E6FEC">
                  <w:pPr>
                    <w:spacing w:line="260" w:lineRule="exact"/>
                    <w:jc w:val="center"/>
                    <w:textAlignment w:val="center"/>
                    <w:rPr>
                      <w:rFonts w:ascii="Times New Roman" w:hAnsi="Times New Roman" w:cs="Times New Roman"/>
                      <w:kern w:val="2"/>
                      <w:sz w:val="21"/>
                      <w:szCs w:val="21"/>
                    </w:rPr>
                  </w:pPr>
                </w:p>
              </w:tc>
              <w:tc>
                <w:tcPr>
                  <w:tcW w:w="1129" w:type="pct"/>
                  <w:vAlign w:val="center"/>
                </w:tcPr>
                <w:p w14:paraId="6CB8BC7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w:t>
                  </w:r>
                </w:p>
              </w:tc>
              <w:tc>
                <w:tcPr>
                  <w:tcW w:w="712" w:type="pct"/>
                  <w:vAlign w:val="center"/>
                </w:tcPr>
                <w:p w14:paraId="6BAEB72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748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A8FE27E">
                  <w:pPr>
                    <w:widowControl w:val="0"/>
                    <w:spacing w:line="500" w:lineRule="exact"/>
                    <w:jc w:val="both"/>
                    <w:rPr>
                      <w:rFonts w:ascii="Times New Roman" w:hAnsi="Times New Roman" w:cs="Times New Roman"/>
                      <w:b/>
                      <w:kern w:val="2"/>
                      <w:sz w:val="21"/>
                      <w:szCs w:val="21"/>
                    </w:rPr>
                  </w:pPr>
                </w:p>
              </w:tc>
              <w:tc>
                <w:tcPr>
                  <w:tcW w:w="1226" w:type="pct"/>
                  <w:vAlign w:val="center"/>
                </w:tcPr>
                <w:p w14:paraId="31F5F473">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1,1,1,2-四氯乙烷</w:t>
                  </w:r>
                </w:p>
              </w:tc>
              <w:tc>
                <w:tcPr>
                  <w:tcW w:w="1197" w:type="pct"/>
                  <w:vAlign w:val="center"/>
                </w:tcPr>
                <w:p w14:paraId="34EF11AF">
                  <w:pPr>
                    <w:spacing w:line="260" w:lineRule="exact"/>
                    <w:jc w:val="center"/>
                    <w:textAlignment w:val="center"/>
                    <w:rPr>
                      <w:rFonts w:ascii="Times New Roman" w:hAnsi="Times New Roman" w:cs="Times New Roman"/>
                      <w:kern w:val="2"/>
                      <w:sz w:val="21"/>
                      <w:szCs w:val="21"/>
                    </w:rPr>
                  </w:pPr>
                </w:p>
              </w:tc>
              <w:tc>
                <w:tcPr>
                  <w:tcW w:w="1129" w:type="pct"/>
                  <w:vAlign w:val="center"/>
                </w:tcPr>
                <w:p w14:paraId="3D8FB5E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10</w:t>
                  </w:r>
                </w:p>
              </w:tc>
              <w:tc>
                <w:tcPr>
                  <w:tcW w:w="712" w:type="pct"/>
                  <w:vAlign w:val="center"/>
                </w:tcPr>
                <w:p w14:paraId="763C71C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F0A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05A0FBB">
                  <w:pPr>
                    <w:widowControl w:val="0"/>
                    <w:spacing w:line="500" w:lineRule="exact"/>
                    <w:jc w:val="both"/>
                    <w:rPr>
                      <w:rFonts w:ascii="Times New Roman" w:hAnsi="Times New Roman" w:cs="Times New Roman"/>
                      <w:b/>
                      <w:kern w:val="2"/>
                      <w:sz w:val="21"/>
                      <w:szCs w:val="21"/>
                    </w:rPr>
                  </w:pPr>
                </w:p>
              </w:tc>
              <w:tc>
                <w:tcPr>
                  <w:tcW w:w="1226" w:type="pct"/>
                  <w:vAlign w:val="center"/>
                </w:tcPr>
                <w:p w14:paraId="7ED275DD">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1,1,2,2-四氯乙烷</w:t>
                  </w:r>
                </w:p>
              </w:tc>
              <w:tc>
                <w:tcPr>
                  <w:tcW w:w="1197" w:type="pct"/>
                  <w:vAlign w:val="center"/>
                </w:tcPr>
                <w:p w14:paraId="61B1C77F">
                  <w:pPr>
                    <w:spacing w:line="260" w:lineRule="exact"/>
                    <w:jc w:val="center"/>
                    <w:textAlignment w:val="center"/>
                    <w:rPr>
                      <w:rFonts w:ascii="Times New Roman" w:hAnsi="Times New Roman" w:cs="Times New Roman"/>
                      <w:kern w:val="2"/>
                      <w:sz w:val="21"/>
                      <w:szCs w:val="21"/>
                    </w:rPr>
                  </w:pPr>
                </w:p>
              </w:tc>
              <w:tc>
                <w:tcPr>
                  <w:tcW w:w="1129" w:type="pct"/>
                  <w:vAlign w:val="center"/>
                </w:tcPr>
                <w:p w14:paraId="7103835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6.8</w:t>
                  </w:r>
                </w:p>
              </w:tc>
              <w:tc>
                <w:tcPr>
                  <w:tcW w:w="712" w:type="pct"/>
                  <w:vAlign w:val="center"/>
                </w:tcPr>
                <w:p w14:paraId="16CDA9E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D83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905061E">
                  <w:pPr>
                    <w:widowControl w:val="0"/>
                    <w:spacing w:line="500" w:lineRule="exact"/>
                    <w:jc w:val="both"/>
                    <w:rPr>
                      <w:rFonts w:ascii="Times New Roman" w:hAnsi="Times New Roman" w:cs="Times New Roman"/>
                      <w:b/>
                      <w:kern w:val="2"/>
                      <w:sz w:val="21"/>
                      <w:szCs w:val="21"/>
                    </w:rPr>
                  </w:pPr>
                </w:p>
              </w:tc>
              <w:tc>
                <w:tcPr>
                  <w:tcW w:w="1226" w:type="pct"/>
                  <w:vAlign w:val="center"/>
                </w:tcPr>
                <w:p w14:paraId="10AE8142">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四氯乙烯</w:t>
                  </w:r>
                </w:p>
              </w:tc>
              <w:tc>
                <w:tcPr>
                  <w:tcW w:w="1197" w:type="pct"/>
                  <w:vAlign w:val="center"/>
                </w:tcPr>
                <w:p w14:paraId="420C0ED3">
                  <w:pPr>
                    <w:spacing w:line="260" w:lineRule="exact"/>
                    <w:jc w:val="center"/>
                    <w:textAlignment w:val="center"/>
                    <w:rPr>
                      <w:rFonts w:ascii="Times New Roman" w:hAnsi="Times New Roman" w:cs="Times New Roman"/>
                      <w:kern w:val="2"/>
                      <w:sz w:val="21"/>
                      <w:szCs w:val="21"/>
                    </w:rPr>
                  </w:pPr>
                </w:p>
              </w:tc>
              <w:tc>
                <w:tcPr>
                  <w:tcW w:w="1129" w:type="pct"/>
                  <w:vAlign w:val="center"/>
                </w:tcPr>
                <w:p w14:paraId="6B53612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53</w:t>
                  </w:r>
                </w:p>
              </w:tc>
              <w:tc>
                <w:tcPr>
                  <w:tcW w:w="712" w:type="pct"/>
                  <w:vAlign w:val="center"/>
                </w:tcPr>
                <w:p w14:paraId="6CED4D4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42F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EE24FEA">
                  <w:pPr>
                    <w:widowControl w:val="0"/>
                    <w:spacing w:line="500" w:lineRule="exact"/>
                    <w:jc w:val="both"/>
                    <w:rPr>
                      <w:rFonts w:ascii="Times New Roman" w:hAnsi="Times New Roman" w:cs="Times New Roman"/>
                      <w:b/>
                      <w:kern w:val="2"/>
                      <w:sz w:val="21"/>
                      <w:szCs w:val="21"/>
                    </w:rPr>
                  </w:pPr>
                </w:p>
              </w:tc>
              <w:tc>
                <w:tcPr>
                  <w:tcW w:w="1226" w:type="pct"/>
                  <w:vAlign w:val="center"/>
                </w:tcPr>
                <w:p w14:paraId="2806D091">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1,1,1-三氯乙烷</w:t>
                  </w:r>
                </w:p>
              </w:tc>
              <w:tc>
                <w:tcPr>
                  <w:tcW w:w="1197" w:type="pct"/>
                  <w:vAlign w:val="center"/>
                </w:tcPr>
                <w:p w14:paraId="3E6DD4A5">
                  <w:pPr>
                    <w:spacing w:line="260" w:lineRule="exact"/>
                    <w:jc w:val="center"/>
                    <w:textAlignment w:val="center"/>
                    <w:rPr>
                      <w:rFonts w:ascii="Times New Roman" w:hAnsi="Times New Roman" w:cs="Times New Roman"/>
                      <w:kern w:val="2"/>
                      <w:sz w:val="21"/>
                      <w:szCs w:val="21"/>
                    </w:rPr>
                  </w:pPr>
                </w:p>
              </w:tc>
              <w:tc>
                <w:tcPr>
                  <w:tcW w:w="1129" w:type="pct"/>
                  <w:vAlign w:val="center"/>
                </w:tcPr>
                <w:p w14:paraId="6DB7847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840</w:t>
                  </w:r>
                </w:p>
              </w:tc>
              <w:tc>
                <w:tcPr>
                  <w:tcW w:w="712" w:type="pct"/>
                  <w:vAlign w:val="center"/>
                </w:tcPr>
                <w:p w14:paraId="611B375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6BB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0C12B9A">
                  <w:pPr>
                    <w:widowControl w:val="0"/>
                    <w:spacing w:line="500" w:lineRule="exact"/>
                    <w:jc w:val="both"/>
                    <w:rPr>
                      <w:rFonts w:ascii="Times New Roman" w:hAnsi="Times New Roman" w:cs="Times New Roman"/>
                      <w:b/>
                      <w:kern w:val="2"/>
                      <w:sz w:val="21"/>
                      <w:szCs w:val="21"/>
                    </w:rPr>
                  </w:pPr>
                </w:p>
              </w:tc>
              <w:tc>
                <w:tcPr>
                  <w:tcW w:w="1226" w:type="pct"/>
                  <w:vAlign w:val="center"/>
                </w:tcPr>
                <w:p w14:paraId="760A744B">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1,1,2-三氯乙烷</w:t>
                  </w:r>
                </w:p>
              </w:tc>
              <w:tc>
                <w:tcPr>
                  <w:tcW w:w="1197" w:type="pct"/>
                  <w:vAlign w:val="center"/>
                </w:tcPr>
                <w:p w14:paraId="02106A6D">
                  <w:pPr>
                    <w:spacing w:line="260" w:lineRule="exact"/>
                    <w:jc w:val="center"/>
                    <w:textAlignment w:val="center"/>
                    <w:rPr>
                      <w:rFonts w:ascii="Times New Roman" w:hAnsi="Times New Roman" w:cs="Times New Roman"/>
                      <w:kern w:val="2"/>
                      <w:sz w:val="21"/>
                      <w:szCs w:val="21"/>
                    </w:rPr>
                  </w:pPr>
                </w:p>
              </w:tc>
              <w:tc>
                <w:tcPr>
                  <w:tcW w:w="1129" w:type="pct"/>
                  <w:vAlign w:val="center"/>
                </w:tcPr>
                <w:p w14:paraId="0A36FD8C">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02D8997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8DF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40D3F31">
                  <w:pPr>
                    <w:widowControl w:val="0"/>
                    <w:spacing w:line="500" w:lineRule="exact"/>
                    <w:jc w:val="both"/>
                    <w:rPr>
                      <w:rFonts w:ascii="Times New Roman" w:hAnsi="Times New Roman" w:cs="Times New Roman"/>
                      <w:b/>
                      <w:kern w:val="2"/>
                      <w:sz w:val="21"/>
                      <w:szCs w:val="21"/>
                    </w:rPr>
                  </w:pPr>
                </w:p>
              </w:tc>
              <w:tc>
                <w:tcPr>
                  <w:tcW w:w="1226" w:type="pct"/>
                  <w:vAlign w:val="center"/>
                </w:tcPr>
                <w:p w14:paraId="52A3EFEC">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三氯乙烯</w:t>
                  </w:r>
                </w:p>
              </w:tc>
              <w:tc>
                <w:tcPr>
                  <w:tcW w:w="1197" w:type="pct"/>
                  <w:vAlign w:val="center"/>
                </w:tcPr>
                <w:p w14:paraId="4F2BBCBA">
                  <w:pPr>
                    <w:spacing w:line="260" w:lineRule="exact"/>
                    <w:jc w:val="center"/>
                    <w:textAlignment w:val="center"/>
                    <w:rPr>
                      <w:rFonts w:ascii="Times New Roman" w:hAnsi="Times New Roman" w:cs="Times New Roman"/>
                      <w:kern w:val="2"/>
                      <w:sz w:val="21"/>
                      <w:szCs w:val="21"/>
                    </w:rPr>
                  </w:pPr>
                </w:p>
              </w:tc>
              <w:tc>
                <w:tcPr>
                  <w:tcW w:w="1129" w:type="pct"/>
                  <w:vAlign w:val="center"/>
                </w:tcPr>
                <w:p w14:paraId="0FF260A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1AD562D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E84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D95BCE6">
                  <w:pPr>
                    <w:widowControl w:val="0"/>
                    <w:spacing w:line="500" w:lineRule="exact"/>
                    <w:jc w:val="both"/>
                    <w:rPr>
                      <w:rFonts w:ascii="Times New Roman" w:hAnsi="Times New Roman" w:cs="Times New Roman"/>
                      <w:b/>
                      <w:kern w:val="2"/>
                      <w:sz w:val="21"/>
                      <w:szCs w:val="21"/>
                    </w:rPr>
                  </w:pPr>
                </w:p>
              </w:tc>
              <w:tc>
                <w:tcPr>
                  <w:tcW w:w="1226" w:type="pct"/>
                  <w:vAlign w:val="center"/>
                </w:tcPr>
                <w:p w14:paraId="4CD0F347">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1,2,3-三氯丙烷</w:t>
                  </w:r>
                </w:p>
              </w:tc>
              <w:tc>
                <w:tcPr>
                  <w:tcW w:w="1197" w:type="pct"/>
                  <w:vAlign w:val="center"/>
                </w:tcPr>
                <w:p w14:paraId="4EB60BD9">
                  <w:pPr>
                    <w:spacing w:line="260" w:lineRule="exact"/>
                    <w:jc w:val="center"/>
                    <w:textAlignment w:val="center"/>
                    <w:rPr>
                      <w:rFonts w:ascii="Times New Roman" w:hAnsi="Times New Roman" w:cs="Times New Roman"/>
                      <w:kern w:val="2"/>
                      <w:sz w:val="21"/>
                      <w:szCs w:val="21"/>
                    </w:rPr>
                  </w:pPr>
                </w:p>
              </w:tc>
              <w:tc>
                <w:tcPr>
                  <w:tcW w:w="1129" w:type="pct"/>
                  <w:vAlign w:val="center"/>
                </w:tcPr>
                <w:p w14:paraId="1F381B9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0.5</w:t>
                  </w:r>
                </w:p>
              </w:tc>
              <w:tc>
                <w:tcPr>
                  <w:tcW w:w="712" w:type="pct"/>
                  <w:vAlign w:val="center"/>
                </w:tcPr>
                <w:p w14:paraId="283F5EF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1DF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AB890F7">
                  <w:pPr>
                    <w:widowControl w:val="0"/>
                    <w:spacing w:line="500" w:lineRule="exact"/>
                    <w:jc w:val="both"/>
                    <w:rPr>
                      <w:rFonts w:ascii="Times New Roman" w:hAnsi="Times New Roman" w:cs="Times New Roman"/>
                      <w:b/>
                      <w:kern w:val="2"/>
                      <w:sz w:val="21"/>
                      <w:szCs w:val="21"/>
                    </w:rPr>
                  </w:pPr>
                </w:p>
              </w:tc>
              <w:tc>
                <w:tcPr>
                  <w:tcW w:w="1226" w:type="pct"/>
                  <w:vAlign w:val="center"/>
                </w:tcPr>
                <w:p w14:paraId="133B902D">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氯乙烯</w:t>
                  </w:r>
                </w:p>
              </w:tc>
              <w:tc>
                <w:tcPr>
                  <w:tcW w:w="1197" w:type="pct"/>
                  <w:vAlign w:val="center"/>
                </w:tcPr>
                <w:p w14:paraId="2D1AE357">
                  <w:pPr>
                    <w:spacing w:line="260" w:lineRule="exact"/>
                    <w:jc w:val="center"/>
                    <w:textAlignment w:val="center"/>
                    <w:rPr>
                      <w:rFonts w:ascii="Times New Roman" w:hAnsi="Times New Roman" w:cs="Times New Roman"/>
                      <w:kern w:val="2"/>
                      <w:sz w:val="21"/>
                      <w:szCs w:val="21"/>
                    </w:rPr>
                  </w:pPr>
                </w:p>
              </w:tc>
              <w:tc>
                <w:tcPr>
                  <w:tcW w:w="1129" w:type="pct"/>
                  <w:vAlign w:val="center"/>
                </w:tcPr>
                <w:p w14:paraId="5C9F0F7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0.43</w:t>
                  </w:r>
                </w:p>
              </w:tc>
              <w:tc>
                <w:tcPr>
                  <w:tcW w:w="712" w:type="pct"/>
                  <w:vAlign w:val="center"/>
                </w:tcPr>
                <w:p w14:paraId="1E6F6A3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1FE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86C1DB6">
                  <w:pPr>
                    <w:widowControl w:val="0"/>
                    <w:spacing w:line="500" w:lineRule="exact"/>
                    <w:jc w:val="both"/>
                    <w:rPr>
                      <w:rFonts w:ascii="Times New Roman" w:hAnsi="Times New Roman" w:cs="Times New Roman"/>
                      <w:b/>
                      <w:kern w:val="2"/>
                      <w:sz w:val="21"/>
                      <w:szCs w:val="21"/>
                    </w:rPr>
                  </w:pPr>
                </w:p>
              </w:tc>
              <w:tc>
                <w:tcPr>
                  <w:tcW w:w="1226" w:type="pct"/>
                  <w:vAlign w:val="center"/>
                </w:tcPr>
                <w:p w14:paraId="515C2C90">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甲苯</w:t>
                  </w:r>
                </w:p>
              </w:tc>
              <w:tc>
                <w:tcPr>
                  <w:tcW w:w="1197" w:type="pct"/>
                  <w:vAlign w:val="center"/>
                </w:tcPr>
                <w:p w14:paraId="4930A3A6">
                  <w:pPr>
                    <w:spacing w:line="260" w:lineRule="exact"/>
                    <w:jc w:val="center"/>
                    <w:textAlignment w:val="center"/>
                    <w:rPr>
                      <w:rFonts w:ascii="Times New Roman" w:hAnsi="Times New Roman" w:cs="Times New Roman"/>
                      <w:kern w:val="2"/>
                      <w:sz w:val="21"/>
                      <w:szCs w:val="21"/>
                    </w:rPr>
                  </w:pPr>
                </w:p>
              </w:tc>
              <w:tc>
                <w:tcPr>
                  <w:tcW w:w="1129" w:type="pct"/>
                  <w:vAlign w:val="center"/>
                </w:tcPr>
                <w:p w14:paraId="1F8E16A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1200</w:t>
                  </w:r>
                </w:p>
              </w:tc>
              <w:tc>
                <w:tcPr>
                  <w:tcW w:w="712" w:type="pct"/>
                  <w:vAlign w:val="center"/>
                </w:tcPr>
                <w:p w14:paraId="6265CBB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24C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C8C1CAA">
                  <w:pPr>
                    <w:widowControl w:val="0"/>
                    <w:spacing w:line="500" w:lineRule="exact"/>
                    <w:jc w:val="both"/>
                    <w:rPr>
                      <w:rFonts w:ascii="Times New Roman" w:hAnsi="Times New Roman" w:cs="Times New Roman"/>
                      <w:b/>
                      <w:kern w:val="2"/>
                      <w:sz w:val="21"/>
                      <w:szCs w:val="21"/>
                    </w:rPr>
                  </w:pPr>
                </w:p>
              </w:tc>
              <w:tc>
                <w:tcPr>
                  <w:tcW w:w="1226" w:type="pct"/>
                  <w:vAlign w:val="center"/>
                </w:tcPr>
                <w:p w14:paraId="5792B303">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硝基苯</w:t>
                  </w:r>
                </w:p>
              </w:tc>
              <w:tc>
                <w:tcPr>
                  <w:tcW w:w="1197" w:type="pct"/>
                  <w:vAlign w:val="center"/>
                </w:tcPr>
                <w:p w14:paraId="77CAA7C4">
                  <w:pPr>
                    <w:spacing w:line="260" w:lineRule="exact"/>
                    <w:jc w:val="center"/>
                    <w:textAlignment w:val="center"/>
                    <w:rPr>
                      <w:rFonts w:ascii="Times New Roman" w:hAnsi="Times New Roman" w:cs="Times New Roman"/>
                      <w:kern w:val="2"/>
                      <w:sz w:val="21"/>
                      <w:szCs w:val="21"/>
                    </w:rPr>
                  </w:pPr>
                </w:p>
              </w:tc>
              <w:tc>
                <w:tcPr>
                  <w:tcW w:w="1129" w:type="pct"/>
                  <w:vAlign w:val="center"/>
                </w:tcPr>
                <w:p w14:paraId="3153D92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76</w:t>
                  </w:r>
                </w:p>
              </w:tc>
              <w:tc>
                <w:tcPr>
                  <w:tcW w:w="712" w:type="pct"/>
                  <w:vAlign w:val="center"/>
                </w:tcPr>
                <w:p w14:paraId="6E221B8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BCC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AFFF7E7">
                  <w:pPr>
                    <w:widowControl w:val="0"/>
                    <w:spacing w:line="500" w:lineRule="exact"/>
                    <w:jc w:val="both"/>
                    <w:rPr>
                      <w:rFonts w:ascii="Times New Roman" w:hAnsi="Times New Roman" w:cs="Times New Roman"/>
                      <w:b/>
                      <w:kern w:val="2"/>
                      <w:sz w:val="21"/>
                      <w:szCs w:val="21"/>
                    </w:rPr>
                  </w:pPr>
                </w:p>
              </w:tc>
              <w:tc>
                <w:tcPr>
                  <w:tcW w:w="1226" w:type="pct"/>
                  <w:vAlign w:val="center"/>
                </w:tcPr>
                <w:p w14:paraId="1B4B9665">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苯并[a]蒽</w:t>
                  </w:r>
                </w:p>
              </w:tc>
              <w:tc>
                <w:tcPr>
                  <w:tcW w:w="1197" w:type="pct"/>
                  <w:vAlign w:val="center"/>
                </w:tcPr>
                <w:p w14:paraId="01462715">
                  <w:pPr>
                    <w:spacing w:line="260" w:lineRule="exact"/>
                    <w:jc w:val="center"/>
                    <w:textAlignment w:val="center"/>
                    <w:rPr>
                      <w:rFonts w:ascii="Times New Roman" w:hAnsi="Times New Roman" w:cs="Times New Roman"/>
                      <w:kern w:val="2"/>
                      <w:sz w:val="21"/>
                      <w:szCs w:val="21"/>
                    </w:rPr>
                  </w:pPr>
                </w:p>
              </w:tc>
              <w:tc>
                <w:tcPr>
                  <w:tcW w:w="1129" w:type="pct"/>
                  <w:vAlign w:val="center"/>
                </w:tcPr>
                <w:p w14:paraId="36EBD64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3123DDA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0F7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3B79E3D">
                  <w:pPr>
                    <w:widowControl w:val="0"/>
                    <w:spacing w:line="500" w:lineRule="exact"/>
                    <w:jc w:val="both"/>
                    <w:rPr>
                      <w:rFonts w:ascii="Times New Roman" w:hAnsi="Times New Roman" w:cs="Times New Roman"/>
                      <w:b/>
                      <w:kern w:val="2"/>
                      <w:sz w:val="21"/>
                      <w:szCs w:val="21"/>
                    </w:rPr>
                  </w:pPr>
                </w:p>
              </w:tc>
              <w:tc>
                <w:tcPr>
                  <w:tcW w:w="1226" w:type="pct"/>
                  <w:vAlign w:val="center"/>
                </w:tcPr>
                <w:p w14:paraId="5584B9CC">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苯并[b]荧蒽</w:t>
                  </w:r>
                </w:p>
              </w:tc>
              <w:tc>
                <w:tcPr>
                  <w:tcW w:w="1197" w:type="pct"/>
                  <w:vAlign w:val="center"/>
                </w:tcPr>
                <w:p w14:paraId="549964AE">
                  <w:pPr>
                    <w:spacing w:line="260" w:lineRule="exact"/>
                    <w:jc w:val="center"/>
                    <w:textAlignment w:val="center"/>
                    <w:rPr>
                      <w:rFonts w:ascii="Times New Roman" w:hAnsi="Times New Roman" w:cs="Times New Roman"/>
                      <w:kern w:val="2"/>
                      <w:sz w:val="21"/>
                      <w:szCs w:val="21"/>
                    </w:rPr>
                  </w:pPr>
                </w:p>
              </w:tc>
              <w:tc>
                <w:tcPr>
                  <w:tcW w:w="1129" w:type="pct"/>
                  <w:vAlign w:val="center"/>
                </w:tcPr>
                <w:p w14:paraId="360A40D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01E3868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3BF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723AFB7">
                  <w:pPr>
                    <w:widowControl w:val="0"/>
                    <w:spacing w:line="500" w:lineRule="exact"/>
                    <w:jc w:val="both"/>
                    <w:rPr>
                      <w:rFonts w:ascii="Times New Roman" w:hAnsi="Times New Roman" w:cs="Times New Roman"/>
                      <w:b/>
                      <w:kern w:val="2"/>
                      <w:sz w:val="21"/>
                      <w:szCs w:val="21"/>
                    </w:rPr>
                  </w:pPr>
                </w:p>
              </w:tc>
              <w:tc>
                <w:tcPr>
                  <w:tcW w:w="1226" w:type="pct"/>
                  <w:vAlign w:val="center"/>
                </w:tcPr>
                <w:p w14:paraId="11049809">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苯并[k]荧蒽</w:t>
                  </w:r>
                </w:p>
              </w:tc>
              <w:tc>
                <w:tcPr>
                  <w:tcW w:w="1197" w:type="pct"/>
                  <w:vAlign w:val="center"/>
                </w:tcPr>
                <w:p w14:paraId="466627A6">
                  <w:pPr>
                    <w:spacing w:line="260" w:lineRule="exact"/>
                    <w:jc w:val="center"/>
                    <w:textAlignment w:val="center"/>
                    <w:rPr>
                      <w:rFonts w:ascii="Times New Roman" w:hAnsi="Times New Roman" w:cs="Times New Roman"/>
                      <w:kern w:val="2"/>
                      <w:sz w:val="21"/>
                      <w:szCs w:val="21"/>
                    </w:rPr>
                  </w:pPr>
                </w:p>
              </w:tc>
              <w:tc>
                <w:tcPr>
                  <w:tcW w:w="1129" w:type="pct"/>
                  <w:vAlign w:val="center"/>
                </w:tcPr>
                <w:p w14:paraId="111151C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151</w:t>
                  </w:r>
                </w:p>
              </w:tc>
              <w:tc>
                <w:tcPr>
                  <w:tcW w:w="712" w:type="pct"/>
                  <w:vAlign w:val="center"/>
                </w:tcPr>
                <w:p w14:paraId="64DB04F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57D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1697B90">
                  <w:pPr>
                    <w:widowControl w:val="0"/>
                    <w:spacing w:line="500" w:lineRule="exact"/>
                    <w:jc w:val="both"/>
                    <w:rPr>
                      <w:rFonts w:ascii="Times New Roman" w:hAnsi="Times New Roman" w:cs="Times New Roman"/>
                      <w:b/>
                      <w:kern w:val="2"/>
                      <w:sz w:val="21"/>
                      <w:szCs w:val="21"/>
                    </w:rPr>
                  </w:pPr>
                </w:p>
              </w:tc>
              <w:tc>
                <w:tcPr>
                  <w:tcW w:w="1226" w:type="pct"/>
                  <w:vAlign w:val="center"/>
                </w:tcPr>
                <w:p w14:paraId="5880E033">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䓛</w:t>
                  </w:r>
                </w:p>
              </w:tc>
              <w:tc>
                <w:tcPr>
                  <w:tcW w:w="1197" w:type="pct"/>
                  <w:vAlign w:val="center"/>
                </w:tcPr>
                <w:p w14:paraId="2C8D4D61">
                  <w:pPr>
                    <w:spacing w:line="260" w:lineRule="exact"/>
                    <w:jc w:val="center"/>
                    <w:textAlignment w:val="center"/>
                    <w:rPr>
                      <w:rFonts w:ascii="Times New Roman" w:hAnsi="Times New Roman" w:cs="Times New Roman"/>
                      <w:kern w:val="2"/>
                      <w:sz w:val="21"/>
                      <w:szCs w:val="21"/>
                    </w:rPr>
                  </w:pPr>
                </w:p>
              </w:tc>
              <w:tc>
                <w:tcPr>
                  <w:tcW w:w="1129" w:type="pct"/>
                  <w:vAlign w:val="center"/>
                </w:tcPr>
                <w:p w14:paraId="375E5F1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1293</w:t>
                  </w:r>
                </w:p>
              </w:tc>
              <w:tc>
                <w:tcPr>
                  <w:tcW w:w="712" w:type="pct"/>
                  <w:vAlign w:val="center"/>
                </w:tcPr>
                <w:p w14:paraId="3A3C70A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601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D32268C">
                  <w:pPr>
                    <w:widowControl w:val="0"/>
                    <w:spacing w:line="500" w:lineRule="exact"/>
                    <w:jc w:val="both"/>
                    <w:rPr>
                      <w:rFonts w:ascii="Times New Roman" w:hAnsi="Times New Roman" w:cs="Times New Roman"/>
                      <w:b/>
                      <w:kern w:val="2"/>
                      <w:sz w:val="21"/>
                      <w:szCs w:val="21"/>
                    </w:rPr>
                  </w:pPr>
                </w:p>
              </w:tc>
              <w:tc>
                <w:tcPr>
                  <w:tcW w:w="1226" w:type="pct"/>
                  <w:vAlign w:val="center"/>
                </w:tcPr>
                <w:p w14:paraId="5FBF3C30">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二苯并[a,h]蒽</w:t>
                  </w:r>
                </w:p>
              </w:tc>
              <w:tc>
                <w:tcPr>
                  <w:tcW w:w="1197" w:type="pct"/>
                  <w:vAlign w:val="center"/>
                </w:tcPr>
                <w:p w14:paraId="04B9E910">
                  <w:pPr>
                    <w:spacing w:line="260" w:lineRule="exact"/>
                    <w:jc w:val="center"/>
                    <w:textAlignment w:val="center"/>
                    <w:rPr>
                      <w:rFonts w:ascii="Times New Roman" w:hAnsi="Times New Roman" w:cs="Times New Roman"/>
                      <w:kern w:val="2"/>
                      <w:sz w:val="21"/>
                      <w:szCs w:val="21"/>
                    </w:rPr>
                  </w:pPr>
                </w:p>
              </w:tc>
              <w:tc>
                <w:tcPr>
                  <w:tcW w:w="1129" w:type="pct"/>
                  <w:vAlign w:val="center"/>
                </w:tcPr>
                <w:p w14:paraId="2D37712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7DDD999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E0A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1641AA8">
                  <w:pPr>
                    <w:widowControl w:val="0"/>
                    <w:spacing w:line="500" w:lineRule="exact"/>
                    <w:jc w:val="both"/>
                    <w:rPr>
                      <w:rFonts w:ascii="Times New Roman" w:hAnsi="Times New Roman" w:cs="Times New Roman"/>
                      <w:b/>
                      <w:kern w:val="2"/>
                      <w:sz w:val="21"/>
                      <w:szCs w:val="21"/>
                    </w:rPr>
                  </w:pPr>
                </w:p>
              </w:tc>
              <w:tc>
                <w:tcPr>
                  <w:tcW w:w="1226" w:type="pct"/>
                  <w:vAlign w:val="center"/>
                </w:tcPr>
                <w:p w14:paraId="69397AC0">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茚并芘</w:t>
                  </w:r>
                </w:p>
              </w:tc>
              <w:tc>
                <w:tcPr>
                  <w:tcW w:w="1197" w:type="pct"/>
                  <w:vAlign w:val="center"/>
                </w:tcPr>
                <w:p w14:paraId="0B786B5B">
                  <w:pPr>
                    <w:spacing w:line="260" w:lineRule="exact"/>
                    <w:jc w:val="center"/>
                    <w:textAlignment w:val="center"/>
                    <w:rPr>
                      <w:rFonts w:ascii="Times New Roman" w:hAnsi="Times New Roman" w:cs="Times New Roman"/>
                      <w:kern w:val="2"/>
                      <w:sz w:val="21"/>
                      <w:szCs w:val="21"/>
                    </w:rPr>
                  </w:pPr>
                </w:p>
              </w:tc>
              <w:tc>
                <w:tcPr>
                  <w:tcW w:w="1129" w:type="pct"/>
                  <w:vAlign w:val="center"/>
                </w:tcPr>
                <w:p w14:paraId="49CC6A7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5AE660C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CDC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84771FB">
                  <w:pPr>
                    <w:widowControl w:val="0"/>
                    <w:spacing w:line="500" w:lineRule="exact"/>
                    <w:jc w:val="both"/>
                    <w:rPr>
                      <w:rFonts w:ascii="Times New Roman" w:hAnsi="Times New Roman" w:cs="Times New Roman"/>
                      <w:b/>
                      <w:kern w:val="2"/>
                      <w:sz w:val="21"/>
                      <w:szCs w:val="21"/>
                    </w:rPr>
                  </w:pPr>
                </w:p>
              </w:tc>
              <w:tc>
                <w:tcPr>
                  <w:tcW w:w="1226" w:type="pct"/>
                  <w:vAlign w:val="center"/>
                </w:tcPr>
                <w:p w14:paraId="7BCEC2E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萘</w:t>
                  </w:r>
                </w:p>
              </w:tc>
              <w:tc>
                <w:tcPr>
                  <w:tcW w:w="1197" w:type="pct"/>
                  <w:vAlign w:val="center"/>
                </w:tcPr>
                <w:p w14:paraId="18755B78">
                  <w:pPr>
                    <w:spacing w:line="260" w:lineRule="exact"/>
                    <w:jc w:val="center"/>
                    <w:textAlignment w:val="center"/>
                    <w:rPr>
                      <w:rFonts w:ascii="Times New Roman" w:hAnsi="Times New Roman" w:cs="Times New Roman"/>
                      <w:kern w:val="2"/>
                      <w:sz w:val="21"/>
                      <w:szCs w:val="21"/>
                    </w:rPr>
                  </w:pPr>
                </w:p>
              </w:tc>
              <w:tc>
                <w:tcPr>
                  <w:tcW w:w="1129" w:type="pct"/>
                  <w:vAlign w:val="center"/>
                </w:tcPr>
                <w:p w14:paraId="5C415F5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70</w:t>
                  </w:r>
                </w:p>
              </w:tc>
              <w:tc>
                <w:tcPr>
                  <w:tcW w:w="712" w:type="pct"/>
                  <w:vAlign w:val="center"/>
                </w:tcPr>
                <w:p w14:paraId="334FB64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D56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DD5E4B1">
                  <w:pPr>
                    <w:widowControl w:val="0"/>
                    <w:spacing w:line="500" w:lineRule="exact"/>
                    <w:jc w:val="both"/>
                    <w:rPr>
                      <w:rFonts w:ascii="Times New Roman" w:hAnsi="Times New Roman" w:cs="Times New Roman"/>
                      <w:b/>
                      <w:kern w:val="2"/>
                      <w:sz w:val="21"/>
                      <w:szCs w:val="21"/>
                    </w:rPr>
                  </w:pPr>
                </w:p>
              </w:tc>
              <w:tc>
                <w:tcPr>
                  <w:tcW w:w="1226" w:type="pct"/>
                  <w:vAlign w:val="center"/>
                </w:tcPr>
                <w:p w14:paraId="69B4AD42">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苯并[a]芘</w:t>
                  </w:r>
                </w:p>
              </w:tc>
              <w:tc>
                <w:tcPr>
                  <w:tcW w:w="1197" w:type="pct"/>
                  <w:vAlign w:val="center"/>
                </w:tcPr>
                <w:p w14:paraId="5741F286">
                  <w:pPr>
                    <w:spacing w:line="260" w:lineRule="exact"/>
                    <w:jc w:val="center"/>
                    <w:textAlignment w:val="center"/>
                    <w:rPr>
                      <w:rFonts w:ascii="Times New Roman" w:hAnsi="Times New Roman" w:cs="Times New Roman"/>
                      <w:kern w:val="2"/>
                      <w:sz w:val="21"/>
                      <w:szCs w:val="21"/>
                    </w:rPr>
                  </w:pPr>
                </w:p>
              </w:tc>
              <w:tc>
                <w:tcPr>
                  <w:tcW w:w="1129" w:type="pct"/>
                  <w:vAlign w:val="center"/>
                </w:tcPr>
                <w:p w14:paraId="7BC0B8D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6B6BF50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11D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2783351">
                  <w:pPr>
                    <w:widowControl w:val="0"/>
                    <w:spacing w:line="500" w:lineRule="exact"/>
                    <w:jc w:val="both"/>
                    <w:rPr>
                      <w:rFonts w:ascii="Times New Roman" w:hAnsi="Times New Roman" w:cs="Times New Roman"/>
                      <w:b/>
                      <w:kern w:val="2"/>
                      <w:sz w:val="21"/>
                      <w:szCs w:val="21"/>
                    </w:rPr>
                  </w:pPr>
                </w:p>
              </w:tc>
              <w:tc>
                <w:tcPr>
                  <w:tcW w:w="1226" w:type="pct"/>
                  <w:vAlign w:val="center"/>
                </w:tcPr>
                <w:p w14:paraId="1226E4C6">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苯胺</w:t>
                  </w:r>
                </w:p>
              </w:tc>
              <w:tc>
                <w:tcPr>
                  <w:tcW w:w="1197" w:type="pct"/>
                  <w:vAlign w:val="center"/>
                </w:tcPr>
                <w:p w14:paraId="5CED2B1F">
                  <w:pPr>
                    <w:spacing w:line="260" w:lineRule="exact"/>
                    <w:jc w:val="center"/>
                    <w:textAlignment w:val="center"/>
                    <w:rPr>
                      <w:rFonts w:ascii="Times New Roman" w:hAnsi="Times New Roman" w:cs="Times New Roman"/>
                      <w:kern w:val="2"/>
                      <w:sz w:val="21"/>
                      <w:szCs w:val="21"/>
                    </w:rPr>
                  </w:pPr>
                </w:p>
              </w:tc>
              <w:tc>
                <w:tcPr>
                  <w:tcW w:w="1129" w:type="pct"/>
                  <w:vAlign w:val="center"/>
                </w:tcPr>
                <w:p w14:paraId="0246560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260</w:t>
                  </w:r>
                </w:p>
              </w:tc>
              <w:tc>
                <w:tcPr>
                  <w:tcW w:w="712" w:type="pct"/>
                  <w:vAlign w:val="center"/>
                </w:tcPr>
                <w:p w14:paraId="30DF4D5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7E5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5ABB62E">
                  <w:pPr>
                    <w:widowControl w:val="0"/>
                    <w:spacing w:line="500" w:lineRule="exact"/>
                    <w:jc w:val="both"/>
                    <w:rPr>
                      <w:rFonts w:ascii="Times New Roman" w:hAnsi="Times New Roman" w:cs="Times New Roman"/>
                      <w:b/>
                      <w:kern w:val="2"/>
                      <w:sz w:val="21"/>
                      <w:szCs w:val="21"/>
                    </w:rPr>
                  </w:pPr>
                </w:p>
              </w:tc>
              <w:tc>
                <w:tcPr>
                  <w:tcW w:w="1226" w:type="pct"/>
                  <w:vAlign w:val="center"/>
                </w:tcPr>
                <w:p w14:paraId="0D61AF1A">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2-氯酚</w:t>
                  </w:r>
                </w:p>
              </w:tc>
              <w:tc>
                <w:tcPr>
                  <w:tcW w:w="1197" w:type="pct"/>
                  <w:vAlign w:val="center"/>
                </w:tcPr>
                <w:p w14:paraId="2BEBB37D">
                  <w:pPr>
                    <w:spacing w:line="260" w:lineRule="exact"/>
                    <w:jc w:val="center"/>
                    <w:textAlignment w:val="center"/>
                    <w:rPr>
                      <w:rFonts w:ascii="Times New Roman" w:hAnsi="Times New Roman" w:cs="Times New Roman"/>
                      <w:kern w:val="2"/>
                      <w:sz w:val="21"/>
                      <w:szCs w:val="21"/>
                    </w:rPr>
                  </w:pPr>
                </w:p>
              </w:tc>
              <w:tc>
                <w:tcPr>
                  <w:tcW w:w="1129" w:type="pct"/>
                  <w:vAlign w:val="center"/>
                </w:tcPr>
                <w:p w14:paraId="6342D69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2256</w:t>
                  </w:r>
                </w:p>
              </w:tc>
              <w:tc>
                <w:tcPr>
                  <w:tcW w:w="712" w:type="pct"/>
                  <w:vAlign w:val="center"/>
                </w:tcPr>
                <w:p w14:paraId="4021E07C">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bl>
          <w:p w14:paraId="6B537B54">
            <w:pPr>
              <w:spacing w:line="500" w:lineRule="exact"/>
              <w:ind w:firstLine="480" w:firstLineChars="200"/>
              <w:jc w:val="both"/>
              <w:rPr>
                <w:rFonts w:ascii="Times New Roman" w:hAnsi="Times New Roman" w:cs="Times New Roman"/>
                <w:b/>
                <w:kern w:val="2"/>
              </w:rPr>
            </w:pPr>
            <w:r>
              <w:rPr>
                <w:rFonts w:ascii="Times New Roman" w:hAnsi="Times New Roman" w:cs="Times New Roman"/>
              </w:rPr>
              <w:t>根据土壤监测结果，污染物均满足《土壤环境质量建设用地土壤污染风险管控标准（试行）》（GB36600-2018）中表1第二类建设用地的土壤污染风险筛选值。GB36600-2018中无pH值标准，本次监测pH值仅作为背景调查。</w:t>
            </w:r>
          </w:p>
          <w:p w14:paraId="18C9C4D2">
            <w:pPr>
              <w:widowControl w:val="0"/>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6</w:t>
            </w:r>
            <w:r>
              <w:rPr>
                <w:rFonts w:ascii="Times New Roman" w:hAnsi="Times New Roman" w:cs="Times New Roman"/>
                <w:b/>
              </w:rPr>
              <w:t>．</w:t>
            </w:r>
            <w:r>
              <w:rPr>
                <w:rFonts w:ascii="Times New Roman" w:hAnsi="Times New Roman" w:cs="Times New Roman"/>
                <w:b/>
                <w:kern w:val="2"/>
              </w:rPr>
              <w:t>生态环境现状</w:t>
            </w:r>
          </w:p>
          <w:p w14:paraId="4820562B">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根据现场勘查，项目所在地长期受人类频繁活动影响，现状为码头、堆场等现代化设施，无自然植被和动物，因此评价范围内无国家重点保护的野生动植物，不涉及重点保护文物、风景名胜自然保护区、饮用水源等敏感区域。</w:t>
            </w:r>
          </w:p>
          <w:p w14:paraId="27EDFC90">
            <w:pPr>
              <w:spacing w:line="360" w:lineRule="auto"/>
              <w:ind w:firstLine="480" w:firstLineChars="200"/>
              <w:jc w:val="both"/>
              <w:rPr>
                <w:rFonts w:ascii="Times New Roman" w:hAnsi="Times New Roman" w:cs="Times New Roman"/>
              </w:rPr>
            </w:pPr>
            <w:r>
              <w:rPr>
                <w:rFonts w:ascii="Times New Roman" w:hAnsi="Times New Roman" w:cs="Times New Roman"/>
              </w:rPr>
              <w:t>项目北面约1300m处分布有广西壮族自治区茅尾海红树林自然保护区七十二泾片区，本项目厂区选址不在树林自然保护区范围内，项目用地不占用红树林保护区范围。保护区有红树植物13科17种，占全国红树植物种类的45.9%，其中真红树植物8科10种，半红树植物6科7种。在真红树植物中，乡土红树植物6科7种，分别为红树科的木榄、秋茄、红海榄；卤蕨科的卤蕨；使君子科的榄李；紫金牛科的桐花树；马鞭草科的白骨壤；大戟科的海漆；爵床科的老鼠簕。引种的红树植物1科1种，即海桑科的无瓣海桑。半红树植物为锦葵科的黄槿；夹竹桃科的海芒果；马鞭草科的钝叶臭黄荆和苦榔树、草海桐科的草海桐、蝶形花科的水黄皮和菊科的阔苞菊。其中七十二泾保护区主要群落类型为白骨壤群落和白骨壤+桐花树群落，如下表3-</w:t>
            </w:r>
            <w:r>
              <w:rPr>
                <w:rFonts w:hint="eastAsia" w:ascii="Times New Roman" w:hAnsi="Times New Roman" w:cs="Times New Roman"/>
              </w:rPr>
              <w:t>6</w:t>
            </w:r>
            <w:r>
              <w:rPr>
                <w:rFonts w:ascii="Times New Roman" w:hAnsi="Times New Roman" w:cs="Times New Roman"/>
              </w:rPr>
              <w:t>所示。</w:t>
            </w:r>
          </w:p>
          <w:p w14:paraId="61B7EC2C">
            <w:pPr>
              <w:jc w:val="center"/>
              <w:rPr>
                <w:rFonts w:ascii="Times New Roman" w:hAnsi="Times New Roman" w:cs="Times New Roman"/>
                <w:b/>
                <w:szCs w:val="21"/>
              </w:rPr>
            </w:pPr>
            <w:r>
              <w:rPr>
                <w:rFonts w:ascii="Times New Roman" w:hAnsi="Times New Roman" w:cs="Times New Roman"/>
                <w:b/>
                <w:szCs w:val="21"/>
              </w:rPr>
              <w:t>表3-</w:t>
            </w:r>
            <w:r>
              <w:rPr>
                <w:rFonts w:hint="eastAsia" w:ascii="Times New Roman" w:hAnsi="Times New Roman" w:cs="Times New Roman"/>
                <w:b/>
                <w:szCs w:val="21"/>
              </w:rPr>
              <w:t>6</w:t>
            </w:r>
            <w:r>
              <w:rPr>
                <w:rFonts w:ascii="Times New Roman" w:hAnsi="Times New Roman" w:cs="Times New Roman"/>
                <w:b/>
                <w:szCs w:val="21"/>
              </w:rPr>
              <w:t xml:space="preserve"> 七十二泾片区红树林群落一览表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448"/>
              <w:gridCol w:w="1228"/>
              <w:gridCol w:w="1231"/>
              <w:gridCol w:w="1229"/>
              <w:gridCol w:w="1035"/>
              <w:gridCol w:w="1434"/>
            </w:tblGrid>
            <w:tr w14:paraId="09EA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Merge w:val="restart"/>
                  <w:vAlign w:val="center"/>
                </w:tcPr>
                <w:p w14:paraId="1B52E875">
                  <w:pPr>
                    <w:snapToGrid w:val="0"/>
                    <w:jc w:val="center"/>
                    <w:rPr>
                      <w:rFonts w:ascii="Times New Roman" w:hAnsi="Times New Roman" w:cs="Times New Roman"/>
                      <w:b/>
                      <w:bCs/>
                      <w:sz w:val="21"/>
                      <w:szCs w:val="21"/>
                    </w:rPr>
                  </w:pPr>
                  <w:r>
                    <w:rPr>
                      <w:rFonts w:ascii="Times New Roman" w:hAnsi="Times New Roman" w:cs="Times New Roman"/>
                      <w:b/>
                      <w:bCs/>
                      <w:sz w:val="21"/>
                      <w:szCs w:val="21"/>
                    </w:rPr>
                    <w:t>片区</w:t>
                  </w:r>
                </w:p>
              </w:tc>
              <w:tc>
                <w:tcPr>
                  <w:tcW w:w="2269" w:type="pct"/>
                  <w:gridSpan w:val="3"/>
                  <w:vAlign w:val="center"/>
                </w:tcPr>
                <w:p w14:paraId="5AF018A9">
                  <w:pPr>
                    <w:snapToGrid w:val="0"/>
                    <w:jc w:val="center"/>
                    <w:rPr>
                      <w:rFonts w:ascii="Times New Roman" w:hAnsi="Times New Roman" w:cs="Times New Roman"/>
                      <w:b/>
                      <w:bCs/>
                      <w:sz w:val="21"/>
                      <w:szCs w:val="21"/>
                    </w:rPr>
                  </w:pPr>
                  <w:r>
                    <w:rPr>
                      <w:rFonts w:ascii="Times New Roman" w:hAnsi="Times New Roman" w:cs="Times New Roman"/>
                      <w:b/>
                      <w:bCs/>
                      <w:sz w:val="21"/>
                      <w:szCs w:val="21"/>
                    </w:rPr>
                    <w:t>主要群落类型</w:t>
                  </w:r>
                </w:p>
              </w:tc>
              <w:tc>
                <w:tcPr>
                  <w:tcW w:w="2148" w:type="pct"/>
                  <w:gridSpan w:val="3"/>
                  <w:vAlign w:val="center"/>
                </w:tcPr>
                <w:p w14:paraId="76BC8B36">
                  <w:pPr>
                    <w:snapToGrid w:val="0"/>
                    <w:jc w:val="center"/>
                    <w:rPr>
                      <w:rFonts w:ascii="Times New Roman" w:hAnsi="Times New Roman" w:cs="Times New Roman"/>
                      <w:b/>
                      <w:bCs/>
                      <w:sz w:val="21"/>
                      <w:szCs w:val="21"/>
                    </w:rPr>
                  </w:pPr>
                  <w:r>
                    <w:rPr>
                      <w:rFonts w:ascii="Times New Roman" w:hAnsi="Times New Roman" w:cs="Times New Roman"/>
                      <w:b/>
                      <w:bCs/>
                      <w:sz w:val="21"/>
                      <w:szCs w:val="21"/>
                    </w:rPr>
                    <w:t>主要群系</w:t>
                  </w:r>
                </w:p>
              </w:tc>
            </w:tr>
            <w:tr w14:paraId="4766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Merge w:val="continue"/>
                  <w:vAlign w:val="center"/>
                </w:tcPr>
                <w:p w14:paraId="572DD1C8">
                  <w:pPr>
                    <w:snapToGrid w:val="0"/>
                    <w:jc w:val="center"/>
                    <w:rPr>
                      <w:rFonts w:ascii="Times New Roman" w:hAnsi="Times New Roman" w:cs="Times New Roman"/>
                      <w:sz w:val="21"/>
                      <w:szCs w:val="21"/>
                    </w:rPr>
                  </w:pPr>
                </w:p>
              </w:tc>
              <w:tc>
                <w:tcPr>
                  <w:tcW w:w="841" w:type="pct"/>
                  <w:vAlign w:val="center"/>
                </w:tcPr>
                <w:p w14:paraId="4BB3E9ED">
                  <w:pPr>
                    <w:snapToGrid w:val="0"/>
                    <w:jc w:val="center"/>
                    <w:rPr>
                      <w:rFonts w:ascii="Times New Roman" w:hAnsi="Times New Roman" w:cs="Times New Roman"/>
                      <w:sz w:val="21"/>
                      <w:szCs w:val="21"/>
                    </w:rPr>
                  </w:pPr>
                  <w:r>
                    <w:rPr>
                      <w:rFonts w:ascii="Times New Roman" w:hAnsi="Times New Roman" w:cs="Times New Roman"/>
                      <w:sz w:val="21"/>
                      <w:szCs w:val="21"/>
                    </w:rPr>
                    <w:t>群落类型</w:t>
                  </w:r>
                </w:p>
              </w:tc>
              <w:tc>
                <w:tcPr>
                  <w:tcW w:w="713" w:type="pct"/>
                  <w:vAlign w:val="center"/>
                </w:tcPr>
                <w:p w14:paraId="03CC1500">
                  <w:pPr>
                    <w:snapToGrid w:val="0"/>
                    <w:jc w:val="center"/>
                    <w:rPr>
                      <w:rFonts w:ascii="Times New Roman" w:hAnsi="Times New Roman" w:cs="Times New Roman"/>
                      <w:sz w:val="21"/>
                      <w:szCs w:val="21"/>
                    </w:rPr>
                  </w:pPr>
                  <w:r>
                    <w:rPr>
                      <w:rFonts w:ascii="Times New Roman" w:hAnsi="Times New Roman" w:cs="Times New Roman"/>
                      <w:sz w:val="21"/>
                      <w:szCs w:val="21"/>
                    </w:rPr>
                    <w:t>面积（hm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715" w:type="pct"/>
                  <w:vAlign w:val="center"/>
                </w:tcPr>
                <w:p w14:paraId="5424B3AF">
                  <w:pPr>
                    <w:snapToGrid w:val="0"/>
                    <w:jc w:val="center"/>
                    <w:rPr>
                      <w:rFonts w:ascii="Times New Roman" w:hAnsi="Times New Roman" w:cs="Times New Roman"/>
                      <w:sz w:val="21"/>
                      <w:szCs w:val="21"/>
                    </w:rPr>
                  </w:pPr>
                  <w:r>
                    <w:rPr>
                      <w:rFonts w:ascii="Times New Roman" w:hAnsi="Times New Roman" w:cs="Times New Roman"/>
                      <w:sz w:val="21"/>
                      <w:szCs w:val="21"/>
                    </w:rPr>
                    <w:t>占所在港湾红树林面积比例</w:t>
                  </w:r>
                </w:p>
              </w:tc>
              <w:tc>
                <w:tcPr>
                  <w:tcW w:w="714" w:type="pct"/>
                  <w:vAlign w:val="center"/>
                </w:tcPr>
                <w:p w14:paraId="1408009C">
                  <w:pPr>
                    <w:snapToGrid w:val="0"/>
                    <w:jc w:val="center"/>
                    <w:rPr>
                      <w:rFonts w:ascii="Times New Roman" w:hAnsi="Times New Roman" w:cs="Times New Roman"/>
                      <w:sz w:val="21"/>
                      <w:szCs w:val="21"/>
                    </w:rPr>
                  </w:pPr>
                  <w:r>
                    <w:rPr>
                      <w:rFonts w:ascii="Times New Roman" w:hAnsi="Times New Roman" w:cs="Times New Roman"/>
                      <w:sz w:val="21"/>
                      <w:szCs w:val="21"/>
                    </w:rPr>
                    <w:t>群系类型</w:t>
                  </w:r>
                </w:p>
              </w:tc>
              <w:tc>
                <w:tcPr>
                  <w:tcW w:w="601" w:type="pct"/>
                  <w:vAlign w:val="center"/>
                </w:tcPr>
                <w:p w14:paraId="59F79B23">
                  <w:pPr>
                    <w:snapToGrid w:val="0"/>
                    <w:jc w:val="center"/>
                    <w:rPr>
                      <w:rFonts w:ascii="Times New Roman" w:hAnsi="Times New Roman" w:cs="Times New Roman"/>
                      <w:sz w:val="21"/>
                      <w:szCs w:val="21"/>
                    </w:rPr>
                  </w:pPr>
                  <w:r>
                    <w:rPr>
                      <w:rFonts w:ascii="Times New Roman" w:hAnsi="Times New Roman" w:cs="Times New Roman"/>
                      <w:sz w:val="21"/>
                      <w:szCs w:val="21"/>
                    </w:rPr>
                    <w:t>面积（hm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833" w:type="pct"/>
                  <w:vAlign w:val="center"/>
                </w:tcPr>
                <w:p w14:paraId="54CE8CB9">
                  <w:pPr>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占所在港湾红树林面积比例</w:t>
                  </w:r>
                </w:p>
              </w:tc>
            </w:tr>
            <w:tr w14:paraId="06FB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Merge w:val="restart"/>
                  <w:vAlign w:val="center"/>
                </w:tcPr>
                <w:p w14:paraId="328E1F15">
                  <w:pPr>
                    <w:snapToGrid w:val="0"/>
                    <w:jc w:val="center"/>
                    <w:rPr>
                      <w:rFonts w:ascii="Times New Roman" w:hAnsi="Times New Roman" w:cs="Times New Roman"/>
                      <w:sz w:val="21"/>
                      <w:szCs w:val="21"/>
                    </w:rPr>
                  </w:pPr>
                  <w:r>
                    <w:rPr>
                      <w:rFonts w:ascii="Times New Roman" w:hAnsi="Times New Roman" w:cs="Times New Roman"/>
                      <w:sz w:val="21"/>
                      <w:szCs w:val="21"/>
                    </w:rPr>
                    <w:t>七十二泾片区</w:t>
                  </w:r>
                </w:p>
              </w:tc>
              <w:tc>
                <w:tcPr>
                  <w:tcW w:w="841" w:type="pct"/>
                  <w:vAlign w:val="center"/>
                </w:tcPr>
                <w:p w14:paraId="16FF50AD">
                  <w:pPr>
                    <w:snapToGrid w:val="0"/>
                    <w:jc w:val="center"/>
                    <w:rPr>
                      <w:rFonts w:ascii="Times New Roman" w:hAnsi="Times New Roman" w:cs="Times New Roman"/>
                      <w:sz w:val="21"/>
                      <w:szCs w:val="21"/>
                    </w:rPr>
                  </w:pPr>
                  <w:r>
                    <w:rPr>
                      <w:rFonts w:ascii="Times New Roman" w:hAnsi="Times New Roman" w:cs="Times New Roman"/>
                      <w:sz w:val="21"/>
                      <w:szCs w:val="21"/>
                    </w:rPr>
                    <w:t>白骨壤群落</w:t>
                  </w:r>
                </w:p>
              </w:tc>
              <w:tc>
                <w:tcPr>
                  <w:tcW w:w="713" w:type="pct"/>
                  <w:vAlign w:val="center"/>
                </w:tcPr>
                <w:p w14:paraId="3D12381A">
                  <w:pPr>
                    <w:snapToGrid w:val="0"/>
                    <w:jc w:val="center"/>
                    <w:rPr>
                      <w:rFonts w:ascii="Times New Roman" w:hAnsi="Times New Roman" w:cs="Times New Roman"/>
                      <w:sz w:val="21"/>
                      <w:szCs w:val="21"/>
                    </w:rPr>
                  </w:pPr>
                  <w:r>
                    <w:rPr>
                      <w:rFonts w:ascii="Times New Roman" w:hAnsi="Times New Roman" w:cs="Times New Roman"/>
                      <w:sz w:val="21"/>
                      <w:szCs w:val="21"/>
                    </w:rPr>
                    <w:t>171.08</w:t>
                  </w:r>
                </w:p>
              </w:tc>
              <w:tc>
                <w:tcPr>
                  <w:tcW w:w="715" w:type="pct"/>
                  <w:vAlign w:val="center"/>
                </w:tcPr>
                <w:p w14:paraId="484D2B32">
                  <w:pPr>
                    <w:snapToGrid w:val="0"/>
                    <w:jc w:val="center"/>
                    <w:rPr>
                      <w:rFonts w:ascii="Times New Roman" w:hAnsi="Times New Roman" w:cs="Times New Roman"/>
                      <w:sz w:val="21"/>
                      <w:szCs w:val="21"/>
                    </w:rPr>
                  </w:pPr>
                  <w:r>
                    <w:rPr>
                      <w:rFonts w:ascii="Times New Roman" w:hAnsi="Times New Roman" w:cs="Times New Roman"/>
                      <w:sz w:val="21"/>
                      <w:szCs w:val="21"/>
                    </w:rPr>
                    <w:t>60.18%</w:t>
                  </w:r>
                </w:p>
              </w:tc>
              <w:tc>
                <w:tcPr>
                  <w:tcW w:w="714" w:type="pct"/>
                  <w:vAlign w:val="center"/>
                </w:tcPr>
                <w:p w14:paraId="61DCAD99">
                  <w:pPr>
                    <w:snapToGrid w:val="0"/>
                    <w:jc w:val="center"/>
                    <w:rPr>
                      <w:rFonts w:ascii="Times New Roman" w:hAnsi="Times New Roman" w:cs="Times New Roman"/>
                      <w:sz w:val="21"/>
                      <w:szCs w:val="21"/>
                    </w:rPr>
                  </w:pPr>
                  <w:r>
                    <w:rPr>
                      <w:rFonts w:ascii="Times New Roman" w:hAnsi="Times New Roman" w:cs="Times New Roman"/>
                      <w:sz w:val="21"/>
                      <w:szCs w:val="21"/>
                    </w:rPr>
                    <w:t>白骨壤群系</w:t>
                  </w:r>
                </w:p>
              </w:tc>
              <w:tc>
                <w:tcPr>
                  <w:tcW w:w="601" w:type="pct"/>
                  <w:vAlign w:val="center"/>
                </w:tcPr>
                <w:p w14:paraId="507AB68B">
                  <w:pPr>
                    <w:snapToGrid w:val="0"/>
                    <w:jc w:val="center"/>
                    <w:rPr>
                      <w:rFonts w:ascii="Times New Roman" w:hAnsi="Times New Roman" w:cs="Times New Roman"/>
                      <w:sz w:val="21"/>
                      <w:szCs w:val="21"/>
                    </w:rPr>
                  </w:pPr>
                  <w:r>
                    <w:rPr>
                      <w:rFonts w:ascii="Times New Roman" w:hAnsi="Times New Roman" w:cs="Times New Roman"/>
                      <w:sz w:val="21"/>
                      <w:szCs w:val="21"/>
                    </w:rPr>
                    <w:t>228.13</w:t>
                  </w:r>
                </w:p>
              </w:tc>
              <w:tc>
                <w:tcPr>
                  <w:tcW w:w="833" w:type="pct"/>
                  <w:vAlign w:val="center"/>
                </w:tcPr>
                <w:p w14:paraId="4DFF4901">
                  <w:pPr>
                    <w:snapToGrid w:val="0"/>
                    <w:jc w:val="center"/>
                    <w:rPr>
                      <w:rFonts w:ascii="Times New Roman" w:hAnsi="Times New Roman" w:cs="Times New Roman"/>
                      <w:sz w:val="21"/>
                      <w:szCs w:val="21"/>
                    </w:rPr>
                  </w:pPr>
                  <w:r>
                    <w:rPr>
                      <w:rFonts w:ascii="Times New Roman" w:hAnsi="Times New Roman" w:cs="Times New Roman"/>
                      <w:sz w:val="21"/>
                      <w:szCs w:val="21"/>
                    </w:rPr>
                    <w:t>80.25%</w:t>
                  </w:r>
                </w:p>
              </w:tc>
            </w:tr>
            <w:tr w14:paraId="6BF1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Merge w:val="continue"/>
                  <w:vAlign w:val="center"/>
                </w:tcPr>
                <w:p w14:paraId="538D0047">
                  <w:pPr>
                    <w:snapToGrid w:val="0"/>
                    <w:jc w:val="center"/>
                    <w:rPr>
                      <w:rFonts w:ascii="Times New Roman" w:hAnsi="Times New Roman" w:cs="Times New Roman"/>
                      <w:sz w:val="21"/>
                      <w:szCs w:val="21"/>
                    </w:rPr>
                  </w:pPr>
                </w:p>
              </w:tc>
              <w:tc>
                <w:tcPr>
                  <w:tcW w:w="841" w:type="pct"/>
                  <w:vAlign w:val="center"/>
                </w:tcPr>
                <w:p w14:paraId="31DD6683">
                  <w:pPr>
                    <w:snapToGrid w:val="0"/>
                    <w:jc w:val="center"/>
                    <w:rPr>
                      <w:rFonts w:ascii="Times New Roman" w:hAnsi="Times New Roman" w:cs="Times New Roman"/>
                      <w:sz w:val="21"/>
                      <w:szCs w:val="21"/>
                    </w:rPr>
                  </w:pPr>
                  <w:r>
                    <w:rPr>
                      <w:rFonts w:ascii="Times New Roman" w:hAnsi="Times New Roman" w:cs="Times New Roman"/>
                      <w:sz w:val="21"/>
                      <w:szCs w:val="21"/>
                    </w:rPr>
                    <w:t>白骨壤+桐花树群落</w:t>
                  </w:r>
                </w:p>
              </w:tc>
              <w:tc>
                <w:tcPr>
                  <w:tcW w:w="713" w:type="pct"/>
                  <w:vAlign w:val="center"/>
                </w:tcPr>
                <w:p w14:paraId="513F3013">
                  <w:pPr>
                    <w:snapToGrid w:val="0"/>
                    <w:jc w:val="center"/>
                    <w:rPr>
                      <w:rFonts w:ascii="Times New Roman" w:hAnsi="Times New Roman" w:cs="Times New Roman"/>
                      <w:sz w:val="21"/>
                      <w:szCs w:val="21"/>
                    </w:rPr>
                  </w:pPr>
                  <w:r>
                    <w:rPr>
                      <w:rFonts w:ascii="Times New Roman" w:hAnsi="Times New Roman" w:cs="Times New Roman"/>
                      <w:sz w:val="21"/>
                      <w:szCs w:val="21"/>
                    </w:rPr>
                    <w:t>57.05</w:t>
                  </w:r>
                </w:p>
              </w:tc>
              <w:tc>
                <w:tcPr>
                  <w:tcW w:w="715" w:type="pct"/>
                  <w:vAlign w:val="center"/>
                </w:tcPr>
                <w:p w14:paraId="2B2BBB0C">
                  <w:pPr>
                    <w:snapToGrid w:val="0"/>
                    <w:jc w:val="center"/>
                    <w:rPr>
                      <w:rFonts w:ascii="Times New Roman" w:hAnsi="Times New Roman" w:cs="Times New Roman"/>
                      <w:sz w:val="21"/>
                      <w:szCs w:val="21"/>
                    </w:rPr>
                  </w:pPr>
                  <w:r>
                    <w:rPr>
                      <w:rFonts w:ascii="Times New Roman" w:hAnsi="Times New Roman" w:cs="Times New Roman"/>
                      <w:sz w:val="21"/>
                      <w:szCs w:val="21"/>
                    </w:rPr>
                    <w:t>20.07%</w:t>
                  </w:r>
                </w:p>
              </w:tc>
              <w:tc>
                <w:tcPr>
                  <w:tcW w:w="714" w:type="pct"/>
                  <w:vAlign w:val="center"/>
                </w:tcPr>
                <w:p w14:paraId="2C27CA14">
                  <w:pPr>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01" w:type="pct"/>
                  <w:vAlign w:val="center"/>
                </w:tcPr>
                <w:p w14:paraId="2BF43522">
                  <w:pPr>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33" w:type="pct"/>
                  <w:vAlign w:val="center"/>
                </w:tcPr>
                <w:p w14:paraId="006E9F83">
                  <w:pPr>
                    <w:snapToGrid w:val="0"/>
                    <w:jc w:val="center"/>
                    <w:rPr>
                      <w:rFonts w:ascii="Times New Roman" w:hAnsi="Times New Roman" w:cs="Times New Roman"/>
                      <w:sz w:val="21"/>
                      <w:szCs w:val="21"/>
                    </w:rPr>
                  </w:pPr>
                  <w:r>
                    <w:rPr>
                      <w:rFonts w:ascii="Times New Roman" w:hAnsi="Times New Roman" w:cs="Times New Roman"/>
                      <w:sz w:val="21"/>
                      <w:szCs w:val="21"/>
                    </w:rPr>
                    <w:t>--</w:t>
                  </w:r>
                </w:p>
              </w:tc>
            </w:tr>
          </w:tbl>
          <w:p w14:paraId="3C63F193">
            <w:pPr>
              <w:spacing w:line="360" w:lineRule="auto"/>
              <w:ind w:firstLine="480" w:firstLineChars="200"/>
              <w:rPr>
                <w:rFonts w:ascii="Times New Roman" w:hAnsi="Times New Roman" w:cs="Times New Roman"/>
              </w:rPr>
            </w:pPr>
            <w:r>
              <w:rPr>
                <w:rFonts w:ascii="Times New Roman" w:hAnsi="Times New Roman" w:cs="Times New Roman"/>
              </w:rPr>
              <w:t>广西壮族自治区茅尾海红树林自然保护区七十二泾片区有脊椎动物216种，其中鱼类资源计有11目39科87种；两栖类动物有7种，隶属于1目5科5属；爬行类动物16种，隶属于1目7科15属；鸟类动物有15目31科103种；哺乳动物有3种，隶属于2目2科3属。</w:t>
            </w:r>
          </w:p>
          <w:p w14:paraId="25335F0B">
            <w:pPr>
              <w:pStyle w:val="2"/>
              <w:spacing w:before="0" w:after="0" w:line="500" w:lineRule="exact"/>
              <w:ind w:firstLine="480" w:firstLineChars="200"/>
              <w:rPr>
                <w:b w:val="0"/>
                <w:sz w:val="24"/>
                <w:szCs w:val="24"/>
              </w:rPr>
            </w:pPr>
            <w:r>
              <w:rPr>
                <w:rFonts w:hint="eastAsia"/>
                <w:b w:val="0"/>
                <w:sz w:val="24"/>
                <w:szCs w:val="24"/>
                <w:u w:val="single"/>
              </w:rPr>
              <w:t>本项目厂址周边现状：厂区东面为吉粮</w:t>
            </w:r>
            <w:r>
              <w:rPr>
                <w:b w:val="0"/>
                <w:sz w:val="24"/>
                <w:szCs w:val="24"/>
                <w:u w:val="single"/>
              </w:rPr>
              <w:t>C库（</w:t>
            </w:r>
            <w:r>
              <w:rPr>
                <w:rFonts w:hint="eastAsia"/>
                <w:b w:val="0"/>
                <w:sz w:val="24"/>
                <w:szCs w:val="24"/>
                <w:u w:val="single"/>
              </w:rPr>
              <w:t>粮油</w:t>
            </w:r>
            <w:r>
              <w:rPr>
                <w:b w:val="0"/>
                <w:sz w:val="24"/>
                <w:szCs w:val="24"/>
                <w:u w:val="single"/>
              </w:rPr>
              <w:t>仓储），南面为锰矿堆场（戊类），西面为恒通仓库（矿石原料），北面为边港仓库（</w:t>
            </w:r>
            <w:r>
              <w:rPr>
                <w:rFonts w:hint="eastAsia"/>
                <w:b w:val="0"/>
                <w:sz w:val="24"/>
                <w:szCs w:val="24"/>
                <w:u w:val="single"/>
              </w:rPr>
              <w:t>粮油</w:t>
            </w:r>
            <w:r>
              <w:rPr>
                <w:b w:val="0"/>
                <w:sz w:val="24"/>
                <w:szCs w:val="24"/>
                <w:u w:val="single"/>
              </w:rPr>
              <w:t>仓储）和吉粮A库（</w:t>
            </w:r>
            <w:r>
              <w:rPr>
                <w:rFonts w:hint="eastAsia"/>
                <w:b w:val="0"/>
                <w:sz w:val="24"/>
                <w:szCs w:val="24"/>
                <w:u w:val="single"/>
              </w:rPr>
              <w:t>粮油</w:t>
            </w:r>
            <w:r>
              <w:rPr>
                <w:b w:val="0"/>
                <w:sz w:val="24"/>
                <w:szCs w:val="24"/>
                <w:u w:val="single"/>
              </w:rPr>
              <w:t>仓储）</w:t>
            </w:r>
            <w:r>
              <w:rPr>
                <w:rFonts w:hint="eastAsia"/>
                <w:b w:val="0"/>
                <w:sz w:val="24"/>
                <w:szCs w:val="24"/>
                <w:u w:val="single"/>
              </w:rPr>
              <w:t>。粮油仓储均为封闭厂房，仓储过程中不会对本项目造成影响；锰矿堆场和矿石原料均为露天堆场，物料上方均遮盖篷布，本项目扬尘较少，周边露天堆场产生的扬尘可能影响本项目整体环境空气中TSP的浓度</w:t>
            </w:r>
            <w:r>
              <w:rPr>
                <w:b w:val="0"/>
                <w:sz w:val="24"/>
                <w:szCs w:val="24"/>
                <w:u w:val="single"/>
              </w:rPr>
              <w:t>。</w:t>
            </w:r>
          </w:p>
        </w:tc>
      </w:tr>
      <w:tr w14:paraId="59A8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 w:type="pct"/>
            <w:vAlign w:val="center"/>
          </w:tcPr>
          <w:p w14:paraId="024F2DC7">
            <w:pPr>
              <w:rPr>
                <w:rFonts w:ascii="Times New Roman" w:hAnsi="Times New Roman" w:cs="Times New Roman"/>
              </w:rPr>
            </w:pPr>
          </w:p>
          <w:p w14:paraId="715F60B1"/>
          <w:p w14:paraId="1C08073B">
            <w:pPr>
              <w:rPr>
                <w:rFonts w:ascii="Times New Roman" w:hAnsi="Times New Roman" w:cs="Times New Roman"/>
              </w:rPr>
            </w:pPr>
            <w:r>
              <w:rPr>
                <w:rFonts w:ascii="Times New Roman" w:hAnsi="Times New Roman" w:cs="Times New Roman"/>
              </w:rPr>
              <w:t>与项目有关的原有环境污染和生态破坏问题</w:t>
            </w:r>
          </w:p>
          <w:p w14:paraId="5A93116E">
            <w:pPr>
              <w:pStyle w:val="2"/>
            </w:pPr>
          </w:p>
          <w:p w14:paraId="483DF187">
            <w:pPr>
              <w:rPr>
                <w:rFonts w:ascii="Times New Roman" w:hAnsi="Times New Roman" w:cs="Times New Roman"/>
              </w:rPr>
            </w:pPr>
          </w:p>
          <w:p w14:paraId="4E5F1266">
            <w:pPr>
              <w:rPr>
                <w:rFonts w:ascii="Times New Roman" w:hAnsi="Times New Roman" w:cs="Times New Roman"/>
              </w:rPr>
            </w:pPr>
          </w:p>
        </w:tc>
        <w:tc>
          <w:tcPr>
            <w:tcW w:w="4755" w:type="pct"/>
          </w:tcPr>
          <w:p w14:paraId="7302B3DE">
            <w:pPr>
              <w:pStyle w:val="2"/>
              <w:spacing w:before="0" w:after="0" w:line="500" w:lineRule="exact"/>
              <w:ind w:firstLine="480" w:firstLineChars="200"/>
              <w:rPr>
                <w:b w:val="0"/>
                <w:bCs w:val="0"/>
                <w:kern w:val="0"/>
                <w:sz w:val="24"/>
                <w:szCs w:val="24"/>
              </w:rPr>
            </w:pPr>
            <w:r>
              <w:rPr>
                <w:b w:val="0"/>
                <w:sz w:val="24"/>
                <w:szCs w:val="24"/>
              </w:rPr>
              <w:t>1．</w:t>
            </w:r>
            <w:r>
              <w:rPr>
                <w:b w:val="0"/>
                <w:bCs w:val="0"/>
                <w:kern w:val="0"/>
                <w:sz w:val="24"/>
                <w:szCs w:val="24"/>
              </w:rPr>
              <w:t>原有工程环境影响评价及验收情况</w:t>
            </w:r>
          </w:p>
          <w:p w14:paraId="2B0875FA">
            <w:pPr>
              <w:pStyle w:val="2"/>
              <w:spacing w:before="0" w:after="0" w:line="500" w:lineRule="exact"/>
              <w:ind w:firstLine="480" w:firstLineChars="200"/>
              <w:rPr>
                <w:b w:val="0"/>
                <w:bCs w:val="0"/>
                <w:kern w:val="0"/>
                <w:sz w:val="24"/>
                <w:szCs w:val="24"/>
              </w:rPr>
            </w:pPr>
            <w:r>
              <w:rPr>
                <w:b w:val="0"/>
                <w:bCs w:val="0"/>
                <w:kern w:val="0"/>
                <w:sz w:val="24"/>
                <w:szCs w:val="24"/>
              </w:rPr>
              <w:t>《钦州港勒沟作业区硫磺、烧碱仓储物流项目环境影响评价报告表》已于2023年11月3日获批，审批文号为：自贸钦审环批</w:t>
            </w:r>
            <w:r>
              <w:rPr>
                <w:b w:val="0"/>
                <w:bCs w:val="0"/>
                <w:sz w:val="24"/>
                <w:szCs w:val="24"/>
                <w:shd w:val="clear" w:color="auto" w:fill="FFFFFF"/>
              </w:rPr>
              <w:t>〔2023〕</w:t>
            </w:r>
            <w:r>
              <w:rPr>
                <w:b w:val="0"/>
                <w:bCs w:val="0"/>
                <w:kern w:val="0"/>
                <w:sz w:val="24"/>
                <w:szCs w:val="24"/>
              </w:rPr>
              <w:t>49号，主要建设周转量分别为20万t/a固体硫磺、10万t/a液态硫磺和10万t/a氢氧化钠溶液的危险化学品仓储物流项目，建设内容为散货固体硫磺堆场、液体硫磺池及烧碱储罐、土建工程、给排水工程、电气工程、道路工程及装卸货平台、消防用蓄水池、围墙等附属设施。</w:t>
            </w:r>
          </w:p>
          <w:p w14:paraId="5108EB3B">
            <w:pPr>
              <w:spacing w:line="500" w:lineRule="exact"/>
              <w:ind w:firstLine="480" w:firstLineChars="200"/>
              <w:jc w:val="both"/>
              <w:rPr>
                <w:rFonts w:ascii="Times New Roman" w:hAnsi="Times New Roman" w:cs="Times New Roman"/>
              </w:rPr>
            </w:pPr>
            <w:r>
              <w:rPr>
                <w:rFonts w:ascii="Times New Roman" w:hAnsi="Times New Roman" w:cs="Times New Roman"/>
              </w:rPr>
              <w:t>该项目目前</w:t>
            </w:r>
            <w:r>
              <w:rPr>
                <w:rFonts w:hint="eastAsia" w:ascii="Times New Roman" w:hAnsi="Times New Roman" w:cs="Times New Roman"/>
              </w:rPr>
              <w:t>已平整场地，正在</w:t>
            </w:r>
            <w:r>
              <w:rPr>
                <w:rFonts w:ascii="Times New Roman" w:hAnsi="Times New Roman" w:cs="Times New Roman"/>
              </w:rPr>
              <w:t>建设</w:t>
            </w:r>
            <w:r>
              <w:rPr>
                <w:rFonts w:hint="eastAsia" w:ascii="Times New Roman" w:hAnsi="Times New Roman" w:cs="Times New Roman"/>
              </w:rPr>
              <w:t>办公楼、锅炉房、液硫池及液碱储罐区等</w:t>
            </w:r>
            <w:r>
              <w:rPr>
                <w:rFonts w:ascii="Times New Roman" w:hAnsi="Times New Roman" w:cs="Times New Roman"/>
              </w:rPr>
              <w:t>，未达到验收条件。</w:t>
            </w:r>
          </w:p>
          <w:p w14:paraId="428AC7AD">
            <w:pPr>
              <w:pStyle w:val="2"/>
              <w:spacing w:before="0" w:after="0" w:line="500" w:lineRule="exact"/>
              <w:ind w:firstLine="480" w:firstLineChars="200"/>
              <w:rPr>
                <w:b w:val="0"/>
                <w:sz w:val="24"/>
                <w:szCs w:val="24"/>
              </w:rPr>
            </w:pPr>
            <w:r>
              <w:rPr>
                <w:rFonts w:hint="eastAsia"/>
                <w:b w:val="0"/>
                <w:sz w:val="24"/>
              </w:rPr>
              <w:t>2</w:t>
            </w:r>
            <w:r>
              <w:rPr>
                <w:b w:val="0"/>
                <w:sz w:val="24"/>
              </w:rPr>
              <w:t>．</w:t>
            </w:r>
            <w:r>
              <w:rPr>
                <w:b w:val="0"/>
                <w:bCs w:val="0"/>
                <w:kern w:val="0"/>
                <w:sz w:val="24"/>
                <w:szCs w:val="24"/>
              </w:rPr>
              <w:t>与项目有关的原有环境污染和生态破坏问题</w:t>
            </w:r>
          </w:p>
          <w:p w14:paraId="194E2342">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地块原为明利磷化工项目用地，年设计产磷酸产品2.5万吨、磷酸盐产品1万吨，于2013年停产，2021年12月广西世华营化工有限公司通过司法竞拍得到该地块及该地块上构筑物的使用权，该地块上遗留有构筑物为1#仓库、2#仓库及装卸平台，广西世华营化工有限公司于装卸平台下方安装固硫设施并进行调试，调试过程中的硫磺未储存在危险化学品专用仓库(场地)内，现已将硫磺转移出厂，</w:t>
            </w:r>
            <w:r>
              <w:rPr>
                <w:rFonts w:hint="eastAsia" w:ascii="Times New Roman" w:hAnsi="Times New Roman" w:cs="Times New Roman"/>
              </w:rPr>
              <w:t>已</w:t>
            </w:r>
            <w:r>
              <w:rPr>
                <w:rFonts w:ascii="Times New Roman" w:hAnsi="Times New Roman" w:cs="Times New Roman"/>
              </w:rPr>
              <w:t>拆除固硫设施。</w:t>
            </w:r>
          </w:p>
          <w:p w14:paraId="4EF9C656">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将利用原有1#仓库和2#仓库，仓库进行打扫修整后用于项目固体硫磺的储存。原地块上仅有残余的一些碎石块等建筑垃圾、少量塑料水瓶和塑料袋，建筑垃圾可运往指定地点堆放，塑料水瓶和塑料袋可由环卫部门处理，遗留物均可妥善处置。项目地块上无其他环境污染问题。</w:t>
            </w:r>
          </w:p>
          <w:p w14:paraId="59BE9EA5">
            <w:pPr>
              <w:widowControl w:val="0"/>
              <w:adjustRightInd w:val="0"/>
              <w:snapToGrid w:val="0"/>
              <w:spacing w:line="500" w:lineRule="exact"/>
              <w:ind w:firstLine="480" w:firstLineChars="200"/>
              <w:jc w:val="both"/>
              <w:rPr>
                <w:rFonts w:ascii="Times New Roman" w:hAnsi="Times New Roman" w:cs="Times New Roman"/>
                <w:u w:val="single"/>
              </w:rPr>
            </w:pPr>
          </w:p>
        </w:tc>
      </w:tr>
      <w:tr w14:paraId="1E48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45" w:type="pct"/>
            <w:vAlign w:val="center"/>
          </w:tcPr>
          <w:p w14:paraId="0361F2A0">
            <w:pPr>
              <w:rPr>
                <w:rFonts w:ascii="Times New Roman" w:hAnsi="Times New Roman" w:cs="Times New Roman"/>
              </w:rPr>
            </w:pPr>
            <w:r>
              <w:rPr>
                <w:rFonts w:ascii="Times New Roman" w:hAnsi="Times New Roman" w:cs="Times New Roman"/>
              </w:rPr>
              <w:t>生态</w:t>
            </w:r>
          </w:p>
          <w:p w14:paraId="6A7990D7">
            <w:pPr>
              <w:jc w:val="center"/>
              <w:rPr>
                <w:rFonts w:ascii="Times New Roman" w:hAnsi="Times New Roman" w:cs="Times New Roman"/>
              </w:rPr>
            </w:pPr>
            <w:r>
              <w:rPr>
                <w:rFonts w:ascii="Times New Roman" w:hAnsi="Times New Roman" w:cs="Times New Roman"/>
              </w:rPr>
              <w:t>环境</w:t>
            </w:r>
          </w:p>
          <w:p w14:paraId="72EEBE69">
            <w:pPr>
              <w:jc w:val="center"/>
              <w:rPr>
                <w:rFonts w:ascii="Times New Roman" w:hAnsi="Times New Roman" w:cs="Times New Roman"/>
              </w:rPr>
            </w:pPr>
            <w:r>
              <w:rPr>
                <w:rFonts w:ascii="Times New Roman" w:hAnsi="Times New Roman" w:cs="Times New Roman"/>
              </w:rPr>
              <w:t>保护</w:t>
            </w:r>
          </w:p>
          <w:p w14:paraId="76E4294F">
            <w:pPr>
              <w:jc w:val="center"/>
              <w:rPr>
                <w:rFonts w:ascii="Times New Roman" w:hAnsi="Times New Roman" w:cs="Times New Roman"/>
              </w:rPr>
            </w:pPr>
            <w:r>
              <w:rPr>
                <w:rFonts w:ascii="Times New Roman" w:hAnsi="Times New Roman" w:cs="Times New Roman"/>
              </w:rPr>
              <w:t>目标</w:t>
            </w:r>
          </w:p>
        </w:tc>
        <w:tc>
          <w:tcPr>
            <w:tcW w:w="4755" w:type="pct"/>
            <w:vAlign w:val="center"/>
          </w:tcPr>
          <w:p w14:paraId="51AEFDFB">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根据《环境影响评价技术导则 生态影响》（HJ19-2022），污染影响类建设项目评价范围应涵盖直接占用区域以及污染物排放产生的间接生态影响区域，本项目仓储的部分属于污染影响类，直接占用区域属于仓储用地，污染物排放产生的间接生态影响区域为茅尾海红树林自治区级自然保护区七十二泾片区，位于项目北面1300m处，主要保护对象红树林面积213.83公顷，保护区内主要红树种类为木榄、秋茄、桐花树、海桑、红海榄、白骨壤、老鼠簕等。该区域为环境空气一类功能区。</w:t>
            </w:r>
          </w:p>
          <w:p w14:paraId="476D2ED2">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根据《环境影响评价技术导则 生态影响》（HJ19-2022），线性工程穿越非生态敏感区时，以线路中心线向两侧外延300m为参考评价范围，本项目管线中心线向两侧外延300m范围内主要为道路、其他仓储堆场、码头，无生态环境保护目标。</w:t>
            </w:r>
          </w:p>
          <w:p w14:paraId="0D6CBA50">
            <w:pPr>
              <w:widowControl w:val="0"/>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参照</w:t>
            </w:r>
            <w:r>
              <w:rPr>
                <w:rFonts w:ascii="Times New Roman" w:hAnsi="Times New Roman" w:cs="Times New Roman"/>
              </w:rPr>
              <w:t>《建设项目环境影响报告表编制技术指南（污染影响型）</w:t>
            </w:r>
            <w:r>
              <w:rPr>
                <w:rFonts w:hint="eastAsia" w:ascii="Times New Roman" w:hAnsi="Times New Roman" w:cs="Times New Roman"/>
                <w:lang w:eastAsia="zh-CN"/>
              </w:rPr>
              <w:t>（试行）》</w:t>
            </w:r>
            <w:r>
              <w:rPr>
                <w:rFonts w:ascii="Times New Roman" w:hAnsi="Times New Roman" w:cs="Times New Roman"/>
              </w:rPr>
              <w:t>，本项目500m范围内，大气环境保护目标主要是居住区；厂界外50m范围内无声环境保护目标；厂界外500m范围内无地下水集中式饮用水水源和热水、矿泉水、温泉等特殊地下水资源保护区；产业园区外建设项目新增用地的，应明确新增用地范围内生态环境保护目标，本项目用地范围内无生态环境保护目标。</w:t>
            </w:r>
          </w:p>
          <w:p w14:paraId="02796A78">
            <w:pPr>
              <w:spacing w:line="500" w:lineRule="exact"/>
              <w:ind w:firstLine="480" w:firstLineChars="200"/>
              <w:rPr>
                <w:rFonts w:ascii="Times New Roman" w:hAnsi="Times New Roman" w:cs="Times New Roman"/>
              </w:rPr>
            </w:pPr>
            <w:r>
              <w:rPr>
                <w:rFonts w:ascii="Times New Roman" w:hAnsi="Times New Roman" w:cs="Times New Roman"/>
              </w:rPr>
              <w:t>综上，本项目环境保护目标详见表3-</w:t>
            </w:r>
            <w:r>
              <w:rPr>
                <w:rFonts w:hint="eastAsia" w:ascii="Times New Roman" w:hAnsi="Times New Roman" w:cs="Times New Roman"/>
              </w:rPr>
              <w:t>7</w:t>
            </w:r>
            <w:r>
              <w:rPr>
                <w:rFonts w:ascii="Times New Roman" w:hAnsi="Times New Roman" w:cs="Times New Roman"/>
              </w:rPr>
              <w:t>。</w:t>
            </w:r>
          </w:p>
          <w:p w14:paraId="279E2D74">
            <w:pPr>
              <w:widowControl w:val="0"/>
              <w:spacing w:line="500" w:lineRule="exact"/>
              <w:jc w:val="center"/>
              <w:rPr>
                <w:rFonts w:ascii="Times New Roman" w:hAnsi="Times New Roman" w:cs="Times New Roman"/>
              </w:rPr>
            </w:pPr>
            <w:r>
              <w:rPr>
                <w:rFonts w:ascii="Times New Roman" w:hAnsi="Times New Roman" w:cs="Times New Roman"/>
                <w:b/>
                <w:bCs/>
              </w:rPr>
              <w:t>表3-</w:t>
            </w:r>
            <w:r>
              <w:rPr>
                <w:rFonts w:hint="eastAsia" w:ascii="Times New Roman" w:hAnsi="Times New Roman" w:cs="Times New Roman"/>
                <w:b/>
                <w:bCs/>
              </w:rPr>
              <w:t>7</w:t>
            </w:r>
            <w:r>
              <w:rPr>
                <w:rFonts w:ascii="Times New Roman" w:hAnsi="Times New Roman" w:cs="Times New Roman"/>
                <w:b/>
                <w:bCs/>
              </w:rPr>
              <w:t xml:space="preserve"> 主要环境保护目标及保护级别</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616"/>
              <w:gridCol w:w="636"/>
              <w:gridCol w:w="931"/>
              <w:gridCol w:w="813"/>
              <w:gridCol w:w="1175"/>
              <w:gridCol w:w="993"/>
              <w:gridCol w:w="1838"/>
            </w:tblGrid>
            <w:tr w14:paraId="5C04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2" w:type="pct"/>
                  <w:vAlign w:val="center"/>
                </w:tcPr>
                <w:p w14:paraId="6CA4EF82">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环境类别</w:t>
                  </w:r>
                </w:p>
              </w:tc>
              <w:tc>
                <w:tcPr>
                  <w:tcW w:w="751" w:type="pct"/>
                  <w:vAlign w:val="center"/>
                </w:tcPr>
                <w:p w14:paraId="5507F421">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保护目标</w:t>
                  </w:r>
                </w:p>
              </w:tc>
              <w:tc>
                <w:tcPr>
                  <w:tcW w:w="400" w:type="pct"/>
                  <w:vAlign w:val="center"/>
                </w:tcPr>
                <w:p w14:paraId="1FE0B86E">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位置</w:t>
                  </w:r>
                </w:p>
              </w:tc>
              <w:tc>
                <w:tcPr>
                  <w:tcW w:w="571" w:type="pct"/>
                  <w:vAlign w:val="center"/>
                </w:tcPr>
                <w:p w14:paraId="2B0A653C">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属性</w:t>
                  </w:r>
                </w:p>
              </w:tc>
              <w:tc>
                <w:tcPr>
                  <w:tcW w:w="474" w:type="pct"/>
                  <w:vAlign w:val="center"/>
                </w:tcPr>
                <w:p w14:paraId="674AC620">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距离（m）</w:t>
                  </w:r>
                </w:p>
              </w:tc>
              <w:tc>
                <w:tcPr>
                  <w:tcW w:w="738" w:type="pct"/>
                  <w:vAlign w:val="center"/>
                </w:tcPr>
                <w:p w14:paraId="1017F6A0">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评价范围内人数</w:t>
                  </w:r>
                </w:p>
              </w:tc>
              <w:tc>
                <w:tcPr>
                  <w:tcW w:w="607" w:type="pct"/>
                  <w:vAlign w:val="center"/>
                </w:tcPr>
                <w:p w14:paraId="2DA2DBB2">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饮用水情况</w:t>
                  </w:r>
                </w:p>
              </w:tc>
              <w:tc>
                <w:tcPr>
                  <w:tcW w:w="1077" w:type="pct"/>
                  <w:vAlign w:val="center"/>
                </w:tcPr>
                <w:p w14:paraId="13A39896">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保护级别</w:t>
                  </w:r>
                </w:p>
              </w:tc>
            </w:tr>
            <w:tr w14:paraId="3C37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restart"/>
                  <w:vAlign w:val="center"/>
                </w:tcPr>
                <w:p w14:paraId="2D293045">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大气环境</w:t>
                  </w:r>
                </w:p>
              </w:tc>
              <w:tc>
                <w:tcPr>
                  <w:tcW w:w="751" w:type="pct"/>
                  <w:vAlign w:val="center"/>
                </w:tcPr>
                <w:p w14:paraId="1F97BAF7">
                  <w:pPr>
                    <w:spacing w:line="240" w:lineRule="exact"/>
                    <w:jc w:val="center"/>
                    <w:rPr>
                      <w:rFonts w:ascii="Times New Roman" w:hAnsi="Times New Roman" w:cs="Times New Roman"/>
                      <w:sz w:val="21"/>
                      <w:szCs w:val="21"/>
                    </w:rPr>
                  </w:pPr>
                  <w:r>
                    <w:rPr>
                      <w:rFonts w:ascii="Times New Roman" w:hAnsi="Times New Roman" w:cs="Times New Roman"/>
                      <w:sz w:val="21"/>
                      <w:szCs w:val="21"/>
                    </w:rPr>
                    <w:t>金港花园</w:t>
                  </w:r>
                </w:p>
              </w:tc>
              <w:tc>
                <w:tcPr>
                  <w:tcW w:w="400" w:type="pct"/>
                  <w:vAlign w:val="center"/>
                </w:tcPr>
                <w:p w14:paraId="48218BE9">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571" w:type="pct"/>
                  <w:vAlign w:val="center"/>
                </w:tcPr>
                <w:p w14:paraId="4A961FF8">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474" w:type="pct"/>
                  <w:vAlign w:val="center"/>
                </w:tcPr>
                <w:p w14:paraId="31BB2358">
                  <w:pPr>
                    <w:spacing w:line="240" w:lineRule="exact"/>
                    <w:jc w:val="center"/>
                    <w:rPr>
                      <w:rFonts w:ascii="Times New Roman" w:hAnsi="Times New Roman" w:cs="Times New Roman"/>
                      <w:sz w:val="21"/>
                      <w:szCs w:val="21"/>
                    </w:rPr>
                  </w:pPr>
                  <w:r>
                    <w:rPr>
                      <w:rFonts w:ascii="Times New Roman" w:hAnsi="Times New Roman" w:cs="Times New Roman"/>
                      <w:sz w:val="21"/>
                      <w:szCs w:val="21"/>
                    </w:rPr>
                    <w:t>420</w:t>
                  </w:r>
                </w:p>
              </w:tc>
              <w:tc>
                <w:tcPr>
                  <w:tcW w:w="738" w:type="pct"/>
                  <w:vAlign w:val="center"/>
                </w:tcPr>
                <w:p w14:paraId="6D3B588F">
                  <w:pPr>
                    <w:spacing w:line="240" w:lineRule="exact"/>
                    <w:jc w:val="center"/>
                    <w:rPr>
                      <w:rFonts w:ascii="Times New Roman" w:hAnsi="Times New Roman" w:cs="Times New Roman"/>
                      <w:sz w:val="21"/>
                      <w:szCs w:val="21"/>
                    </w:rPr>
                  </w:pPr>
                  <w:r>
                    <w:rPr>
                      <w:rFonts w:ascii="Times New Roman" w:hAnsi="Times New Roman" w:cs="Times New Roman"/>
                      <w:sz w:val="21"/>
                      <w:szCs w:val="21"/>
                    </w:rPr>
                    <w:t>约3000人</w:t>
                  </w:r>
                </w:p>
              </w:tc>
              <w:tc>
                <w:tcPr>
                  <w:tcW w:w="607" w:type="pct"/>
                  <w:vMerge w:val="restart"/>
                  <w:vAlign w:val="center"/>
                </w:tcPr>
                <w:p w14:paraId="026D6C36">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自来水</w:t>
                  </w:r>
                </w:p>
              </w:tc>
              <w:tc>
                <w:tcPr>
                  <w:tcW w:w="1077" w:type="pct"/>
                  <w:vMerge w:val="restart"/>
                  <w:vAlign w:val="center"/>
                </w:tcPr>
                <w:p w14:paraId="6511BD5A">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《环境空气质量标准》（GB3095-2012）及其修改单的二级标准限值</w:t>
                  </w:r>
                </w:p>
              </w:tc>
            </w:tr>
            <w:tr w14:paraId="1CEB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vAlign w:val="center"/>
                </w:tcPr>
                <w:p w14:paraId="340ADE74">
                  <w:pPr>
                    <w:widowControl w:val="0"/>
                    <w:spacing w:line="240" w:lineRule="exact"/>
                    <w:jc w:val="center"/>
                    <w:rPr>
                      <w:rFonts w:ascii="Times New Roman" w:hAnsi="Times New Roman" w:cs="Times New Roman"/>
                      <w:sz w:val="21"/>
                      <w:szCs w:val="21"/>
                    </w:rPr>
                  </w:pPr>
                </w:p>
              </w:tc>
              <w:tc>
                <w:tcPr>
                  <w:tcW w:w="751" w:type="pct"/>
                  <w:vAlign w:val="center"/>
                </w:tcPr>
                <w:p w14:paraId="34F69D00">
                  <w:pPr>
                    <w:jc w:val="center"/>
                    <w:rPr>
                      <w:rFonts w:ascii="Times New Roman" w:hAnsi="Times New Roman" w:cs="Times New Roman"/>
                      <w:sz w:val="21"/>
                      <w:szCs w:val="21"/>
                    </w:rPr>
                  </w:pPr>
                  <w:r>
                    <w:rPr>
                      <w:rFonts w:ascii="Times New Roman" w:hAnsi="Times New Roman" w:cs="Times New Roman"/>
                      <w:sz w:val="21"/>
                      <w:szCs w:val="21"/>
                    </w:rPr>
                    <w:t>钦州港务局生活小区</w:t>
                  </w:r>
                </w:p>
              </w:tc>
              <w:tc>
                <w:tcPr>
                  <w:tcW w:w="400" w:type="pct"/>
                  <w:vAlign w:val="center"/>
                </w:tcPr>
                <w:p w14:paraId="7350AC33">
                  <w:pPr>
                    <w:jc w:val="center"/>
                    <w:rPr>
                      <w:rFonts w:ascii="Times New Roman" w:hAnsi="Times New Roman" w:cs="Times New Roman"/>
                      <w:sz w:val="21"/>
                      <w:szCs w:val="21"/>
                    </w:rPr>
                  </w:pPr>
                  <w:r>
                    <w:rPr>
                      <w:rFonts w:ascii="Times New Roman" w:hAnsi="Times New Roman" w:cs="Times New Roman"/>
                      <w:sz w:val="21"/>
                      <w:szCs w:val="21"/>
                    </w:rPr>
                    <w:t>东北</w:t>
                  </w:r>
                </w:p>
              </w:tc>
              <w:tc>
                <w:tcPr>
                  <w:tcW w:w="571" w:type="pct"/>
                  <w:vAlign w:val="center"/>
                </w:tcPr>
                <w:p w14:paraId="1EEB2F3E">
                  <w:pPr>
                    <w:jc w:val="center"/>
                    <w:rPr>
                      <w:rFonts w:ascii="Times New Roman" w:hAnsi="Times New Roman" w:cs="Times New Roman"/>
                      <w:sz w:val="21"/>
                      <w:szCs w:val="21"/>
                    </w:rPr>
                  </w:pPr>
                  <w:r>
                    <w:rPr>
                      <w:rFonts w:ascii="Times New Roman" w:hAnsi="Times New Roman" w:cs="Times New Roman"/>
                      <w:sz w:val="21"/>
                      <w:szCs w:val="21"/>
                    </w:rPr>
                    <w:t>居住区</w:t>
                  </w:r>
                </w:p>
              </w:tc>
              <w:tc>
                <w:tcPr>
                  <w:tcW w:w="474" w:type="pct"/>
                  <w:vAlign w:val="center"/>
                </w:tcPr>
                <w:p w14:paraId="2FC31CD9">
                  <w:pPr>
                    <w:jc w:val="center"/>
                    <w:rPr>
                      <w:rFonts w:ascii="Times New Roman" w:hAnsi="Times New Roman" w:cs="Times New Roman"/>
                      <w:sz w:val="21"/>
                      <w:szCs w:val="21"/>
                    </w:rPr>
                  </w:pPr>
                  <w:r>
                    <w:rPr>
                      <w:rFonts w:ascii="Times New Roman" w:hAnsi="Times New Roman" w:cs="Times New Roman"/>
                      <w:sz w:val="21"/>
                      <w:szCs w:val="21"/>
                    </w:rPr>
                    <w:t>190</w:t>
                  </w:r>
                </w:p>
              </w:tc>
              <w:tc>
                <w:tcPr>
                  <w:tcW w:w="738" w:type="pct"/>
                  <w:vAlign w:val="center"/>
                </w:tcPr>
                <w:p w14:paraId="5F87C1DA">
                  <w:pPr>
                    <w:jc w:val="center"/>
                    <w:rPr>
                      <w:rFonts w:ascii="Times New Roman" w:hAnsi="Times New Roman" w:cs="Times New Roman"/>
                      <w:sz w:val="21"/>
                      <w:szCs w:val="21"/>
                    </w:rPr>
                  </w:pPr>
                  <w:r>
                    <w:rPr>
                      <w:rFonts w:ascii="Times New Roman" w:hAnsi="Times New Roman" w:cs="Times New Roman"/>
                      <w:sz w:val="21"/>
                      <w:szCs w:val="21"/>
                    </w:rPr>
                    <w:t>约1152人</w:t>
                  </w:r>
                </w:p>
              </w:tc>
              <w:tc>
                <w:tcPr>
                  <w:tcW w:w="607" w:type="pct"/>
                  <w:vMerge w:val="continue"/>
                  <w:vAlign w:val="center"/>
                </w:tcPr>
                <w:p w14:paraId="0881785D">
                  <w:pPr>
                    <w:widowControl w:val="0"/>
                    <w:spacing w:line="240" w:lineRule="exact"/>
                    <w:jc w:val="center"/>
                    <w:rPr>
                      <w:rFonts w:ascii="Times New Roman" w:hAnsi="Times New Roman" w:cs="Times New Roman"/>
                      <w:sz w:val="21"/>
                      <w:szCs w:val="21"/>
                    </w:rPr>
                  </w:pPr>
                </w:p>
              </w:tc>
              <w:tc>
                <w:tcPr>
                  <w:tcW w:w="1077" w:type="pct"/>
                  <w:vMerge w:val="continue"/>
                  <w:vAlign w:val="center"/>
                </w:tcPr>
                <w:p w14:paraId="55886A8A">
                  <w:pPr>
                    <w:widowControl w:val="0"/>
                    <w:spacing w:line="240" w:lineRule="exact"/>
                    <w:jc w:val="center"/>
                    <w:rPr>
                      <w:rFonts w:ascii="Times New Roman" w:hAnsi="Times New Roman" w:cs="Times New Roman"/>
                      <w:sz w:val="21"/>
                      <w:szCs w:val="21"/>
                    </w:rPr>
                  </w:pPr>
                </w:p>
              </w:tc>
            </w:tr>
            <w:tr w14:paraId="60FD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vAlign w:val="center"/>
                </w:tcPr>
                <w:p w14:paraId="72A02831">
                  <w:pPr>
                    <w:widowControl w:val="0"/>
                    <w:spacing w:line="240" w:lineRule="exact"/>
                    <w:jc w:val="center"/>
                    <w:rPr>
                      <w:rFonts w:ascii="Times New Roman" w:hAnsi="Times New Roman" w:cs="Times New Roman"/>
                      <w:sz w:val="21"/>
                      <w:szCs w:val="21"/>
                    </w:rPr>
                  </w:pPr>
                </w:p>
              </w:tc>
              <w:tc>
                <w:tcPr>
                  <w:tcW w:w="751" w:type="pct"/>
                  <w:vAlign w:val="center"/>
                </w:tcPr>
                <w:p w14:paraId="40D96AB0">
                  <w:pPr>
                    <w:jc w:val="center"/>
                    <w:rPr>
                      <w:rFonts w:ascii="Times New Roman" w:hAnsi="Times New Roman" w:cs="Times New Roman"/>
                      <w:sz w:val="21"/>
                      <w:szCs w:val="21"/>
                    </w:rPr>
                  </w:pPr>
                  <w:r>
                    <w:rPr>
                      <w:rFonts w:ascii="Times New Roman" w:hAnsi="Times New Roman" w:cs="Times New Roman"/>
                      <w:sz w:val="21"/>
                      <w:szCs w:val="21"/>
                    </w:rPr>
                    <w:t>海景1号</w:t>
                  </w:r>
                </w:p>
              </w:tc>
              <w:tc>
                <w:tcPr>
                  <w:tcW w:w="400" w:type="pct"/>
                  <w:vAlign w:val="center"/>
                </w:tcPr>
                <w:p w14:paraId="1E2183F3">
                  <w:pPr>
                    <w:jc w:val="center"/>
                    <w:rPr>
                      <w:rFonts w:ascii="Times New Roman" w:hAnsi="Times New Roman" w:cs="Times New Roman"/>
                      <w:sz w:val="21"/>
                      <w:szCs w:val="21"/>
                    </w:rPr>
                  </w:pPr>
                  <w:r>
                    <w:rPr>
                      <w:rFonts w:ascii="Times New Roman" w:hAnsi="Times New Roman" w:cs="Times New Roman"/>
                      <w:sz w:val="21"/>
                      <w:szCs w:val="21"/>
                    </w:rPr>
                    <w:t>东北</w:t>
                  </w:r>
                </w:p>
              </w:tc>
              <w:tc>
                <w:tcPr>
                  <w:tcW w:w="571" w:type="pct"/>
                  <w:vAlign w:val="center"/>
                </w:tcPr>
                <w:p w14:paraId="1BF2BF9C">
                  <w:pPr>
                    <w:jc w:val="center"/>
                    <w:rPr>
                      <w:rFonts w:ascii="Times New Roman" w:hAnsi="Times New Roman" w:cs="Times New Roman"/>
                      <w:sz w:val="21"/>
                      <w:szCs w:val="21"/>
                    </w:rPr>
                  </w:pPr>
                  <w:r>
                    <w:rPr>
                      <w:rFonts w:ascii="Times New Roman" w:hAnsi="Times New Roman" w:cs="Times New Roman"/>
                      <w:sz w:val="21"/>
                      <w:szCs w:val="21"/>
                    </w:rPr>
                    <w:t>居住区</w:t>
                  </w:r>
                </w:p>
              </w:tc>
              <w:tc>
                <w:tcPr>
                  <w:tcW w:w="474" w:type="pct"/>
                  <w:vAlign w:val="center"/>
                </w:tcPr>
                <w:p w14:paraId="6A0E5ADE">
                  <w:pPr>
                    <w:jc w:val="center"/>
                    <w:rPr>
                      <w:rFonts w:ascii="Times New Roman" w:hAnsi="Times New Roman" w:cs="Times New Roman"/>
                      <w:sz w:val="21"/>
                      <w:szCs w:val="21"/>
                    </w:rPr>
                  </w:pPr>
                  <w:r>
                    <w:rPr>
                      <w:rFonts w:ascii="Times New Roman" w:hAnsi="Times New Roman" w:cs="Times New Roman"/>
                      <w:sz w:val="21"/>
                      <w:szCs w:val="21"/>
                    </w:rPr>
                    <w:t>330</w:t>
                  </w:r>
                </w:p>
              </w:tc>
              <w:tc>
                <w:tcPr>
                  <w:tcW w:w="738" w:type="pct"/>
                  <w:vAlign w:val="center"/>
                </w:tcPr>
                <w:p w14:paraId="742280E4">
                  <w:pPr>
                    <w:jc w:val="center"/>
                    <w:rPr>
                      <w:rFonts w:ascii="Times New Roman" w:hAnsi="Times New Roman" w:cs="Times New Roman"/>
                      <w:sz w:val="21"/>
                      <w:szCs w:val="21"/>
                    </w:rPr>
                  </w:pPr>
                  <w:r>
                    <w:rPr>
                      <w:rFonts w:ascii="Times New Roman" w:hAnsi="Times New Roman" w:cs="Times New Roman"/>
                      <w:sz w:val="21"/>
                      <w:szCs w:val="21"/>
                    </w:rPr>
                    <w:t>约1806人</w:t>
                  </w:r>
                </w:p>
              </w:tc>
              <w:tc>
                <w:tcPr>
                  <w:tcW w:w="607" w:type="pct"/>
                  <w:vMerge w:val="continue"/>
                  <w:vAlign w:val="center"/>
                </w:tcPr>
                <w:p w14:paraId="3946A41F">
                  <w:pPr>
                    <w:widowControl w:val="0"/>
                    <w:spacing w:line="240" w:lineRule="exact"/>
                    <w:jc w:val="center"/>
                    <w:rPr>
                      <w:rFonts w:ascii="Times New Roman" w:hAnsi="Times New Roman" w:cs="Times New Roman"/>
                      <w:sz w:val="21"/>
                      <w:szCs w:val="21"/>
                    </w:rPr>
                  </w:pPr>
                </w:p>
              </w:tc>
              <w:tc>
                <w:tcPr>
                  <w:tcW w:w="1077" w:type="pct"/>
                  <w:vMerge w:val="continue"/>
                  <w:vAlign w:val="center"/>
                </w:tcPr>
                <w:p w14:paraId="5FB401B1">
                  <w:pPr>
                    <w:widowControl w:val="0"/>
                    <w:spacing w:line="240" w:lineRule="exact"/>
                    <w:jc w:val="center"/>
                    <w:rPr>
                      <w:rFonts w:ascii="Times New Roman" w:hAnsi="Times New Roman" w:cs="Times New Roman"/>
                      <w:sz w:val="21"/>
                      <w:szCs w:val="21"/>
                    </w:rPr>
                  </w:pPr>
                </w:p>
              </w:tc>
            </w:tr>
            <w:tr w14:paraId="2253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vAlign w:val="center"/>
                </w:tcPr>
                <w:p w14:paraId="3F19C024">
                  <w:pPr>
                    <w:widowControl w:val="0"/>
                    <w:spacing w:line="240" w:lineRule="exact"/>
                    <w:jc w:val="center"/>
                    <w:rPr>
                      <w:rFonts w:ascii="Times New Roman" w:hAnsi="Times New Roman" w:cs="Times New Roman"/>
                      <w:sz w:val="21"/>
                      <w:szCs w:val="21"/>
                    </w:rPr>
                  </w:pPr>
                </w:p>
              </w:tc>
              <w:tc>
                <w:tcPr>
                  <w:tcW w:w="751" w:type="pct"/>
                  <w:vAlign w:val="center"/>
                </w:tcPr>
                <w:p w14:paraId="7A211351">
                  <w:pPr>
                    <w:jc w:val="center"/>
                    <w:rPr>
                      <w:rFonts w:ascii="Times New Roman" w:hAnsi="Times New Roman" w:cs="Times New Roman"/>
                      <w:sz w:val="21"/>
                      <w:szCs w:val="21"/>
                    </w:rPr>
                  </w:pPr>
                  <w:r>
                    <w:rPr>
                      <w:rFonts w:ascii="Times New Roman" w:hAnsi="Times New Roman" w:cs="Times New Roman"/>
                      <w:sz w:val="21"/>
                      <w:szCs w:val="21"/>
                    </w:rPr>
                    <w:t>茅尾海红树林自治区级自然保护区七十二泾片区</w:t>
                  </w:r>
                </w:p>
              </w:tc>
              <w:tc>
                <w:tcPr>
                  <w:tcW w:w="400" w:type="pct"/>
                  <w:vAlign w:val="center"/>
                </w:tcPr>
                <w:p w14:paraId="018EA133">
                  <w:pPr>
                    <w:jc w:val="center"/>
                    <w:rPr>
                      <w:rFonts w:ascii="Times New Roman" w:hAnsi="Times New Roman" w:cs="Times New Roman"/>
                      <w:sz w:val="21"/>
                      <w:szCs w:val="21"/>
                    </w:rPr>
                  </w:pPr>
                  <w:r>
                    <w:rPr>
                      <w:rFonts w:ascii="Times New Roman" w:hAnsi="Times New Roman" w:cs="Times New Roman"/>
                      <w:sz w:val="21"/>
                      <w:szCs w:val="21"/>
                    </w:rPr>
                    <w:t>北</w:t>
                  </w:r>
                </w:p>
              </w:tc>
              <w:tc>
                <w:tcPr>
                  <w:tcW w:w="571" w:type="pct"/>
                  <w:vAlign w:val="center"/>
                </w:tcPr>
                <w:p w14:paraId="3B781AAA">
                  <w:pPr>
                    <w:jc w:val="center"/>
                    <w:rPr>
                      <w:rFonts w:ascii="Times New Roman" w:hAnsi="Times New Roman" w:cs="Times New Roman"/>
                      <w:sz w:val="21"/>
                      <w:szCs w:val="21"/>
                    </w:rPr>
                  </w:pPr>
                  <w:r>
                    <w:rPr>
                      <w:rFonts w:ascii="Times New Roman" w:hAnsi="Times New Roman" w:cs="Times New Roman"/>
                      <w:sz w:val="21"/>
                      <w:szCs w:val="21"/>
                    </w:rPr>
                    <w:t>自然保护区</w:t>
                  </w:r>
                </w:p>
              </w:tc>
              <w:tc>
                <w:tcPr>
                  <w:tcW w:w="474" w:type="pct"/>
                  <w:vAlign w:val="center"/>
                </w:tcPr>
                <w:p w14:paraId="77A43BD1">
                  <w:pPr>
                    <w:jc w:val="center"/>
                    <w:rPr>
                      <w:rFonts w:ascii="Times New Roman" w:hAnsi="Times New Roman" w:cs="Times New Roman"/>
                      <w:sz w:val="21"/>
                      <w:szCs w:val="21"/>
                    </w:rPr>
                  </w:pPr>
                  <w:r>
                    <w:rPr>
                      <w:rFonts w:ascii="Times New Roman" w:hAnsi="Times New Roman" w:cs="Times New Roman"/>
                      <w:sz w:val="21"/>
                      <w:szCs w:val="21"/>
                    </w:rPr>
                    <w:t>1300</w:t>
                  </w:r>
                </w:p>
              </w:tc>
              <w:tc>
                <w:tcPr>
                  <w:tcW w:w="738" w:type="pct"/>
                  <w:vAlign w:val="center"/>
                </w:tcPr>
                <w:p w14:paraId="4DC9F9B6">
                  <w:pPr>
                    <w:jc w:val="center"/>
                    <w:rPr>
                      <w:rFonts w:ascii="Times New Roman" w:hAnsi="Times New Roman" w:cs="Times New Roman"/>
                      <w:sz w:val="21"/>
                      <w:szCs w:val="21"/>
                    </w:rPr>
                  </w:pPr>
                  <w:r>
                    <w:rPr>
                      <w:rFonts w:ascii="Times New Roman" w:hAnsi="Times New Roman" w:cs="Times New Roman"/>
                      <w:sz w:val="21"/>
                      <w:szCs w:val="21"/>
                    </w:rPr>
                    <w:t>保护对象为红树林213.83公顷</w:t>
                  </w:r>
                </w:p>
              </w:tc>
              <w:tc>
                <w:tcPr>
                  <w:tcW w:w="607" w:type="pct"/>
                  <w:vAlign w:val="center"/>
                </w:tcPr>
                <w:p w14:paraId="183375A5">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1077" w:type="pct"/>
                  <w:vAlign w:val="center"/>
                </w:tcPr>
                <w:p w14:paraId="44840EFF">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《环境空气质量标准》（GB3095-2012）及其修改单的一级标准限值</w:t>
                  </w:r>
                </w:p>
              </w:tc>
            </w:tr>
            <w:tr w14:paraId="06F1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restart"/>
                  <w:vAlign w:val="center"/>
                </w:tcPr>
                <w:p w14:paraId="3582459D">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751" w:type="pct"/>
                  <w:vAlign w:val="center"/>
                </w:tcPr>
                <w:p w14:paraId="17FC4D85">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茅尾海红树林自治区级自然保护区七十二泾片区</w:t>
                  </w:r>
                </w:p>
              </w:tc>
              <w:tc>
                <w:tcPr>
                  <w:tcW w:w="400" w:type="pct"/>
                  <w:vAlign w:val="center"/>
                </w:tcPr>
                <w:p w14:paraId="6A32973F">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北</w:t>
                  </w:r>
                </w:p>
              </w:tc>
              <w:tc>
                <w:tcPr>
                  <w:tcW w:w="1045" w:type="pct"/>
                  <w:gridSpan w:val="2"/>
                  <w:vAlign w:val="center"/>
                </w:tcPr>
                <w:p w14:paraId="7A8C5E53">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1300m</w:t>
                  </w:r>
                </w:p>
              </w:tc>
              <w:tc>
                <w:tcPr>
                  <w:tcW w:w="2422" w:type="pct"/>
                  <w:gridSpan w:val="3"/>
                  <w:vAlign w:val="center"/>
                </w:tcPr>
                <w:p w14:paraId="3A9D9A0C">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《海水水质标准》（GB3097-1997）第一类标准</w:t>
                  </w:r>
                </w:p>
              </w:tc>
            </w:tr>
            <w:tr w14:paraId="1369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vAlign w:val="center"/>
                </w:tcPr>
                <w:p w14:paraId="4EB8B2E7">
                  <w:pPr>
                    <w:widowControl w:val="0"/>
                    <w:spacing w:line="240" w:lineRule="exact"/>
                    <w:jc w:val="center"/>
                    <w:rPr>
                      <w:rFonts w:ascii="Times New Roman" w:hAnsi="Times New Roman" w:cs="Times New Roman"/>
                      <w:sz w:val="21"/>
                      <w:szCs w:val="21"/>
                    </w:rPr>
                  </w:pPr>
                </w:p>
              </w:tc>
              <w:tc>
                <w:tcPr>
                  <w:tcW w:w="751" w:type="pct"/>
                  <w:vAlign w:val="center"/>
                </w:tcPr>
                <w:p w14:paraId="39480F2C">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钦州港金鼓江排污混合区（GX056D</w:t>
                  </w:r>
                  <w:r>
                    <w:rPr>
                      <w:rFonts w:hint="eastAsia"/>
                      <w:sz w:val="21"/>
                      <w:szCs w:val="21"/>
                    </w:rPr>
                    <w:t>Ⅳ</w:t>
                  </w:r>
                  <w:r>
                    <w:rPr>
                      <w:rFonts w:ascii="Times New Roman" w:hAnsi="Times New Roman" w:cs="Times New Roman"/>
                      <w:sz w:val="21"/>
                      <w:szCs w:val="21"/>
                    </w:rPr>
                    <w:t>）</w:t>
                  </w:r>
                </w:p>
              </w:tc>
              <w:tc>
                <w:tcPr>
                  <w:tcW w:w="400" w:type="pct"/>
                  <w:vAlign w:val="center"/>
                </w:tcPr>
                <w:p w14:paraId="228A67BE">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东南</w:t>
                  </w:r>
                </w:p>
              </w:tc>
              <w:tc>
                <w:tcPr>
                  <w:tcW w:w="1045" w:type="pct"/>
                  <w:gridSpan w:val="2"/>
                  <w:vAlign w:val="center"/>
                </w:tcPr>
                <w:p w14:paraId="3E6EDBD3">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5000m</w:t>
                  </w:r>
                </w:p>
              </w:tc>
              <w:tc>
                <w:tcPr>
                  <w:tcW w:w="2422" w:type="pct"/>
                  <w:gridSpan w:val="3"/>
                  <w:vAlign w:val="center"/>
                </w:tcPr>
                <w:p w14:paraId="1CF80632">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《海水水质标准》（GB3097-1997）第四类标准</w:t>
                  </w:r>
                </w:p>
              </w:tc>
            </w:tr>
            <w:tr w14:paraId="5055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82" w:type="pct"/>
                  <w:vAlign w:val="center"/>
                </w:tcPr>
                <w:p w14:paraId="18CF1566">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声环境</w:t>
                  </w:r>
                </w:p>
              </w:tc>
              <w:tc>
                <w:tcPr>
                  <w:tcW w:w="4618" w:type="pct"/>
                  <w:gridSpan w:val="7"/>
                  <w:vAlign w:val="center"/>
                </w:tcPr>
                <w:p w14:paraId="4F29CE83">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r>
            <w:tr w14:paraId="14A0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82" w:type="pct"/>
                  <w:vAlign w:val="center"/>
                </w:tcPr>
                <w:p w14:paraId="34F9EB34">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地下水环境</w:t>
                  </w:r>
                </w:p>
              </w:tc>
              <w:tc>
                <w:tcPr>
                  <w:tcW w:w="4618" w:type="pct"/>
                  <w:gridSpan w:val="7"/>
                  <w:vAlign w:val="center"/>
                </w:tcPr>
                <w:p w14:paraId="0FEC2220">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r>
            <w:tr w14:paraId="0F5B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82" w:type="pct"/>
                  <w:vAlign w:val="center"/>
                </w:tcPr>
                <w:p w14:paraId="4B286922">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生态环境</w:t>
                  </w:r>
                </w:p>
              </w:tc>
              <w:tc>
                <w:tcPr>
                  <w:tcW w:w="4618" w:type="pct"/>
                  <w:gridSpan w:val="7"/>
                  <w:vAlign w:val="center"/>
                </w:tcPr>
                <w:p w14:paraId="1734D117">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r>
          </w:tbl>
          <w:p w14:paraId="2E114465">
            <w:pPr>
              <w:spacing w:line="500" w:lineRule="exact"/>
              <w:ind w:firstLine="200"/>
              <w:rPr>
                <w:rFonts w:ascii="Times New Roman" w:hAnsi="Times New Roman" w:cs="Times New Roman"/>
              </w:rPr>
            </w:pPr>
          </w:p>
        </w:tc>
      </w:tr>
      <w:tr w14:paraId="2342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36E512B9">
            <w:pPr>
              <w:jc w:val="center"/>
              <w:rPr>
                <w:rFonts w:ascii="Times New Roman" w:hAnsi="Times New Roman" w:cs="Times New Roman"/>
              </w:rPr>
            </w:pPr>
          </w:p>
          <w:p w14:paraId="3E899A68">
            <w:pPr>
              <w:pStyle w:val="8"/>
            </w:pPr>
          </w:p>
          <w:p w14:paraId="0E54B6E4">
            <w:pPr>
              <w:rPr>
                <w:rFonts w:ascii="Times New Roman" w:hAnsi="Times New Roman" w:cs="Times New Roman"/>
              </w:rPr>
            </w:pPr>
          </w:p>
          <w:p w14:paraId="6141831E">
            <w:pPr>
              <w:pStyle w:val="7"/>
              <w:rPr>
                <w:rFonts w:ascii="Times New Roman" w:hAnsi="Times New Roman" w:cs="Times New Roman"/>
              </w:rPr>
            </w:pPr>
          </w:p>
          <w:p w14:paraId="19B83320">
            <w:pPr>
              <w:pStyle w:val="8"/>
            </w:pPr>
          </w:p>
          <w:p w14:paraId="1F0166F3"/>
          <w:p w14:paraId="4ECD29F3">
            <w:pPr>
              <w:pStyle w:val="2"/>
            </w:pPr>
          </w:p>
          <w:p w14:paraId="3EC15DE6"/>
          <w:p w14:paraId="647CC5C0">
            <w:pPr>
              <w:pStyle w:val="2"/>
            </w:pPr>
          </w:p>
          <w:p w14:paraId="2406A54B">
            <w:pPr>
              <w:rPr>
                <w:rFonts w:ascii="Times New Roman" w:hAnsi="Times New Roman" w:cs="Times New Roman"/>
              </w:rPr>
            </w:pPr>
          </w:p>
          <w:p w14:paraId="6105FB3D">
            <w:pPr>
              <w:jc w:val="center"/>
              <w:rPr>
                <w:rFonts w:ascii="Times New Roman" w:hAnsi="Times New Roman" w:cs="Times New Roman"/>
              </w:rPr>
            </w:pPr>
            <w:r>
              <w:rPr>
                <w:rFonts w:ascii="Times New Roman" w:hAnsi="Times New Roman" w:cs="Times New Roman"/>
              </w:rPr>
              <w:t>评价标准</w:t>
            </w:r>
          </w:p>
          <w:p w14:paraId="34FF6E35">
            <w:pPr>
              <w:pStyle w:val="7"/>
              <w:rPr>
                <w:rFonts w:ascii="Times New Roman" w:hAnsi="Times New Roman" w:cs="Times New Roman"/>
              </w:rPr>
            </w:pPr>
          </w:p>
          <w:p w14:paraId="531BF3EB">
            <w:pPr>
              <w:pStyle w:val="8"/>
            </w:pPr>
          </w:p>
          <w:p w14:paraId="04B62824">
            <w:pPr>
              <w:rPr>
                <w:rFonts w:ascii="Times New Roman" w:hAnsi="Times New Roman" w:cs="Times New Roman"/>
              </w:rPr>
            </w:pPr>
          </w:p>
          <w:p w14:paraId="360F65CF">
            <w:pPr>
              <w:pStyle w:val="7"/>
              <w:rPr>
                <w:rFonts w:ascii="Times New Roman" w:hAnsi="Times New Roman" w:cs="Times New Roman"/>
              </w:rPr>
            </w:pPr>
          </w:p>
          <w:p w14:paraId="44E4910A">
            <w:pPr>
              <w:pStyle w:val="8"/>
            </w:pPr>
          </w:p>
          <w:p w14:paraId="13A9F092">
            <w:pPr>
              <w:jc w:val="both"/>
              <w:rPr>
                <w:rFonts w:ascii="Times New Roman" w:hAnsi="Times New Roman" w:cs="Times New Roman"/>
              </w:rPr>
            </w:pPr>
          </w:p>
          <w:p w14:paraId="13C591F4">
            <w:pPr>
              <w:pStyle w:val="2"/>
            </w:pPr>
          </w:p>
          <w:p w14:paraId="11279D50">
            <w:pPr>
              <w:rPr>
                <w:rFonts w:ascii="Times New Roman" w:hAnsi="Times New Roman" w:cs="Times New Roman"/>
              </w:rPr>
            </w:pPr>
          </w:p>
          <w:p w14:paraId="2672A6B6">
            <w:pPr>
              <w:rPr>
                <w:rFonts w:ascii="Times New Roman" w:hAnsi="Times New Roman" w:cs="Times New Roman"/>
              </w:rPr>
            </w:pPr>
          </w:p>
          <w:p w14:paraId="11C2CE7C">
            <w:pPr>
              <w:pStyle w:val="2"/>
            </w:pPr>
          </w:p>
          <w:p w14:paraId="792C62FC">
            <w:pPr>
              <w:rPr>
                <w:rFonts w:ascii="Times New Roman" w:hAnsi="Times New Roman" w:cs="Times New Roman"/>
              </w:rPr>
            </w:pPr>
          </w:p>
          <w:p w14:paraId="00F3C501">
            <w:pPr>
              <w:pStyle w:val="2"/>
            </w:pPr>
          </w:p>
          <w:p w14:paraId="2B55DB7F"/>
          <w:p w14:paraId="441E0E6D">
            <w:pPr>
              <w:pStyle w:val="2"/>
            </w:pPr>
          </w:p>
          <w:p w14:paraId="142096AC">
            <w:pPr>
              <w:pStyle w:val="2"/>
            </w:pPr>
          </w:p>
          <w:p w14:paraId="63081923"/>
          <w:p w14:paraId="6C68FAD9">
            <w:pPr>
              <w:pStyle w:val="2"/>
            </w:pPr>
          </w:p>
          <w:p w14:paraId="5CCDA1C4"/>
          <w:p w14:paraId="7495D502">
            <w:pPr>
              <w:pStyle w:val="2"/>
            </w:pPr>
          </w:p>
          <w:p w14:paraId="66F66EBC">
            <w:pPr>
              <w:rPr>
                <w:rFonts w:ascii="Times New Roman" w:hAnsi="Times New Roman" w:cs="Times New Roman"/>
              </w:rPr>
            </w:pPr>
          </w:p>
          <w:p w14:paraId="19FAA7C3">
            <w:pPr>
              <w:rPr>
                <w:rFonts w:ascii="Times New Roman" w:hAnsi="Times New Roman" w:cs="Times New Roman"/>
              </w:rPr>
            </w:pPr>
          </w:p>
          <w:p w14:paraId="3ED1AFF0">
            <w:pPr>
              <w:pStyle w:val="7"/>
              <w:rPr>
                <w:rFonts w:ascii="Times New Roman" w:hAnsi="Times New Roman" w:cs="Times New Roman"/>
                <w:sz w:val="24"/>
                <w:szCs w:val="24"/>
              </w:rPr>
            </w:pPr>
            <w:r>
              <w:rPr>
                <w:rFonts w:ascii="Times New Roman" w:hAnsi="Times New Roman" w:cs="Times New Roman"/>
                <w:sz w:val="24"/>
                <w:szCs w:val="24"/>
              </w:rPr>
              <w:t>评价标准</w:t>
            </w:r>
          </w:p>
          <w:p w14:paraId="4B6004F6">
            <w:pPr>
              <w:pStyle w:val="8"/>
            </w:pPr>
          </w:p>
          <w:p w14:paraId="02336B42">
            <w:pPr>
              <w:rPr>
                <w:rFonts w:ascii="Times New Roman" w:hAnsi="Times New Roman" w:cs="Times New Roman"/>
              </w:rPr>
            </w:pPr>
          </w:p>
          <w:p w14:paraId="009D4BFA">
            <w:pPr>
              <w:rPr>
                <w:rFonts w:ascii="Times New Roman" w:hAnsi="Times New Roman" w:cs="Times New Roman"/>
              </w:rPr>
            </w:pPr>
          </w:p>
          <w:p w14:paraId="42F0CA22">
            <w:pPr>
              <w:pStyle w:val="7"/>
              <w:rPr>
                <w:rFonts w:ascii="Times New Roman" w:hAnsi="Times New Roman" w:cs="Times New Roman"/>
              </w:rPr>
            </w:pPr>
          </w:p>
          <w:p w14:paraId="57044F69">
            <w:pPr>
              <w:rPr>
                <w:rFonts w:ascii="Times New Roman" w:hAnsi="Times New Roman" w:cs="Times New Roman"/>
              </w:rPr>
            </w:pPr>
          </w:p>
          <w:p w14:paraId="50EF1507">
            <w:pPr>
              <w:pStyle w:val="2"/>
            </w:pPr>
          </w:p>
          <w:p w14:paraId="6E4AE03D">
            <w:pPr>
              <w:rPr>
                <w:rFonts w:ascii="Times New Roman" w:hAnsi="Times New Roman" w:cs="Times New Roman"/>
              </w:rPr>
            </w:pPr>
          </w:p>
          <w:p w14:paraId="743257F3">
            <w:pPr>
              <w:pStyle w:val="2"/>
            </w:pPr>
          </w:p>
          <w:p w14:paraId="6E7DB6A3">
            <w:pPr>
              <w:rPr>
                <w:rFonts w:ascii="Times New Roman" w:hAnsi="Times New Roman" w:cs="Times New Roman"/>
              </w:rPr>
            </w:pPr>
          </w:p>
          <w:p w14:paraId="69EF59A7">
            <w:pPr>
              <w:pStyle w:val="2"/>
            </w:pPr>
          </w:p>
          <w:p w14:paraId="5B1D25F8">
            <w:pPr>
              <w:rPr>
                <w:rFonts w:ascii="Times New Roman" w:hAnsi="Times New Roman" w:cs="Times New Roman"/>
              </w:rPr>
            </w:pPr>
          </w:p>
          <w:p w14:paraId="3D6BD076">
            <w:pPr>
              <w:pStyle w:val="2"/>
            </w:pPr>
          </w:p>
          <w:p w14:paraId="1E805E6E">
            <w:pPr>
              <w:rPr>
                <w:rFonts w:ascii="Times New Roman" w:hAnsi="Times New Roman" w:cs="Times New Roman"/>
              </w:rPr>
            </w:pPr>
          </w:p>
          <w:p w14:paraId="42B47C15">
            <w:pPr>
              <w:pStyle w:val="2"/>
            </w:pPr>
          </w:p>
          <w:p w14:paraId="409E7A38">
            <w:pPr>
              <w:rPr>
                <w:rFonts w:ascii="Times New Roman" w:hAnsi="Times New Roman" w:cs="Times New Roman"/>
              </w:rPr>
            </w:pPr>
          </w:p>
          <w:p w14:paraId="0FF382D1">
            <w:pPr>
              <w:pStyle w:val="2"/>
            </w:pPr>
          </w:p>
          <w:p w14:paraId="655926F2">
            <w:pPr>
              <w:rPr>
                <w:rFonts w:ascii="Times New Roman" w:hAnsi="Times New Roman" w:cs="Times New Roman"/>
              </w:rPr>
            </w:pPr>
          </w:p>
          <w:p w14:paraId="0D30D555">
            <w:pPr>
              <w:pStyle w:val="2"/>
            </w:pPr>
          </w:p>
          <w:p w14:paraId="18D28EC3">
            <w:pPr>
              <w:rPr>
                <w:rFonts w:ascii="Times New Roman" w:hAnsi="Times New Roman" w:cs="Times New Roman"/>
              </w:rPr>
            </w:pPr>
          </w:p>
          <w:p w14:paraId="4734ECAD">
            <w:pPr>
              <w:pStyle w:val="2"/>
            </w:pPr>
          </w:p>
          <w:p w14:paraId="7AE01A89">
            <w:pPr>
              <w:rPr>
                <w:rFonts w:ascii="Times New Roman" w:hAnsi="Times New Roman" w:cs="Times New Roman"/>
              </w:rPr>
            </w:pPr>
          </w:p>
          <w:p w14:paraId="580A8216">
            <w:pPr>
              <w:pStyle w:val="2"/>
            </w:pPr>
          </w:p>
          <w:p w14:paraId="41E36565">
            <w:pPr>
              <w:rPr>
                <w:rFonts w:ascii="Times New Roman" w:hAnsi="Times New Roman" w:cs="Times New Roman"/>
              </w:rPr>
            </w:pPr>
          </w:p>
          <w:p w14:paraId="676FF1A6">
            <w:pPr>
              <w:pStyle w:val="7"/>
              <w:rPr>
                <w:rFonts w:ascii="Times New Roman" w:hAnsi="Times New Roman" w:cs="Times New Roman"/>
                <w:sz w:val="24"/>
                <w:szCs w:val="24"/>
              </w:rPr>
            </w:pPr>
            <w:r>
              <w:rPr>
                <w:rFonts w:ascii="Times New Roman" w:hAnsi="Times New Roman" w:cs="Times New Roman"/>
                <w:sz w:val="24"/>
                <w:szCs w:val="24"/>
              </w:rPr>
              <w:t>评价标准</w:t>
            </w:r>
          </w:p>
          <w:p w14:paraId="216EE7ED">
            <w:pPr>
              <w:pStyle w:val="2"/>
            </w:pPr>
          </w:p>
          <w:p w14:paraId="0FF8734B">
            <w:pPr>
              <w:rPr>
                <w:rFonts w:ascii="Times New Roman" w:hAnsi="Times New Roman" w:cs="Times New Roman"/>
              </w:rPr>
            </w:pPr>
          </w:p>
          <w:p w14:paraId="4A771087">
            <w:pPr>
              <w:pStyle w:val="2"/>
            </w:pPr>
          </w:p>
          <w:p w14:paraId="34249937">
            <w:pPr>
              <w:rPr>
                <w:rFonts w:ascii="Times New Roman" w:hAnsi="Times New Roman" w:cs="Times New Roman"/>
              </w:rPr>
            </w:pPr>
          </w:p>
          <w:p w14:paraId="3506A503">
            <w:pPr>
              <w:pStyle w:val="2"/>
            </w:pPr>
          </w:p>
          <w:p w14:paraId="4A8D0550">
            <w:pPr>
              <w:rPr>
                <w:rFonts w:ascii="Times New Roman" w:hAnsi="Times New Roman" w:cs="Times New Roman"/>
              </w:rPr>
            </w:pPr>
          </w:p>
          <w:p w14:paraId="6531A3F0">
            <w:pPr>
              <w:pStyle w:val="2"/>
            </w:pPr>
          </w:p>
          <w:p w14:paraId="3258A913"/>
          <w:p w14:paraId="1441631F">
            <w:pPr>
              <w:pStyle w:val="2"/>
            </w:pPr>
          </w:p>
          <w:p w14:paraId="194A7ABB"/>
          <w:p w14:paraId="5A1725EB">
            <w:pPr>
              <w:pStyle w:val="2"/>
            </w:pPr>
          </w:p>
          <w:p w14:paraId="72329C97"/>
          <w:p w14:paraId="5E1B8BDC">
            <w:pPr>
              <w:pStyle w:val="2"/>
            </w:pPr>
          </w:p>
          <w:p w14:paraId="79A744E0"/>
          <w:p w14:paraId="0A89265A">
            <w:pPr>
              <w:pStyle w:val="2"/>
            </w:pPr>
          </w:p>
          <w:p w14:paraId="7E9213A7"/>
          <w:p w14:paraId="493ED3BD">
            <w:pPr>
              <w:pStyle w:val="2"/>
            </w:pPr>
          </w:p>
          <w:p w14:paraId="2D3E063E"/>
          <w:p w14:paraId="0658916F">
            <w:pPr>
              <w:pStyle w:val="2"/>
            </w:pPr>
          </w:p>
          <w:p w14:paraId="7FAC8452"/>
          <w:p w14:paraId="21E26DFF"/>
          <w:p w14:paraId="6EC0FB13">
            <w:pPr>
              <w:rPr>
                <w:rFonts w:ascii="Times New Roman" w:hAnsi="Times New Roman" w:cs="Times New Roman"/>
              </w:rPr>
            </w:pPr>
          </w:p>
          <w:p w14:paraId="6060D644">
            <w:pPr>
              <w:pStyle w:val="7"/>
              <w:rPr>
                <w:rFonts w:ascii="Times New Roman" w:hAnsi="Times New Roman" w:cs="Times New Roman"/>
                <w:sz w:val="24"/>
                <w:szCs w:val="24"/>
              </w:rPr>
            </w:pPr>
            <w:r>
              <w:rPr>
                <w:rFonts w:ascii="Times New Roman" w:hAnsi="Times New Roman" w:cs="Times New Roman"/>
                <w:sz w:val="24"/>
                <w:szCs w:val="24"/>
              </w:rPr>
              <w:t>评价标准</w:t>
            </w:r>
          </w:p>
          <w:p w14:paraId="688C0580">
            <w:pPr>
              <w:pStyle w:val="2"/>
            </w:pPr>
          </w:p>
          <w:p w14:paraId="5B793F6B">
            <w:pPr>
              <w:rPr>
                <w:rFonts w:ascii="Times New Roman" w:hAnsi="Times New Roman" w:cs="Times New Roman"/>
              </w:rPr>
            </w:pPr>
          </w:p>
          <w:p w14:paraId="506EAA69">
            <w:pPr>
              <w:pStyle w:val="2"/>
            </w:pPr>
          </w:p>
          <w:p w14:paraId="504489FE">
            <w:pPr>
              <w:pStyle w:val="2"/>
            </w:pPr>
          </w:p>
        </w:tc>
        <w:tc>
          <w:tcPr>
            <w:tcW w:w="4755" w:type="pct"/>
          </w:tcPr>
          <w:p w14:paraId="4FBA997C">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一、环境质量标准</w:t>
            </w:r>
          </w:p>
          <w:p w14:paraId="42802FA8">
            <w:pPr>
              <w:spacing w:line="500" w:lineRule="exact"/>
              <w:ind w:firstLine="482" w:firstLineChars="200"/>
              <w:jc w:val="both"/>
              <w:rPr>
                <w:rFonts w:ascii="Times New Roman" w:hAnsi="Times New Roman" w:cs="Times New Roman"/>
                <w:b/>
                <w:kern w:val="2"/>
              </w:rPr>
            </w:pPr>
            <w:r>
              <w:rPr>
                <w:rFonts w:ascii="Times New Roman" w:hAnsi="Times New Roman" w:cs="Times New Roman"/>
                <w:b/>
              </w:rPr>
              <w:t>1．</w:t>
            </w:r>
            <w:r>
              <w:rPr>
                <w:rFonts w:ascii="Times New Roman" w:hAnsi="Times New Roman" w:cs="Times New Roman"/>
                <w:b/>
                <w:kern w:val="2"/>
              </w:rPr>
              <w:t>环境空气质量标准</w:t>
            </w:r>
          </w:p>
          <w:p w14:paraId="0672EDB9">
            <w:pPr>
              <w:pStyle w:val="2"/>
              <w:spacing w:before="0" w:after="0" w:line="500" w:lineRule="exact"/>
              <w:ind w:firstLine="480" w:firstLineChars="200"/>
              <w:rPr>
                <w:b w:val="0"/>
                <w:sz w:val="24"/>
                <w:szCs w:val="24"/>
              </w:rPr>
            </w:pPr>
            <w:r>
              <w:rPr>
                <w:b w:val="0"/>
                <w:sz w:val="24"/>
                <w:szCs w:val="24"/>
              </w:rPr>
              <w:t>颗粒物、TSP、二氧化硫、氮氧化物评价指标满足《环境空气质量标准》（GB3095-2012）二级标准要求；H</w:t>
            </w:r>
            <w:r>
              <w:rPr>
                <w:b w:val="0"/>
                <w:sz w:val="24"/>
                <w:szCs w:val="24"/>
                <w:vertAlign w:val="subscript"/>
              </w:rPr>
              <w:t>2</w:t>
            </w:r>
            <w:r>
              <w:rPr>
                <w:b w:val="0"/>
                <w:sz w:val="24"/>
                <w:szCs w:val="24"/>
              </w:rPr>
              <w:t>S小时值浓度满足《环境影响评价技术导则 大气环境》（HJ2.2-2018）附录D的浓度限值，具体标准值详见表3-8。</w:t>
            </w:r>
          </w:p>
          <w:p w14:paraId="762F6235">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表3-8</w:t>
            </w:r>
            <w:r>
              <w:rPr>
                <w:rFonts w:ascii="Times New Roman" w:hAnsi="Times New Roman" w:cs="Times New Roman"/>
                <w:b/>
                <w:bCs/>
                <w:szCs w:val="20"/>
              </w:rPr>
              <w:t>环境空气质量浓度限值</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6"/>
              <w:gridCol w:w="2049"/>
              <w:gridCol w:w="1844"/>
              <w:gridCol w:w="1985"/>
              <w:gridCol w:w="1977"/>
            </w:tblGrid>
            <w:tr w14:paraId="26DD9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34" w:type="pct"/>
                  <w:vMerge w:val="restart"/>
                  <w:vAlign w:val="center"/>
                </w:tcPr>
                <w:p w14:paraId="6600C1C0">
                  <w:pPr>
                    <w:jc w:val="center"/>
                    <w:rPr>
                      <w:rFonts w:ascii="Times New Roman" w:hAnsi="Times New Roman" w:cs="Times New Roman"/>
                      <w:sz w:val="21"/>
                      <w:szCs w:val="21"/>
                    </w:rPr>
                  </w:pPr>
                  <w:r>
                    <w:rPr>
                      <w:rFonts w:ascii="Times New Roman" w:hAnsi="Times New Roman" w:cs="Times New Roman"/>
                      <w:sz w:val="21"/>
                      <w:szCs w:val="21"/>
                    </w:rPr>
                    <w:t>序号</w:t>
                  </w:r>
                </w:p>
              </w:tc>
              <w:tc>
                <w:tcPr>
                  <w:tcW w:w="1191" w:type="pct"/>
                  <w:vMerge w:val="restart"/>
                  <w:vAlign w:val="center"/>
                </w:tcPr>
                <w:p w14:paraId="7E2A2686">
                  <w:pPr>
                    <w:jc w:val="center"/>
                    <w:rPr>
                      <w:rFonts w:ascii="Times New Roman" w:hAnsi="Times New Roman" w:cs="Times New Roman"/>
                      <w:sz w:val="21"/>
                      <w:szCs w:val="21"/>
                    </w:rPr>
                  </w:pPr>
                  <w:r>
                    <w:rPr>
                      <w:rFonts w:ascii="Times New Roman" w:hAnsi="Times New Roman" w:cs="Times New Roman"/>
                      <w:sz w:val="21"/>
                      <w:szCs w:val="21"/>
                    </w:rPr>
                    <w:t>污染物名称</w:t>
                  </w:r>
                </w:p>
              </w:tc>
              <w:tc>
                <w:tcPr>
                  <w:tcW w:w="3375" w:type="pct"/>
                  <w:gridSpan w:val="3"/>
                  <w:vAlign w:val="center"/>
                </w:tcPr>
                <w:p w14:paraId="6B3858D0">
                  <w:pPr>
                    <w:jc w:val="center"/>
                    <w:rPr>
                      <w:rFonts w:ascii="Times New Roman" w:hAnsi="Times New Roman" w:cs="Times New Roman"/>
                      <w:sz w:val="21"/>
                      <w:szCs w:val="21"/>
                    </w:rPr>
                  </w:pPr>
                  <w:r>
                    <w:rPr>
                      <w:rFonts w:ascii="Times New Roman" w:hAnsi="Times New Roman" w:cs="Times New Roman"/>
                      <w:sz w:val="21"/>
                      <w:szCs w:val="21"/>
                    </w:rPr>
                    <w:t>标准值(ug/m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14:paraId="7B258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34" w:type="pct"/>
                  <w:vMerge w:val="continue"/>
                  <w:vAlign w:val="center"/>
                </w:tcPr>
                <w:p w14:paraId="2056332E">
                  <w:pPr>
                    <w:jc w:val="center"/>
                    <w:rPr>
                      <w:rFonts w:ascii="Times New Roman" w:hAnsi="Times New Roman" w:cs="Times New Roman"/>
                      <w:sz w:val="21"/>
                      <w:szCs w:val="21"/>
                    </w:rPr>
                  </w:pPr>
                </w:p>
              </w:tc>
              <w:tc>
                <w:tcPr>
                  <w:tcW w:w="1191" w:type="pct"/>
                  <w:vMerge w:val="continue"/>
                  <w:vAlign w:val="center"/>
                </w:tcPr>
                <w:p w14:paraId="41C6400F">
                  <w:pPr>
                    <w:jc w:val="center"/>
                    <w:rPr>
                      <w:rFonts w:ascii="Times New Roman" w:hAnsi="Times New Roman" w:cs="Times New Roman"/>
                      <w:sz w:val="21"/>
                      <w:szCs w:val="21"/>
                    </w:rPr>
                  </w:pPr>
                </w:p>
              </w:tc>
              <w:tc>
                <w:tcPr>
                  <w:tcW w:w="1072" w:type="pct"/>
                  <w:vAlign w:val="center"/>
                </w:tcPr>
                <w:p w14:paraId="36CE20D7">
                  <w:pPr>
                    <w:jc w:val="center"/>
                    <w:rPr>
                      <w:rFonts w:ascii="Times New Roman" w:hAnsi="Times New Roman" w:cs="Times New Roman"/>
                      <w:sz w:val="21"/>
                      <w:szCs w:val="21"/>
                    </w:rPr>
                  </w:pPr>
                  <w:r>
                    <w:rPr>
                      <w:rFonts w:ascii="Times New Roman" w:hAnsi="Times New Roman" w:cs="Times New Roman"/>
                      <w:sz w:val="21"/>
                      <w:szCs w:val="21"/>
                    </w:rPr>
                    <w:t>1h平均</w:t>
                  </w:r>
                </w:p>
              </w:tc>
              <w:tc>
                <w:tcPr>
                  <w:tcW w:w="1154" w:type="pct"/>
                  <w:vAlign w:val="center"/>
                </w:tcPr>
                <w:p w14:paraId="1AAF3272">
                  <w:pPr>
                    <w:jc w:val="center"/>
                    <w:rPr>
                      <w:rFonts w:ascii="Times New Roman" w:hAnsi="Times New Roman" w:cs="Times New Roman"/>
                      <w:sz w:val="21"/>
                      <w:szCs w:val="21"/>
                    </w:rPr>
                  </w:pPr>
                  <w:r>
                    <w:rPr>
                      <w:rFonts w:ascii="Times New Roman" w:hAnsi="Times New Roman" w:cs="Times New Roman"/>
                      <w:sz w:val="21"/>
                      <w:szCs w:val="21"/>
                    </w:rPr>
                    <w:t>24h平均</w:t>
                  </w:r>
                </w:p>
              </w:tc>
              <w:tc>
                <w:tcPr>
                  <w:tcW w:w="1149" w:type="pct"/>
                  <w:vAlign w:val="center"/>
                </w:tcPr>
                <w:p w14:paraId="081AB393">
                  <w:pPr>
                    <w:jc w:val="center"/>
                    <w:rPr>
                      <w:rFonts w:ascii="Times New Roman" w:hAnsi="Times New Roman" w:cs="Times New Roman"/>
                      <w:sz w:val="21"/>
                      <w:szCs w:val="21"/>
                    </w:rPr>
                  </w:pPr>
                  <w:r>
                    <w:rPr>
                      <w:rFonts w:ascii="Times New Roman" w:hAnsi="Times New Roman" w:cs="Times New Roman"/>
                      <w:sz w:val="21"/>
                      <w:szCs w:val="21"/>
                    </w:rPr>
                    <w:t>年平均</w:t>
                  </w:r>
                </w:p>
              </w:tc>
            </w:tr>
            <w:tr w14:paraId="7C2F9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759DC17A">
                  <w:pPr>
                    <w:jc w:val="center"/>
                    <w:rPr>
                      <w:rFonts w:ascii="Times New Roman" w:hAnsi="Times New Roman" w:cs="Times New Roman"/>
                      <w:sz w:val="21"/>
                      <w:szCs w:val="21"/>
                    </w:rPr>
                  </w:pPr>
                  <w:r>
                    <w:rPr>
                      <w:rFonts w:ascii="Times New Roman" w:hAnsi="Times New Roman" w:cs="Times New Roman"/>
                      <w:sz w:val="21"/>
                      <w:szCs w:val="21"/>
                    </w:rPr>
                    <w:t>1</w:t>
                  </w:r>
                </w:p>
              </w:tc>
              <w:tc>
                <w:tcPr>
                  <w:tcW w:w="1191" w:type="pct"/>
                  <w:vAlign w:val="center"/>
                </w:tcPr>
                <w:p w14:paraId="267C54A5">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二氧化硫</w:t>
                  </w:r>
                </w:p>
              </w:tc>
              <w:tc>
                <w:tcPr>
                  <w:tcW w:w="1072" w:type="pct"/>
                  <w:vAlign w:val="center"/>
                </w:tcPr>
                <w:p w14:paraId="47706384">
                  <w:pPr>
                    <w:jc w:val="center"/>
                    <w:rPr>
                      <w:rFonts w:ascii="Times New Roman" w:hAnsi="Times New Roman" w:cs="Times New Roman"/>
                      <w:sz w:val="21"/>
                      <w:szCs w:val="21"/>
                    </w:rPr>
                  </w:pPr>
                  <w:r>
                    <w:rPr>
                      <w:rFonts w:ascii="Times New Roman" w:hAnsi="Times New Roman" w:cs="Times New Roman"/>
                      <w:sz w:val="21"/>
                      <w:szCs w:val="21"/>
                    </w:rPr>
                    <w:t>500</w:t>
                  </w:r>
                </w:p>
              </w:tc>
              <w:tc>
                <w:tcPr>
                  <w:tcW w:w="1154" w:type="pct"/>
                  <w:vAlign w:val="center"/>
                </w:tcPr>
                <w:p w14:paraId="7F6F6145">
                  <w:pPr>
                    <w:jc w:val="center"/>
                    <w:rPr>
                      <w:rFonts w:ascii="Times New Roman" w:hAnsi="Times New Roman" w:cs="Times New Roman"/>
                      <w:sz w:val="21"/>
                      <w:szCs w:val="21"/>
                    </w:rPr>
                  </w:pPr>
                  <w:r>
                    <w:rPr>
                      <w:rFonts w:ascii="Times New Roman" w:hAnsi="Times New Roman" w:cs="Times New Roman"/>
                      <w:sz w:val="21"/>
                      <w:szCs w:val="21"/>
                    </w:rPr>
                    <w:t>150</w:t>
                  </w:r>
                </w:p>
              </w:tc>
              <w:tc>
                <w:tcPr>
                  <w:tcW w:w="1149" w:type="pct"/>
                  <w:vAlign w:val="center"/>
                </w:tcPr>
                <w:p w14:paraId="22BAC32B">
                  <w:pPr>
                    <w:jc w:val="center"/>
                    <w:rPr>
                      <w:rFonts w:ascii="Times New Roman" w:hAnsi="Times New Roman" w:cs="Times New Roman"/>
                      <w:sz w:val="21"/>
                      <w:szCs w:val="21"/>
                    </w:rPr>
                  </w:pPr>
                  <w:r>
                    <w:rPr>
                      <w:rFonts w:ascii="Times New Roman" w:hAnsi="Times New Roman" w:cs="Times New Roman"/>
                      <w:sz w:val="21"/>
                      <w:szCs w:val="21"/>
                    </w:rPr>
                    <w:t>60</w:t>
                  </w:r>
                </w:p>
              </w:tc>
            </w:tr>
            <w:tr w14:paraId="17A8C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7F1054FC">
                  <w:pPr>
                    <w:jc w:val="center"/>
                    <w:rPr>
                      <w:rFonts w:ascii="Times New Roman" w:hAnsi="Times New Roman" w:cs="Times New Roman"/>
                      <w:sz w:val="21"/>
                      <w:szCs w:val="21"/>
                    </w:rPr>
                  </w:pPr>
                  <w:r>
                    <w:rPr>
                      <w:rFonts w:ascii="Times New Roman" w:hAnsi="Times New Roman" w:cs="Times New Roman"/>
                      <w:sz w:val="21"/>
                      <w:szCs w:val="21"/>
                    </w:rPr>
                    <w:t>2</w:t>
                  </w:r>
                </w:p>
              </w:tc>
              <w:tc>
                <w:tcPr>
                  <w:tcW w:w="1191" w:type="pct"/>
                  <w:vAlign w:val="center"/>
                </w:tcPr>
                <w:p w14:paraId="1377617A">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氮氧化物</w:t>
                  </w:r>
                </w:p>
              </w:tc>
              <w:tc>
                <w:tcPr>
                  <w:tcW w:w="1072" w:type="pct"/>
                  <w:vAlign w:val="center"/>
                </w:tcPr>
                <w:p w14:paraId="4322CDAF">
                  <w:pPr>
                    <w:jc w:val="center"/>
                    <w:rPr>
                      <w:rFonts w:ascii="Times New Roman" w:hAnsi="Times New Roman" w:cs="Times New Roman"/>
                      <w:sz w:val="21"/>
                      <w:szCs w:val="21"/>
                    </w:rPr>
                  </w:pPr>
                  <w:r>
                    <w:rPr>
                      <w:rFonts w:ascii="Times New Roman" w:hAnsi="Times New Roman" w:cs="Times New Roman"/>
                      <w:sz w:val="21"/>
                      <w:szCs w:val="21"/>
                    </w:rPr>
                    <w:t>250</w:t>
                  </w:r>
                </w:p>
              </w:tc>
              <w:tc>
                <w:tcPr>
                  <w:tcW w:w="1154" w:type="pct"/>
                  <w:vAlign w:val="center"/>
                </w:tcPr>
                <w:p w14:paraId="17FCFA47">
                  <w:pPr>
                    <w:jc w:val="center"/>
                    <w:rPr>
                      <w:rFonts w:ascii="Times New Roman" w:hAnsi="Times New Roman" w:cs="Times New Roman"/>
                      <w:sz w:val="21"/>
                      <w:szCs w:val="21"/>
                    </w:rPr>
                  </w:pPr>
                  <w:r>
                    <w:rPr>
                      <w:rFonts w:ascii="Times New Roman" w:hAnsi="Times New Roman" w:cs="Times New Roman"/>
                      <w:sz w:val="21"/>
                      <w:szCs w:val="21"/>
                    </w:rPr>
                    <w:t>100</w:t>
                  </w:r>
                </w:p>
              </w:tc>
              <w:tc>
                <w:tcPr>
                  <w:tcW w:w="1149" w:type="pct"/>
                  <w:vAlign w:val="center"/>
                </w:tcPr>
                <w:p w14:paraId="1F17BDE9">
                  <w:pPr>
                    <w:jc w:val="center"/>
                    <w:rPr>
                      <w:rFonts w:ascii="Times New Roman" w:hAnsi="Times New Roman" w:cs="Times New Roman"/>
                      <w:sz w:val="21"/>
                      <w:szCs w:val="21"/>
                    </w:rPr>
                  </w:pPr>
                  <w:r>
                    <w:rPr>
                      <w:rFonts w:ascii="Times New Roman" w:hAnsi="Times New Roman" w:cs="Times New Roman"/>
                      <w:sz w:val="21"/>
                      <w:szCs w:val="21"/>
                    </w:rPr>
                    <w:t>50</w:t>
                  </w:r>
                </w:p>
              </w:tc>
            </w:tr>
            <w:tr w14:paraId="16871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6D5A3FDF">
                  <w:pPr>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1191" w:type="pct"/>
                  <w:vAlign w:val="center"/>
                </w:tcPr>
                <w:p w14:paraId="5C39F897">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PM</w:t>
                  </w:r>
                  <w:r>
                    <w:rPr>
                      <w:rFonts w:hint="default" w:ascii="Times New Roman" w:hAnsi="Times New Roman"/>
                      <w:sz w:val="21"/>
                      <w:szCs w:val="21"/>
                      <w:vertAlign w:val="subscript"/>
                    </w:rPr>
                    <w:t>2.5</w:t>
                  </w:r>
                </w:p>
              </w:tc>
              <w:tc>
                <w:tcPr>
                  <w:tcW w:w="1072" w:type="pct"/>
                  <w:vAlign w:val="center"/>
                </w:tcPr>
                <w:p w14:paraId="05A60B67">
                  <w:pPr>
                    <w:jc w:val="center"/>
                    <w:rPr>
                      <w:rFonts w:ascii="Times New Roman" w:hAnsi="Times New Roman" w:cs="Times New Roman"/>
                      <w:sz w:val="21"/>
                      <w:szCs w:val="21"/>
                    </w:rPr>
                  </w:pPr>
                  <w:r>
                    <w:rPr>
                      <w:rFonts w:ascii="Times New Roman" w:hAnsi="Times New Roman" w:cs="Times New Roman"/>
                      <w:sz w:val="21"/>
                      <w:szCs w:val="21"/>
                    </w:rPr>
                    <w:t>/</w:t>
                  </w:r>
                </w:p>
              </w:tc>
              <w:tc>
                <w:tcPr>
                  <w:tcW w:w="1154" w:type="pct"/>
                  <w:vAlign w:val="center"/>
                </w:tcPr>
                <w:p w14:paraId="43E11F27">
                  <w:pPr>
                    <w:jc w:val="center"/>
                    <w:rPr>
                      <w:rFonts w:ascii="Times New Roman" w:hAnsi="Times New Roman" w:cs="Times New Roman"/>
                      <w:sz w:val="21"/>
                      <w:szCs w:val="21"/>
                    </w:rPr>
                  </w:pPr>
                  <w:r>
                    <w:rPr>
                      <w:rFonts w:ascii="Times New Roman" w:hAnsi="Times New Roman" w:cs="Times New Roman"/>
                      <w:sz w:val="21"/>
                      <w:szCs w:val="21"/>
                    </w:rPr>
                    <w:t>75</w:t>
                  </w:r>
                </w:p>
              </w:tc>
              <w:tc>
                <w:tcPr>
                  <w:tcW w:w="1149" w:type="pct"/>
                  <w:vAlign w:val="center"/>
                </w:tcPr>
                <w:p w14:paraId="34052BC0">
                  <w:pPr>
                    <w:jc w:val="center"/>
                    <w:rPr>
                      <w:rFonts w:ascii="Times New Roman" w:hAnsi="Times New Roman" w:cs="Times New Roman"/>
                      <w:sz w:val="21"/>
                      <w:szCs w:val="21"/>
                    </w:rPr>
                  </w:pPr>
                  <w:r>
                    <w:rPr>
                      <w:rFonts w:ascii="Times New Roman" w:hAnsi="Times New Roman" w:cs="Times New Roman"/>
                      <w:sz w:val="21"/>
                      <w:szCs w:val="21"/>
                    </w:rPr>
                    <w:t>35</w:t>
                  </w:r>
                </w:p>
              </w:tc>
            </w:tr>
            <w:tr w14:paraId="35B6F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484B4780">
                  <w:pPr>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1191" w:type="pct"/>
                  <w:vAlign w:val="center"/>
                </w:tcPr>
                <w:p w14:paraId="550F0064">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PM</w:t>
                  </w:r>
                  <w:r>
                    <w:rPr>
                      <w:rFonts w:hint="default" w:ascii="Times New Roman" w:hAnsi="Times New Roman"/>
                      <w:sz w:val="21"/>
                      <w:szCs w:val="21"/>
                      <w:vertAlign w:val="subscript"/>
                    </w:rPr>
                    <w:t>10</w:t>
                  </w:r>
                </w:p>
              </w:tc>
              <w:tc>
                <w:tcPr>
                  <w:tcW w:w="1072" w:type="pct"/>
                  <w:vAlign w:val="center"/>
                </w:tcPr>
                <w:p w14:paraId="074BC77B">
                  <w:pPr>
                    <w:jc w:val="center"/>
                    <w:rPr>
                      <w:rFonts w:ascii="Times New Roman" w:hAnsi="Times New Roman" w:cs="Times New Roman"/>
                      <w:sz w:val="21"/>
                      <w:szCs w:val="21"/>
                    </w:rPr>
                  </w:pPr>
                  <w:r>
                    <w:rPr>
                      <w:rFonts w:ascii="Times New Roman" w:hAnsi="Times New Roman" w:cs="Times New Roman"/>
                      <w:sz w:val="21"/>
                      <w:szCs w:val="21"/>
                    </w:rPr>
                    <w:t>/</w:t>
                  </w:r>
                </w:p>
              </w:tc>
              <w:tc>
                <w:tcPr>
                  <w:tcW w:w="1154" w:type="pct"/>
                  <w:vAlign w:val="center"/>
                </w:tcPr>
                <w:p w14:paraId="351C1DB6">
                  <w:pPr>
                    <w:jc w:val="center"/>
                    <w:rPr>
                      <w:rFonts w:ascii="Times New Roman" w:hAnsi="Times New Roman" w:cs="Times New Roman"/>
                      <w:sz w:val="21"/>
                      <w:szCs w:val="21"/>
                    </w:rPr>
                  </w:pPr>
                  <w:r>
                    <w:rPr>
                      <w:rFonts w:ascii="Times New Roman" w:hAnsi="Times New Roman" w:cs="Times New Roman"/>
                      <w:sz w:val="21"/>
                      <w:szCs w:val="21"/>
                    </w:rPr>
                    <w:t>150</w:t>
                  </w:r>
                </w:p>
              </w:tc>
              <w:tc>
                <w:tcPr>
                  <w:tcW w:w="1149" w:type="pct"/>
                  <w:vAlign w:val="center"/>
                </w:tcPr>
                <w:p w14:paraId="089ADC0F">
                  <w:pPr>
                    <w:jc w:val="center"/>
                    <w:rPr>
                      <w:rFonts w:ascii="Times New Roman" w:hAnsi="Times New Roman" w:cs="Times New Roman"/>
                      <w:sz w:val="21"/>
                      <w:szCs w:val="21"/>
                    </w:rPr>
                  </w:pPr>
                  <w:r>
                    <w:rPr>
                      <w:rFonts w:ascii="Times New Roman" w:hAnsi="Times New Roman" w:cs="Times New Roman"/>
                      <w:sz w:val="21"/>
                      <w:szCs w:val="21"/>
                    </w:rPr>
                    <w:t>70</w:t>
                  </w:r>
                </w:p>
              </w:tc>
            </w:tr>
            <w:tr w14:paraId="7A0BE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4004C34A">
                  <w:pPr>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1191" w:type="pct"/>
                  <w:vAlign w:val="center"/>
                </w:tcPr>
                <w:p w14:paraId="3EAB1044">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TSP</w:t>
                  </w:r>
                </w:p>
              </w:tc>
              <w:tc>
                <w:tcPr>
                  <w:tcW w:w="1072" w:type="pct"/>
                  <w:vAlign w:val="center"/>
                </w:tcPr>
                <w:p w14:paraId="639CD5CC">
                  <w:pPr>
                    <w:jc w:val="center"/>
                    <w:rPr>
                      <w:rFonts w:ascii="Times New Roman" w:hAnsi="Times New Roman" w:cs="Times New Roman"/>
                      <w:sz w:val="21"/>
                      <w:szCs w:val="21"/>
                    </w:rPr>
                  </w:pPr>
                  <w:r>
                    <w:rPr>
                      <w:rFonts w:ascii="Times New Roman" w:hAnsi="Times New Roman" w:cs="Times New Roman"/>
                      <w:sz w:val="21"/>
                      <w:szCs w:val="21"/>
                    </w:rPr>
                    <w:t>/</w:t>
                  </w:r>
                </w:p>
              </w:tc>
              <w:tc>
                <w:tcPr>
                  <w:tcW w:w="1154" w:type="pct"/>
                  <w:vAlign w:val="center"/>
                </w:tcPr>
                <w:p w14:paraId="02C4D0AB">
                  <w:pPr>
                    <w:jc w:val="center"/>
                    <w:rPr>
                      <w:rFonts w:ascii="Times New Roman" w:hAnsi="Times New Roman" w:cs="Times New Roman"/>
                      <w:sz w:val="21"/>
                      <w:szCs w:val="21"/>
                    </w:rPr>
                  </w:pPr>
                  <w:r>
                    <w:rPr>
                      <w:rFonts w:ascii="Times New Roman" w:hAnsi="Times New Roman" w:cs="Times New Roman"/>
                      <w:sz w:val="21"/>
                      <w:szCs w:val="21"/>
                    </w:rPr>
                    <w:t>300</w:t>
                  </w:r>
                </w:p>
              </w:tc>
              <w:tc>
                <w:tcPr>
                  <w:tcW w:w="1149" w:type="pct"/>
                  <w:vAlign w:val="center"/>
                </w:tcPr>
                <w:p w14:paraId="2A2CE6DB">
                  <w:pPr>
                    <w:jc w:val="center"/>
                    <w:rPr>
                      <w:rFonts w:ascii="Times New Roman" w:hAnsi="Times New Roman" w:cs="Times New Roman"/>
                      <w:sz w:val="21"/>
                      <w:szCs w:val="21"/>
                    </w:rPr>
                  </w:pPr>
                  <w:r>
                    <w:rPr>
                      <w:rFonts w:ascii="Times New Roman" w:hAnsi="Times New Roman" w:cs="Times New Roman"/>
                      <w:sz w:val="21"/>
                      <w:szCs w:val="21"/>
                    </w:rPr>
                    <w:t>200</w:t>
                  </w:r>
                </w:p>
              </w:tc>
            </w:tr>
            <w:tr w14:paraId="23760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4" w:type="pct"/>
                  <w:vAlign w:val="center"/>
                </w:tcPr>
                <w:p w14:paraId="33B5957F">
                  <w:pPr>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1191" w:type="pct"/>
                  <w:vAlign w:val="center"/>
                </w:tcPr>
                <w:p w14:paraId="0C8730B5">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硫化氢</w:t>
                  </w:r>
                </w:p>
              </w:tc>
              <w:tc>
                <w:tcPr>
                  <w:tcW w:w="1072" w:type="pct"/>
                  <w:vAlign w:val="center"/>
                </w:tcPr>
                <w:p w14:paraId="467FBBA2">
                  <w:pPr>
                    <w:jc w:val="center"/>
                    <w:rPr>
                      <w:rFonts w:ascii="Times New Roman" w:hAnsi="Times New Roman" w:cs="Times New Roman"/>
                      <w:sz w:val="21"/>
                      <w:szCs w:val="21"/>
                    </w:rPr>
                  </w:pPr>
                  <w:r>
                    <w:rPr>
                      <w:rFonts w:ascii="Times New Roman" w:hAnsi="Times New Roman" w:cs="Times New Roman"/>
                      <w:sz w:val="21"/>
                      <w:szCs w:val="21"/>
                    </w:rPr>
                    <w:t>10</w:t>
                  </w:r>
                </w:p>
              </w:tc>
              <w:tc>
                <w:tcPr>
                  <w:tcW w:w="1154" w:type="pct"/>
                  <w:vAlign w:val="center"/>
                </w:tcPr>
                <w:p w14:paraId="042ADA83">
                  <w:pPr>
                    <w:jc w:val="center"/>
                    <w:rPr>
                      <w:rFonts w:ascii="Times New Roman" w:hAnsi="Times New Roman" w:cs="Times New Roman"/>
                      <w:sz w:val="21"/>
                      <w:szCs w:val="21"/>
                    </w:rPr>
                  </w:pPr>
                  <w:r>
                    <w:rPr>
                      <w:rFonts w:ascii="Times New Roman" w:hAnsi="Times New Roman" w:cs="Times New Roman"/>
                      <w:sz w:val="21"/>
                      <w:szCs w:val="21"/>
                    </w:rPr>
                    <w:t>/</w:t>
                  </w:r>
                </w:p>
              </w:tc>
              <w:tc>
                <w:tcPr>
                  <w:tcW w:w="1149" w:type="pct"/>
                  <w:vAlign w:val="center"/>
                </w:tcPr>
                <w:p w14:paraId="5A58B818">
                  <w:pPr>
                    <w:jc w:val="center"/>
                    <w:rPr>
                      <w:rFonts w:ascii="Times New Roman" w:hAnsi="Times New Roman" w:cs="Times New Roman"/>
                      <w:sz w:val="21"/>
                      <w:szCs w:val="21"/>
                    </w:rPr>
                  </w:pPr>
                  <w:r>
                    <w:rPr>
                      <w:rFonts w:ascii="Times New Roman" w:hAnsi="Times New Roman" w:cs="Times New Roman"/>
                      <w:sz w:val="21"/>
                      <w:szCs w:val="21"/>
                    </w:rPr>
                    <w:t>/</w:t>
                  </w:r>
                </w:p>
              </w:tc>
            </w:tr>
          </w:tbl>
          <w:p w14:paraId="79A0D7C5">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kern w:val="2"/>
              </w:rPr>
              <w:t>声环境质量标准</w:t>
            </w:r>
          </w:p>
          <w:p w14:paraId="46F38013">
            <w:pPr>
              <w:pStyle w:val="2"/>
              <w:spacing w:before="0" w:after="0" w:line="500" w:lineRule="exact"/>
              <w:ind w:firstLine="480" w:firstLineChars="200"/>
              <w:rPr>
                <w:b w:val="0"/>
                <w:sz w:val="24"/>
                <w:szCs w:val="24"/>
              </w:rPr>
            </w:pPr>
            <w:r>
              <w:rPr>
                <w:b w:val="0"/>
                <w:sz w:val="24"/>
                <w:szCs w:val="24"/>
              </w:rPr>
              <w:t>本项目厂界四周环境噪声执行《声环境质量标准》（GB3096-2008）3类区环境噪声限值，具体标准值见表3-9。</w:t>
            </w:r>
          </w:p>
          <w:p w14:paraId="2807741E">
            <w:pPr>
              <w:widowControl w:val="0"/>
              <w:spacing w:line="500" w:lineRule="exact"/>
              <w:jc w:val="center"/>
              <w:rPr>
                <w:rFonts w:ascii="Times New Roman" w:hAnsi="Times New Roman" w:cs="Times New Roman"/>
                <w:b/>
                <w:kern w:val="2"/>
              </w:rPr>
            </w:pPr>
          </w:p>
          <w:p w14:paraId="7A10B970">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表3-9 环境噪声限值   单位：dB（A）</w:t>
            </w:r>
          </w:p>
          <w:tbl>
            <w:tblPr>
              <w:tblStyle w:val="9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15"/>
              <w:gridCol w:w="3028"/>
              <w:gridCol w:w="3168"/>
            </w:tblGrid>
            <w:tr w14:paraId="535A3C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2" w:type="pct"/>
                  <w:vAlign w:val="center"/>
                </w:tcPr>
                <w:p w14:paraId="3CE50FA0">
                  <w:pPr>
                    <w:jc w:val="center"/>
                    <w:rPr>
                      <w:rFonts w:ascii="Times New Roman" w:hAnsi="Times New Roman" w:cs="Times New Roman"/>
                      <w:bCs/>
                      <w:kern w:val="2"/>
                      <w:sz w:val="21"/>
                      <w:szCs w:val="21"/>
                    </w:rPr>
                  </w:pPr>
                  <w:r>
                    <w:rPr>
                      <w:rFonts w:ascii="Times New Roman" w:hAnsi="Times New Roman" w:cs="Times New Roman"/>
                      <w:bCs/>
                      <w:kern w:val="2"/>
                      <w:sz w:val="21"/>
                      <w:szCs w:val="21"/>
                    </w:rPr>
                    <w:t>声环境功能区类别</w:t>
                  </w:r>
                </w:p>
              </w:tc>
              <w:tc>
                <w:tcPr>
                  <w:tcW w:w="1758" w:type="pct"/>
                  <w:vAlign w:val="center"/>
                </w:tcPr>
                <w:p w14:paraId="28BF73F0">
                  <w:pPr>
                    <w:jc w:val="center"/>
                    <w:rPr>
                      <w:rFonts w:ascii="Times New Roman" w:hAnsi="Times New Roman" w:cs="Times New Roman"/>
                      <w:bCs/>
                      <w:kern w:val="2"/>
                      <w:sz w:val="21"/>
                      <w:szCs w:val="21"/>
                    </w:rPr>
                  </w:pPr>
                  <w:r>
                    <w:rPr>
                      <w:rFonts w:ascii="Times New Roman" w:hAnsi="Times New Roman" w:cs="Times New Roman"/>
                      <w:bCs/>
                      <w:kern w:val="2"/>
                      <w:sz w:val="21"/>
                      <w:szCs w:val="21"/>
                    </w:rPr>
                    <w:t>昼间</w:t>
                  </w:r>
                </w:p>
              </w:tc>
              <w:tc>
                <w:tcPr>
                  <w:tcW w:w="1839" w:type="pct"/>
                  <w:vAlign w:val="center"/>
                </w:tcPr>
                <w:p w14:paraId="333D4E17">
                  <w:pPr>
                    <w:jc w:val="center"/>
                    <w:rPr>
                      <w:rFonts w:ascii="Times New Roman" w:hAnsi="Times New Roman" w:cs="Times New Roman"/>
                      <w:bCs/>
                      <w:kern w:val="2"/>
                      <w:sz w:val="21"/>
                      <w:szCs w:val="21"/>
                    </w:rPr>
                  </w:pPr>
                  <w:r>
                    <w:rPr>
                      <w:rFonts w:ascii="Times New Roman" w:hAnsi="Times New Roman" w:cs="Times New Roman"/>
                      <w:bCs/>
                      <w:kern w:val="2"/>
                      <w:sz w:val="21"/>
                      <w:szCs w:val="21"/>
                    </w:rPr>
                    <w:t>夜间</w:t>
                  </w:r>
                </w:p>
              </w:tc>
            </w:tr>
            <w:tr w14:paraId="7B3F35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2" w:type="pct"/>
                  <w:vAlign w:val="center"/>
                </w:tcPr>
                <w:p w14:paraId="44DDF233">
                  <w:pPr>
                    <w:jc w:val="center"/>
                    <w:rPr>
                      <w:rFonts w:ascii="Times New Roman" w:hAnsi="Times New Roman" w:cs="Times New Roman"/>
                      <w:kern w:val="2"/>
                      <w:sz w:val="21"/>
                      <w:szCs w:val="21"/>
                    </w:rPr>
                  </w:pPr>
                  <w:r>
                    <w:rPr>
                      <w:rFonts w:ascii="Times New Roman" w:hAnsi="Times New Roman" w:cs="Times New Roman"/>
                      <w:kern w:val="2"/>
                      <w:sz w:val="21"/>
                      <w:szCs w:val="21"/>
                    </w:rPr>
                    <w:t>3类</w:t>
                  </w:r>
                </w:p>
              </w:tc>
              <w:tc>
                <w:tcPr>
                  <w:tcW w:w="1758" w:type="pct"/>
                  <w:vAlign w:val="center"/>
                </w:tcPr>
                <w:p w14:paraId="4B39F904">
                  <w:pPr>
                    <w:jc w:val="center"/>
                    <w:rPr>
                      <w:rFonts w:ascii="Times New Roman" w:hAnsi="Times New Roman" w:cs="Times New Roman"/>
                      <w:kern w:val="2"/>
                      <w:sz w:val="21"/>
                      <w:szCs w:val="21"/>
                    </w:rPr>
                  </w:pPr>
                  <w:r>
                    <w:rPr>
                      <w:rFonts w:ascii="Times New Roman" w:hAnsi="Times New Roman" w:cs="Times New Roman"/>
                      <w:kern w:val="2"/>
                      <w:sz w:val="21"/>
                      <w:szCs w:val="21"/>
                    </w:rPr>
                    <w:t>65</w:t>
                  </w:r>
                </w:p>
              </w:tc>
              <w:tc>
                <w:tcPr>
                  <w:tcW w:w="1839" w:type="pct"/>
                  <w:vAlign w:val="center"/>
                </w:tcPr>
                <w:p w14:paraId="51C9FEB9">
                  <w:pPr>
                    <w:jc w:val="center"/>
                    <w:rPr>
                      <w:rFonts w:ascii="Times New Roman" w:hAnsi="Times New Roman" w:cs="Times New Roman"/>
                      <w:kern w:val="2"/>
                      <w:sz w:val="21"/>
                      <w:szCs w:val="21"/>
                    </w:rPr>
                  </w:pPr>
                  <w:r>
                    <w:rPr>
                      <w:rFonts w:ascii="Times New Roman" w:hAnsi="Times New Roman" w:cs="Times New Roman"/>
                      <w:kern w:val="2"/>
                      <w:sz w:val="21"/>
                      <w:szCs w:val="21"/>
                    </w:rPr>
                    <w:t>55</w:t>
                  </w:r>
                </w:p>
              </w:tc>
            </w:tr>
          </w:tbl>
          <w:p w14:paraId="7A7B1E2E">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3</w:t>
            </w:r>
            <w:r>
              <w:rPr>
                <w:rFonts w:ascii="Times New Roman" w:hAnsi="Times New Roman" w:cs="Times New Roman"/>
                <w:b/>
              </w:rPr>
              <w:t>．</w:t>
            </w:r>
            <w:r>
              <w:rPr>
                <w:rFonts w:hint="eastAsia" w:ascii="Times New Roman" w:hAnsi="Times New Roman" w:cs="Times New Roman"/>
                <w:b/>
                <w:kern w:val="2"/>
              </w:rPr>
              <w:t>地下水</w:t>
            </w:r>
            <w:r>
              <w:rPr>
                <w:rFonts w:ascii="Times New Roman" w:hAnsi="Times New Roman" w:cs="Times New Roman"/>
                <w:b/>
                <w:kern w:val="2"/>
              </w:rPr>
              <w:t>环境质量标准</w:t>
            </w:r>
          </w:p>
          <w:p w14:paraId="0A6FAC7C">
            <w:pPr>
              <w:pStyle w:val="2"/>
              <w:spacing w:before="0" w:after="0" w:line="500" w:lineRule="exact"/>
              <w:ind w:firstLine="480" w:firstLineChars="200"/>
              <w:rPr>
                <w:b w:val="0"/>
                <w:sz w:val="24"/>
                <w:szCs w:val="24"/>
              </w:rPr>
            </w:pPr>
            <w:r>
              <w:rPr>
                <w:b w:val="0"/>
                <w:sz w:val="24"/>
                <w:szCs w:val="24"/>
              </w:rPr>
              <w:t>本项目</w:t>
            </w:r>
            <w:r>
              <w:rPr>
                <w:rFonts w:hint="eastAsia"/>
                <w:b w:val="0"/>
                <w:sz w:val="24"/>
                <w:szCs w:val="24"/>
              </w:rPr>
              <w:t>地下水环境质量执行《地下水质量标准》（</w:t>
            </w:r>
            <w:r>
              <w:rPr>
                <w:b w:val="0"/>
                <w:sz w:val="24"/>
                <w:szCs w:val="24"/>
              </w:rPr>
              <w:t>GB/T14848-2017）</w:t>
            </w:r>
            <w:r>
              <w:rPr>
                <w:rFonts w:hint="eastAsia" w:ascii="宋体" w:hAnsi="宋体" w:cs="宋体"/>
                <w:b w:val="0"/>
                <w:sz w:val="24"/>
                <w:szCs w:val="24"/>
              </w:rPr>
              <w:t>Ⅲ</w:t>
            </w:r>
            <w:r>
              <w:rPr>
                <w:b w:val="0"/>
                <w:sz w:val="24"/>
                <w:szCs w:val="24"/>
              </w:rPr>
              <w:t>类标准，基本因子详见下表。</w:t>
            </w:r>
          </w:p>
          <w:p w14:paraId="503CEB3B">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10</w:t>
            </w:r>
            <w:r>
              <w:rPr>
                <w:rFonts w:ascii="Times New Roman" w:hAnsi="Times New Roman" w:cs="Times New Roman"/>
                <w:b/>
                <w:kern w:val="2"/>
              </w:rPr>
              <w:t xml:space="preserve"> </w:t>
            </w:r>
            <w:r>
              <w:rPr>
                <w:rFonts w:hint="eastAsia" w:ascii="Times New Roman" w:hAnsi="Times New Roman" w:cs="Times New Roman"/>
                <w:b/>
                <w:kern w:val="2"/>
              </w:rPr>
              <w:t>《地下水质量标准》（</w:t>
            </w:r>
            <w:r>
              <w:rPr>
                <w:rFonts w:ascii="Times New Roman" w:hAnsi="Times New Roman" w:cs="Times New Roman"/>
                <w:b/>
                <w:kern w:val="2"/>
              </w:rPr>
              <w:t>GB/T14848-2017）</w:t>
            </w:r>
            <w:r>
              <w:rPr>
                <w:rFonts w:hint="eastAsia" w:ascii="Times New Roman" w:hAnsi="Times New Roman" w:cs="Times New Roman"/>
                <w:b/>
                <w:kern w:val="2"/>
              </w:rPr>
              <w:t>（摘录）</w:t>
            </w:r>
            <w:r>
              <w:rPr>
                <w:rFonts w:ascii="Times New Roman" w:hAnsi="Times New Roman" w:cs="Times New Roman"/>
                <w:b/>
                <w:kern w:val="2"/>
              </w:rPr>
              <w:t xml:space="preserve">   单位：</w:t>
            </w:r>
            <w:r>
              <w:rPr>
                <w:rFonts w:hint="eastAsia" w:ascii="Times New Roman" w:hAnsi="Times New Roman" w:cs="Times New Roman"/>
                <w:b/>
                <w:kern w:val="2"/>
              </w:rPr>
              <w:t>mg/L</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6"/>
              <w:gridCol w:w="4100"/>
            </w:tblGrid>
            <w:tr w14:paraId="2684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3B1B871F">
                  <w:pPr>
                    <w:spacing w:line="0" w:lineRule="atLeast"/>
                    <w:jc w:val="center"/>
                    <w:rPr>
                      <w:rFonts w:ascii="Times New Roman" w:hAnsi="Times New Roman" w:cs="Times New Roman"/>
                      <w:sz w:val="21"/>
                      <w:szCs w:val="21"/>
                    </w:rPr>
                  </w:pPr>
                  <w:r>
                    <w:rPr>
                      <w:rFonts w:ascii="Times New Roman" w:hAnsi="Times New Roman" w:cs="Times New Roman"/>
                      <w:sz w:val="21"/>
                      <w:szCs w:val="21"/>
                    </w:rPr>
                    <w:t>监测项目</w:t>
                  </w:r>
                </w:p>
              </w:tc>
              <w:tc>
                <w:tcPr>
                  <w:tcW w:w="2382" w:type="pct"/>
                  <w:tcBorders>
                    <w:top w:val="single" w:color="auto" w:sz="4" w:space="0"/>
                    <w:left w:val="single" w:color="auto" w:sz="4" w:space="0"/>
                    <w:bottom w:val="single" w:color="auto" w:sz="4" w:space="0"/>
                    <w:right w:val="single" w:color="auto" w:sz="4" w:space="0"/>
                  </w:tcBorders>
                  <w:vAlign w:val="center"/>
                </w:tcPr>
                <w:p w14:paraId="6A2962E5">
                  <w:pPr>
                    <w:spacing w:line="0" w:lineRule="atLeast"/>
                    <w:jc w:val="center"/>
                    <w:rPr>
                      <w:rFonts w:ascii="Times New Roman" w:hAnsi="Times New Roman" w:cs="Times New Roman"/>
                      <w:sz w:val="21"/>
                      <w:szCs w:val="21"/>
                    </w:rPr>
                  </w:pPr>
                  <w:r>
                    <w:rPr>
                      <w:rFonts w:hint="eastAsia"/>
                      <w:sz w:val="21"/>
                      <w:szCs w:val="21"/>
                    </w:rPr>
                    <w:t>Ⅲ</w:t>
                  </w:r>
                  <w:r>
                    <w:rPr>
                      <w:rFonts w:ascii="Times New Roman" w:hAnsi="Times New Roman" w:cs="Times New Roman"/>
                      <w:sz w:val="21"/>
                      <w:szCs w:val="21"/>
                    </w:rPr>
                    <w:t>类标准</w:t>
                  </w:r>
                </w:p>
              </w:tc>
            </w:tr>
            <w:tr w14:paraId="7C34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1E114F64">
                  <w:pPr>
                    <w:spacing w:line="0" w:lineRule="atLeast"/>
                    <w:jc w:val="center"/>
                    <w:rPr>
                      <w:rFonts w:ascii="Times New Roman" w:hAnsi="Times New Roman" w:cs="Times New Roman"/>
                      <w:sz w:val="21"/>
                      <w:szCs w:val="21"/>
                    </w:rPr>
                  </w:pPr>
                  <w:r>
                    <w:rPr>
                      <w:rFonts w:ascii="Times New Roman" w:hAnsi="Times New Roman" w:cs="Times New Roman"/>
                      <w:sz w:val="21"/>
                      <w:szCs w:val="21"/>
                    </w:rPr>
                    <w:t>pH值(无量纲)</w:t>
                  </w:r>
                </w:p>
              </w:tc>
              <w:tc>
                <w:tcPr>
                  <w:tcW w:w="2382" w:type="pct"/>
                  <w:tcBorders>
                    <w:top w:val="single" w:color="auto" w:sz="4" w:space="0"/>
                    <w:left w:val="single" w:color="auto" w:sz="4" w:space="0"/>
                    <w:bottom w:val="single" w:color="auto" w:sz="4" w:space="0"/>
                    <w:right w:val="single" w:color="auto" w:sz="4" w:space="0"/>
                  </w:tcBorders>
                  <w:vAlign w:val="center"/>
                </w:tcPr>
                <w:p w14:paraId="1C0CB45F">
                  <w:pPr>
                    <w:spacing w:line="0" w:lineRule="atLeast"/>
                    <w:jc w:val="center"/>
                    <w:rPr>
                      <w:rFonts w:ascii="Times New Roman" w:hAnsi="Times New Roman" w:cs="Times New Roman"/>
                      <w:sz w:val="21"/>
                      <w:szCs w:val="21"/>
                    </w:rPr>
                  </w:pPr>
                  <w:r>
                    <w:rPr>
                      <w:rFonts w:ascii="Times New Roman" w:hAnsi="Times New Roman" w:cs="Times New Roman"/>
                      <w:sz w:val="21"/>
                      <w:szCs w:val="21"/>
                    </w:rPr>
                    <w:t>6.5～8.5</w:t>
                  </w:r>
                </w:p>
              </w:tc>
            </w:tr>
            <w:tr w14:paraId="6914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1F6D6D6D">
                  <w:pPr>
                    <w:spacing w:line="0" w:lineRule="atLeast"/>
                    <w:jc w:val="center"/>
                    <w:rPr>
                      <w:rFonts w:ascii="Times New Roman" w:hAnsi="Times New Roman" w:cs="Times New Roman"/>
                      <w:sz w:val="21"/>
                      <w:szCs w:val="21"/>
                    </w:rPr>
                  </w:pPr>
                  <w:r>
                    <w:rPr>
                      <w:rFonts w:ascii="Times New Roman" w:hAnsi="Times New Roman" w:cs="Times New Roman"/>
                      <w:sz w:val="21"/>
                      <w:szCs w:val="21"/>
                    </w:rPr>
                    <w:t>氨氮</w:t>
                  </w:r>
                </w:p>
              </w:tc>
              <w:tc>
                <w:tcPr>
                  <w:tcW w:w="2382" w:type="pct"/>
                  <w:tcBorders>
                    <w:top w:val="single" w:color="auto" w:sz="4" w:space="0"/>
                    <w:left w:val="single" w:color="auto" w:sz="4" w:space="0"/>
                    <w:bottom w:val="single" w:color="auto" w:sz="4" w:space="0"/>
                    <w:right w:val="single" w:color="auto" w:sz="4" w:space="0"/>
                  </w:tcBorders>
                  <w:vAlign w:val="center"/>
                </w:tcPr>
                <w:p w14:paraId="486BA347">
                  <w:pPr>
                    <w:spacing w:line="0" w:lineRule="atLeast"/>
                    <w:jc w:val="center"/>
                    <w:rPr>
                      <w:rFonts w:ascii="Times New Roman" w:hAnsi="Times New Roman" w:cs="Times New Roman"/>
                      <w:sz w:val="21"/>
                      <w:szCs w:val="21"/>
                    </w:rPr>
                  </w:pPr>
                  <w:r>
                    <w:rPr>
                      <w:rFonts w:ascii="Times New Roman" w:hAnsi="Times New Roman" w:cs="Times New Roman"/>
                      <w:sz w:val="21"/>
                      <w:szCs w:val="21"/>
                    </w:rPr>
                    <w:t>0.5</w:t>
                  </w:r>
                </w:p>
              </w:tc>
            </w:tr>
            <w:tr w14:paraId="482C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391461BE">
                  <w:pPr>
                    <w:spacing w:line="0" w:lineRule="atLeast"/>
                    <w:jc w:val="center"/>
                    <w:rPr>
                      <w:rFonts w:ascii="Times New Roman" w:hAnsi="Times New Roman" w:cs="Times New Roman"/>
                      <w:sz w:val="21"/>
                      <w:szCs w:val="21"/>
                    </w:rPr>
                  </w:pPr>
                  <w:r>
                    <w:rPr>
                      <w:rFonts w:ascii="Times New Roman" w:hAnsi="Times New Roman" w:cs="Times New Roman"/>
                      <w:sz w:val="21"/>
                      <w:szCs w:val="21"/>
                    </w:rPr>
                    <w:t>氰化物</w:t>
                  </w:r>
                </w:p>
              </w:tc>
              <w:tc>
                <w:tcPr>
                  <w:tcW w:w="2382" w:type="pct"/>
                  <w:tcBorders>
                    <w:top w:val="single" w:color="auto" w:sz="4" w:space="0"/>
                    <w:left w:val="single" w:color="auto" w:sz="4" w:space="0"/>
                    <w:bottom w:val="single" w:color="auto" w:sz="4" w:space="0"/>
                    <w:right w:val="single" w:color="auto" w:sz="4" w:space="0"/>
                  </w:tcBorders>
                  <w:vAlign w:val="center"/>
                </w:tcPr>
                <w:p w14:paraId="5187FF1A">
                  <w:pPr>
                    <w:spacing w:line="0" w:lineRule="atLeast"/>
                    <w:jc w:val="center"/>
                    <w:rPr>
                      <w:rFonts w:ascii="Times New Roman" w:hAnsi="Times New Roman" w:cs="Times New Roman"/>
                      <w:sz w:val="21"/>
                      <w:szCs w:val="21"/>
                    </w:rPr>
                  </w:pPr>
                  <w:r>
                    <w:rPr>
                      <w:rFonts w:ascii="Times New Roman" w:hAnsi="Times New Roman" w:cs="Times New Roman"/>
                      <w:sz w:val="21"/>
                      <w:szCs w:val="21"/>
                    </w:rPr>
                    <w:t>0.05</w:t>
                  </w:r>
                </w:p>
              </w:tc>
            </w:tr>
            <w:tr w14:paraId="77AE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6F4DBD0A">
                  <w:pPr>
                    <w:spacing w:line="0" w:lineRule="atLeast"/>
                    <w:jc w:val="center"/>
                    <w:rPr>
                      <w:rFonts w:ascii="Times New Roman" w:hAnsi="Times New Roman" w:cs="Times New Roman"/>
                      <w:sz w:val="21"/>
                      <w:szCs w:val="21"/>
                    </w:rPr>
                  </w:pPr>
                  <w:r>
                    <w:rPr>
                      <w:rFonts w:ascii="Times New Roman" w:hAnsi="Times New Roman" w:cs="Times New Roman"/>
                      <w:sz w:val="21"/>
                      <w:szCs w:val="21"/>
                    </w:rPr>
                    <w:t>硫酸盐</w:t>
                  </w:r>
                </w:p>
              </w:tc>
              <w:tc>
                <w:tcPr>
                  <w:tcW w:w="2382" w:type="pct"/>
                  <w:tcBorders>
                    <w:top w:val="single" w:color="auto" w:sz="4" w:space="0"/>
                    <w:left w:val="single" w:color="auto" w:sz="4" w:space="0"/>
                    <w:bottom w:val="single" w:color="auto" w:sz="4" w:space="0"/>
                    <w:right w:val="single" w:color="auto" w:sz="4" w:space="0"/>
                  </w:tcBorders>
                  <w:vAlign w:val="center"/>
                </w:tcPr>
                <w:p w14:paraId="1FB26B3B">
                  <w:pPr>
                    <w:spacing w:line="0" w:lineRule="atLeast"/>
                    <w:jc w:val="center"/>
                    <w:rPr>
                      <w:rFonts w:ascii="Times New Roman" w:hAnsi="Times New Roman" w:cs="Times New Roman"/>
                      <w:sz w:val="21"/>
                      <w:szCs w:val="21"/>
                    </w:rPr>
                  </w:pPr>
                  <w:r>
                    <w:rPr>
                      <w:rFonts w:ascii="Times New Roman" w:hAnsi="Times New Roman" w:cs="Times New Roman"/>
                      <w:sz w:val="21"/>
                      <w:szCs w:val="21"/>
                    </w:rPr>
                    <w:t>250</w:t>
                  </w:r>
                </w:p>
              </w:tc>
            </w:tr>
            <w:tr w14:paraId="23FC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41AC7A9D">
                  <w:pPr>
                    <w:spacing w:line="0" w:lineRule="atLeast"/>
                    <w:jc w:val="center"/>
                    <w:rPr>
                      <w:rFonts w:ascii="Times New Roman" w:hAnsi="Times New Roman" w:cs="Times New Roman"/>
                      <w:sz w:val="21"/>
                      <w:szCs w:val="21"/>
                    </w:rPr>
                  </w:pPr>
                  <w:r>
                    <w:rPr>
                      <w:rFonts w:ascii="Times New Roman" w:hAnsi="Times New Roman" w:cs="Times New Roman"/>
                      <w:sz w:val="21"/>
                      <w:szCs w:val="21"/>
                    </w:rPr>
                    <w:t>氯化物</w:t>
                  </w:r>
                </w:p>
              </w:tc>
              <w:tc>
                <w:tcPr>
                  <w:tcW w:w="2382" w:type="pct"/>
                  <w:tcBorders>
                    <w:top w:val="single" w:color="auto" w:sz="4" w:space="0"/>
                    <w:left w:val="single" w:color="auto" w:sz="4" w:space="0"/>
                    <w:bottom w:val="single" w:color="auto" w:sz="4" w:space="0"/>
                    <w:right w:val="single" w:color="auto" w:sz="4" w:space="0"/>
                  </w:tcBorders>
                  <w:vAlign w:val="center"/>
                </w:tcPr>
                <w:p w14:paraId="5BF36A3A">
                  <w:pPr>
                    <w:spacing w:line="0" w:lineRule="atLeast"/>
                    <w:jc w:val="center"/>
                    <w:rPr>
                      <w:rFonts w:ascii="Times New Roman" w:hAnsi="Times New Roman" w:cs="Times New Roman"/>
                      <w:sz w:val="21"/>
                      <w:szCs w:val="21"/>
                    </w:rPr>
                  </w:pPr>
                  <w:r>
                    <w:rPr>
                      <w:rFonts w:ascii="Times New Roman" w:hAnsi="Times New Roman" w:cs="Times New Roman"/>
                      <w:sz w:val="21"/>
                      <w:szCs w:val="21"/>
                    </w:rPr>
                    <w:t>250</w:t>
                  </w:r>
                </w:p>
              </w:tc>
            </w:tr>
            <w:tr w14:paraId="470D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46142EAC">
                  <w:pPr>
                    <w:spacing w:line="0" w:lineRule="atLeast"/>
                    <w:jc w:val="center"/>
                    <w:rPr>
                      <w:rFonts w:ascii="Times New Roman" w:hAnsi="Times New Roman" w:cs="Times New Roman"/>
                      <w:sz w:val="21"/>
                      <w:szCs w:val="21"/>
                    </w:rPr>
                  </w:pPr>
                  <w:r>
                    <w:rPr>
                      <w:rFonts w:ascii="Times New Roman" w:hAnsi="Times New Roman" w:cs="Times New Roman"/>
                      <w:sz w:val="21"/>
                      <w:szCs w:val="21"/>
                    </w:rPr>
                    <w:t>氟化物</w:t>
                  </w:r>
                </w:p>
              </w:tc>
              <w:tc>
                <w:tcPr>
                  <w:tcW w:w="2382" w:type="pct"/>
                  <w:tcBorders>
                    <w:top w:val="single" w:color="auto" w:sz="4" w:space="0"/>
                    <w:left w:val="single" w:color="auto" w:sz="4" w:space="0"/>
                    <w:bottom w:val="single" w:color="auto" w:sz="4" w:space="0"/>
                    <w:right w:val="single" w:color="auto" w:sz="4" w:space="0"/>
                  </w:tcBorders>
                  <w:vAlign w:val="center"/>
                </w:tcPr>
                <w:p w14:paraId="2FF4E0B3">
                  <w:pPr>
                    <w:spacing w:line="0" w:lineRule="atLeast"/>
                    <w:jc w:val="center"/>
                    <w:rPr>
                      <w:rFonts w:ascii="Times New Roman" w:hAnsi="Times New Roman" w:cs="Times New Roman"/>
                      <w:sz w:val="21"/>
                      <w:szCs w:val="21"/>
                    </w:rPr>
                  </w:pPr>
                  <w:r>
                    <w:rPr>
                      <w:rFonts w:ascii="Times New Roman" w:hAnsi="Times New Roman" w:cs="Times New Roman"/>
                      <w:sz w:val="21"/>
                      <w:szCs w:val="21"/>
                    </w:rPr>
                    <w:t>1</w:t>
                  </w:r>
                </w:p>
              </w:tc>
            </w:tr>
            <w:tr w14:paraId="3EC2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21FBF9F0">
                  <w:pPr>
                    <w:spacing w:line="0" w:lineRule="atLeast"/>
                    <w:jc w:val="center"/>
                    <w:rPr>
                      <w:rFonts w:ascii="Times New Roman" w:hAnsi="Times New Roman" w:cs="Times New Roman"/>
                      <w:sz w:val="21"/>
                      <w:szCs w:val="21"/>
                    </w:rPr>
                  </w:pPr>
                  <w:r>
                    <w:rPr>
                      <w:rFonts w:ascii="Times New Roman" w:hAnsi="Times New Roman" w:cs="Times New Roman"/>
                      <w:sz w:val="21"/>
                      <w:szCs w:val="21"/>
                    </w:rPr>
                    <w:t>硝酸盐</w:t>
                  </w:r>
                </w:p>
              </w:tc>
              <w:tc>
                <w:tcPr>
                  <w:tcW w:w="2382" w:type="pct"/>
                  <w:tcBorders>
                    <w:top w:val="single" w:color="auto" w:sz="4" w:space="0"/>
                    <w:left w:val="single" w:color="auto" w:sz="4" w:space="0"/>
                    <w:bottom w:val="single" w:color="auto" w:sz="4" w:space="0"/>
                    <w:right w:val="single" w:color="auto" w:sz="4" w:space="0"/>
                  </w:tcBorders>
                  <w:vAlign w:val="center"/>
                </w:tcPr>
                <w:p w14:paraId="21060310">
                  <w:pPr>
                    <w:spacing w:line="0" w:lineRule="atLeast"/>
                    <w:jc w:val="center"/>
                    <w:rPr>
                      <w:rFonts w:ascii="Times New Roman" w:hAnsi="Times New Roman" w:cs="Times New Roman"/>
                      <w:sz w:val="21"/>
                      <w:szCs w:val="21"/>
                    </w:rPr>
                  </w:pPr>
                  <w:r>
                    <w:rPr>
                      <w:rFonts w:ascii="Times New Roman" w:hAnsi="Times New Roman" w:cs="Times New Roman"/>
                      <w:sz w:val="21"/>
                      <w:szCs w:val="21"/>
                    </w:rPr>
                    <w:t>20</w:t>
                  </w:r>
                </w:p>
              </w:tc>
            </w:tr>
            <w:tr w14:paraId="77E0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692C11E0">
                  <w:pPr>
                    <w:spacing w:line="0" w:lineRule="atLeast"/>
                    <w:jc w:val="center"/>
                    <w:rPr>
                      <w:rFonts w:ascii="Times New Roman" w:hAnsi="Times New Roman" w:cs="Times New Roman"/>
                      <w:sz w:val="21"/>
                      <w:szCs w:val="21"/>
                    </w:rPr>
                  </w:pPr>
                  <w:r>
                    <w:rPr>
                      <w:rFonts w:ascii="Times New Roman" w:hAnsi="Times New Roman" w:cs="Times New Roman"/>
                      <w:sz w:val="21"/>
                      <w:szCs w:val="21"/>
                    </w:rPr>
                    <w:t>亚硝酸盐</w:t>
                  </w:r>
                </w:p>
              </w:tc>
              <w:tc>
                <w:tcPr>
                  <w:tcW w:w="2382" w:type="pct"/>
                  <w:tcBorders>
                    <w:top w:val="single" w:color="auto" w:sz="4" w:space="0"/>
                    <w:left w:val="single" w:color="auto" w:sz="4" w:space="0"/>
                    <w:bottom w:val="single" w:color="auto" w:sz="4" w:space="0"/>
                    <w:right w:val="single" w:color="auto" w:sz="4" w:space="0"/>
                  </w:tcBorders>
                  <w:vAlign w:val="center"/>
                </w:tcPr>
                <w:p w14:paraId="55F78F22">
                  <w:pPr>
                    <w:spacing w:line="0" w:lineRule="atLeast"/>
                    <w:jc w:val="center"/>
                    <w:rPr>
                      <w:rFonts w:ascii="Times New Roman" w:hAnsi="Times New Roman" w:cs="Times New Roman"/>
                      <w:sz w:val="21"/>
                      <w:szCs w:val="21"/>
                    </w:rPr>
                  </w:pPr>
                  <w:r>
                    <w:rPr>
                      <w:rFonts w:ascii="Times New Roman" w:hAnsi="Times New Roman" w:cs="Times New Roman"/>
                      <w:sz w:val="21"/>
                      <w:szCs w:val="21"/>
                    </w:rPr>
                    <w:t>1</w:t>
                  </w:r>
                </w:p>
              </w:tc>
            </w:tr>
            <w:tr w14:paraId="5B2D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24A5F123">
                  <w:pPr>
                    <w:spacing w:line="0" w:lineRule="atLeast"/>
                    <w:jc w:val="center"/>
                    <w:rPr>
                      <w:rFonts w:ascii="Times New Roman" w:hAnsi="Times New Roman" w:cs="Times New Roman"/>
                      <w:sz w:val="21"/>
                      <w:szCs w:val="21"/>
                    </w:rPr>
                  </w:pPr>
                  <w:r>
                    <w:rPr>
                      <w:rFonts w:ascii="Times New Roman" w:hAnsi="Times New Roman" w:cs="Times New Roman"/>
                      <w:sz w:val="21"/>
                      <w:szCs w:val="21"/>
                    </w:rPr>
                    <w:t>挥发性酚类</w:t>
                  </w:r>
                </w:p>
              </w:tc>
              <w:tc>
                <w:tcPr>
                  <w:tcW w:w="2382" w:type="pct"/>
                  <w:tcBorders>
                    <w:top w:val="single" w:color="auto" w:sz="4" w:space="0"/>
                    <w:left w:val="single" w:color="auto" w:sz="4" w:space="0"/>
                    <w:bottom w:val="single" w:color="auto" w:sz="4" w:space="0"/>
                    <w:right w:val="single" w:color="auto" w:sz="4" w:space="0"/>
                  </w:tcBorders>
                  <w:vAlign w:val="center"/>
                </w:tcPr>
                <w:p w14:paraId="764ABC9E">
                  <w:pPr>
                    <w:spacing w:line="0" w:lineRule="atLeast"/>
                    <w:jc w:val="center"/>
                    <w:rPr>
                      <w:rFonts w:ascii="Times New Roman" w:hAnsi="Times New Roman" w:cs="Times New Roman"/>
                      <w:sz w:val="21"/>
                      <w:szCs w:val="21"/>
                    </w:rPr>
                  </w:pPr>
                  <w:r>
                    <w:rPr>
                      <w:rFonts w:ascii="Times New Roman" w:hAnsi="Times New Roman" w:cs="Times New Roman"/>
                      <w:sz w:val="21"/>
                      <w:szCs w:val="21"/>
                    </w:rPr>
                    <w:t>0.002</w:t>
                  </w:r>
                </w:p>
              </w:tc>
            </w:tr>
            <w:tr w14:paraId="7F6B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68FA3EA4">
                  <w:pPr>
                    <w:spacing w:line="0" w:lineRule="atLeast"/>
                    <w:jc w:val="center"/>
                    <w:rPr>
                      <w:rFonts w:ascii="Times New Roman" w:hAnsi="Times New Roman" w:cs="Times New Roman"/>
                      <w:sz w:val="21"/>
                      <w:szCs w:val="21"/>
                    </w:rPr>
                  </w:pPr>
                  <w:r>
                    <w:rPr>
                      <w:rFonts w:ascii="Times New Roman" w:hAnsi="Times New Roman" w:cs="Times New Roman"/>
                      <w:sz w:val="21"/>
                      <w:szCs w:val="21"/>
                    </w:rPr>
                    <w:t>溶解性总固体</w:t>
                  </w:r>
                </w:p>
              </w:tc>
              <w:tc>
                <w:tcPr>
                  <w:tcW w:w="2382" w:type="pct"/>
                  <w:tcBorders>
                    <w:top w:val="single" w:color="auto" w:sz="4" w:space="0"/>
                    <w:left w:val="single" w:color="auto" w:sz="4" w:space="0"/>
                    <w:bottom w:val="single" w:color="auto" w:sz="4" w:space="0"/>
                    <w:right w:val="single" w:color="auto" w:sz="4" w:space="0"/>
                  </w:tcBorders>
                  <w:vAlign w:val="center"/>
                </w:tcPr>
                <w:p w14:paraId="4AB218CF">
                  <w:pPr>
                    <w:spacing w:line="0" w:lineRule="atLeast"/>
                    <w:jc w:val="center"/>
                    <w:rPr>
                      <w:rFonts w:ascii="Times New Roman" w:hAnsi="Times New Roman" w:cs="Times New Roman"/>
                      <w:sz w:val="21"/>
                      <w:szCs w:val="21"/>
                    </w:rPr>
                  </w:pPr>
                  <w:r>
                    <w:rPr>
                      <w:rFonts w:ascii="Times New Roman" w:hAnsi="Times New Roman" w:cs="Times New Roman"/>
                      <w:sz w:val="21"/>
                      <w:szCs w:val="21"/>
                    </w:rPr>
                    <w:t>1000</w:t>
                  </w:r>
                </w:p>
              </w:tc>
            </w:tr>
            <w:tr w14:paraId="3AB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03EB53FD">
                  <w:pPr>
                    <w:spacing w:line="0" w:lineRule="atLeast"/>
                    <w:jc w:val="center"/>
                    <w:rPr>
                      <w:rFonts w:ascii="Times New Roman" w:hAnsi="Times New Roman" w:cs="Times New Roman"/>
                      <w:sz w:val="21"/>
                      <w:szCs w:val="21"/>
                    </w:rPr>
                  </w:pPr>
                  <w:r>
                    <w:rPr>
                      <w:rFonts w:ascii="Times New Roman" w:hAnsi="Times New Roman" w:cs="Times New Roman"/>
                      <w:sz w:val="21"/>
                      <w:szCs w:val="21"/>
                    </w:rPr>
                    <w:t>铁</w:t>
                  </w:r>
                </w:p>
              </w:tc>
              <w:tc>
                <w:tcPr>
                  <w:tcW w:w="2382" w:type="pct"/>
                  <w:tcBorders>
                    <w:top w:val="single" w:color="auto" w:sz="4" w:space="0"/>
                    <w:left w:val="single" w:color="auto" w:sz="4" w:space="0"/>
                    <w:bottom w:val="single" w:color="auto" w:sz="4" w:space="0"/>
                    <w:right w:val="single" w:color="auto" w:sz="4" w:space="0"/>
                  </w:tcBorders>
                  <w:vAlign w:val="center"/>
                </w:tcPr>
                <w:p w14:paraId="72CD20ED">
                  <w:pPr>
                    <w:spacing w:line="0" w:lineRule="atLeast"/>
                    <w:jc w:val="center"/>
                    <w:rPr>
                      <w:rFonts w:ascii="Times New Roman" w:hAnsi="Times New Roman" w:cs="Times New Roman"/>
                      <w:sz w:val="21"/>
                      <w:szCs w:val="21"/>
                    </w:rPr>
                  </w:pPr>
                  <w:r>
                    <w:rPr>
                      <w:rFonts w:ascii="Times New Roman" w:hAnsi="Times New Roman" w:cs="Times New Roman"/>
                      <w:sz w:val="21"/>
                      <w:szCs w:val="21"/>
                    </w:rPr>
                    <w:t>0.3</w:t>
                  </w:r>
                </w:p>
              </w:tc>
            </w:tr>
            <w:tr w14:paraId="413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5400C9F1">
                  <w:pPr>
                    <w:spacing w:line="0" w:lineRule="atLeast"/>
                    <w:jc w:val="center"/>
                    <w:rPr>
                      <w:rFonts w:ascii="Times New Roman" w:hAnsi="Times New Roman" w:cs="Times New Roman"/>
                      <w:sz w:val="21"/>
                      <w:szCs w:val="21"/>
                    </w:rPr>
                  </w:pPr>
                  <w:r>
                    <w:rPr>
                      <w:rFonts w:ascii="Times New Roman" w:hAnsi="Times New Roman" w:cs="Times New Roman"/>
                      <w:sz w:val="21"/>
                      <w:szCs w:val="21"/>
                    </w:rPr>
                    <w:t>锰</w:t>
                  </w:r>
                </w:p>
              </w:tc>
              <w:tc>
                <w:tcPr>
                  <w:tcW w:w="2382" w:type="pct"/>
                  <w:tcBorders>
                    <w:top w:val="single" w:color="auto" w:sz="4" w:space="0"/>
                    <w:left w:val="single" w:color="auto" w:sz="4" w:space="0"/>
                    <w:bottom w:val="single" w:color="auto" w:sz="4" w:space="0"/>
                    <w:right w:val="single" w:color="auto" w:sz="4" w:space="0"/>
                  </w:tcBorders>
                  <w:vAlign w:val="center"/>
                </w:tcPr>
                <w:p w14:paraId="347D525D">
                  <w:pPr>
                    <w:spacing w:line="0" w:lineRule="atLeast"/>
                    <w:jc w:val="center"/>
                    <w:rPr>
                      <w:rFonts w:ascii="Times New Roman" w:hAnsi="Times New Roman" w:cs="Times New Roman"/>
                      <w:sz w:val="21"/>
                      <w:szCs w:val="21"/>
                    </w:rPr>
                  </w:pPr>
                  <w:r>
                    <w:rPr>
                      <w:rFonts w:ascii="Times New Roman" w:hAnsi="Times New Roman" w:cs="Times New Roman"/>
                      <w:sz w:val="21"/>
                      <w:szCs w:val="21"/>
                    </w:rPr>
                    <w:t>0.1</w:t>
                  </w:r>
                </w:p>
              </w:tc>
            </w:tr>
            <w:tr w14:paraId="0E8F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0F191EEB">
                  <w:pPr>
                    <w:spacing w:line="0" w:lineRule="atLeast"/>
                    <w:jc w:val="center"/>
                    <w:rPr>
                      <w:rFonts w:ascii="Times New Roman" w:hAnsi="Times New Roman" w:cs="Times New Roman"/>
                      <w:sz w:val="21"/>
                      <w:szCs w:val="21"/>
                    </w:rPr>
                  </w:pPr>
                  <w:r>
                    <w:rPr>
                      <w:rFonts w:ascii="Times New Roman" w:hAnsi="Times New Roman" w:cs="Times New Roman"/>
                      <w:sz w:val="21"/>
                      <w:szCs w:val="21"/>
                    </w:rPr>
                    <w:t>总硬度</w:t>
                  </w:r>
                </w:p>
              </w:tc>
              <w:tc>
                <w:tcPr>
                  <w:tcW w:w="2382" w:type="pct"/>
                  <w:tcBorders>
                    <w:top w:val="single" w:color="auto" w:sz="4" w:space="0"/>
                    <w:left w:val="single" w:color="auto" w:sz="4" w:space="0"/>
                    <w:bottom w:val="single" w:color="auto" w:sz="4" w:space="0"/>
                    <w:right w:val="single" w:color="auto" w:sz="4" w:space="0"/>
                  </w:tcBorders>
                  <w:vAlign w:val="center"/>
                </w:tcPr>
                <w:p w14:paraId="5F81AF03">
                  <w:pPr>
                    <w:spacing w:line="0" w:lineRule="atLeast"/>
                    <w:jc w:val="center"/>
                    <w:rPr>
                      <w:rFonts w:ascii="Times New Roman" w:hAnsi="Times New Roman" w:cs="Times New Roman"/>
                      <w:sz w:val="21"/>
                      <w:szCs w:val="21"/>
                    </w:rPr>
                  </w:pPr>
                  <w:r>
                    <w:rPr>
                      <w:rFonts w:ascii="Times New Roman" w:hAnsi="Times New Roman" w:cs="Times New Roman"/>
                      <w:sz w:val="21"/>
                      <w:szCs w:val="21"/>
                    </w:rPr>
                    <w:t>450</w:t>
                  </w:r>
                </w:p>
              </w:tc>
            </w:tr>
            <w:tr w14:paraId="746C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5A17F4C8">
                  <w:pPr>
                    <w:spacing w:line="0" w:lineRule="atLeast"/>
                    <w:jc w:val="center"/>
                    <w:rPr>
                      <w:rFonts w:ascii="Times New Roman" w:hAnsi="Times New Roman" w:cs="Times New Roman"/>
                      <w:sz w:val="21"/>
                      <w:szCs w:val="21"/>
                    </w:rPr>
                  </w:pPr>
                  <w:r>
                    <w:rPr>
                      <w:rFonts w:ascii="Times New Roman" w:hAnsi="Times New Roman" w:cs="Times New Roman"/>
                      <w:sz w:val="21"/>
                      <w:szCs w:val="21"/>
                    </w:rPr>
                    <w:t>细菌总数（个/L）</w:t>
                  </w:r>
                </w:p>
              </w:tc>
              <w:tc>
                <w:tcPr>
                  <w:tcW w:w="2382" w:type="pct"/>
                  <w:tcBorders>
                    <w:top w:val="single" w:color="auto" w:sz="4" w:space="0"/>
                    <w:left w:val="single" w:color="auto" w:sz="4" w:space="0"/>
                    <w:bottom w:val="single" w:color="auto" w:sz="4" w:space="0"/>
                    <w:right w:val="single" w:color="auto" w:sz="4" w:space="0"/>
                  </w:tcBorders>
                  <w:vAlign w:val="center"/>
                </w:tcPr>
                <w:p w14:paraId="1269BA44">
                  <w:pPr>
                    <w:spacing w:line="0" w:lineRule="atLeast"/>
                    <w:jc w:val="center"/>
                    <w:rPr>
                      <w:rFonts w:ascii="Times New Roman" w:hAnsi="Times New Roman" w:cs="Times New Roman"/>
                      <w:sz w:val="21"/>
                      <w:szCs w:val="21"/>
                    </w:rPr>
                  </w:pPr>
                  <w:r>
                    <w:rPr>
                      <w:rFonts w:ascii="Times New Roman" w:hAnsi="Times New Roman" w:cs="Times New Roman"/>
                      <w:sz w:val="21"/>
                      <w:szCs w:val="21"/>
                    </w:rPr>
                    <w:t>100</w:t>
                  </w:r>
                </w:p>
              </w:tc>
            </w:tr>
            <w:tr w14:paraId="7860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11A6DE15">
                  <w:pPr>
                    <w:spacing w:line="0" w:lineRule="atLeast"/>
                    <w:jc w:val="center"/>
                    <w:rPr>
                      <w:rFonts w:ascii="Times New Roman" w:hAnsi="Times New Roman" w:cs="Times New Roman"/>
                      <w:sz w:val="21"/>
                      <w:szCs w:val="21"/>
                    </w:rPr>
                  </w:pPr>
                  <w:r>
                    <w:rPr>
                      <w:rFonts w:ascii="Times New Roman" w:hAnsi="Times New Roman" w:cs="Times New Roman"/>
                      <w:sz w:val="21"/>
                      <w:szCs w:val="21"/>
                    </w:rPr>
                    <w:t>耗氧量</w:t>
                  </w:r>
                </w:p>
              </w:tc>
              <w:tc>
                <w:tcPr>
                  <w:tcW w:w="2382" w:type="pct"/>
                  <w:tcBorders>
                    <w:top w:val="single" w:color="auto" w:sz="4" w:space="0"/>
                    <w:left w:val="single" w:color="auto" w:sz="4" w:space="0"/>
                    <w:bottom w:val="single" w:color="auto" w:sz="4" w:space="0"/>
                    <w:right w:val="single" w:color="auto" w:sz="4" w:space="0"/>
                  </w:tcBorders>
                  <w:vAlign w:val="center"/>
                </w:tcPr>
                <w:p w14:paraId="3070A22C">
                  <w:pPr>
                    <w:spacing w:line="0" w:lineRule="atLeast"/>
                    <w:jc w:val="center"/>
                    <w:rPr>
                      <w:rFonts w:ascii="Times New Roman" w:hAnsi="Times New Roman" w:cs="Times New Roman"/>
                      <w:sz w:val="21"/>
                      <w:szCs w:val="21"/>
                    </w:rPr>
                  </w:pPr>
                  <w:r>
                    <w:rPr>
                      <w:rFonts w:ascii="Times New Roman" w:hAnsi="Times New Roman" w:cs="Times New Roman"/>
                      <w:sz w:val="21"/>
                      <w:szCs w:val="21"/>
                    </w:rPr>
                    <w:t>3</w:t>
                  </w:r>
                </w:p>
              </w:tc>
            </w:tr>
            <w:tr w14:paraId="48B3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18" w:type="pct"/>
                  <w:tcBorders>
                    <w:top w:val="single" w:color="auto" w:sz="4" w:space="0"/>
                    <w:left w:val="single" w:color="auto" w:sz="4" w:space="0"/>
                    <w:bottom w:val="single" w:color="auto" w:sz="4" w:space="0"/>
                    <w:right w:val="single" w:color="auto" w:sz="4" w:space="0"/>
                  </w:tcBorders>
                  <w:vAlign w:val="center"/>
                </w:tcPr>
                <w:p w14:paraId="1907D716">
                  <w:pPr>
                    <w:spacing w:line="0" w:lineRule="atLeast"/>
                    <w:jc w:val="center"/>
                    <w:rPr>
                      <w:rFonts w:ascii="Times New Roman" w:hAnsi="Times New Roman" w:cs="Times New Roman"/>
                      <w:sz w:val="21"/>
                      <w:szCs w:val="21"/>
                    </w:rPr>
                  </w:pPr>
                  <w:r>
                    <w:rPr>
                      <w:rFonts w:ascii="Times New Roman" w:hAnsi="Times New Roman" w:cs="Times New Roman"/>
                      <w:sz w:val="21"/>
                      <w:szCs w:val="21"/>
                    </w:rPr>
                    <w:t>总大肠菌群（MPN/100mL）</w:t>
                  </w:r>
                </w:p>
              </w:tc>
              <w:tc>
                <w:tcPr>
                  <w:tcW w:w="2382" w:type="pct"/>
                  <w:tcBorders>
                    <w:top w:val="single" w:color="auto" w:sz="4" w:space="0"/>
                    <w:left w:val="single" w:color="auto" w:sz="4" w:space="0"/>
                    <w:bottom w:val="single" w:color="auto" w:sz="4" w:space="0"/>
                    <w:right w:val="single" w:color="auto" w:sz="4" w:space="0"/>
                  </w:tcBorders>
                  <w:vAlign w:val="center"/>
                </w:tcPr>
                <w:p w14:paraId="58D631A3">
                  <w:pPr>
                    <w:spacing w:line="0" w:lineRule="atLeast"/>
                    <w:jc w:val="center"/>
                    <w:rPr>
                      <w:rFonts w:ascii="Times New Roman" w:hAnsi="Times New Roman" w:cs="Times New Roman"/>
                      <w:sz w:val="21"/>
                      <w:szCs w:val="21"/>
                    </w:rPr>
                  </w:pPr>
                  <w:r>
                    <w:rPr>
                      <w:rFonts w:ascii="Times New Roman" w:hAnsi="Times New Roman" w:cs="Times New Roman"/>
                      <w:sz w:val="21"/>
                      <w:szCs w:val="21"/>
                    </w:rPr>
                    <w:t>3</w:t>
                  </w:r>
                </w:p>
              </w:tc>
            </w:tr>
          </w:tbl>
          <w:p w14:paraId="0CF42C9B">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4</w:t>
            </w:r>
            <w:r>
              <w:rPr>
                <w:rFonts w:ascii="Times New Roman" w:hAnsi="Times New Roman" w:cs="Times New Roman"/>
                <w:b/>
              </w:rPr>
              <w:t>．</w:t>
            </w:r>
            <w:r>
              <w:rPr>
                <w:rFonts w:hint="eastAsia" w:ascii="Times New Roman" w:hAnsi="Times New Roman" w:cs="Times New Roman"/>
                <w:b/>
                <w:kern w:val="2"/>
              </w:rPr>
              <w:t>土壤</w:t>
            </w:r>
            <w:r>
              <w:rPr>
                <w:rFonts w:ascii="Times New Roman" w:hAnsi="Times New Roman" w:cs="Times New Roman"/>
                <w:b/>
                <w:kern w:val="2"/>
              </w:rPr>
              <w:t>环境质量标准</w:t>
            </w:r>
          </w:p>
          <w:p w14:paraId="2C2D3E68">
            <w:pPr>
              <w:pStyle w:val="2"/>
              <w:spacing w:before="0" w:after="0" w:line="500" w:lineRule="exact"/>
              <w:ind w:firstLine="480" w:firstLineChars="200"/>
              <w:rPr>
                <w:b w:val="0"/>
                <w:sz w:val="24"/>
                <w:szCs w:val="24"/>
              </w:rPr>
            </w:pPr>
            <w:r>
              <w:rPr>
                <w:rFonts w:hint="eastAsia"/>
                <w:b w:val="0"/>
                <w:sz w:val="24"/>
                <w:szCs w:val="24"/>
              </w:rPr>
              <w:t>项目厂区土壤环境执行《土壤环境质量</w:t>
            </w:r>
            <w:r>
              <w:rPr>
                <w:b w:val="0"/>
                <w:sz w:val="24"/>
                <w:szCs w:val="24"/>
              </w:rPr>
              <w:t xml:space="preserve"> 建设用地土壤污染风险管控标准（试行）》（GB36600-2018）中第二类用地的标准值</w:t>
            </w:r>
            <w:r>
              <w:rPr>
                <w:rFonts w:hint="eastAsia"/>
                <w:b w:val="0"/>
                <w:sz w:val="24"/>
                <w:szCs w:val="24"/>
              </w:rPr>
              <w:t>，具体标准详见下表</w:t>
            </w:r>
            <w:r>
              <w:rPr>
                <w:b w:val="0"/>
                <w:sz w:val="24"/>
                <w:szCs w:val="24"/>
              </w:rPr>
              <w:t>。</w:t>
            </w:r>
          </w:p>
          <w:p w14:paraId="218D914B">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11</w:t>
            </w:r>
            <w:r>
              <w:rPr>
                <w:rFonts w:ascii="Times New Roman" w:hAnsi="Times New Roman" w:cs="Times New Roman"/>
                <w:b/>
                <w:kern w:val="2"/>
              </w:rPr>
              <w:t xml:space="preserve"> </w:t>
            </w:r>
            <w:r>
              <w:rPr>
                <w:rFonts w:hint="eastAsia" w:ascii="Times New Roman" w:hAnsi="Times New Roman" w:cs="Times New Roman"/>
                <w:b/>
                <w:kern w:val="2"/>
              </w:rPr>
              <w:t xml:space="preserve"> 《土壤环境质量</w:t>
            </w:r>
            <w:r>
              <w:rPr>
                <w:rFonts w:ascii="Times New Roman" w:hAnsi="Times New Roman" w:cs="Times New Roman"/>
                <w:b/>
                <w:kern w:val="2"/>
              </w:rPr>
              <w:t xml:space="preserve"> 建设用地土壤污染风险管控标准（试行）》</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456"/>
              <w:gridCol w:w="2575"/>
              <w:gridCol w:w="2628"/>
            </w:tblGrid>
            <w:tr w14:paraId="1BFA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550" w:type="pct"/>
                  <w:vMerge w:val="restart"/>
                  <w:noWrap/>
                  <w:vAlign w:val="center"/>
                </w:tcPr>
                <w:p w14:paraId="57F8AA5A">
                  <w:pPr>
                    <w:pStyle w:val="392"/>
                    <w:spacing w:line="0" w:lineRule="atLeast"/>
                    <w:jc w:val="center"/>
                    <w:rPr>
                      <w:rFonts w:ascii="Times New Roman" w:hAnsi="Times New Roman" w:cs="Times New Roman"/>
                      <w:szCs w:val="21"/>
                    </w:rPr>
                  </w:pPr>
                  <w:r>
                    <w:rPr>
                      <w:rFonts w:ascii="Times New Roman" w:hAnsi="Times New Roman" w:cs="Times New Roman"/>
                      <w:szCs w:val="21"/>
                    </w:rPr>
                    <w:t>序号</w:t>
                  </w:r>
                </w:p>
              </w:tc>
              <w:tc>
                <w:tcPr>
                  <w:tcW w:w="1427" w:type="pct"/>
                  <w:vMerge w:val="restart"/>
                  <w:noWrap/>
                  <w:vAlign w:val="center"/>
                </w:tcPr>
                <w:p w14:paraId="5C24CC26">
                  <w:pPr>
                    <w:pStyle w:val="392"/>
                    <w:spacing w:line="0" w:lineRule="atLeast"/>
                    <w:jc w:val="center"/>
                    <w:rPr>
                      <w:rFonts w:ascii="Times New Roman" w:hAnsi="Times New Roman" w:cs="Times New Roman"/>
                      <w:szCs w:val="21"/>
                    </w:rPr>
                  </w:pPr>
                  <w:r>
                    <w:rPr>
                      <w:rFonts w:ascii="Times New Roman" w:hAnsi="Times New Roman" w:cs="Times New Roman"/>
                      <w:szCs w:val="21"/>
                    </w:rPr>
                    <w:t>污染物项目</w:t>
                  </w:r>
                </w:p>
              </w:tc>
              <w:tc>
                <w:tcPr>
                  <w:tcW w:w="3023" w:type="pct"/>
                  <w:gridSpan w:val="2"/>
                  <w:noWrap/>
                  <w:vAlign w:val="center"/>
                </w:tcPr>
                <w:p w14:paraId="5FA4EC85">
                  <w:pPr>
                    <w:pStyle w:val="392"/>
                    <w:spacing w:line="0" w:lineRule="atLeast"/>
                    <w:jc w:val="center"/>
                    <w:rPr>
                      <w:rFonts w:ascii="Times New Roman" w:hAnsi="Times New Roman" w:cs="Times New Roman"/>
                      <w:szCs w:val="21"/>
                    </w:rPr>
                  </w:pPr>
                  <w:r>
                    <w:rPr>
                      <w:rFonts w:ascii="Times New Roman" w:hAnsi="Times New Roman" w:cs="Times New Roman"/>
                      <w:szCs w:val="21"/>
                    </w:rPr>
                    <w:t>第二类（mg/kg）</w:t>
                  </w:r>
                </w:p>
              </w:tc>
            </w:tr>
            <w:tr w14:paraId="3667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550" w:type="pct"/>
                  <w:vMerge w:val="continue"/>
                  <w:vAlign w:val="center"/>
                </w:tcPr>
                <w:p w14:paraId="14156498">
                  <w:pPr>
                    <w:pStyle w:val="392"/>
                    <w:spacing w:line="0" w:lineRule="atLeast"/>
                    <w:jc w:val="center"/>
                    <w:rPr>
                      <w:rFonts w:ascii="Times New Roman" w:hAnsi="Times New Roman" w:cs="Times New Roman"/>
                      <w:szCs w:val="21"/>
                    </w:rPr>
                  </w:pPr>
                </w:p>
              </w:tc>
              <w:tc>
                <w:tcPr>
                  <w:tcW w:w="1427" w:type="pct"/>
                  <w:vMerge w:val="continue"/>
                  <w:vAlign w:val="center"/>
                </w:tcPr>
                <w:p w14:paraId="0A94921E">
                  <w:pPr>
                    <w:pStyle w:val="392"/>
                    <w:spacing w:line="0" w:lineRule="atLeast"/>
                    <w:jc w:val="center"/>
                    <w:rPr>
                      <w:rFonts w:ascii="Times New Roman" w:hAnsi="Times New Roman" w:cs="Times New Roman"/>
                      <w:szCs w:val="21"/>
                    </w:rPr>
                  </w:pPr>
                </w:p>
              </w:tc>
              <w:tc>
                <w:tcPr>
                  <w:tcW w:w="1496" w:type="pct"/>
                  <w:noWrap/>
                  <w:vAlign w:val="center"/>
                </w:tcPr>
                <w:p w14:paraId="7484A0BC">
                  <w:pPr>
                    <w:pStyle w:val="392"/>
                    <w:spacing w:line="0" w:lineRule="atLeast"/>
                    <w:jc w:val="center"/>
                    <w:rPr>
                      <w:rFonts w:ascii="Times New Roman" w:hAnsi="Times New Roman" w:cs="Times New Roman"/>
                      <w:szCs w:val="21"/>
                    </w:rPr>
                  </w:pPr>
                  <w:r>
                    <w:rPr>
                      <w:rFonts w:ascii="Times New Roman" w:hAnsi="Times New Roman" w:cs="Times New Roman"/>
                      <w:szCs w:val="21"/>
                    </w:rPr>
                    <w:t>筛选值</w:t>
                  </w:r>
                </w:p>
              </w:tc>
              <w:tc>
                <w:tcPr>
                  <w:tcW w:w="1527" w:type="pct"/>
                  <w:noWrap/>
                  <w:vAlign w:val="center"/>
                </w:tcPr>
                <w:p w14:paraId="19F1598B">
                  <w:pPr>
                    <w:pStyle w:val="392"/>
                    <w:spacing w:line="0" w:lineRule="atLeast"/>
                    <w:jc w:val="center"/>
                    <w:rPr>
                      <w:rFonts w:ascii="Times New Roman" w:hAnsi="Times New Roman" w:cs="Times New Roman"/>
                      <w:szCs w:val="21"/>
                    </w:rPr>
                  </w:pPr>
                  <w:r>
                    <w:rPr>
                      <w:rFonts w:ascii="Times New Roman" w:hAnsi="Times New Roman" w:cs="Times New Roman"/>
                      <w:szCs w:val="21"/>
                    </w:rPr>
                    <w:t>管制值</w:t>
                  </w:r>
                </w:p>
              </w:tc>
            </w:tr>
            <w:tr w14:paraId="12D9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4"/>
                  <w:noWrap/>
                  <w:vAlign w:val="center"/>
                </w:tcPr>
                <w:p w14:paraId="54682A87">
                  <w:pPr>
                    <w:pStyle w:val="392"/>
                    <w:spacing w:line="0" w:lineRule="atLeast"/>
                    <w:jc w:val="center"/>
                    <w:rPr>
                      <w:rFonts w:ascii="Times New Roman" w:hAnsi="Times New Roman" w:cs="Times New Roman"/>
                      <w:szCs w:val="21"/>
                    </w:rPr>
                  </w:pPr>
                  <w:r>
                    <w:rPr>
                      <w:rFonts w:ascii="Times New Roman" w:hAnsi="Times New Roman" w:cs="Times New Roman"/>
                      <w:szCs w:val="21"/>
                    </w:rPr>
                    <w:t>重金属和无机物</w:t>
                  </w:r>
                </w:p>
              </w:tc>
            </w:tr>
            <w:tr w14:paraId="5067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51B4EAB">
                  <w:pPr>
                    <w:pStyle w:val="392"/>
                    <w:spacing w:line="0" w:lineRule="atLeast"/>
                    <w:jc w:val="center"/>
                    <w:rPr>
                      <w:rFonts w:ascii="Times New Roman" w:hAnsi="Times New Roman" w:cs="Times New Roman"/>
                      <w:szCs w:val="21"/>
                    </w:rPr>
                  </w:pPr>
                  <w:r>
                    <w:rPr>
                      <w:rFonts w:ascii="Times New Roman" w:hAnsi="Times New Roman" w:cs="Times New Roman"/>
                      <w:szCs w:val="21"/>
                    </w:rPr>
                    <w:t>1</w:t>
                  </w:r>
                </w:p>
              </w:tc>
              <w:tc>
                <w:tcPr>
                  <w:tcW w:w="1427" w:type="pct"/>
                  <w:noWrap/>
                  <w:vAlign w:val="center"/>
                </w:tcPr>
                <w:p w14:paraId="46A3D4A5">
                  <w:pPr>
                    <w:pStyle w:val="392"/>
                    <w:spacing w:line="0" w:lineRule="atLeast"/>
                    <w:jc w:val="center"/>
                    <w:rPr>
                      <w:rFonts w:ascii="Times New Roman" w:hAnsi="Times New Roman" w:cs="Times New Roman"/>
                      <w:szCs w:val="21"/>
                    </w:rPr>
                  </w:pPr>
                  <w:r>
                    <w:rPr>
                      <w:rFonts w:ascii="Times New Roman" w:hAnsi="Times New Roman" w:cs="Times New Roman"/>
                      <w:szCs w:val="21"/>
                    </w:rPr>
                    <w:t>砷</w:t>
                  </w:r>
                </w:p>
              </w:tc>
              <w:tc>
                <w:tcPr>
                  <w:tcW w:w="1496" w:type="pct"/>
                  <w:noWrap/>
                  <w:vAlign w:val="center"/>
                </w:tcPr>
                <w:p w14:paraId="76B24EA6">
                  <w:pPr>
                    <w:pStyle w:val="392"/>
                    <w:spacing w:line="0" w:lineRule="atLeast"/>
                    <w:jc w:val="center"/>
                    <w:rPr>
                      <w:rFonts w:ascii="Times New Roman" w:hAnsi="Times New Roman" w:cs="Times New Roman"/>
                      <w:szCs w:val="21"/>
                    </w:rPr>
                  </w:pPr>
                  <w:r>
                    <w:rPr>
                      <w:rFonts w:ascii="Times New Roman" w:hAnsi="Times New Roman" w:cs="Times New Roman"/>
                      <w:szCs w:val="21"/>
                    </w:rPr>
                    <w:t>60</w:t>
                  </w:r>
                </w:p>
              </w:tc>
              <w:tc>
                <w:tcPr>
                  <w:tcW w:w="1527" w:type="pct"/>
                  <w:noWrap/>
                  <w:vAlign w:val="center"/>
                </w:tcPr>
                <w:p w14:paraId="39CE3DBD">
                  <w:pPr>
                    <w:pStyle w:val="392"/>
                    <w:spacing w:line="0" w:lineRule="atLeast"/>
                    <w:jc w:val="center"/>
                    <w:rPr>
                      <w:rFonts w:ascii="Times New Roman" w:hAnsi="Times New Roman" w:cs="Times New Roman"/>
                      <w:szCs w:val="21"/>
                    </w:rPr>
                  </w:pPr>
                  <w:r>
                    <w:rPr>
                      <w:rFonts w:ascii="Times New Roman" w:hAnsi="Times New Roman" w:cs="Times New Roman"/>
                      <w:szCs w:val="21"/>
                    </w:rPr>
                    <w:t>140</w:t>
                  </w:r>
                </w:p>
              </w:tc>
            </w:tr>
            <w:tr w14:paraId="3DA9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90F701C">
                  <w:pPr>
                    <w:pStyle w:val="392"/>
                    <w:spacing w:line="0" w:lineRule="atLeast"/>
                    <w:jc w:val="center"/>
                    <w:rPr>
                      <w:rFonts w:ascii="Times New Roman" w:hAnsi="Times New Roman" w:cs="Times New Roman"/>
                      <w:szCs w:val="21"/>
                    </w:rPr>
                  </w:pPr>
                  <w:r>
                    <w:rPr>
                      <w:rFonts w:ascii="Times New Roman" w:hAnsi="Times New Roman" w:cs="Times New Roman"/>
                      <w:szCs w:val="21"/>
                    </w:rPr>
                    <w:t>2</w:t>
                  </w:r>
                </w:p>
              </w:tc>
              <w:tc>
                <w:tcPr>
                  <w:tcW w:w="1427" w:type="pct"/>
                  <w:noWrap/>
                  <w:vAlign w:val="center"/>
                </w:tcPr>
                <w:p w14:paraId="256F619C">
                  <w:pPr>
                    <w:pStyle w:val="392"/>
                    <w:spacing w:line="0" w:lineRule="atLeast"/>
                    <w:jc w:val="center"/>
                    <w:rPr>
                      <w:rFonts w:ascii="Times New Roman" w:hAnsi="Times New Roman" w:cs="Times New Roman"/>
                      <w:szCs w:val="21"/>
                    </w:rPr>
                  </w:pPr>
                  <w:r>
                    <w:rPr>
                      <w:rFonts w:ascii="Times New Roman" w:hAnsi="Times New Roman" w:cs="Times New Roman"/>
                      <w:szCs w:val="21"/>
                    </w:rPr>
                    <w:t>镉</w:t>
                  </w:r>
                </w:p>
              </w:tc>
              <w:tc>
                <w:tcPr>
                  <w:tcW w:w="1496" w:type="pct"/>
                  <w:noWrap/>
                  <w:vAlign w:val="center"/>
                </w:tcPr>
                <w:p w14:paraId="37E711C2">
                  <w:pPr>
                    <w:pStyle w:val="392"/>
                    <w:spacing w:line="0" w:lineRule="atLeast"/>
                    <w:jc w:val="center"/>
                    <w:rPr>
                      <w:rFonts w:ascii="Times New Roman" w:hAnsi="Times New Roman" w:cs="Times New Roman"/>
                      <w:szCs w:val="21"/>
                    </w:rPr>
                  </w:pPr>
                  <w:r>
                    <w:rPr>
                      <w:rFonts w:ascii="Times New Roman" w:hAnsi="Times New Roman" w:cs="Times New Roman"/>
                      <w:szCs w:val="21"/>
                    </w:rPr>
                    <w:t>65</w:t>
                  </w:r>
                </w:p>
              </w:tc>
              <w:tc>
                <w:tcPr>
                  <w:tcW w:w="1527" w:type="pct"/>
                  <w:noWrap/>
                  <w:vAlign w:val="center"/>
                </w:tcPr>
                <w:p w14:paraId="6D216D33">
                  <w:pPr>
                    <w:pStyle w:val="392"/>
                    <w:spacing w:line="0" w:lineRule="atLeast"/>
                    <w:jc w:val="center"/>
                    <w:rPr>
                      <w:rFonts w:ascii="Times New Roman" w:hAnsi="Times New Roman" w:cs="Times New Roman"/>
                      <w:szCs w:val="21"/>
                    </w:rPr>
                  </w:pPr>
                  <w:r>
                    <w:rPr>
                      <w:rFonts w:ascii="Times New Roman" w:hAnsi="Times New Roman" w:cs="Times New Roman"/>
                      <w:szCs w:val="21"/>
                    </w:rPr>
                    <w:t>172</w:t>
                  </w:r>
                </w:p>
              </w:tc>
            </w:tr>
            <w:tr w14:paraId="0612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25FAFE4">
                  <w:pPr>
                    <w:pStyle w:val="392"/>
                    <w:spacing w:line="0" w:lineRule="atLeast"/>
                    <w:jc w:val="center"/>
                    <w:rPr>
                      <w:rFonts w:ascii="Times New Roman" w:hAnsi="Times New Roman" w:cs="Times New Roman"/>
                      <w:szCs w:val="21"/>
                    </w:rPr>
                  </w:pPr>
                  <w:r>
                    <w:rPr>
                      <w:rFonts w:ascii="Times New Roman" w:hAnsi="Times New Roman" w:cs="Times New Roman"/>
                      <w:szCs w:val="21"/>
                    </w:rPr>
                    <w:t>3</w:t>
                  </w:r>
                </w:p>
              </w:tc>
              <w:tc>
                <w:tcPr>
                  <w:tcW w:w="1427" w:type="pct"/>
                  <w:noWrap/>
                  <w:vAlign w:val="center"/>
                </w:tcPr>
                <w:p w14:paraId="4A2C114A">
                  <w:pPr>
                    <w:pStyle w:val="392"/>
                    <w:spacing w:line="0" w:lineRule="atLeast"/>
                    <w:jc w:val="center"/>
                    <w:rPr>
                      <w:rFonts w:ascii="Times New Roman" w:hAnsi="Times New Roman" w:cs="Times New Roman"/>
                      <w:szCs w:val="21"/>
                    </w:rPr>
                  </w:pPr>
                  <w:r>
                    <w:rPr>
                      <w:rFonts w:ascii="Times New Roman" w:hAnsi="Times New Roman" w:cs="Times New Roman"/>
                      <w:szCs w:val="21"/>
                    </w:rPr>
                    <w:t>铬（六价）</w:t>
                  </w:r>
                </w:p>
              </w:tc>
              <w:tc>
                <w:tcPr>
                  <w:tcW w:w="1496" w:type="pct"/>
                  <w:noWrap/>
                  <w:vAlign w:val="center"/>
                </w:tcPr>
                <w:p w14:paraId="1D2E5A89">
                  <w:pPr>
                    <w:pStyle w:val="392"/>
                    <w:spacing w:line="0" w:lineRule="atLeast"/>
                    <w:jc w:val="center"/>
                    <w:rPr>
                      <w:rFonts w:ascii="Times New Roman" w:hAnsi="Times New Roman" w:cs="Times New Roman"/>
                      <w:szCs w:val="21"/>
                    </w:rPr>
                  </w:pPr>
                  <w:r>
                    <w:rPr>
                      <w:rFonts w:ascii="Times New Roman" w:hAnsi="Times New Roman" w:cs="Times New Roman"/>
                      <w:szCs w:val="21"/>
                    </w:rPr>
                    <w:t>5.7</w:t>
                  </w:r>
                </w:p>
              </w:tc>
              <w:tc>
                <w:tcPr>
                  <w:tcW w:w="1527" w:type="pct"/>
                  <w:noWrap/>
                  <w:vAlign w:val="center"/>
                </w:tcPr>
                <w:p w14:paraId="0E9A82B3">
                  <w:pPr>
                    <w:pStyle w:val="392"/>
                    <w:spacing w:line="0" w:lineRule="atLeast"/>
                    <w:jc w:val="center"/>
                    <w:rPr>
                      <w:rFonts w:ascii="Times New Roman" w:hAnsi="Times New Roman" w:cs="Times New Roman"/>
                      <w:szCs w:val="21"/>
                    </w:rPr>
                  </w:pPr>
                  <w:r>
                    <w:rPr>
                      <w:rFonts w:ascii="Times New Roman" w:hAnsi="Times New Roman" w:cs="Times New Roman"/>
                      <w:szCs w:val="21"/>
                    </w:rPr>
                    <w:t>78</w:t>
                  </w:r>
                </w:p>
              </w:tc>
            </w:tr>
            <w:tr w14:paraId="0FB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D3C370D">
                  <w:pPr>
                    <w:pStyle w:val="392"/>
                    <w:spacing w:line="0" w:lineRule="atLeast"/>
                    <w:jc w:val="center"/>
                    <w:rPr>
                      <w:rFonts w:ascii="Times New Roman" w:hAnsi="Times New Roman" w:cs="Times New Roman"/>
                      <w:szCs w:val="21"/>
                    </w:rPr>
                  </w:pPr>
                  <w:r>
                    <w:rPr>
                      <w:rFonts w:ascii="Times New Roman" w:hAnsi="Times New Roman" w:cs="Times New Roman"/>
                      <w:szCs w:val="21"/>
                    </w:rPr>
                    <w:t>4</w:t>
                  </w:r>
                </w:p>
              </w:tc>
              <w:tc>
                <w:tcPr>
                  <w:tcW w:w="1427" w:type="pct"/>
                  <w:noWrap/>
                  <w:vAlign w:val="center"/>
                </w:tcPr>
                <w:p w14:paraId="786AE25C">
                  <w:pPr>
                    <w:pStyle w:val="392"/>
                    <w:spacing w:line="0" w:lineRule="atLeast"/>
                    <w:jc w:val="center"/>
                    <w:rPr>
                      <w:rFonts w:ascii="Times New Roman" w:hAnsi="Times New Roman" w:cs="Times New Roman"/>
                      <w:szCs w:val="21"/>
                    </w:rPr>
                  </w:pPr>
                  <w:r>
                    <w:rPr>
                      <w:rFonts w:ascii="Times New Roman" w:hAnsi="Times New Roman" w:cs="Times New Roman"/>
                      <w:szCs w:val="21"/>
                    </w:rPr>
                    <w:t>铜</w:t>
                  </w:r>
                </w:p>
              </w:tc>
              <w:tc>
                <w:tcPr>
                  <w:tcW w:w="1496" w:type="pct"/>
                  <w:noWrap/>
                  <w:vAlign w:val="center"/>
                </w:tcPr>
                <w:p w14:paraId="3D7BF970">
                  <w:pPr>
                    <w:pStyle w:val="392"/>
                    <w:spacing w:line="0" w:lineRule="atLeast"/>
                    <w:jc w:val="center"/>
                    <w:rPr>
                      <w:rFonts w:ascii="Times New Roman" w:hAnsi="Times New Roman" w:cs="Times New Roman"/>
                      <w:szCs w:val="21"/>
                    </w:rPr>
                  </w:pPr>
                  <w:r>
                    <w:rPr>
                      <w:rFonts w:ascii="Times New Roman" w:hAnsi="Times New Roman" w:cs="Times New Roman"/>
                      <w:szCs w:val="21"/>
                    </w:rPr>
                    <w:t>18000</w:t>
                  </w:r>
                </w:p>
              </w:tc>
              <w:tc>
                <w:tcPr>
                  <w:tcW w:w="1527" w:type="pct"/>
                  <w:noWrap/>
                  <w:vAlign w:val="center"/>
                </w:tcPr>
                <w:p w14:paraId="40727F7D">
                  <w:pPr>
                    <w:pStyle w:val="392"/>
                    <w:spacing w:line="0" w:lineRule="atLeast"/>
                    <w:jc w:val="center"/>
                    <w:rPr>
                      <w:rFonts w:ascii="Times New Roman" w:hAnsi="Times New Roman" w:cs="Times New Roman"/>
                      <w:szCs w:val="21"/>
                    </w:rPr>
                  </w:pPr>
                  <w:r>
                    <w:rPr>
                      <w:rFonts w:ascii="Times New Roman" w:hAnsi="Times New Roman" w:cs="Times New Roman"/>
                      <w:szCs w:val="21"/>
                    </w:rPr>
                    <w:t>36000</w:t>
                  </w:r>
                </w:p>
              </w:tc>
            </w:tr>
            <w:tr w14:paraId="4A81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4B5D89D">
                  <w:pPr>
                    <w:pStyle w:val="392"/>
                    <w:spacing w:line="0" w:lineRule="atLeast"/>
                    <w:jc w:val="center"/>
                    <w:rPr>
                      <w:rFonts w:ascii="Times New Roman" w:hAnsi="Times New Roman" w:cs="Times New Roman"/>
                      <w:szCs w:val="21"/>
                    </w:rPr>
                  </w:pPr>
                  <w:r>
                    <w:rPr>
                      <w:rFonts w:ascii="Times New Roman" w:hAnsi="Times New Roman" w:cs="Times New Roman"/>
                      <w:szCs w:val="21"/>
                    </w:rPr>
                    <w:t>5</w:t>
                  </w:r>
                </w:p>
              </w:tc>
              <w:tc>
                <w:tcPr>
                  <w:tcW w:w="1427" w:type="pct"/>
                  <w:noWrap/>
                  <w:vAlign w:val="center"/>
                </w:tcPr>
                <w:p w14:paraId="0E2BC48A">
                  <w:pPr>
                    <w:pStyle w:val="392"/>
                    <w:spacing w:line="0" w:lineRule="atLeast"/>
                    <w:jc w:val="center"/>
                    <w:rPr>
                      <w:rFonts w:ascii="Times New Roman" w:hAnsi="Times New Roman" w:cs="Times New Roman"/>
                      <w:szCs w:val="21"/>
                    </w:rPr>
                  </w:pPr>
                  <w:r>
                    <w:rPr>
                      <w:rFonts w:ascii="Times New Roman" w:hAnsi="Times New Roman" w:cs="Times New Roman"/>
                      <w:szCs w:val="21"/>
                    </w:rPr>
                    <w:t>铅</w:t>
                  </w:r>
                </w:p>
              </w:tc>
              <w:tc>
                <w:tcPr>
                  <w:tcW w:w="1496" w:type="pct"/>
                  <w:noWrap/>
                  <w:vAlign w:val="center"/>
                </w:tcPr>
                <w:p w14:paraId="7E2AEFCA">
                  <w:pPr>
                    <w:pStyle w:val="392"/>
                    <w:spacing w:line="0" w:lineRule="atLeast"/>
                    <w:jc w:val="center"/>
                    <w:rPr>
                      <w:rFonts w:ascii="Times New Roman" w:hAnsi="Times New Roman" w:cs="Times New Roman"/>
                      <w:szCs w:val="21"/>
                    </w:rPr>
                  </w:pPr>
                  <w:r>
                    <w:rPr>
                      <w:rFonts w:ascii="Times New Roman" w:hAnsi="Times New Roman" w:cs="Times New Roman"/>
                      <w:szCs w:val="21"/>
                    </w:rPr>
                    <w:t>800</w:t>
                  </w:r>
                </w:p>
              </w:tc>
              <w:tc>
                <w:tcPr>
                  <w:tcW w:w="1527" w:type="pct"/>
                  <w:noWrap/>
                  <w:vAlign w:val="center"/>
                </w:tcPr>
                <w:p w14:paraId="67A30478">
                  <w:pPr>
                    <w:pStyle w:val="392"/>
                    <w:spacing w:line="0" w:lineRule="atLeast"/>
                    <w:jc w:val="center"/>
                    <w:rPr>
                      <w:rFonts w:ascii="Times New Roman" w:hAnsi="Times New Roman" w:cs="Times New Roman"/>
                      <w:szCs w:val="21"/>
                    </w:rPr>
                  </w:pPr>
                  <w:r>
                    <w:rPr>
                      <w:rFonts w:ascii="Times New Roman" w:hAnsi="Times New Roman" w:cs="Times New Roman"/>
                      <w:szCs w:val="21"/>
                    </w:rPr>
                    <w:t>2500</w:t>
                  </w:r>
                </w:p>
              </w:tc>
            </w:tr>
            <w:tr w14:paraId="3095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A03E13E">
                  <w:pPr>
                    <w:pStyle w:val="392"/>
                    <w:spacing w:line="0" w:lineRule="atLeast"/>
                    <w:jc w:val="center"/>
                    <w:rPr>
                      <w:rFonts w:ascii="Times New Roman" w:hAnsi="Times New Roman" w:cs="Times New Roman"/>
                      <w:szCs w:val="21"/>
                    </w:rPr>
                  </w:pPr>
                  <w:r>
                    <w:rPr>
                      <w:rFonts w:ascii="Times New Roman" w:hAnsi="Times New Roman" w:cs="Times New Roman"/>
                      <w:szCs w:val="21"/>
                    </w:rPr>
                    <w:t>6</w:t>
                  </w:r>
                </w:p>
              </w:tc>
              <w:tc>
                <w:tcPr>
                  <w:tcW w:w="1427" w:type="pct"/>
                  <w:noWrap/>
                  <w:vAlign w:val="center"/>
                </w:tcPr>
                <w:p w14:paraId="3AF2FDF5">
                  <w:pPr>
                    <w:pStyle w:val="392"/>
                    <w:spacing w:line="0" w:lineRule="atLeast"/>
                    <w:jc w:val="center"/>
                    <w:rPr>
                      <w:rFonts w:ascii="Times New Roman" w:hAnsi="Times New Roman" w:cs="Times New Roman"/>
                      <w:szCs w:val="21"/>
                    </w:rPr>
                  </w:pPr>
                  <w:r>
                    <w:rPr>
                      <w:rFonts w:ascii="Times New Roman" w:hAnsi="Times New Roman" w:cs="Times New Roman"/>
                      <w:szCs w:val="21"/>
                    </w:rPr>
                    <w:t>汞</w:t>
                  </w:r>
                </w:p>
              </w:tc>
              <w:tc>
                <w:tcPr>
                  <w:tcW w:w="1496" w:type="pct"/>
                  <w:noWrap/>
                  <w:vAlign w:val="center"/>
                </w:tcPr>
                <w:p w14:paraId="68B3DB83">
                  <w:pPr>
                    <w:pStyle w:val="392"/>
                    <w:spacing w:line="0" w:lineRule="atLeast"/>
                    <w:jc w:val="center"/>
                    <w:rPr>
                      <w:rFonts w:ascii="Times New Roman" w:hAnsi="Times New Roman" w:cs="Times New Roman"/>
                      <w:szCs w:val="21"/>
                    </w:rPr>
                  </w:pPr>
                  <w:r>
                    <w:rPr>
                      <w:rFonts w:ascii="Times New Roman" w:hAnsi="Times New Roman" w:cs="Times New Roman"/>
                      <w:szCs w:val="21"/>
                    </w:rPr>
                    <w:t>38</w:t>
                  </w:r>
                </w:p>
              </w:tc>
              <w:tc>
                <w:tcPr>
                  <w:tcW w:w="1527" w:type="pct"/>
                  <w:noWrap/>
                  <w:vAlign w:val="center"/>
                </w:tcPr>
                <w:p w14:paraId="64079242">
                  <w:pPr>
                    <w:pStyle w:val="392"/>
                    <w:spacing w:line="0" w:lineRule="atLeast"/>
                    <w:jc w:val="center"/>
                    <w:rPr>
                      <w:rFonts w:ascii="Times New Roman" w:hAnsi="Times New Roman" w:cs="Times New Roman"/>
                      <w:szCs w:val="21"/>
                    </w:rPr>
                  </w:pPr>
                  <w:r>
                    <w:rPr>
                      <w:rFonts w:ascii="Times New Roman" w:hAnsi="Times New Roman" w:cs="Times New Roman"/>
                      <w:szCs w:val="21"/>
                    </w:rPr>
                    <w:t>82</w:t>
                  </w:r>
                </w:p>
              </w:tc>
            </w:tr>
            <w:tr w14:paraId="538B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FB6A47C">
                  <w:pPr>
                    <w:pStyle w:val="392"/>
                    <w:spacing w:line="0" w:lineRule="atLeast"/>
                    <w:jc w:val="center"/>
                    <w:rPr>
                      <w:rFonts w:ascii="Times New Roman" w:hAnsi="Times New Roman" w:cs="Times New Roman"/>
                      <w:szCs w:val="21"/>
                    </w:rPr>
                  </w:pPr>
                  <w:r>
                    <w:rPr>
                      <w:rFonts w:ascii="Times New Roman" w:hAnsi="Times New Roman" w:cs="Times New Roman"/>
                      <w:szCs w:val="21"/>
                    </w:rPr>
                    <w:t>7</w:t>
                  </w:r>
                </w:p>
              </w:tc>
              <w:tc>
                <w:tcPr>
                  <w:tcW w:w="1427" w:type="pct"/>
                  <w:noWrap/>
                  <w:vAlign w:val="center"/>
                </w:tcPr>
                <w:p w14:paraId="5FE7753C">
                  <w:pPr>
                    <w:pStyle w:val="392"/>
                    <w:spacing w:line="0" w:lineRule="atLeast"/>
                    <w:jc w:val="center"/>
                    <w:rPr>
                      <w:rFonts w:ascii="Times New Roman" w:hAnsi="Times New Roman" w:cs="Times New Roman"/>
                      <w:szCs w:val="21"/>
                    </w:rPr>
                  </w:pPr>
                  <w:r>
                    <w:rPr>
                      <w:rFonts w:ascii="Times New Roman" w:hAnsi="Times New Roman" w:cs="Times New Roman"/>
                      <w:szCs w:val="21"/>
                    </w:rPr>
                    <w:t>镍</w:t>
                  </w:r>
                </w:p>
              </w:tc>
              <w:tc>
                <w:tcPr>
                  <w:tcW w:w="1496" w:type="pct"/>
                  <w:noWrap/>
                  <w:vAlign w:val="center"/>
                </w:tcPr>
                <w:p w14:paraId="37310A5A">
                  <w:pPr>
                    <w:pStyle w:val="392"/>
                    <w:spacing w:line="0" w:lineRule="atLeast"/>
                    <w:jc w:val="center"/>
                    <w:rPr>
                      <w:rFonts w:ascii="Times New Roman" w:hAnsi="Times New Roman" w:cs="Times New Roman"/>
                      <w:szCs w:val="21"/>
                    </w:rPr>
                  </w:pPr>
                  <w:r>
                    <w:rPr>
                      <w:rFonts w:ascii="Times New Roman" w:hAnsi="Times New Roman" w:cs="Times New Roman"/>
                      <w:szCs w:val="21"/>
                    </w:rPr>
                    <w:t>900</w:t>
                  </w:r>
                </w:p>
              </w:tc>
              <w:tc>
                <w:tcPr>
                  <w:tcW w:w="1527" w:type="pct"/>
                  <w:noWrap/>
                  <w:vAlign w:val="center"/>
                </w:tcPr>
                <w:p w14:paraId="44B9C7BA">
                  <w:pPr>
                    <w:pStyle w:val="392"/>
                    <w:spacing w:line="0" w:lineRule="atLeast"/>
                    <w:jc w:val="center"/>
                    <w:rPr>
                      <w:rFonts w:ascii="Times New Roman" w:hAnsi="Times New Roman" w:cs="Times New Roman"/>
                      <w:szCs w:val="21"/>
                    </w:rPr>
                  </w:pPr>
                  <w:r>
                    <w:rPr>
                      <w:rFonts w:ascii="Times New Roman" w:hAnsi="Times New Roman" w:cs="Times New Roman"/>
                      <w:szCs w:val="21"/>
                    </w:rPr>
                    <w:t>2000</w:t>
                  </w:r>
                </w:p>
              </w:tc>
            </w:tr>
            <w:tr w14:paraId="1237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4"/>
                  <w:noWrap/>
                  <w:vAlign w:val="center"/>
                </w:tcPr>
                <w:p w14:paraId="1D2D57D1">
                  <w:pPr>
                    <w:pStyle w:val="392"/>
                    <w:spacing w:line="0" w:lineRule="atLeast"/>
                    <w:jc w:val="center"/>
                    <w:rPr>
                      <w:rFonts w:ascii="Times New Roman" w:hAnsi="Times New Roman" w:cs="Times New Roman"/>
                      <w:szCs w:val="21"/>
                    </w:rPr>
                  </w:pPr>
                  <w:r>
                    <w:rPr>
                      <w:rFonts w:ascii="Times New Roman" w:hAnsi="Times New Roman" w:cs="Times New Roman"/>
                      <w:szCs w:val="21"/>
                    </w:rPr>
                    <w:t>挥发性有机物</w:t>
                  </w:r>
                </w:p>
              </w:tc>
            </w:tr>
            <w:tr w14:paraId="1E78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588FBB81">
                  <w:pPr>
                    <w:pStyle w:val="392"/>
                    <w:spacing w:line="0" w:lineRule="atLeast"/>
                    <w:jc w:val="center"/>
                    <w:rPr>
                      <w:rFonts w:ascii="Times New Roman" w:hAnsi="Times New Roman" w:cs="Times New Roman"/>
                      <w:szCs w:val="21"/>
                    </w:rPr>
                  </w:pPr>
                  <w:r>
                    <w:rPr>
                      <w:rFonts w:ascii="Times New Roman" w:hAnsi="Times New Roman" w:cs="Times New Roman"/>
                      <w:szCs w:val="21"/>
                    </w:rPr>
                    <w:t>8</w:t>
                  </w:r>
                </w:p>
              </w:tc>
              <w:tc>
                <w:tcPr>
                  <w:tcW w:w="1427" w:type="pct"/>
                  <w:noWrap/>
                  <w:vAlign w:val="center"/>
                </w:tcPr>
                <w:p w14:paraId="3483D0AB">
                  <w:pPr>
                    <w:pStyle w:val="392"/>
                    <w:spacing w:line="0" w:lineRule="atLeast"/>
                    <w:jc w:val="center"/>
                    <w:rPr>
                      <w:rFonts w:ascii="Times New Roman" w:hAnsi="Times New Roman" w:cs="Times New Roman"/>
                      <w:szCs w:val="21"/>
                    </w:rPr>
                  </w:pPr>
                  <w:r>
                    <w:rPr>
                      <w:rFonts w:ascii="Times New Roman" w:hAnsi="Times New Roman" w:cs="Times New Roman"/>
                      <w:szCs w:val="21"/>
                    </w:rPr>
                    <w:t>四氯化碳</w:t>
                  </w:r>
                </w:p>
              </w:tc>
              <w:tc>
                <w:tcPr>
                  <w:tcW w:w="1496" w:type="pct"/>
                  <w:noWrap/>
                  <w:vAlign w:val="center"/>
                </w:tcPr>
                <w:p w14:paraId="67091D76">
                  <w:pPr>
                    <w:pStyle w:val="392"/>
                    <w:spacing w:line="0" w:lineRule="atLeast"/>
                    <w:jc w:val="center"/>
                    <w:rPr>
                      <w:rFonts w:ascii="Times New Roman" w:hAnsi="Times New Roman" w:cs="Times New Roman"/>
                      <w:szCs w:val="21"/>
                    </w:rPr>
                  </w:pPr>
                  <w:r>
                    <w:rPr>
                      <w:rFonts w:ascii="Times New Roman" w:hAnsi="Times New Roman" w:cs="Times New Roman"/>
                      <w:szCs w:val="21"/>
                    </w:rPr>
                    <w:t>2.8</w:t>
                  </w:r>
                </w:p>
              </w:tc>
              <w:tc>
                <w:tcPr>
                  <w:tcW w:w="1527" w:type="pct"/>
                  <w:noWrap/>
                  <w:vAlign w:val="center"/>
                </w:tcPr>
                <w:p w14:paraId="1E651072">
                  <w:pPr>
                    <w:pStyle w:val="392"/>
                    <w:spacing w:line="0" w:lineRule="atLeast"/>
                    <w:jc w:val="center"/>
                    <w:rPr>
                      <w:rFonts w:ascii="Times New Roman" w:hAnsi="Times New Roman" w:cs="Times New Roman"/>
                      <w:szCs w:val="21"/>
                    </w:rPr>
                  </w:pPr>
                  <w:r>
                    <w:rPr>
                      <w:rFonts w:ascii="Times New Roman" w:hAnsi="Times New Roman" w:cs="Times New Roman"/>
                      <w:szCs w:val="21"/>
                    </w:rPr>
                    <w:t>36</w:t>
                  </w:r>
                </w:p>
              </w:tc>
            </w:tr>
            <w:tr w14:paraId="47B0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1CC876A">
                  <w:pPr>
                    <w:pStyle w:val="392"/>
                    <w:spacing w:line="0" w:lineRule="atLeast"/>
                    <w:jc w:val="center"/>
                    <w:rPr>
                      <w:rFonts w:ascii="Times New Roman" w:hAnsi="Times New Roman" w:cs="Times New Roman"/>
                      <w:szCs w:val="21"/>
                    </w:rPr>
                  </w:pPr>
                  <w:r>
                    <w:rPr>
                      <w:rFonts w:ascii="Times New Roman" w:hAnsi="Times New Roman" w:cs="Times New Roman"/>
                      <w:szCs w:val="21"/>
                    </w:rPr>
                    <w:t>9</w:t>
                  </w:r>
                </w:p>
              </w:tc>
              <w:tc>
                <w:tcPr>
                  <w:tcW w:w="1427" w:type="pct"/>
                  <w:noWrap/>
                  <w:vAlign w:val="center"/>
                </w:tcPr>
                <w:p w14:paraId="4E65B469">
                  <w:pPr>
                    <w:pStyle w:val="392"/>
                    <w:spacing w:line="0" w:lineRule="atLeast"/>
                    <w:jc w:val="center"/>
                    <w:rPr>
                      <w:rFonts w:ascii="Times New Roman" w:hAnsi="Times New Roman" w:cs="Times New Roman"/>
                      <w:szCs w:val="21"/>
                    </w:rPr>
                  </w:pPr>
                  <w:r>
                    <w:rPr>
                      <w:rFonts w:ascii="Times New Roman" w:hAnsi="Times New Roman" w:cs="Times New Roman"/>
                      <w:szCs w:val="21"/>
                    </w:rPr>
                    <w:t>氯仿</w:t>
                  </w:r>
                </w:p>
              </w:tc>
              <w:tc>
                <w:tcPr>
                  <w:tcW w:w="1496" w:type="pct"/>
                  <w:noWrap/>
                  <w:vAlign w:val="center"/>
                </w:tcPr>
                <w:p w14:paraId="1F94360D">
                  <w:pPr>
                    <w:pStyle w:val="392"/>
                    <w:spacing w:line="0" w:lineRule="atLeast"/>
                    <w:jc w:val="center"/>
                    <w:rPr>
                      <w:rFonts w:ascii="Times New Roman" w:hAnsi="Times New Roman" w:cs="Times New Roman"/>
                      <w:szCs w:val="21"/>
                    </w:rPr>
                  </w:pPr>
                  <w:r>
                    <w:rPr>
                      <w:rFonts w:ascii="Times New Roman" w:hAnsi="Times New Roman" w:cs="Times New Roman"/>
                      <w:szCs w:val="21"/>
                    </w:rPr>
                    <w:t>0.9</w:t>
                  </w:r>
                </w:p>
              </w:tc>
              <w:tc>
                <w:tcPr>
                  <w:tcW w:w="1527" w:type="pct"/>
                  <w:noWrap/>
                  <w:vAlign w:val="center"/>
                </w:tcPr>
                <w:p w14:paraId="7064FE28">
                  <w:pPr>
                    <w:pStyle w:val="392"/>
                    <w:spacing w:line="0" w:lineRule="atLeast"/>
                    <w:jc w:val="center"/>
                    <w:rPr>
                      <w:rFonts w:ascii="Times New Roman" w:hAnsi="Times New Roman" w:cs="Times New Roman"/>
                      <w:szCs w:val="21"/>
                    </w:rPr>
                  </w:pPr>
                  <w:r>
                    <w:rPr>
                      <w:rFonts w:ascii="Times New Roman" w:hAnsi="Times New Roman" w:cs="Times New Roman"/>
                      <w:szCs w:val="21"/>
                    </w:rPr>
                    <w:t>10</w:t>
                  </w:r>
                </w:p>
              </w:tc>
            </w:tr>
            <w:tr w14:paraId="1D40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7A70207">
                  <w:pPr>
                    <w:pStyle w:val="392"/>
                    <w:spacing w:line="0" w:lineRule="atLeast"/>
                    <w:jc w:val="center"/>
                    <w:rPr>
                      <w:rFonts w:ascii="Times New Roman" w:hAnsi="Times New Roman" w:cs="Times New Roman"/>
                      <w:szCs w:val="21"/>
                    </w:rPr>
                  </w:pPr>
                  <w:r>
                    <w:rPr>
                      <w:rFonts w:ascii="Times New Roman" w:hAnsi="Times New Roman" w:cs="Times New Roman"/>
                      <w:szCs w:val="21"/>
                    </w:rPr>
                    <w:t>10</w:t>
                  </w:r>
                </w:p>
              </w:tc>
              <w:tc>
                <w:tcPr>
                  <w:tcW w:w="1427" w:type="pct"/>
                  <w:noWrap/>
                  <w:vAlign w:val="center"/>
                </w:tcPr>
                <w:p w14:paraId="0498F80A">
                  <w:pPr>
                    <w:pStyle w:val="392"/>
                    <w:spacing w:line="0" w:lineRule="atLeast"/>
                    <w:jc w:val="center"/>
                    <w:rPr>
                      <w:rFonts w:ascii="Times New Roman" w:hAnsi="Times New Roman" w:cs="Times New Roman"/>
                      <w:szCs w:val="21"/>
                    </w:rPr>
                  </w:pPr>
                  <w:r>
                    <w:rPr>
                      <w:rFonts w:ascii="Times New Roman" w:hAnsi="Times New Roman" w:cs="Times New Roman"/>
                      <w:szCs w:val="21"/>
                    </w:rPr>
                    <w:t>氯甲烷</w:t>
                  </w:r>
                </w:p>
              </w:tc>
              <w:tc>
                <w:tcPr>
                  <w:tcW w:w="1496" w:type="pct"/>
                  <w:noWrap/>
                  <w:vAlign w:val="center"/>
                </w:tcPr>
                <w:p w14:paraId="6F8EB5AA">
                  <w:pPr>
                    <w:pStyle w:val="392"/>
                    <w:spacing w:line="0" w:lineRule="atLeast"/>
                    <w:jc w:val="center"/>
                    <w:rPr>
                      <w:rFonts w:ascii="Times New Roman" w:hAnsi="Times New Roman" w:cs="Times New Roman"/>
                      <w:szCs w:val="21"/>
                    </w:rPr>
                  </w:pPr>
                  <w:r>
                    <w:rPr>
                      <w:rFonts w:ascii="Times New Roman" w:hAnsi="Times New Roman" w:cs="Times New Roman"/>
                      <w:szCs w:val="21"/>
                    </w:rPr>
                    <w:t>37</w:t>
                  </w:r>
                </w:p>
              </w:tc>
              <w:tc>
                <w:tcPr>
                  <w:tcW w:w="1527" w:type="pct"/>
                  <w:noWrap/>
                  <w:vAlign w:val="center"/>
                </w:tcPr>
                <w:p w14:paraId="2AB8ECF2">
                  <w:pPr>
                    <w:pStyle w:val="392"/>
                    <w:spacing w:line="0" w:lineRule="atLeast"/>
                    <w:jc w:val="center"/>
                    <w:rPr>
                      <w:rFonts w:ascii="Times New Roman" w:hAnsi="Times New Roman" w:cs="Times New Roman"/>
                      <w:szCs w:val="21"/>
                    </w:rPr>
                  </w:pPr>
                  <w:r>
                    <w:rPr>
                      <w:rFonts w:ascii="Times New Roman" w:hAnsi="Times New Roman" w:cs="Times New Roman"/>
                      <w:szCs w:val="21"/>
                    </w:rPr>
                    <w:t>120</w:t>
                  </w:r>
                </w:p>
              </w:tc>
            </w:tr>
            <w:tr w14:paraId="2D4E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538B132C">
                  <w:pPr>
                    <w:pStyle w:val="392"/>
                    <w:spacing w:line="0" w:lineRule="atLeast"/>
                    <w:jc w:val="center"/>
                    <w:rPr>
                      <w:rFonts w:ascii="Times New Roman" w:hAnsi="Times New Roman" w:cs="Times New Roman"/>
                      <w:szCs w:val="21"/>
                    </w:rPr>
                  </w:pPr>
                  <w:r>
                    <w:rPr>
                      <w:rFonts w:ascii="Times New Roman" w:hAnsi="Times New Roman" w:cs="Times New Roman"/>
                      <w:szCs w:val="21"/>
                    </w:rPr>
                    <w:t>11</w:t>
                  </w:r>
                </w:p>
              </w:tc>
              <w:tc>
                <w:tcPr>
                  <w:tcW w:w="1427" w:type="pct"/>
                  <w:noWrap/>
                  <w:vAlign w:val="center"/>
                </w:tcPr>
                <w:p w14:paraId="0BFAD15C">
                  <w:pPr>
                    <w:pStyle w:val="392"/>
                    <w:spacing w:line="0" w:lineRule="atLeast"/>
                    <w:jc w:val="center"/>
                    <w:rPr>
                      <w:rFonts w:ascii="Times New Roman" w:hAnsi="Times New Roman" w:cs="Times New Roman"/>
                      <w:szCs w:val="21"/>
                    </w:rPr>
                  </w:pPr>
                  <w:r>
                    <w:rPr>
                      <w:rFonts w:ascii="Times New Roman" w:hAnsi="Times New Roman" w:cs="Times New Roman"/>
                      <w:szCs w:val="21"/>
                    </w:rPr>
                    <w:t>1,1-二氯乙烷</w:t>
                  </w:r>
                </w:p>
              </w:tc>
              <w:tc>
                <w:tcPr>
                  <w:tcW w:w="1496" w:type="pct"/>
                  <w:noWrap/>
                  <w:vAlign w:val="center"/>
                </w:tcPr>
                <w:p w14:paraId="637A2C40">
                  <w:pPr>
                    <w:pStyle w:val="392"/>
                    <w:spacing w:line="0" w:lineRule="atLeast"/>
                    <w:jc w:val="center"/>
                    <w:rPr>
                      <w:rFonts w:ascii="Times New Roman" w:hAnsi="Times New Roman" w:cs="Times New Roman"/>
                      <w:szCs w:val="21"/>
                    </w:rPr>
                  </w:pPr>
                  <w:r>
                    <w:rPr>
                      <w:rFonts w:ascii="Times New Roman" w:hAnsi="Times New Roman" w:cs="Times New Roman"/>
                      <w:szCs w:val="21"/>
                    </w:rPr>
                    <w:t>9</w:t>
                  </w:r>
                </w:p>
              </w:tc>
              <w:tc>
                <w:tcPr>
                  <w:tcW w:w="1527" w:type="pct"/>
                  <w:noWrap/>
                  <w:vAlign w:val="center"/>
                </w:tcPr>
                <w:p w14:paraId="7878CC58">
                  <w:pPr>
                    <w:pStyle w:val="392"/>
                    <w:spacing w:line="0" w:lineRule="atLeast"/>
                    <w:jc w:val="center"/>
                    <w:rPr>
                      <w:rFonts w:ascii="Times New Roman" w:hAnsi="Times New Roman" w:cs="Times New Roman"/>
                      <w:szCs w:val="21"/>
                    </w:rPr>
                  </w:pPr>
                  <w:r>
                    <w:rPr>
                      <w:rFonts w:ascii="Times New Roman" w:hAnsi="Times New Roman" w:cs="Times New Roman"/>
                      <w:szCs w:val="21"/>
                    </w:rPr>
                    <w:t>100</w:t>
                  </w:r>
                </w:p>
              </w:tc>
            </w:tr>
            <w:tr w14:paraId="33D6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32F37636">
                  <w:pPr>
                    <w:pStyle w:val="392"/>
                    <w:spacing w:line="0" w:lineRule="atLeast"/>
                    <w:jc w:val="center"/>
                    <w:rPr>
                      <w:rFonts w:ascii="Times New Roman" w:hAnsi="Times New Roman" w:cs="Times New Roman"/>
                      <w:szCs w:val="21"/>
                    </w:rPr>
                  </w:pPr>
                  <w:r>
                    <w:rPr>
                      <w:rFonts w:ascii="Times New Roman" w:hAnsi="Times New Roman" w:cs="Times New Roman"/>
                      <w:szCs w:val="21"/>
                    </w:rPr>
                    <w:t>12</w:t>
                  </w:r>
                </w:p>
              </w:tc>
              <w:tc>
                <w:tcPr>
                  <w:tcW w:w="1427" w:type="pct"/>
                  <w:noWrap/>
                  <w:vAlign w:val="center"/>
                </w:tcPr>
                <w:p w14:paraId="1E99FA0A">
                  <w:pPr>
                    <w:pStyle w:val="392"/>
                    <w:spacing w:line="0" w:lineRule="atLeast"/>
                    <w:jc w:val="center"/>
                    <w:rPr>
                      <w:rFonts w:ascii="Times New Roman" w:hAnsi="Times New Roman" w:cs="Times New Roman"/>
                      <w:szCs w:val="21"/>
                    </w:rPr>
                  </w:pPr>
                  <w:r>
                    <w:rPr>
                      <w:rFonts w:ascii="Times New Roman" w:hAnsi="Times New Roman" w:cs="Times New Roman"/>
                      <w:szCs w:val="21"/>
                    </w:rPr>
                    <w:t>1,2-二氯乙烷</w:t>
                  </w:r>
                </w:p>
              </w:tc>
              <w:tc>
                <w:tcPr>
                  <w:tcW w:w="1496" w:type="pct"/>
                  <w:noWrap/>
                  <w:vAlign w:val="center"/>
                </w:tcPr>
                <w:p w14:paraId="3549B02B">
                  <w:pPr>
                    <w:pStyle w:val="392"/>
                    <w:spacing w:line="0" w:lineRule="atLeast"/>
                    <w:jc w:val="center"/>
                    <w:rPr>
                      <w:rFonts w:ascii="Times New Roman" w:hAnsi="Times New Roman" w:cs="Times New Roman"/>
                      <w:szCs w:val="21"/>
                    </w:rPr>
                  </w:pPr>
                  <w:r>
                    <w:rPr>
                      <w:rFonts w:ascii="Times New Roman" w:hAnsi="Times New Roman" w:cs="Times New Roman"/>
                      <w:szCs w:val="21"/>
                    </w:rPr>
                    <w:t>5</w:t>
                  </w:r>
                </w:p>
              </w:tc>
              <w:tc>
                <w:tcPr>
                  <w:tcW w:w="1527" w:type="pct"/>
                  <w:noWrap/>
                  <w:vAlign w:val="center"/>
                </w:tcPr>
                <w:p w14:paraId="33ACA4A3">
                  <w:pPr>
                    <w:pStyle w:val="392"/>
                    <w:spacing w:line="0" w:lineRule="atLeast"/>
                    <w:jc w:val="center"/>
                    <w:rPr>
                      <w:rFonts w:ascii="Times New Roman" w:hAnsi="Times New Roman" w:cs="Times New Roman"/>
                      <w:szCs w:val="21"/>
                    </w:rPr>
                  </w:pPr>
                  <w:r>
                    <w:rPr>
                      <w:rFonts w:ascii="Times New Roman" w:hAnsi="Times New Roman" w:cs="Times New Roman"/>
                      <w:szCs w:val="21"/>
                    </w:rPr>
                    <w:t>21</w:t>
                  </w:r>
                </w:p>
              </w:tc>
            </w:tr>
            <w:tr w14:paraId="4903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3FD0479">
                  <w:pPr>
                    <w:pStyle w:val="392"/>
                    <w:spacing w:line="0" w:lineRule="atLeast"/>
                    <w:jc w:val="center"/>
                    <w:rPr>
                      <w:rFonts w:ascii="Times New Roman" w:hAnsi="Times New Roman" w:cs="Times New Roman"/>
                      <w:szCs w:val="21"/>
                    </w:rPr>
                  </w:pPr>
                  <w:r>
                    <w:rPr>
                      <w:rFonts w:ascii="Times New Roman" w:hAnsi="Times New Roman" w:cs="Times New Roman"/>
                      <w:szCs w:val="21"/>
                    </w:rPr>
                    <w:t>13</w:t>
                  </w:r>
                </w:p>
              </w:tc>
              <w:tc>
                <w:tcPr>
                  <w:tcW w:w="1427" w:type="pct"/>
                  <w:noWrap/>
                  <w:vAlign w:val="center"/>
                </w:tcPr>
                <w:p w14:paraId="4148E5CA">
                  <w:pPr>
                    <w:pStyle w:val="392"/>
                    <w:spacing w:line="0" w:lineRule="atLeast"/>
                    <w:jc w:val="center"/>
                    <w:rPr>
                      <w:rFonts w:ascii="Times New Roman" w:hAnsi="Times New Roman" w:cs="Times New Roman"/>
                      <w:szCs w:val="21"/>
                    </w:rPr>
                  </w:pPr>
                  <w:r>
                    <w:rPr>
                      <w:rFonts w:ascii="Times New Roman" w:hAnsi="Times New Roman" w:cs="Times New Roman"/>
                      <w:szCs w:val="21"/>
                    </w:rPr>
                    <w:t>1,1-二氯乙烯</w:t>
                  </w:r>
                </w:p>
              </w:tc>
              <w:tc>
                <w:tcPr>
                  <w:tcW w:w="1496" w:type="pct"/>
                  <w:noWrap/>
                  <w:vAlign w:val="center"/>
                </w:tcPr>
                <w:p w14:paraId="11722AA7">
                  <w:pPr>
                    <w:pStyle w:val="392"/>
                    <w:spacing w:line="0" w:lineRule="atLeast"/>
                    <w:jc w:val="center"/>
                    <w:rPr>
                      <w:rFonts w:ascii="Times New Roman" w:hAnsi="Times New Roman" w:cs="Times New Roman"/>
                      <w:szCs w:val="21"/>
                    </w:rPr>
                  </w:pPr>
                  <w:r>
                    <w:rPr>
                      <w:rFonts w:ascii="Times New Roman" w:hAnsi="Times New Roman" w:cs="Times New Roman"/>
                      <w:szCs w:val="21"/>
                    </w:rPr>
                    <w:t>66</w:t>
                  </w:r>
                </w:p>
              </w:tc>
              <w:tc>
                <w:tcPr>
                  <w:tcW w:w="1527" w:type="pct"/>
                  <w:noWrap/>
                  <w:vAlign w:val="center"/>
                </w:tcPr>
                <w:p w14:paraId="10F9FF43">
                  <w:pPr>
                    <w:pStyle w:val="392"/>
                    <w:spacing w:line="0" w:lineRule="atLeast"/>
                    <w:jc w:val="center"/>
                    <w:rPr>
                      <w:rFonts w:ascii="Times New Roman" w:hAnsi="Times New Roman" w:cs="Times New Roman"/>
                      <w:szCs w:val="21"/>
                    </w:rPr>
                  </w:pPr>
                  <w:r>
                    <w:rPr>
                      <w:rFonts w:ascii="Times New Roman" w:hAnsi="Times New Roman" w:cs="Times New Roman"/>
                      <w:szCs w:val="21"/>
                    </w:rPr>
                    <w:t>200</w:t>
                  </w:r>
                </w:p>
              </w:tc>
            </w:tr>
            <w:tr w14:paraId="593D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F9F78C5">
                  <w:pPr>
                    <w:pStyle w:val="392"/>
                    <w:spacing w:line="0" w:lineRule="atLeast"/>
                    <w:jc w:val="center"/>
                    <w:rPr>
                      <w:rFonts w:ascii="Times New Roman" w:hAnsi="Times New Roman" w:cs="Times New Roman"/>
                      <w:szCs w:val="21"/>
                    </w:rPr>
                  </w:pPr>
                  <w:r>
                    <w:rPr>
                      <w:rFonts w:ascii="Times New Roman" w:hAnsi="Times New Roman" w:cs="Times New Roman"/>
                      <w:szCs w:val="21"/>
                    </w:rPr>
                    <w:t>14</w:t>
                  </w:r>
                </w:p>
              </w:tc>
              <w:tc>
                <w:tcPr>
                  <w:tcW w:w="1427" w:type="pct"/>
                  <w:noWrap/>
                  <w:vAlign w:val="center"/>
                </w:tcPr>
                <w:p w14:paraId="71DE9B9B">
                  <w:pPr>
                    <w:pStyle w:val="392"/>
                    <w:spacing w:line="0" w:lineRule="atLeast"/>
                    <w:jc w:val="center"/>
                    <w:rPr>
                      <w:rFonts w:ascii="Times New Roman" w:hAnsi="Times New Roman" w:cs="Times New Roman"/>
                      <w:szCs w:val="21"/>
                    </w:rPr>
                  </w:pPr>
                  <w:r>
                    <w:rPr>
                      <w:rFonts w:ascii="Times New Roman" w:hAnsi="Times New Roman" w:cs="Times New Roman"/>
                      <w:szCs w:val="21"/>
                    </w:rPr>
                    <w:t>顺-1,2-二氯乙烯</w:t>
                  </w:r>
                </w:p>
              </w:tc>
              <w:tc>
                <w:tcPr>
                  <w:tcW w:w="1496" w:type="pct"/>
                  <w:noWrap/>
                  <w:vAlign w:val="center"/>
                </w:tcPr>
                <w:p w14:paraId="21AFD0B2">
                  <w:pPr>
                    <w:pStyle w:val="392"/>
                    <w:spacing w:line="0" w:lineRule="atLeast"/>
                    <w:jc w:val="center"/>
                    <w:rPr>
                      <w:rFonts w:ascii="Times New Roman" w:hAnsi="Times New Roman" w:cs="Times New Roman"/>
                      <w:szCs w:val="21"/>
                    </w:rPr>
                  </w:pPr>
                  <w:r>
                    <w:rPr>
                      <w:rFonts w:ascii="Times New Roman" w:hAnsi="Times New Roman" w:cs="Times New Roman"/>
                      <w:szCs w:val="21"/>
                    </w:rPr>
                    <w:t>596</w:t>
                  </w:r>
                </w:p>
              </w:tc>
              <w:tc>
                <w:tcPr>
                  <w:tcW w:w="1527" w:type="pct"/>
                  <w:noWrap/>
                  <w:vAlign w:val="center"/>
                </w:tcPr>
                <w:p w14:paraId="37942649">
                  <w:pPr>
                    <w:pStyle w:val="392"/>
                    <w:spacing w:line="0" w:lineRule="atLeast"/>
                    <w:jc w:val="center"/>
                    <w:rPr>
                      <w:rFonts w:ascii="Times New Roman" w:hAnsi="Times New Roman" w:cs="Times New Roman"/>
                      <w:szCs w:val="21"/>
                    </w:rPr>
                  </w:pPr>
                  <w:r>
                    <w:rPr>
                      <w:rFonts w:ascii="Times New Roman" w:hAnsi="Times New Roman" w:cs="Times New Roman"/>
                      <w:szCs w:val="21"/>
                    </w:rPr>
                    <w:t>2000</w:t>
                  </w:r>
                </w:p>
              </w:tc>
            </w:tr>
            <w:tr w14:paraId="7416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54FCD1F7">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427" w:type="pct"/>
                  <w:noWrap/>
                  <w:vAlign w:val="center"/>
                </w:tcPr>
                <w:p w14:paraId="7648C743">
                  <w:pPr>
                    <w:pStyle w:val="392"/>
                    <w:spacing w:line="0" w:lineRule="atLeast"/>
                    <w:jc w:val="center"/>
                    <w:rPr>
                      <w:rFonts w:ascii="Times New Roman" w:hAnsi="Times New Roman" w:cs="Times New Roman"/>
                      <w:szCs w:val="21"/>
                    </w:rPr>
                  </w:pPr>
                  <w:r>
                    <w:rPr>
                      <w:rFonts w:ascii="Times New Roman" w:hAnsi="Times New Roman" w:cs="Times New Roman"/>
                      <w:szCs w:val="21"/>
                    </w:rPr>
                    <w:t>反-1,2-二氯乙烯</w:t>
                  </w:r>
                </w:p>
              </w:tc>
              <w:tc>
                <w:tcPr>
                  <w:tcW w:w="1496" w:type="pct"/>
                  <w:noWrap/>
                  <w:vAlign w:val="center"/>
                </w:tcPr>
                <w:p w14:paraId="4EA0D217">
                  <w:pPr>
                    <w:pStyle w:val="392"/>
                    <w:spacing w:line="0" w:lineRule="atLeast"/>
                    <w:jc w:val="center"/>
                    <w:rPr>
                      <w:rFonts w:ascii="Times New Roman" w:hAnsi="Times New Roman" w:cs="Times New Roman"/>
                      <w:szCs w:val="21"/>
                    </w:rPr>
                  </w:pPr>
                  <w:r>
                    <w:rPr>
                      <w:rFonts w:ascii="Times New Roman" w:hAnsi="Times New Roman" w:cs="Times New Roman"/>
                      <w:szCs w:val="21"/>
                    </w:rPr>
                    <w:t>54</w:t>
                  </w:r>
                </w:p>
              </w:tc>
              <w:tc>
                <w:tcPr>
                  <w:tcW w:w="1527" w:type="pct"/>
                  <w:noWrap/>
                  <w:vAlign w:val="center"/>
                </w:tcPr>
                <w:p w14:paraId="6D876AD1">
                  <w:pPr>
                    <w:pStyle w:val="392"/>
                    <w:spacing w:line="0" w:lineRule="atLeast"/>
                    <w:jc w:val="center"/>
                    <w:rPr>
                      <w:rFonts w:ascii="Times New Roman" w:hAnsi="Times New Roman" w:cs="Times New Roman"/>
                      <w:szCs w:val="21"/>
                    </w:rPr>
                  </w:pPr>
                  <w:r>
                    <w:rPr>
                      <w:rFonts w:ascii="Times New Roman" w:hAnsi="Times New Roman" w:cs="Times New Roman"/>
                      <w:szCs w:val="21"/>
                    </w:rPr>
                    <w:t>163</w:t>
                  </w:r>
                </w:p>
              </w:tc>
            </w:tr>
            <w:tr w14:paraId="5027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F3DC3FE">
                  <w:pPr>
                    <w:pStyle w:val="392"/>
                    <w:spacing w:line="0" w:lineRule="atLeast"/>
                    <w:jc w:val="center"/>
                    <w:rPr>
                      <w:rFonts w:ascii="Times New Roman" w:hAnsi="Times New Roman" w:cs="Times New Roman"/>
                      <w:szCs w:val="21"/>
                    </w:rPr>
                  </w:pPr>
                  <w:r>
                    <w:rPr>
                      <w:rFonts w:ascii="Times New Roman" w:hAnsi="Times New Roman" w:cs="Times New Roman"/>
                      <w:szCs w:val="21"/>
                    </w:rPr>
                    <w:t>16</w:t>
                  </w:r>
                </w:p>
              </w:tc>
              <w:tc>
                <w:tcPr>
                  <w:tcW w:w="1427" w:type="pct"/>
                  <w:noWrap/>
                  <w:vAlign w:val="center"/>
                </w:tcPr>
                <w:p w14:paraId="5D0C25AE">
                  <w:pPr>
                    <w:pStyle w:val="392"/>
                    <w:spacing w:line="0" w:lineRule="atLeast"/>
                    <w:jc w:val="center"/>
                    <w:rPr>
                      <w:rFonts w:ascii="Times New Roman" w:hAnsi="Times New Roman" w:cs="Times New Roman"/>
                      <w:szCs w:val="21"/>
                    </w:rPr>
                  </w:pPr>
                  <w:r>
                    <w:rPr>
                      <w:rFonts w:ascii="Times New Roman" w:hAnsi="Times New Roman" w:cs="Times New Roman"/>
                      <w:szCs w:val="21"/>
                    </w:rPr>
                    <w:t>二氯甲烷</w:t>
                  </w:r>
                </w:p>
              </w:tc>
              <w:tc>
                <w:tcPr>
                  <w:tcW w:w="1496" w:type="pct"/>
                  <w:noWrap/>
                  <w:vAlign w:val="center"/>
                </w:tcPr>
                <w:p w14:paraId="02BB7092">
                  <w:pPr>
                    <w:pStyle w:val="392"/>
                    <w:spacing w:line="0" w:lineRule="atLeast"/>
                    <w:jc w:val="center"/>
                    <w:rPr>
                      <w:rFonts w:ascii="Times New Roman" w:hAnsi="Times New Roman" w:cs="Times New Roman"/>
                      <w:szCs w:val="21"/>
                    </w:rPr>
                  </w:pPr>
                  <w:r>
                    <w:rPr>
                      <w:rFonts w:ascii="Times New Roman" w:hAnsi="Times New Roman" w:cs="Times New Roman"/>
                      <w:szCs w:val="21"/>
                    </w:rPr>
                    <w:t>616</w:t>
                  </w:r>
                </w:p>
              </w:tc>
              <w:tc>
                <w:tcPr>
                  <w:tcW w:w="1527" w:type="pct"/>
                  <w:noWrap/>
                  <w:vAlign w:val="center"/>
                </w:tcPr>
                <w:p w14:paraId="02C17046">
                  <w:pPr>
                    <w:pStyle w:val="392"/>
                    <w:spacing w:line="0" w:lineRule="atLeast"/>
                    <w:jc w:val="center"/>
                    <w:rPr>
                      <w:rFonts w:ascii="Times New Roman" w:hAnsi="Times New Roman" w:cs="Times New Roman"/>
                      <w:szCs w:val="21"/>
                    </w:rPr>
                  </w:pPr>
                  <w:r>
                    <w:rPr>
                      <w:rFonts w:ascii="Times New Roman" w:hAnsi="Times New Roman" w:cs="Times New Roman"/>
                      <w:szCs w:val="21"/>
                    </w:rPr>
                    <w:t>2000</w:t>
                  </w:r>
                </w:p>
              </w:tc>
            </w:tr>
            <w:tr w14:paraId="029E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197B8F1">
                  <w:pPr>
                    <w:pStyle w:val="392"/>
                    <w:spacing w:line="0" w:lineRule="atLeast"/>
                    <w:jc w:val="center"/>
                    <w:rPr>
                      <w:rFonts w:ascii="Times New Roman" w:hAnsi="Times New Roman" w:cs="Times New Roman"/>
                      <w:szCs w:val="21"/>
                    </w:rPr>
                  </w:pPr>
                  <w:r>
                    <w:rPr>
                      <w:rFonts w:ascii="Times New Roman" w:hAnsi="Times New Roman" w:cs="Times New Roman"/>
                      <w:szCs w:val="21"/>
                    </w:rPr>
                    <w:t>17</w:t>
                  </w:r>
                </w:p>
              </w:tc>
              <w:tc>
                <w:tcPr>
                  <w:tcW w:w="1427" w:type="pct"/>
                  <w:noWrap/>
                  <w:vAlign w:val="center"/>
                </w:tcPr>
                <w:p w14:paraId="30594954">
                  <w:pPr>
                    <w:pStyle w:val="392"/>
                    <w:spacing w:line="0" w:lineRule="atLeast"/>
                    <w:jc w:val="center"/>
                    <w:rPr>
                      <w:rFonts w:ascii="Times New Roman" w:hAnsi="Times New Roman" w:cs="Times New Roman"/>
                      <w:szCs w:val="21"/>
                    </w:rPr>
                  </w:pPr>
                  <w:r>
                    <w:rPr>
                      <w:rFonts w:ascii="Times New Roman" w:hAnsi="Times New Roman" w:cs="Times New Roman"/>
                      <w:szCs w:val="21"/>
                    </w:rPr>
                    <w:t>1,2-二氯丙烷</w:t>
                  </w:r>
                </w:p>
              </w:tc>
              <w:tc>
                <w:tcPr>
                  <w:tcW w:w="1496" w:type="pct"/>
                  <w:noWrap/>
                  <w:vAlign w:val="center"/>
                </w:tcPr>
                <w:p w14:paraId="26081250">
                  <w:pPr>
                    <w:pStyle w:val="392"/>
                    <w:spacing w:line="0" w:lineRule="atLeast"/>
                    <w:jc w:val="center"/>
                    <w:rPr>
                      <w:rFonts w:ascii="Times New Roman" w:hAnsi="Times New Roman" w:cs="Times New Roman"/>
                      <w:szCs w:val="21"/>
                    </w:rPr>
                  </w:pPr>
                  <w:r>
                    <w:rPr>
                      <w:rFonts w:ascii="Times New Roman" w:hAnsi="Times New Roman" w:cs="Times New Roman"/>
                      <w:szCs w:val="21"/>
                    </w:rPr>
                    <w:t>5</w:t>
                  </w:r>
                </w:p>
              </w:tc>
              <w:tc>
                <w:tcPr>
                  <w:tcW w:w="1527" w:type="pct"/>
                  <w:noWrap/>
                  <w:vAlign w:val="center"/>
                </w:tcPr>
                <w:p w14:paraId="6BA50B9A">
                  <w:pPr>
                    <w:pStyle w:val="392"/>
                    <w:spacing w:line="0" w:lineRule="atLeast"/>
                    <w:jc w:val="center"/>
                    <w:rPr>
                      <w:rFonts w:ascii="Times New Roman" w:hAnsi="Times New Roman" w:cs="Times New Roman"/>
                      <w:szCs w:val="21"/>
                    </w:rPr>
                  </w:pPr>
                  <w:r>
                    <w:rPr>
                      <w:rFonts w:ascii="Times New Roman" w:hAnsi="Times New Roman" w:cs="Times New Roman"/>
                      <w:szCs w:val="21"/>
                    </w:rPr>
                    <w:t>47</w:t>
                  </w:r>
                </w:p>
              </w:tc>
            </w:tr>
            <w:tr w14:paraId="55F4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76FFD1C5">
                  <w:pPr>
                    <w:pStyle w:val="392"/>
                    <w:spacing w:line="0" w:lineRule="atLeast"/>
                    <w:jc w:val="center"/>
                    <w:rPr>
                      <w:rFonts w:ascii="Times New Roman" w:hAnsi="Times New Roman" w:cs="Times New Roman"/>
                      <w:szCs w:val="21"/>
                    </w:rPr>
                  </w:pPr>
                  <w:r>
                    <w:rPr>
                      <w:rFonts w:ascii="Times New Roman" w:hAnsi="Times New Roman" w:cs="Times New Roman"/>
                      <w:szCs w:val="21"/>
                    </w:rPr>
                    <w:t>18</w:t>
                  </w:r>
                </w:p>
              </w:tc>
              <w:tc>
                <w:tcPr>
                  <w:tcW w:w="1427" w:type="pct"/>
                  <w:noWrap/>
                  <w:vAlign w:val="center"/>
                </w:tcPr>
                <w:p w14:paraId="585672CE">
                  <w:pPr>
                    <w:pStyle w:val="392"/>
                    <w:spacing w:line="0" w:lineRule="atLeast"/>
                    <w:jc w:val="center"/>
                    <w:rPr>
                      <w:rFonts w:ascii="Times New Roman" w:hAnsi="Times New Roman" w:cs="Times New Roman"/>
                      <w:szCs w:val="21"/>
                    </w:rPr>
                  </w:pPr>
                  <w:r>
                    <w:rPr>
                      <w:rFonts w:ascii="Times New Roman" w:hAnsi="Times New Roman" w:cs="Times New Roman"/>
                      <w:szCs w:val="21"/>
                    </w:rPr>
                    <w:t>1,1,1,2-四氯乙烷</w:t>
                  </w:r>
                </w:p>
              </w:tc>
              <w:tc>
                <w:tcPr>
                  <w:tcW w:w="1496" w:type="pct"/>
                  <w:noWrap/>
                  <w:vAlign w:val="center"/>
                </w:tcPr>
                <w:p w14:paraId="13D7193A">
                  <w:pPr>
                    <w:pStyle w:val="392"/>
                    <w:spacing w:line="0" w:lineRule="atLeast"/>
                    <w:jc w:val="center"/>
                    <w:rPr>
                      <w:rFonts w:ascii="Times New Roman" w:hAnsi="Times New Roman" w:cs="Times New Roman"/>
                      <w:szCs w:val="21"/>
                    </w:rPr>
                  </w:pPr>
                  <w:r>
                    <w:rPr>
                      <w:rFonts w:ascii="Times New Roman" w:hAnsi="Times New Roman" w:cs="Times New Roman"/>
                      <w:szCs w:val="21"/>
                    </w:rPr>
                    <w:t>10</w:t>
                  </w:r>
                </w:p>
              </w:tc>
              <w:tc>
                <w:tcPr>
                  <w:tcW w:w="1527" w:type="pct"/>
                  <w:noWrap/>
                  <w:vAlign w:val="center"/>
                </w:tcPr>
                <w:p w14:paraId="28EDAB43">
                  <w:pPr>
                    <w:pStyle w:val="392"/>
                    <w:spacing w:line="0" w:lineRule="atLeast"/>
                    <w:jc w:val="center"/>
                    <w:rPr>
                      <w:rFonts w:ascii="Times New Roman" w:hAnsi="Times New Roman" w:cs="Times New Roman"/>
                      <w:szCs w:val="21"/>
                    </w:rPr>
                  </w:pPr>
                  <w:r>
                    <w:rPr>
                      <w:rFonts w:ascii="Times New Roman" w:hAnsi="Times New Roman" w:cs="Times New Roman"/>
                      <w:szCs w:val="21"/>
                    </w:rPr>
                    <w:t>100</w:t>
                  </w:r>
                </w:p>
              </w:tc>
            </w:tr>
            <w:tr w14:paraId="300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522A02C">
                  <w:pPr>
                    <w:pStyle w:val="392"/>
                    <w:spacing w:line="0" w:lineRule="atLeast"/>
                    <w:jc w:val="center"/>
                    <w:rPr>
                      <w:rFonts w:ascii="Times New Roman" w:hAnsi="Times New Roman" w:cs="Times New Roman"/>
                      <w:szCs w:val="21"/>
                    </w:rPr>
                  </w:pPr>
                  <w:r>
                    <w:rPr>
                      <w:rFonts w:ascii="Times New Roman" w:hAnsi="Times New Roman" w:cs="Times New Roman"/>
                      <w:szCs w:val="21"/>
                    </w:rPr>
                    <w:t>19</w:t>
                  </w:r>
                </w:p>
              </w:tc>
              <w:tc>
                <w:tcPr>
                  <w:tcW w:w="1427" w:type="pct"/>
                  <w:noWrap/>
                  <w:vAlign w:val="center"/>
                </w:tcPr>
                <w:p w14:paraId="390868BE">
                  <w:pPr>
                    <w:pStyle w:val="392"/>
                    <w:spacing w:line="0" w:lineRule="atLeast"/>
                    <w:jc w:val="center"/>
                    <w:rPr>
                      <w:rFonts w:ascii="Times New Roman" w:hAnsi="Times New Roman" w:cs="Times New Roman"/>
                      <w:szCs w:val="21"/>
                    </w:rPr>
                  </w:pPr>
                  <w:r>
                    <w:rPr>
                      <w:rFonts w:ascii="Times New Roman" w:hAnsi="Times New Roman" w:cs="Times New Roman"/>
                      <w:szCs w:val="21"/>
                    </w:rPr>
                    <w:t>1,1,2,2-四氯乙烷</w:t>
                  </w:r>
                </w:p>
              </w:tc>
              <w:tc>
                <w:tcPr>
                  <w:tcW w:w="1496" w:type="pct"/>
                  <w:noWrap/>
                  <w:vAlign w:val="center"/>
                </w:tcPr>
                <w:p w14:paraId="498D377D">
                  <w:pPr>
                    <w:pStyle w:val="392"/>
                    <w:spacing w:line="0" w:lineRule="atLeast"/>
                    <w:jc w:val="center"/>
                    <w:rPr>
                      <w:rFonts w:ascii="Times New Roman" w:hAnsi="Times New Roman" w:cs="Times New Roman"/>
                      <w:szCs w:val="21"/>
                    </w:rPr>
                  </w:pPr>
                  <w:r>
                    <w:rPr>
                      <w:rFonts w:ascii="Times New Roman" w:hAnsi="Times New Roman" w:cs="Times New Roman"/>
                      <w:szCs w:val="21"/>
                    </w:rPr>
                    <w:t>6.8</w:t>
                  </w:r>
                </w:p>
              </w:tc>
              <w:tc>
                <w:tcPr>
                  <w:tcW w:w="1527" w:type="pct"/>
                  <w:noWrap/>
                  <w:vAlign w:val="center"/>
                </w:tcPr>
                <w:p w14:paraId="0ADC3846">
                  <w:pPr>
                    <w:pStyle w:val="392"/>
                    <w:spacing w:line="0" w:lineRule="atLeast"/>
                    <w:jc w:val="center"/>
                    <w:rPr>
                      <w:rFonts w:ascii="Times New Roman" w:hAnsi="Times New Roman" w:cs="Times New Roman"/>
                      <w:szCs w:val="21"/>
                    </w:rPr>
                  </w:pPr>
                  <w:r>
                    <w:rPr>
                      <w:rFonts w:ascii="Times New Roman" w:hAnsi="Times New Roman" w:cs="Times New Roman"/>
                      <w:szCs w:val="21"/>
                    </w:rPr>
                    <w:t>50</w:t>
                  </w:r>
                </w:p>
              </w:tc>
            </w:tr>
            <w:tr w14:paraId="5F9B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43350C1">
                  <w:pPr>
                    <w:pStyle w:val="392"/>
                    <w:spacing w:line="0" w:lineRule="atLeast"/>
                    <w:jc w:val="center"/>
                    <w:rPr>
                      <w:rFonts w:ascii="Times New Roman" w:hAnsi="Times New Roman" w:cs="Times New Roman"/>
                      <w:szCs w:val="21"/>
                    </w:rPr>
                  </w:pPr>
                  <w:r>
                    <w:rPr>
                      <w:rFonts w:ascii="Times New Roman" w:hAnsi="Times New Roman" w:cs="Times New Roman"/>
                      <w:szCs w:val="21"/>
                    </w:rPr>
                    <w:t>20</w:t>
                  </w:r>
                </w:p>
              </w:tc>
              <w:tc>
                <w:tcPr>
                  <w:tcW w:w="1427" w:type="pct"/>
                  <w:noWrap/>
                  <w:vAlign w:val="center"/>
                </w:tcPr>
                <w:p w14:paraId="64297F3A">
                  <w:pPr>
                    <w:pStyle w:val="392"/>
                    <w:spacing w:line="0" w:lineRule="atLeast"/>
                    <w:jc w:val="center"/>
                    <w:rPr>
                      <w:rFonts w:ascii="Times New Roman" w:hAnsi="Times New Roman" w:cs="Times New Roman"/>
                      <w:szCs w:val="21"/>
                    </w:rPr>
                  </w:pPr>
                  <w:r>
                    <w:rPr>
                      <w:rFonts w:ascii="Times New Roman" w:hAnsi="Times New Roman" w:cs="Times New Roman"/>
                      <w:szCs w:val="21"/>
                    </w:rPr>
                    <w:t>四氯乙烯</w:t>
                  </w:r>
                </w:p>
              </w:tc>
              <w:tc>
                <w:tcPr>
                  <w:tcW w:w="1496" w:type="pct"/>
                  <w:noWrap/>
                  <w:vAlign w:val="center"/>
                </w:tcPr>
                <w:p w14:paraId="0E33CE6F">
                  <w:pPr>
                    <w:pStyle w:val="392"/>
                    <w:spacing w:line="0" w:lineRule="atLeast"/>
                    <w:jc w:val="center"/>
                    <w:rPr>
                      <w:rFonts w:ascii="Times New Roman" w:hAnsi="Times New Roman" w:cs="Times New Roman"/>
                      <w:szCs w:val="21"/>
                    </w:rPr>
                  </w:pPr>
                  <w:r>
                    <w:rPr>
                      <w:rFonts w:ascii="Times New Roman" w:hAnsi="Times New Roman" w:cs="Times New Roman"/>
                      <w:szCs w:val="21"/>
                    </w:rPr>
                    <w:t>53</w:t>
                  </w:r>
                </w:p>
              </w:tc>
              <w:tc>
                <w:tcPr>
                  <w:tcW w:w="1527" w:type="pct"/>
                  <w:noWrap/>
                  <w:vAlign w:val="center"/>
                </w:tcPr>
                <w:p w14:paraId="5EE5323A">
                  <w:pPr>
                    <w:pStyle w:val="392"/>
                    <w:spacing w:line="0" w:lineRule="atLeast"/>
                    <w:jc w:val="center"/>
                    <w:rPr>
                      <w:rFonts w:ascii="Times New Roman" w:hAnsi="Times New Roman" w:cs="Times New Roman"/>
                      <w:szCs w:val="21"/>
                    </w:rPr>
                  </w:pPr>
                  <w:r>
                    <w:rPr>
                      <w:rFonts w:ascii="Times New Roman" w:hAnsi="Times New Roman" w:cs="Times New Roman"/>
                      <w:szCs w:val="21"/>
                    </w:rPr>
                    <w:t>183</w:t>
                  </w:r>
                </w:p>
              </w:tc>
            </w:tr>
            <w:tr w14:paraId="5BE6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94266D6">
                  <w:pPr>
                    <w:pStyle w:val="392"/>
                    <w:spacing w:line="0" w:lineRule="atLeast"/>
                    <w:jc w:val="center"/>
                    <w:rPr>
                      <w:rFonts w:ascii="Times New Roman" w:hAnsi="Times New Roman" w:cs="Times New Roman"/>
                      <w:szCs w:val="21"/>
                    </w:rPr>
                  </w:pPr>
                  <w:r>
                    <w:rPr>
                      <w:rFonts w:ascii="Times New Roman" w:hAnsi="Times New Roman" w:cs="Times New Roman"/>
                      <w:szCs w:val="21"/>
                    </w:rPr>
                    <w:t>21</w:t>
                  </w:r>
                </w:p>
              </w:tc>
              <w:tc>
                <w:tcPr>
                  <w:tcW w:w="1427" w:type="pct"/>
                  <w:noWrap/>
                  <w:vAlign w:val="center"/>
                </w:tcPr>
                <w:p w14:paraId="14876ACE">
                  <w:pPr>
                    <w:pStyle w:val="392"/>
                    <w:spacing w:line="0" w:lineRule="atLeast"/>
                    <w:jc w:val="center"/>
                    <w:rPr>
                      <w:rFonts w:ascii="Times New Roman" w:hAnsi="Times New Roman" w:cs="Times New Roman"/>
                      <w:szCs w:val="21"/>
                    </w:rPr>
                  </w:pPr>
                  <w:r>
                    <w:rPr>
                      <w:rFonts w:ascii="Times New Roman" w:hAnsi="Times New Roman" w:cs="Times New Roman"/>
                      <w:szCs w:val="21"/>
                    </w:rPr>
                    <w:t>1,1,1-三氯乙烷</w:t>
                  </w:r>
                </w:p>
              </w:tc>
              <w:tc>
                <w:tcPr>
                  <w:tcW w:w="1496" w:type="pct"/>
                  <w:noWrap/>
                  <w:vAlign w:val="center"/>
                </w:tcPr>
                <w:p w14:paraId="70EAB966">
                  <w:pPr>
                    <w:pStyle w:val="392"/>
                    <w:spacing w:line="0" w:lineRule="atLeast"/>
                    <w:jc w:val="center"/>
                    <w:rPr>
                      <w:rFonts w:ascii="Times New Roman" w:hAnsi="Times New Roman" w:cs="Times New Roman"/>
                      <w:szCs w:val="21"/>
                    </w:rPr>
                  </w:pPr>
                  <w:r>
                    <w:rPr>
                      <w:rFonts w:ascii="Times New Roman" w:hAnsi="Times New Roman" w:cs="Times New Roman"/>
                      <w:szCs w:val="21"/>
                    </w:rPr>
                    <w:t>840</w:t>
                  </w:r>
                </w:p>
              </w:tc>
              <w:tc>
                <w:tcPr>
                  <w:tcW w:w="1527" w:type="pct"/>
                  <w:noWrap/>
                  <w:vAlign w:val="center"/>
                </w:tcPr>
                <w:p w14:paraId="2A6EADB7">
                  <w:pPr>
                    <w:pStyle w:val="392"/>
                    <w:spacing w:line="0" w:lineRule="atLeast"/>
                    <w:jc w:val="center"/>
                    <w:rPr>
                      <w:rFonts w:ascii="Times New Roman" w:hAnsi="Times New Roman" w:cs="Times New Roman"/>
                      <w:szCs w:val="21"/>
                    </w:rPr>
                  </w:pPr>
                  <w:r>
                    <w:rPr>
                      <w:rFonts w:ascii="Times New Roman" w:hAnsi="Times New Roman" w:cs="Times New Roman"/>
                      <w:szCs w:val="21"/>
                    </w:rPr>
                    <w:t>840</w:t>
                  </w:r>
                </w:p>
              </w:tc>
            </w:tr>
            <w:tr w14:paraId="7C92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24563547">
                  <w:pPr>
                    <w:pStyle w:val="392"/>
                    <w:spacing w:line="0" w:lineRule="atLeast"/>
                    <w:jc w:val="center"/>
                    <w:rPr>
                      <w:rFonts w:ascii="Times New Roman" w:hAnsi="Times New Roman" w:cs="Times New Roman"/>
                      <w:szCs w:val="21"/>
                    </w:rPr>
                  </w:pPr>
                  <w:r>
                    <w:rPr>
                      <w:rFonts w:ascii="Times New Roman" w:hAnsi="Times New Roman" w:cs="Times New Roman"/>
                      <w:szCs w:val="21"/>
                    </w:rPr>
                    <w:t>22</w:t>
                  </w:r>
                </w:p>
              </w:tc>
              <w:tc>
                <w:tcPr>
                  <w:tcW w:w="1427" w:type="pct"/>
                  <w:noWrap/>
                  <w:vAlign w:val="center"/>
                </w:tcPr>
                <w:p w14:paraId="4838710B">
                  <w:pPr>
                    <w:pStyle w:val="392"/>
                    <w:spacing w:line="0" w:lineRule="atLeast"/>
                    <w:jc w:val="center"/>
                    <w:rPr>
                      <w:rFonts w:ascii="Times New Roman" w:hAnsi="Times New Roman" w:cs="Times New Roman"/>
                      <w:szCs w:val="21"/>
                    </w:rPr>
                  </w:pPr>
                  <w:r>
                    <w:rPr>
                      <w:rFonts w:ascii="Times New Roman" w:hAnsi="Times New Roman" w:cs="Times New Roman"/>
                      <w:szCs w:val="21"/>
                    </w:rPr>
                    <w:t>1,1,2-三氯乙烷</w:t>
                  </w:r>
                </w:p>
              </w:tc>
              <w:tc>
                <w:tcPr>
                  <w:tcW w:w="1496" w:type="pct"/>
                  <w:noWrap/>
                  <w:vAlign w:val="center"/>
                </w:tcPr>
                <w:p w14:paraId="67484257">
                  <w:pPr>
                    <w:pStyle w:val="392"/>
                    <w:spacing w:line="0" w:lineRule="atLeast"/>
                    <w:jc w:val="center"/>
                    <w:rPr>
                      <w:rFonts w:ascii="Times New Roman" w:hAnsi="Times New Roman" w:cs="Times New Roman"/>
                      <w:szCs w:val="21"/>
                    </w:rPr>
                  </w:pPr>
                  <w:r>
                    <w:rPr>
                      <w:rFonts w:ascii="Times New Roman" w:hAnsi="Times New Roman" w:cs="Times New Roman"/>
                      <w:szCs w:val="21"/>
                    </w:rPr>
                    <w:t>2.8</w:t>
                  </w:r>
                </w:p>
              </w:tc>
              <w:tc>
                <w:tcPr>
                  <w:tcW w:w="1527" w:type="pct"/>
                  <w:noWrap/>
                  <w:vAlign w:val="center"/>
                </w:tcPr>
                <w:p w14:paraId="34E8299F">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r>
            <w:tr w14:paraId="5C0D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2EFD474D">
                  <w:pPr>
                    <w:pStyle w:val="392"/>
                    <w:spacing w:line="0" w:lineRule="atLeast"/>
                    <w:jc w:val="center"/>
                    <w:rPr>
                      <w:rFonts w:ascii="Times New Roman" w:hAnsi="Times New Roman" w:cs="Times New Roman"/>
                      <w:szCs w:val="21"/>
                    </w:rPr>
                  </w:pPr>
                  <w:r>
                    <w:rPr>
                      <w:rFonts w:ascii="Times New Roman" w:hAnsi="Times New Roman" w:cs="Times New Roman"/>
                      <w:szCs w:val="21"/>
                    </w:rPr>
                    <w:t>23</w:t>
                  </w:r>
                </w:p>
              </w:tc>
              <w:tc>
                <w:tcPr>
                  <w:tcW w:w="1427" w:type="pct"/>
                  <w:noWrap/>
                  <w:vAlign w:val="center"/>
                </w:tcPr>
                <w:p w14:paraId="51F98D95">
                  <w:pPr>
                    <w:pStyle w:val="392"/>
                    <w:spacing w:line="0" w:lineRule="atLeast"/>
                    <w:jc w:val="center"/>
                    <w:rPr>
                      <w:rFonts w:ascii="Times New Roman" w:hAnsi="Times New Roman" w:cs="Times New Roman"/>
                      <w:szCs w:val="21"/>
                    </w:rPr>
                  </w:pPr>
                  <w:r>
                    <w:rPr>
                      <w:rFonts w:ascii="Times New Roman" w:hAnsi="Times New Roman" w:cs="Times New Roman"/>
                      <w:szCs w:val="21"/>
                    </w:rPr>
                    <w:t>三氯乙烯</w:t>
                  </w:r>
                </w:p>
              </w:tc>
              <w:tc>
                <w:tcPr>
                  <w:tcW w:w="1496" w:type="pct"/>
                  <w:noWrap/>
                  <w:vAlign w:val="center"/>
                </w:tcPr>
                <w:p w14:paraId="7AECA926">
                  <w:pPr>
                    <w:pStyle w:val="392"/>
                    <w:spacing w:line="0" w:lineRule="atLeast"/>
                    <w:jc w:val="center"/>
                    <w:rPr>
                      <w:rFonts w:ascii="Times New Roman" w:hAnsi="Times New Roman" w:cs="Times New Roman"/>
                      <w:szCs w:val="21"/>
                    </w:rPr>
                  </w:pPr>
                  <w:r>
                    <w:rPr>
                      <w:rFonts w:ascii="Times New Roman" w:hAnsi="Times New Roman" w:cs="Times New Roman"/>
                      <w:szCs w:val="21"/>
                    </w:rPr>
                    <w:t>2.8</w:t>
                  </w:r>
                </w:p>
              </w:tc>
              <w:tc>
                <w:tcPr>
                  <w:tcW w:w="1527" w:type="pct"/>
                  <w:noWrap/>
                  <w:vAlign w:val="center"/>
                </w:tcPr>
                <w:p w14:paraId="1B144084">
                  <w:pPr>
                    <w:pStyle w:val="392"/>
                    <w:spacing w:line="0" w:lineRule="atLeast"/>
                    <w:jc w:val="center"/>
                    <w:rPr>
                      <w:rFonts w:ascii="Times New Roman" w:hAnsi="Times New Roman" w:cs="Times New Roman"/>
                      <w:szCs w:val="21"/>
                    </w:rPr>
                  </w:pPr>
                  <w:r>
                    <w:rPr>
                      <w:rFonts w:ascii="Times New Roman" w:hAnsi="Times New Roman" w:cs="Times New Roman"/>
                      <w:szCs w:val="21"/>
                    </w:rPr>
                    <w:t>20</w:t>
                  </w:r>
                </w:p>
              </w:tc>
            </w:tr>
            <w:tr w14:paraId="0A7F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22A21E4">
                  <w:pPr>
                    <w:pStyle w:val="392"/>
                    <w:spacing w:line="0" w:lineRule="atLeast"/>
                    <w:jc w:val="center"/>
                    <w:rPr>
                      <w:rFonts w:ascii="Times New Roman" w:hAnsi="Times New Roman" w:cs="Times New Roman"/>
                      <w:szCs w:val="21"/>
                    </w:rPr>
                  </w:pPr>
                  <w:r>
                    <w:rPr>
                      <w:rFonts w:ascii="Times New Roman" w:hAnsi="Times New Roman" w:cs="Times New Roman"/>
                      <w:szCs w:val="21"/>
                    </w:rPr>
                    <w:t>24</w:t>
                  </w:r>
                </w:p>
              </w:tc>
              <w:tc>
                <w:tcPr>
                  <w:tcW w:w="1427" w:type="pct"/>
                  <w:noWrap/>
                  <w:vAlign w:val="center"/>
                </w:tcPr>
                <w:p w14:paraId="2AB6A0A2">
                  <w:pPr>
                    <w:pStyle w:val="392"/>
                    <w:spacing w:line="0" w:lineRule="atLeast"/>
                    <w:jc w:val="center"/>
                    <w:rPr>
                      <w:rFonts w:ascii="Times New Roman" w:hAnsi="Times New Roman" w:cs="Times New Roman"/>
                      <w:szCs w:val="21"/>
                    </w:rPr>
                  </w:pPr>
                  <w:r>
                    <w:rPr>
                      <w:rFonts w:ascii="Times New Roman" w:hAnsi="Times New Roman" w:cs="Times New Roman"/>
                      <w:szCs w:val="21"/>
                    </w:rPr>
                    <w:t>1,2,3-三氯丙烷</w:t>
                  </w:r>
                </w:p>
              </w:tc>
              <w:tc>
                <w:tcPr>
                  <w:tcW w:w="1496" w:type="pct"/>
                  <w:noWrap/>
                  <w:vAlign w:val="center"/>
                </w:tcPr>
                <w:p w14:paraId="4814CC7B">
                  <w:pPr>
                    <w:pStyle w:val="392"/>
                    <w:spacing w:line="0" w:lineRule="atLeast"/>
                    <w:jc w:val="center"/>
                    <w:rPr>
                      <w:rFonts w:ascii="Times New Roman" w:hAnsi="Times New Roman" w:cs="Times New Roman"/>
                      <w:szCs w:val="21"/>
                    </w:rPr>
                  </w:pPr>
                  <w:r>
                    <w:rPr>
                      <w:rFonts w:ascii="Times New Roman" w:hAnsi="Times New Roman" w:cs="Times New Roman"/>
                      <w:szCs w:val="21"/>
                    </w:rPr>
                    <w:t>0.5</w:t>
                  </w:r>
                </w:p>
              </w:tc>
              <w:tc>
                <w:tcPr>
                  <w:tcW w:w="1527" w:type="pct"/>
                  <w:noWrap/>
                  <w:vAlign w:val="center"/>
                </w:tcPr>
                <w:p w14:paraId="1CB2199A">
                  <w:pPr>
                    <w:pStyle w:val="392"/>
                    <w:spacing w:line="0" w:lineRule="atLeast"/>
                    <w:jc w:val="center"/>
                    <w:rPr>
                      <w:rFonts w:ascii="Times New Roman" w:hAnsi="Times New Roman" w:cs="Times New Roman"/>
                      <w:szCs w:val="21"/>
                    </w:rPr>
                  </w:pPr>
                  <w:r>
                    <w:rPr>
                      <w:rFonts w:ascii="Times New Roman" w:hAnsi="Times New Roman" w:cs="Times New Roman"/>
                      <w:szCs w:val="21"/>
                    </w:rPr>
                    <w:t>5</w:t>
                  </w:r>
                </w:p>
              </w:tc>
            </w:tr>
            <w:tr w14:paraId="598A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2D1885F9">
                  <w:pPr>
                    <w:pStyle w:val="392"/>
                    <w:spacing w:line="0" w:lineRule="atLeast"/>
                    <w:jc w:val="center"/>
                    <w:rPr>
                      <w:rFonts w:ascii="Times New Roman" w:hAnsi="Times New Roman" w:cs="Times New Roman"/>
                      <w:szCs w:val="21"/>
                    </w:rPr>
                  </w:pPr>
                  <w:r>
                    <w:rPr>
                      <w:rFonts w:ascii="Times New Roman" w:hAnsi="Times New Roman" w:cs="Times New Roman"/>
                      <w:szCs w:val="21"/>
                    </w:rPr>
                    <w:t>25</w:t>
                  </w:r>
                </w:p>
              </w:tc>
              <w:tc>
                <w:tcPr>
                  <w:tcW w:w="1427" w:type="pct"/>
                  <w:noWrap/>
                  <w:vAlign w:val="center"/>
                </w:tcPr>
                <w:p w14:paraId="57B029AD">
                  <w:pPr>
                    <w:pStyle w:val="392"/>
                    <w:spacing w:line="0" w:lineRule="atLeast"/>
                    <w:jc w:val="center"/>
                    <w:rPr>
                      <w:rFonts w:ascii="Times New Roman" w:hAnsi="Times New Roman" w:cs="Times New Roman"/>
                      <w:szCs w:val="21"/>
                    </w:rPr>
                  </w:pPr>
                  <w:r>
                    <w:rPr>
                      <w:rFonts w:ascii="Times New Roman" w:hAnsi="Times New Roman" w:cs="Times New Roman"/>
                      <w:szCs w:val="21"/>
                    </w:rPr>
                    <w:t>氯乙烯</w:t>
                  </w:r>
                </w:p>
              </w:tc>
              <w:tc>
                <w:tcPr>
                  <w:tcW w:w="1496" w:type="pct"/>
                  <w:noWrap/>
                  <w:vAlign w:val="center"/>
                </w:tcPr>
                <w:p w14:paraId="3FA9533C">
                  <w:pPr>
                    <w:pStyle w:val="392"/>
                    <w:spacing w:line="0" w:lineRule="atLeast"/>
                    <w:jc w:val="center"/>
                    <w:rPr>
                      <w:rFonts w:ascii="Times New Roman" w:hAnsi="Times New Roman" w:cs="Times New Roman"/>
                      <w:szCs w:val="21"/>
                    </w:rPr>
                  </w:pPr>
                  <w:r>
                    <w:rPr>
                      <w:rFonts w:ascii="Times New Roman" w:hAnsi="Times New Roman" w:cs="Times New Roman"/>
                      <w:szCs w:val="21"/>
                    </w:rPr>
                    <w:t>0.43</w:t>
                  </w:r>
                </w:p>
              </w:tc>
              <w:tc>
                <w:tcPr>
                  <w:tcW w:w="1527" w:type="pct"/>
                  <w:noWrap/>
                  <w:vAlign w:val="center"/>
                </w:tcPr>
                <w:p w14:paraId="5CADA877">
                  <w:pPr>
                    <w:pStyle w:val="392"/>
                    <w:spacing w:line="0" w:lineRule="atLeast"/>
                    <w:jc w:val="center"/>
                    <w:rPr>
                      <w:rFonts w:ascii="Times New Roman" w:hAnsi="Times New Roman" w:cs="Times New Roman"/>
                      <w:szCs w:val="21"/>
                    </w:rPr>
                  </w:pPr>
                  <w:r>
                    <w:rPr>
                      <w:rFonts w:ascii="Times New Roman" w:hAnsi="Times New Roman" w:cs="Times New Roman"/>
                      <w:szCs w:val="21"/>
                    </w:rPr>
                    <w:t>4.3</w:t>
                  </w:r>
                </w:p>
              </w:tc>
            </w:tr>
            <w:tr w14:paraId="2862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7C02BFE">
                  <w:pPr>
                    <w:pStyle w:val="392"/>
                    <w:spacing w:line="0" w:lineRule="atLeast"/>
                    <w:jc w:val="center"/>
                    <w:rPr>
                      <w:rFonts w:ascii="Times New Roman" w:hAnsi="Times New Roman" w:cs="Times New Roman"/>
                      <w:szCs w:val="21"/>
                    </w:rPr>
                  </w:pPr>
                  <w:r>
                    <w:rPr>
                      <w:rFonts w:ascii="Times New Roman" w:hAnsi="Times New Roman" w:cs="Times New Roman"/>
                      <w:szCs w:val="21"/>
                    </w:rPr>
                    <w:t>26</w:t>
                  </w:r>
                </w:p>
              </w:tc>
              <w:tc>
                <w:tcPr>
                  <w:tcW w:w="1427" w:type="pct"/>
                  <w:noWrap/>
                  <w:vAlign w:val="center"/>
                </w:tcPr>
                <w:p w14:paraId="7E671354">
                  <w:pPr>
                    <w:pStyle w:val="392"/>
                    <w:spacing w:line="0" w:lineRule="atLeast"/>
                    <w:jc w:val="center"/>
                    <w:rPr>
                      <w:rFonts w:ascii="Times New Roman" w:hAnsi="Times New Roman" w:cs="Times New Roman"/>
                      <w:szCs w:val="21"/>
                    </w:rPr>
                  </w:pPr>
                  <w:r>
                    <w:rPr>
                      <w:rFonts w:ascii="Times New Roman" w:hAnsi="Times New Roman" w:cs="Times New Roman"/>
                      <w:szCs w:val="21"/>
                    </w:rPr>
                    <w:t>苯</w:t>
                  </w:r>
                </w:p>
              </w:tc>
              <w:tc>
                <w:tcPr>
                  <w:tcW w:w="1496" w:type="pct"/>
                  <w:noWrap/>
                  <w:vAlign w:val="center"/>
                </w:tcPr>
                <w:p w14:paraId="4067C37C">
                  <w:pPr>
                    <w:pStyle w:val="392"/>
                    <w:spacing w:line="0" w:lineRule="atLeast"/>
                    <w:jc w:val="center"/>
                    <w:rPr>
                      <w:rFonts w:ascii="Times New Roman" w:hAnsi="Times New Roman" w:cs="Times New Roman"/>
                      <w:szCs w:val="21"/>
                    </w:rPr>
                  </w:pPr>
                  <w:r>
                    <w:rPr>
                      <w:rFonts w:ascii="Times New Roman" w:hAnsi="Times New Roman" w:cs="Times New Roman"/>
                      <w:szCs w:val="21"/>
                    </w:rPr>
                    <w:t>4</w:t>
                  </w:r>
                </w:p>
              </w:tc>
              <w:tc>
                <w:tcPr>
                  <w:tcW w:w="1527" w:type="pct"/>
                  <w:noWrap/>
                  <w:vAlign w:val="center"/>
                </w:tcPr>
                <w:p w14:paraId="67B70385">
                  <w:pPr>
                    <w:pStyle w:val="392"/>
                    <w:spacing w:line="0" w:lineRule="atLeast"/>
                    <w:jc w:val="center"/>
                    <w:rPr>
                      <w:rFonts w:ascii="Times New Roman" w:hAnsi="Times New Roman" w:cs="Times New Roman"/>
                      <w:szCs w:val="21"/>
                    </w:rPr>
                  </w:pPr>
                  <w:r>
                    <w:rPr>
                      <w:rFonts w:ascii="Times New Roman" w:hAnsi="Times New Roman" w:cs="Times New Roman"/>
                      <w:szCs w:val="21"/>
                    </w:rPr>
                    <w:t>40</w:t>
                  </w:r>
                </w:p>
              </w:tc>
            </w:tr>
            <w:tr w14:paraId="0FF9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5F38E2B8">
                  <w:pPr>
                    <w:pStyle w:val="392"/>
                    <w:spacing w:line="0" w:lineRule="atLeast"/>
                    <w:jc w:val="center"/>
                    <w:rPr>
                      <w:rFonts w:ascii="Times New Roman" w:hAnsi="Times New Roman" w:cs="Times New Roman"/>
                      <w:szCs w:val="21"/>
                    </w:rPr>
                  </w:pPr>
                  <w:r>
                    <w:rPr>
                      <w:rFonts w:ascii="Times New Roman" w:hAnsi="Times New Roman" w:cs="Times New Roman"/>
                      <w:szCs w:val="21"/>
                    </w:rPr>
                    <w:t>27</w:t>
                  </w:r>
                </w:p>
              </w:tc>
              <w:tc>
                <w:tcPr>
                  <w:tcW w:w="1427" w:type="pct"/>
                  <w:noWrap/>
                  <w:vAlign w:val="center"/>
                </w:tcPr>
                <w:p w14:paraId="215977DE">
                  <w:pPr>
                    <w:pStyle w:val="392"/>
                    <w:spacing w:line="0" w:lineRule="atLeast"/>
                    <w:jc w:val="center"/>
                    <w:rPr>
                      <w:rFonts w:ascii="Times New Roman" w:hAnsi="Times New Roman" w:cs="Times New Roman"/>
                      <w:szCs w:val="21"/>
                    </w:rPr>
                  </w:pPr>
                  <w:r>
                    <w:rPr>
                      <w:rFonts w:ascii="Times New Roman" w:hAnsi="Times New Roman" w:cs="Times New Roman"/>
                      <w:szCs w:val="21"/>
                    </w:rPr>
                    <w:t>氯苯</w:t>
                  </w:r>
                </w:p>
              </w:tc>
              <w:tc>
                <w:tcPr>
                  <w:tcW w:w="1496" w:type="pct"/>
                  <w:noWrap/>
                  <w:vAlign w:val="center"/>
                </w:tcPr>
                <w:p w14:paraId="46CCD7BB">
                  <w:pPr>
                    <w:pStyle w:val="392"/>
                    <w:spacing w:line="0" w:lineRule="atLeast"/>
                    <w:jc w:val="center"/>
                    <w:rPr>
                      <w:rFonts w:ascii="Times New Roman" w:hAnsi="Times New Roman" w:cs="Times New Roman"/>
                      <w:szCs w:val="21"/>
                    </w:rPr>
                  </w:pPr>
                  <w:r>
                    <w:rPr>
                      <w:rFonts w:ascii="Times New Roman" w:hAnsi="Times New Roman" w:cs="Times New Roman"/>
                      <w:szCs w:val="21"/>
                    </w:rPr>
                    <w:t>270</w:t>
                  </w:r>
                </w:p>
              </w:tc>
              <w:tc>
                <w:tcPr>
                  <w:tcW w:w="1527" w:type="pct"/>
                  <w:noWrap/>
                  <w:vAlign w:val="center"/>
                </w:tcPr>
                <w:p w14:paraId="6284F0C3">
                  <w:pPr>
                    <w:pStyle w:val="392"/>
                    <w:spacing w:line="0" w:lineRule="atLeast"/>
                    <w:jc w:val="center"/>
                    <w:rPr>
                      <w:rFonts w:ascii="Times New Roman" w:hAnsi="Times New Roman" w:cs="Times New Roman"/>
                      <w:szCs w:val="21"/>
                    </w:rPr>
                  </w:pPr>
                  <w:r>
                    <w:rPr>
                      <w:rFonts w:ascii="Times New Roman" w:hAnsi="Times New Roman" w:cs="Times New Roman"/>
                      <w:szCs w:val="21"/>
                    </w:rPr>
                    <w:t>1000</w:t>
                  </w:r>
                </w:p>
              </w:tc>
            </w:tr>
            <w:tr w14:paraId="0131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333BD67">
                  <w:pPr>
                    <w:pStyle w:val="392"/>
                    <w:spacing w:line="0" w:lineRule="atLeast"/>
                    <w:jc w:val="center"/>
                    <w:rPr>
                      <w:rFonts w:ascii="Times New Roman" w:hAnsi="Times New Roman" w:cs="Times New Roman"/>
                      <w:szCs w:val="21"/>
                    </w:rPr>
                  </w:pPr>
                  <w:r>
                    <w:rPr>
                      <w:rFonts w:ascii="Times New Roman" w:hAnsi="Times New Roman" w:cs="Times New Roman"/>
                      <w:szCs w:val="21"/>
                    </w:rPr>
                    <w:t>28</w:t>
                  </w:r>
                </w:p>
              </w:tc>
              <w:tc>
                <w:tcPr>
                  <w:tcW w:w="1427" w:type="pct"/>
                  <w:noWrap/>
                  <w:vAlign w:val="center"/>
                </w:tcPr>
                <w:p w14:paraId="4BCAAC3A">
                  <w:pPr>
                    <w:pStyle w:val="392"/>
                    <w:spacing w:line="0" w:lineRule="atLeast"/>
                    <w:jc w:val="center"/>
                    <w:rPr>
                      <w:rFonts w:ascii="Times New Roman" w:hAnsi="Times New Roman" w:cs="Times New Roman"/>
                      <w:szCs w:val="21"/>
                    </w:rPr>
                  </w:pPr>
                  <w:r>
                    <w:rPr>
                      <w:rFonts w:ascii="Times New Roman" w:hAnsi="Times New Roman" w:cs="Times New Roman"/>
                      <w:szCs w:val="21"/>
                    </w:rPr>
                    <w:t>1,2-二氯苯</w:t>
                  </w:r>
                </w:p>
              </w:tc>
              <w:tc>
                <w:tcPr>
                  <w:tcW w:w="1496" w:type="pct"/>
                  <w:noWrap/>
                  <w:vAlign w:val="center"/>
                </w:tcPr>
                <w:p w14:paraId="7084781B">
                  <w:pPr>
                    <w:pStyle w:val="392"/>
                    <w:spacing w:line="0" w:lineRule="atLeast"/>
                    <w:jc w:val="center"/>
                    <w:rPr>
                      <w:rFonts w:ascii="Times New Roman" w:hAnsi="Times New Roman" w:cs="Times New Roman"/>
                      <w:szCs w:val="21"/>
                    </w:rPr>
                  </w:pPr>
                  <w:r>
                    <w:rPr>
                      <w:rFonts w:ascii="Times New Roman" w:hAnsi="Times New Roman" w:cs="Times New Roman"/>
                      <w:szCs w:val="21"/>
                    </w:rPr>
                    <w:t>560</w:t>
                  </w:r>
                </w:p>
              </w:tc>
              <w:tc>
                <w:tcPr>
                  <w:tcW w:w="1527" w:type="pct"/>
                  <w:noWrap/>
                  <w:vAlign w:val="center"/>
                </w:tcPr>
                <w:p w14:paraId="7AD42C6B">
                  <w:pPr>
                    <w:pStyle w:val="392"/>
                    <w:spacing w:line="0" w:lineRule="atLeast"/>
                    <w:jc w:val="center"/>
                    <w:rPr>
                      <w:rFonts w:ascii="Times New Roman" w:hAnsi="Times New Roman" w:cs="Times New Roman"/>
                      <w:szCs w:val="21"/>
                    </w:rPr>
                  </w:pPr>
                  <w:r>
                    <w:rPr>
                      <w:rFonts w:ascii="Times New Roman" w:hAnsi="Times New Roman" w:cs="Times New Roman"/>
                      <w:szCs w:val="21"/>
                    </w:rPr>
                    <w:t>560</w:t>
                  </w:r>
                </w:p>
              </w:tc>
            </w:tr>
            <w:tr w14:paraId="30EA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332FC005">
                  <w:pPr>
                    <w:pStyle w:val="392"/>
                    <w:spacing w:line="0" w:lineRule="atLeast"/>
                    <w:jc w:val="center"/>
                    <w:rPr>
                      <w:rFonts w:ascii="Times New Roman" w:hAnsi="Times New Roman" w:cs="Times New Roman"/>
                      <w:szCs w:val="21"/>
                    </w:rPr>
                  </w:pPr>
                  <w:r>
                    <w:rPr>
                      <w:rFonts w:ascii="Times New Roman" w:hAnsi="Times New Roman" w:cs="Times New Roman"/>
                      <w:szCs w:val="21"/>
                    </w:rPr>
                    <w:t>29</w:t>
                  </w:r>
                </w:p>
              </w:tc>
              <w:tc>
                <w:tcPr>
                  <w:tcW w:w="1427" w:type="pct"/>
                  <w:noWrap/>
                  <w:vAlign w:val="center"/>
                </w:tcPr>
                <w:p w14:paraId="4255CAFC">
                  <w:pPr>
                    <w:pStyle w:val="392"/>
                    <w:spacing w:line="0" w:lineRule="atLeast"/>
                    <w:jc w:val="center"/>
                    <w:rPr>
                      <w:rFonts w:ascii="Times New Roman" w:hAnsi="Times New Roman" w:cs="Times New Roman"/>
                      <w:szCs w:val="21"/>
                    </w:rPr>
                  </w:pPr>
                  <w:r>
                    <w:rPr>
                      <w:rFonts w:ascii="Times New Roman" w:hAnsi="Times New Roman" w:cs="Times New Roman"/>
                      <w:szCs w:val="21"/>
                    </w:rPr>
                    <w:t>1,4-二氯苯</w:t>
                  </w:r>
                </w:p>
              </w:tc>
              <w:tc>
                <w:tcPr>
                  <w:tcW w:w="1496" w:type="pct"/>
                  <w:noWrap/>
                  <w:vAlign w:val="center"/>
                </w:tcPr>
                <w:p w14:paraId="04261466">
                  <w:pPr>
                    <w:pStyle w:val="392"/>
                    <w:spacing w:line="0" w:lineRule="atLeast"/>
                    <w:jc w:val="center"/>
                    <w:rPr>
                      <w:rFonts w:ascii="Times New Roman" w:hAnsi="Times New Roman" w:cs="Times New Roman"/>
                      <w:szCs w:val="21"/>
                    </w:rPr>
                  </w:pPr>
                  <w:r>
                    <w:rPr>
                      <w:rFonts w:ascii="Times New Roman" w:hAnsi="Times New Roman" w:cs="Times New Roman"/>
                      <w:szCs w:val="21"/>
                    </w:rPr>
                    <w:t>20</w:t>
                  </w:r>
                </w:p>
              </w:tc>
              <w:tc>
                <w:tcPr>
                  <w:tcW w:w="1527" w:type="pct"/>
                  <w:noWrap/>
                  <w:vAlign w:val="center"/>
                </w:tcPr>
                <w:p w14:paraId="54F816E1">
                  <w:pPr>
                    <w:pStyle w:val="392"/>
                    <w:spacing w:line="0" w:lineRule="atLeast"/>
                    <w:jc w:val="center"/>
                    <w:rPr>
                      <w:rFonts w:ascii="Times New Roman" w:hAnsi="Times New Roman" w:cs="Times New Roman"/>
                      <w:szCs w:val="21"/>
                    </w:rPr>
                  </w:pPr>
                  <w:r>
                    <w:rPr>
                      <w:rFonts w:ascii="Times New Roman" w:hAnsi="Times New Roman" w:cs="Times New Roman"/>
                      <w:szCs w:val="21"/>
                    </w:rPr>
                    <w:t>200</w:t>
                  </w:r>
                </w:p>
              </w:tc>
            </w:tr>
            <w:tr w14:paraId="6229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DA3C445">
                  <w:pPr>
                    <w:pStyle w:val="392"/>
                    <w:spacing w:line="0" w:lineRule="atLeast"/>
                    <w:jc w:val="center"/>
                    <w:rPr>
                      <w:rFonts w:ascii="Times New Roman" w:hAnsi="Times New Roman" w:cs="Times New Roman"/>
                      <w:szCs w:val="21"/>
                    </w:rPr>
                  </w:pPr>
                  <w:r>
                    <w:rPr>
                      <w:rFonts w:ascii="Times New Roman" w:hAnsi="Times New Roman" w:cs="Times New Roman"/>
                      <w:szCs w:val="21"/>
                    </w:rPr>
                    <w:t>30</w:t>
                  </w:r>
                </w:p>
              </w:tc>
              <w:tc>
                <w:tcPr>
                  <w:tcW w:w="1427" w:type="pct"/>
                  <w:noWrap/>
                  <w:vAlign w:val="center"/>
                </w:tcPr>
                <w:p w14:paraId="4D7EFEAE">
                  <w:pPr>
                    <w:pStyle w:val="392"/>
                    <w:spacing w:line="0" w:lineRule="atLeast"/>
                    <w:jc w:val="center"/>
                    <w:rPr>
                      <w:rFonts w:ascii="Times New Roman" w:hAnsi="Times New Roman" w:cs="Times New Roman"/>
                      <w:szCs w:val="21"/>
                    </w:rPr>
                  </w:pPr>
                  <w:r>
                    <w:rPr>
                      <w:rFonts w:ascii="Times New Roman" w:hAnsi="Times New Roman" w:cs="Times New Roman"/>
                      <w:szCs w:val="21"/>
                    </w:rPr>
                    <w:t>乙苯</w:t>
                  </w:r>
                </w:p>
              </w:tc>
              <w:tc>
                <w:tcPr>
                  <w:tcW w:w="1496" w:type="pct"/>
                  <w:noWrap/>
                  <w:vAlign w:val="center"/>
                </w:tcPr>
                <w:p w14:paraId="4B2F605A">
                  <w:pPr>
                    <w:pStyle w:val="392"/>
                    <w:spacing w:line="0" w:lineRule="atLeast"/>
                    <w:jc w:val="center"/>
                    <w:rPr>
                      <w:rFonts w:ascii="Times New Roman" w:hAnsi="Times New Roman" w:cs="Times New Roman"/>
                      <w:szCs w:val="21"/>
                    </w:rPr>
                  </w:pPr>
                  <w:r>
                    <w:rPr>
                      <w:rFonts w:ascii="Times New Roman" w:hAnsi="Times New Roman" w:cs="Times New Roman"/>
                      <w:szCs w:val="21"/>
                    </w:rPr>
                    <w:t>28</w:t>
                  </w:r>
                </w:p>
              </w:tc>
              <w:tc>
                <w:tcPr>
                  <w:tcW w:w="1527" w:type="pct"/>
                  <w:noWrap/>
                  <w:vAlign w:val="center"/>
                </w:tcPr>
                <w:p w14:paraId="261AB7FB">
                  <w:pPr>
                    <w:pStyle w:val="392"/>
                    <w:spacing w:line="0" w:lineRule="atLeast"/>
                    <w:jc w:val="center"/>
                    <w:rPr>
                      <w:rFonts w:ascii="Times New Roman" w:hAnsi="Times New Roman" w:cs="Times New Roman"/>
                      <w:szCs w:val="21"/>
                    </w:rPr>
                  </w:pPr>
                  <w:r>
                    <w:rPr>
                      <w:rFonts w:ascii="Times New Roman" w:hAnsi="Times New Roman" w:cs="Times New Roman"/>
                      <w:szCs w:val="21"/>
                    </w:rPr>
                    <w:t>280</w:t>
                  </w:r>
                </w:p>
              </w:tc>
            </w:tr>
            <w:tr w14:paraId="6370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4D95BC62">
                  <w:pPr>
                    <w:pStyle w:val="392"/>
                    <w:spacing w:line="0" w:lineRule="atLeast"/>
                    <w:jc w:val="center"/>
                    <w:rPr>
                      <w:rFonts w:ascii="Times New Roman" w:hAnsi="Times New Roman" w:cs="Times New Roman"/>
                      <w:szCs w:val="21"/>
                    </w:rPr>
                  </w:pPr>
                  <w:r>
                    <w:rPr>
                      <w:rFonts w:ascii="Times New Roman" w:hAnsi="Times New Roman" w:cs="Times New Roman"/>
                      <w:szCs w:val="21"/>
                    </w:rPr>
                    <w:t>31</w:t>
                  </w:r>
                </w:p>
              </w:tc>
              <w:tc>
                <w:tcPr>
                  <w:tcW w:w="1427" w:type="pct"/>
                  <w:noWrap/>
                  <w:vAlign w:val="center"/>
                </w:tcPr>
                <w:p w14:paraId="7F14C7B7">
                  <w:pPr>
                    <w:pStyle w:val="392"/>
                    <w:spacing w:line="0" w:lineRule="atLeast"/>
                    <w:jc w:val="center"/>
                    <w:rPr>
                      <w:rFonts w:ascii="Times New Roman" w:hAnsi="Times New Roman" w:cs="Times New Roman"/>
                      <w:szCs w:val="21"/>
                    </w:rPr>
                  </w:pPr>
                  <w:r>
                    <w:rPr>
                      <w:rFonts w:ascii="Times New Roman" w:hAnsi="Times New Roman" w:cs="Times New Roman"/>
                      <w:szCs w:val="21"/>
                    </w:rPr>
                    <w:t>苯乙烯</w:t>
                  </w:r>
                </w:p>
              </w:tc>
              <w:tc>
                <w:tcPr>
                  <w:tcW w:w="1496" w:type="pct"/>
                  <w:noWrap/>
                  <w:vAlign w:val="center"/>
                </w:tcPr>
                <w:p w14:paraId="10E567DD">
                  <w:pPr>
                    <w:pStyle w:val="392"/>
                    <w:spacing w:line="0" w:lineRule="atLeast"/>
                    <w:jc w:val="center"/>
                    <w:rPr>
                      <w:rFonts w:ascii="Times New Roman" w:hAnsi="Times New Roman" w:cs="Times New Roman"/>
                      <w:szCs w:val="21"/>
                    </w:rPr>
                  </w:pPr>
                  <w:r>
                    <w:rPr>
                      <w:rFonts w:ascii="Times New Roman" w:hAnsi="Times New Roman" w:cs="Times New Roman"/>
                      <w:szCs w:val="21"/>
                    </w:rPr>
                    <w:t>1290</w:t>
                  </w:r>
                </w:p>
              </w:tc>
              <w:tc>
                <w:tcPr>
                  <w:tcW w:w="1527" w:type="pct"/>
                  <w:noWrap/>
                  <w:vAlign w:val="center"/>
                </w:tcPr>
                <w:p w14:paraId="01539C59">
                  <w:pPr>
                    <w:pStyle w:val="392"/>
                    <w:spacing w:line="0" w:lineRule="atLeast"/>
                    <w:jc w:val="center"/>
                    <w:rPr>
                      <w:rFonts w:ascii="Times New Roman" w:hAnsi="Times New Roman" w:cs="Times New Roman"/>
                      <w:szCs w:val="21"/>
                    </w:rPr>
                  </w:pPr>
                  <w:r>
                    <w:rPr>
                      <w:rFonts w:ascii="Times New Roman" w:hAnsi="Times New Roman" w:cs="Times New Roman"/>
                      <w:szCs w:val="21"/>
                    </w:rPr>
                    <w:t>1290</w:t>
                  </w:r>
                </w:p>
              </w:tc>
            </w:tr>
            <w:tr w14:paraId="6CB1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1842BB1C">
                  <w:pPr>
                    <w:pStyle w:val="392"/>
                    <w:spacing w:line="0" w:lineRule="atLeast"/>
                    <w:jc w:val="center"/>
                    <w:rPr>
                      <w:rFonts w:ascii="Times New Roman" w:hAnsi="Times New Roman" w:cs="Times New Roman"/>
                      <w:szCs w:val="21"/>
                    </w:rPr>
                  </w:pPr>
                  <w:r>
                    <w:rPr>
                      <w:rFonts w:ascii="Times New Roman" w:hAnsi="Times New Roman" w:cs="Times New Roman"/>
                      <w:szCs w:val="21"/>
                    </w:rPr>
                    <w:t>32</w:t>
                  </w:r>
                </w:p>
              </w:tc>
              <w:tc>
                <w:tcPr>
                  <w:tcW w:w="1427" w:type="pct"/>
                  <w:noWrap/>
                  <w:vAlign w:val="center"/>
                </w:tcPr>
                <w:p w14:paraId="65A13906">
                  <w:pPr>
                    <w:pStyle w:val="392"/>
                    <w:spacing w:line="0" w:lineRule="atLeast"/>
                    <w:jc w:val="center"/>
                    <w:rPr>
                      <w:rFonts w:ascii="Times New Roman" w:hAnsi="Times New Roman" w:cs="Times New Roman"/>
                      <w:szCs w:val="21"/>
                    </w:rPr>
                  </w:pPr>
                  <w:r>
                    <w:rPr>
                      <w:rFonts w:ascii="Times New Roman" w:hAnsi="Times New Roman" w:cs="Times New Roman"/>
                      <w:szCs w:val="21"/>
                    </w:rPr>
                    <w:t>甲苯</w:t>
                  </w:r>
                </w:p>
              </w:tc>
              <w:tc>
                <w:tcPr>
                  <w:tcW w:w="1496" w:type="pct"/>
                  <w:noWrap/>
                  <w:vAlign w:val="center"/>
                </w:tcPr>
                <w:p w14:paraId="02638D0C">
                  <w:pPr>
                    <w:pStyle w:val="392"/>
                    <w:spacing w:line="0" w:lineRule="atLeast"/>
                    <w:jc w:val="center"/>
                    <w:rPr>
                      <w:rFonts w:ascii="Times New Roman" w:hAnsi="Times New Roman" w:cs="Times New Roman"/>
                      <w:szCs w:val="21"/>
                    </w:rPr>
                  </w:pPr>
                  <w:r>
                    <w:rPr>
                      <w:rFonts w:ascii="Times New Roman" w:hAnsi="Times New Roman" w:cs="Times New Roman"/>
                      <w:szCs w:val="21"/>
                    </w:rPr>
                    <w:t>1200</w:t>
                  </w:r>
                </w:p>
              </w:tc>
              <w:tc>
                <w:tcPr>
                  <w:tcW w:w="1527" w:type="pct"/>
                  <w:noWrap/>
                  <w:vAlign w:val="center"/>
                </w:tcPr>
                <w:p w14:paraId="102D47E4">
                  <w:pPr>
                    <w:pStyle w:val="392"/>
                    <w:spacing w:line="0" w:lineRule="atLeast"/>
                    <w:jc w:val="center"/>
                    <w:rPr>
                      <w:rFonts w:ascii="Times New Roman" w:hAnsi="Times New Roman" w:cs="Times New Roman"/>
                      <w:szCs w:val="21"/>
                    </w:rPr>
                  </w:pPr>
                  <w:r>
                    <w:rPr>
                      <w:rFonts w:ascii="Times New Roman" w:hAnsi="Times New Roman" w:cs="Times New Roman"/>
                      <w:szCs w:val="21"/>
                    </w:rPr>
                    <w:t>1200</w:t>
                  </w:r>
                </w:p>
              </w:tc>
            </w:tr>
            <w:tr w14:paraId="0977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5982A826">
                  <w:pPr>
                    <w:pStyle w:val="392"/>
                    <w:spacing w:line="0" w:lineRule="atLeast"/>
                    <w:jc w:val="center"/>
                    <w:rPr>
                      <w:rFonts w:ascii="Times New Roman" w:hAnsi="Times New Roman" w:cs="Times New Roman"/>
                      <w:szCs w:val="21"/>
                    </w:rPr>
                  </w:pPr>
                  <w:r>
                    <w:rPr>
                      <w:rFonts w:ascii="Times New Roman" w:hAnsi="Times New Roman" w:cs="Times New Roman"/>
                      <w:szCs w:val="21"/>
                    </w:rPr>
                    <w:t>33</w:t>
                  </w:r>
                </w:p>
              </w:tc>
              <w:tc>
                <w:tcPr>
                  <w:tcW w:w="1427" w:type="pct"/>
                  <w:noWrap/>
                  <w:vAlign w:val="center"/>
                </w:tcPr>
                <w:p w14:paraId="5DFD56CD">
                  <w:pPr>
                    <w:pStyle w:val="392"/>
                    <w:spacing w:line="0" w:lineRule="atLeast"/>
                    <w:jc w:val="center"/>
                    <w:rPr>
                      <w:rFonts w:ascii="Times New Roman" w:hAnsi="Times New Roman" w:cs="Times New Roman"/>
                      <w:szCs w:val="21"/>
                    </w:rPr>
                  </w:pPr>
                  <w:r>
                    <w:rPr>
                      <w:rFonts w:ascii="Times New Roman" w:hAnsi="Times New Roman" w:cs="Times New Roman"/>
                      <w:szCs w:val="21"/>
                    </w:rPr>
                    <w:t>间二甲苯+对二甲苯</w:t>
                  </w:r>
                </w:p>
              </w:tc>
              <w:tc>
                <w:tcPr>
                  <w:tcW w:w="1496" w:type="pct"/>
                  <w:noWrap/>
                  <w:vAlign w:val="center"/>
                </w:tcPr>
                <w:p w14:paraId="0ACC68DA">
                  <w:pPr>
                    <w:pStyle w:val="392"/>
                    <w:spacing w:line="0" w:lineRule="atLeast"/>
                    <w:jc w:val="center"/>
                    <w:rPr>
                      <w:rFonts w:ascii="Times New Roman" w:hAnsi="Times New Roman" w:cs="Times New Roman"/>
                      <w:szCs w:val="21"/>
                    </w:rPr>
                  </w:pPr>
                  <w:r>
                    <w:rPr>
                      <w:rFonts w:ascii="Times New Roman" w:hAnsi="Times New Roman" w:cs="Times New Roman"/>
                      <w:szCs w:val="21"/>
                    </w:rPr>
                    <w:t>570</w:t>
                  </w:r>
                </w:p>
              </w:tc>
              <w:tc>
                <w:tcPr>
                  <w:tcW w:w="1527" w:type="pct"/>
                  <w:noWrap/>
                  <w:vAlign w:val="center"/>
                </w:tcPr>
                <w:p w14:paraId="5B811124">
                  <w:pPr>
                    <w:pStyle w:val="392"/>
                    <w:spacing w:line="0" w:lineRule="atLeast"/>
                    <w:jc w:val="center"/>
                    <w:rPr>
                      <w:rFonts w:ascii="Times New Roman" w:hAnsi="Times New Roman" w:cs="Times New Roman"/>
                      <w:szCs w:val="21"/>
                    </w:rPr>
                  </w:pPr>
                  <w:r>
                    <w:rPr>
                      <w:rFonts w:ascii="Times New Roman" w:hAnsi="Times New Roman" w:cs="Times New Roman"/>
                      <w:szCs w:val="21"/>
                    </w:rPr>
                    <w:t>570</w:t>
                  </w:r>
                </w:p>
              </w:tc>
            </w:tr>
            <w:tr w14:paraId="6BCF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9DBAEF4">
                  <w:pPr>
                    <w:pStyle w:val="392"/>
                    <w:spacing w:line="0" w:lineRule="atLeast"/>
                    <w:jc w:val="center"/>
                    <w:rPr>
                      <w:rFonts w:ascii="Times New Roman" w:hAnsi="Times New Roman" w:cs="Times New Roman"/>
                      <w:szCs w:val="21"/>
                    </w:rPr>
                  </w:pPr>
                  <w:r>
                    <w:rPr>
                      <w:rFonts w:ascii="Times New Roman" w:hAnsi="Times New Roman" w:cs="Times New Roman"/>
                      <w:szCs w:val="21"/>
                    </w:rPr>
                    <w:t>34</w:t>
                  </w:r>
                </w:p>
              </w:tc>
              <w:tc>
                <w:tcPr>
                  <w:tcW w:w="1427" w:type="pct"/>
                  <w:noWrap/>
                  <w:vAlign w:val="center"/>
                </w:tcPr>
                <w:p w14:paraId="03B9D6F9">
                  <w:pPr>
                    <w:pStyle w:val="392"/>
                    <w:spacing w:line="0" w:lineRule="atLeast"/>
                    <w:jc w:val="center"/>
                    <w:rPr>
                      <w:rFonts w:ascii="Times New Roman" w:hAnsi="Times New Roman" w:cs="Times New Roman"/>
                      <w:szCs w:val="21"/>
                    </w:rPr>
                  </w:pPr>
                  <w:r>
                    <w:rPr>
                      <w:rFonts w:ascii="Times New Roman" w:hAnsi="Times New Roman" w:cs="Times New Roman"/>
                      <w:szCs w:val="21"/>
                    </w:rPr>
                    <w:t>领二甲苯</w:t>
                  </w:r>
                </w:p>
              </w:tc>
              <w:tc>
                <w:tcPr>
                  <w:tcW w:w="1496" w:type="pct"/>
                  <w:noWrap/>
                  <w:vAlign w:val="center"/>
                </w:tcPr>
                <w:p w14:paraId="6C9868CC">
                  <w:pPr>
                    <w:pStyle w:val="392"/>
                    <w:spacing w:line="0" w:lineRule="atLeast"/>
                    <w:jc w:val="center"/>
                    <w:rPr>
                      <w:rFonts w:ascii="Times New Roman" w:hAnsi="Times New Roman" w:cs="Times New Roman"/>
                      <w:szCs w:val="21"/>
                    </w:rPr>
                  </w:pPr>
                  <w:r>
                    <w:rPr>
                      <w:rFonts w:ascii="Times New Roman" w:hAnsi="Times New Roman" w:cs="Times New Roman"/>
                      <w:szCs w:val="21"/>
                    </w:rPr>
                    <w:t>640</w:t>
                  </w:r>
                </w:p>
              </w:tc>
              <w:tc>
                <w:tcPr>
                  <w:tcW w:w="1527" w:type="pct"/>
                  <w:noWrap/>
                  <w:vAlign w:val="center"/>
                </w:tcPr>
                <w:p w14:paraId="2099F23B">
                  <w:pPr>
                    <w:pStyle w:val="392"/>
                    <w:spacing w:line="0" w:lineRule="atLeast"/>
                    <w:jc w:val="center"/>
                    <w:rPr>
                      <w:rFonts w:ascii="Times New Roman" w:hAnsi="Times New Roman" w:cs="Times New Roman"/>
                      <w:szCs w:val="21"/>
                    </w:rPr>
                  </w:pPr>
                  <w:r>
                    <w:rPr>
                      <w:rFonts w:ascii="Times New Roman" w:hAnsi="Times New Roman" w:cs="Times New Roman"/>
                      <w:szCs w:val="21"/>
                    </w:rPr>
                    <w:t>640</w:t>
                  </w:r>
                </w:p>
              </w:tc>
            </w:tr>
            <w:tr w14:paraId="39C9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4"/>
                  <w:noWrap/>
                  <w:vAlign w:val="center"/>
                </w:tcPr>
                <w:p w14:paraId="601BAB77">
                  <w:pPr>
                    <w:pStyle w:val="392"/>
                    <w:spacing w:line="0" w:lineRule="atLeast"/>
                    <w:jc w:val="center"/>
                    <w:rPr>
                      <w:rFonts w:ascii="Times New Roman" w:hAnsi="Times New Roman" w:cs="Times New Roman"/>
                      <w:szCs w:val="21"/>
                    </w:rPr>
                  </w:pPr>
                  <w:r>
                    <w:rPr>
                      <w:rFonts w:ascii="Times New Roman" w:hAnsi="Times New Roman" w:cs="Times New Roman"/>
                      <w:szCs w:val="21"/>
                    </w:rPr>
                    <w:t>半挥发性有机物</w:t>
                  </w:r>
                </w:p>
              </w:tc>
            </w:tr>
            <w:tr w14:paraId="6AD2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76AC4430">
                  <w:pPr>
                    <w:pStyle w:val="392"/>
                    <w:spacing w:line="0" w:lineRule="atLeast"/>
                    <w:jc w:val="center"/>
                    <w:rPr>
                      <w:rFonts w:ascii="Times New Roman" w:hAnsi="Times New Roman" w:cs="Times New Roman"/>
                      <w:szCs w:val="21"/>
                    </w:rPr>
                  </w:pPr>
                  <w:r>
                    <w:rPr>
                      <w:rFonts w:ascii="Times New Roman" w:hAnsi="Times New Roman" w:cs="Times New Roman"/>
                      <w:szCs w:val="21"/>
                    </w:rPr>
                    <w:t>35</w:t>
                  </w:r>
                </w:p>
              </w:tc>
              <w:tc>
                <w:tcPr>
                  <w:tcW w:w="1427" w:type="pct"/>
                  <w:noWrap/>
                  <w:vAlign w:val="center"/>
                </w:tcPr>
                <w:p w14:paraId="16143052">
                  <w:pPr>
                    <w:pStyle w:val="392"/>
                    <w:spacing w:line="0" w:lineRule="atLeast"/>
                    <w:jc w:val="center"/>
                    <w:rPr>
                      <w:rFonts w:ascii="Times New Roman" w:hAnsi="Times New Roman" w:cs="Times New Roman"/>
                      <w:szCs w:val="21"/>
                    </w:rPr>
                  </w:pPr>
                  <w:r>
                    <w:rPr>
                      <w:rFonts w:ascii="Times New Roman" w:hAnsi="Times New Roman" w:cs="Times New Roman"/>
                      <w:szCs w:val="21"/>
                    </w:rPr>
                    <w:t>硝基苯</w:t>
                  </w:r>
                </w:p>
              </w:tc>
              <w:tc>
                <w:tcPr>
                  <w:tcW w:w="1496" w:type="pct"/>
                  <w:noWrap/>
                  <w:vAlign w:val="center"/>
                </w:tcPr>
                <w:p w14:paraId="6FD19B88">
                  <w:pPr>
                    <w:pStyle w:val="392"/>
                    <w:spacing w:line="0" w:lineRule="atLeast"/>
                    <w:jc w:val="center"/>
                    <w:rPr>
                      <w:rFonts w:ascii="Times New Roman" w:hAnsi="Times New Roman" w:cs="Times New Roman"/>
                      <w:szCs w:val="21"/>
                    </w:rPr>
                  </w:pPr>
                  <w:r>
                    <w:rPr>
                      <w:rFonts w:ascii="Times New Roman" w:hAnsi="Times New Roman" w:cs="Times New Roman"/>
                      <w:szCs w:val="21"/>
                    </w:rPr>
                    <w:t>76</w:t>
                  </w:r>
                </w:p>
              </w:tc>
              <w:tc>
                <w:tcPr>
                  <w:tcW w:w="1527" w:type="pct"/>
                  <w:noWrap/>
                  <w:vAlign w:val="center"/>
                </w:tcPr>
                <w:p w14:paraId="2EB834B9">
                  <w:pPr>
                    <w:pStyle w:val="392"/>
                    <w:spacing w:line="0" w:lineRule="atLeast"/>
                    <w:jc w:val="center"/>
                    <w:rPr>
                      <w:rFonts w:ascii="Times New Roman" w:hAnsi="Times New Roman" w:cs="Times New Roman"/>
                      <w:szCs w:val="21"/>
                    </w:rPr>
                  </w:pPr>
                  <w:r>
                    <w:rPr>
                      <w:rFonts w:ascii="Times New Roman" w:hAnsi="Times New Roman" w:cs="Times New Roman"/>
                      <w:szCs w:val="21"/>
                    </w:rPr>
                    <w:t>760</w:t>
                  </w:r>
                </w:p>
              </w:tc>
            </w:tr>
            <w:tr w14:paraId="5281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4098FA8">
                  <w:pPr>
                    <w:pStyle w:val="392"/>
                    <w:spacing w:line="0" w:lineRule="atLeast"/>
                    <w:jc w:val="center"/>
                    <w:rPr>
                      <w:rFonts w:ascii="Times New Roman" w:hAnsi="Times New Roman" w:cs="Times New Roman"/>
                      <w:szCs w:val="21"/>
                    </w:rPr>
                  </w:pPr>
                  <w:r>
                    <w:rPr>
                      <w:rFonts w:ascii="Times New Roman" w:hAnsi="Times New Roman" w:cs="Times New Roman"/>
                      <w:szCs w:val="21"/>
                    </w:rPr>
                    <w:t>36</w:t>
                  </w:r>
                </w:p>
              </w:tc>
              <w:tc>
                <w:tcPr>
                  <w:tcW w:w="1427" w:type="pct"/>
                  <w:noWrap/>
                  <w:vAlign w:val="center"/>
                </w:tcPr>
                <w:p w14:paraId="3E80BA57">
                  <w:pPr>
                    <w:pStyle w:val="392"/>
                    <w:spacing w:line="0" w:lineRule="atLeast"/>
                    <w:jc w:val="center"/>
                    <w:rPr>
                      <w:rFonts w:ascii="Times New Roman" w:hAnsi="Times New Roman" w:cs="Times New Roman"/>
                      <w:szCs w:val="21"/>
                    </w:rPr>
                  </w:pPr>
                  <w:r>
                    <w:rPr>
                      <w:rFonts w:ascii="Times New Roman" w:hAnsi="Times New Roman" w:cs="Times New Roman"/>
                      <w:szCs w:val="21"/>
                    </w:rPr>
                    <w:t>苯胺</w:t>
                  </w:r>
                </w:p>
              </w:tc>
              <w:tc>
                <w:tcPr>
                  <w:tcW w:w="1496" w:type="pct"/>
                  <w:noWrap/>
                  <w:vAlign w:val="center"/>
                </w:tcPr>
                <w:p w14:paraId="3947D46B">
                  <w:pPr>
                    <w:pStyle w:val="392"/>
                    <w:spacing w:line="0" w:lineRule="atLeast"/>
                    <w:jc w:val="center"/>
                    <w:rPr>
                      <w:rFonts w:ascii="Times New Roman" w:hAnsi="Times New Roman" w:cs="Times New Roman"/>
                      <w:szCs w:val="21"/>
                    </w:rPr>
                  </w:pPr>
                  <w:r>
                    <w:rPr>
                      <w:rFonts w:ascii="Times New Roman" w:hAnsi="Times New Roman" w:cs="Times New Roman"/>
                      <w:szCs w:val="21"/>
                    </w:rPr>
                    <w:t>260</w:t>
                  </w:r>
                </w:p>
              </w:tc>
              <w:tc>
                <w:tcPr>
                  <w:tcW w:w="1527" w:type="pct"/>
                  <w:noWrap/>
                  <w:vAlign w:val="center"/>
                </w:tcPr>
                <w:p w14:paraId="268F90C4">
                  <w:pPr>
                    <w:pStyle w:val="392"/>
                    <w:spacing w:line="0" w:lineRule="atLeast"/>
                    <w:jc w:val="center"/>
                    <w:rPr>
                      <w:rFonts w:ascii="Times New Roman" w:hAnsi="Times New Roman" w:cs="Times New Roman"/>
                      <w:szCs w:val="21"/>
                    </w:rPr>
                  </w:pPr>
                  <w:r>
                    <w:rPr>
                      <w:rFonts w:ascii="Times New Roman" w:hAnsi="Times New Roman" w:cs="Times New Roman"/>
                      <w:szCs w:val="21"/>
                    </w:rPr>
                    <w:t>663</w:t>
                  </w:r>
                </w:p>
              </w:tc>
            </w:tr>
            <w:tr w14:paraId="1CB1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9DDE2C8">
                  <w:pPr>
                    <w:pStyle w:val="392"/>
                    <w:spacing w:line="0" w:lineRule="atLeast"/>
                    <w:jc w:val="center"/>
                    <w:rPr>
                      <w:rFonts w:ascii="Times New Roman" w:hAnsi="Times New Roman" w:cs="Times New Roman"/>
                      <w:szCs w:val="21"/>
                    </w:rPr>
                  </w:pPr>
                  <w:r>
                    <w:rPr>
                      <w:rFonts w:ascii="Times New Roman" w:hAnsi="Times New Roman" w:cs="Times New Roman"/>
                      <w:szCs w:val="21"/>
                    </w:rPr>
                    <w:t>37</w:t>
                  </w:r>
                </w:p>
              </w:tc>
              <w:tc>
                <w:tcPr>
                  <w:tcW w:w="1427" w:type="pct"/>
                  <w:noWrap/>
                  <w:vAlign w:val="center"/>
                </w:tcPr>
                <w:p w14:paraId="7487C869">
                  <w:pPr>
                    <w:pStyle w:val="392"/>
                    <w:spacing w:line="0" w:lineRule="atLeast"/>
                    <w:jc w:val="center"/>
                    <w:rPr>
                      <w:rFonts w:ascii="Times New Roman" w:hAnsi="Times New Roman" w:cs="Times New Roman"/>
                      <w:szCs w:val="21"/>
                    </w:rPr>
                  </w:pPr>
                  <w:r>
                    <w:rPr>
                      <w:rFonts w:ascii="Times New Roman" w:hAnsi="Times New Roman" w:cs="Times New Roman"/>
                      <w:szCs w:val="21"/>
                    </w:rPr>
                    <w:t>2-氯酚</w:t>
                  </w:r>
                </w:p>
              </w:tc>
              <w:tc>
                <w:tcPr>
                  <w:tcW w:w="1496" w:type="pct"/>
                  <w:noWrap/>
                  <w:vAlign w:val="center"/>
                </w:tcPr>
                <w:p w14:paraId="288BF4A9">
                  <w:pPr>
                    <w:pStyle w:val="392"/>
                    <w:spacing w:line="0" w:lineRule="atLeast"/>
                    <w:jc w:val="center"/>
                    <w:rPr>
                      <w:rFonts w:ascii="Times New Roman" w:hAnsi="Times New Roman" w:cs="Times New Roman"/>
                      <w:szCs w:val="21"/>
                    </w:rPr>
                  </w:pPr>
                  <w:r>
                    <w:rPr>
                      <w:rFonts w:ascii="Times New Roman" w:hAnsi="Times New Roman" w:cs="Times New Roman"/>
                      <w:szCs w:val="21"/>
                    </w:rPr>
                    <w:t>2256</w:t>
                  </w:r>
                </w:p>
              </w:tc>
              <w:tc>
                <w:tcPr>
                  <w:tcW w:w="1527" w:type="pct"/>
                  <w:noWrap/>
                  <w:vAlign w:val="center"/>
                </w:tcPr>
                <w:p w14:paraId="0FEC9049">
                  <w:pPr>
                    <w:pStyle w:val="392"/>
                    <w:spacing w:line="0" w:lineRule="atLeast"/>
                    <w:jc w:val="center"/>
                    <w:rPr>
                      <w:rFonts w:ascii="Times New Roman" w:hAnsi="Times New Roman" w:cs="Times New Roman"/>
                      <w:szCs w:val="21"/>
                    </w:rPr>
                  </w:pPr>
                  <w:r>
                    <w:rPr>
                      <w:rFonts w:ascii="Times New Roman" w:hAnsi="Times New Roman" w:cs="Times New Roman"/>
                      <w:szCs w:val="21"/>
                    </w:rPr>
                    <w:t>4500</w:t>
                  </w:r>
                </w:p>
              </w:tc>
            </w:tr>
            <w:tr w14:paraId="32D9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A0952FD">
                  <w:pPr>
                    <w:pStyle w:val="392"/>
                    <w:spacing w:line="0" w:lineRule="atLeast"/>
                    <w:jc w:val="center"/>
                    <w:rPr>
                      <w:rFonts w:ascii="Times New Roman" w:hAnsi="Times New Roman" w:cs="Times New Roman"/>
                      <w:szCs w:val="21"/>
                    </w:rPr>
                  </w:pPr>
                  <w:r>
                    <w:rPr>
                      <w:rFonts w:ascii="Times New Roman" w:hAnsi="Times New Roman" w:cs="Times New Roman"/>
                      <w:szCs w:val="21"/>
                    </w:rPr>
                    <w:t>38</w:t>
                  </w:r>
                </w:p>
              </w:tc>
              <w:tc>
                <w:tcPr>
                  <w:tcW w:w="1427" w:type="pct"/>
                  <w:noWrap/>
                  <w:vAlign w:val="center"/>
                </w:tcPr>
                <w:p w14:paraId="10AC37DA">
                  <w:pPr>
                    <w:pStyle w:val="392"/>
                    <w:spacing w:line="0" w:lineRule="atLeast"/>
                    <w:jc w:val="center"/>
                    <w:rPr>
                      <w:rFonts w:ascii="Times New Roman" w:hAnsi="Times New Roman" w:cs="Times New Roman"/>
                      <w:szCs w:val="21"/>
                    </w:rPr>
                  </w:pPr>
                  <w:r>
                    <w:rPr>
                      <w:rFonts w:ascii="Times New Roman" w:hAnsi="Times New Roman" w:cs="Times New Roman"/>
                      <w:szCs w:val="21"/>
                    </w:rPr>
                    <w:t>苯并[a]蒽</w:t>
                  </w:r>
                </w:p>
              </w:tc>
              <w:tc>
                <w:tcPr>
                  <w:tcW w:w="1496" w:type="pct"/>
                  <w:noWrap/>
                  <w:vAlign w:val="center"/>
                </w:tcPr>
                <w:p w14:paraId="7C26A3D2">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527" w:type="pct"/>
                  <w:noWrap/>
                  <w:vAlign w:val="center"/>
                </w:tcPr>
                <w:p w14:paraId="08439C83">
                  <w:pPr>
                    <w:pStyle w:val="392"/>
                    <w:spacing w:line="0" w:lineRule="atLeast"/>
                    <w:jc w:val="center"/>
                    <w:rPr>
                      <w:rFonts w:ascii="Times New Roman" w:hAnsi="Times New Roman" w:cs="Times New Roman"/>
                      <w:szCs w:val="21"/>
                    </w:rPr>
                  </w:pPr>
                  <w:r>
                    <w:rPr>
                      <w:rFonts w:ascii="Times New Roman" w:hAnsi="Times New Roman" w:cs="Times New Roman"/>
                      <w:szCs w:val="21"/>
                    </w:rPr>
                    <w:t>151</w:t>
                  </w:r>
                </w:p>
              </w:tc>
            </w:tr>
            <w:tr w14:paraId="19B3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279991A2">
                  <w:pPr>
                    <w:pStyle w:val="392"/>
                    <w:spacing w:line="0" w:lineRule="atLeast"/>
                    <w:jc w:val="center"/>
                    <w:rPr>
                      <w:rFonts w:ascii="Times New Roman" w:hAnsi="Times New Roman" w:cs="Times New Roman"/>
                      <w:szCs w:val="21"/>
                    </w:rPr>
                  </w:pPr>
                  <w:r>
                    <w:rPr>
                      <w:rFonts w:ascii="Times New Roman" w:hAnsi="Times New Roman" w:cs="Times New Roman"/>
                      <w:szCs w:val="21"/>
                    </w:rPr>
                    <w:t>39</w:t>
                  </w:r>
                </w:p>
              </w:tc>
              <w:tc>
                <w:tcPr>
                  <w:tcW w:w="1427" w:type="pct"/>
                  <w:noWrap/>
                  <w:vAlign w:val="center"/>
                </w:tcPr>
                <w:p w14:paraId="0FC3105B">
                  <w:pPr>
                    <w:pStyle w:val="392"/>
                    <w:spacing w:line="0" w:lineRule="atLeast"/>
                    <w:jc w:val="center"/>
                    <w:rPr>
                      <w:rFonts w:ascii="Times New Roman" w:hAnsi="Times New Roman" w:cs="Times New Roman"/>
                      <w:szCs w:val="21"/>
                    </w:rPr>
                  </w:pPr>
                  <w:r>
                    <w:rPr>
                      <w:rFonts w:ascii="Times New Roman" w:hAnsi="Times New Roman" w:cs="Times New Roman"/>
                      <w:szCs w:val="21"/>
                    </w:rPr>
                    <w:t>苯并[a]芘</w:t>
                  </w:r>
                </w:p>
              </w:tc>
              <w:tc>
                <w:tcPr>
                  <w:tcW w:w="1496" w:type="pct"/>
                  <w:noWrap/>
                  <w:vAlign w:val="center"/>
                </w:tcPr>
                <w:p w14:paraId="17B92B4F">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527" w:type="pct"/>
                  <w:noWrap/>
                  <w:vAlign w:val="center"/>
                </w:tcPr>
                <w:p w14:paraId="00E7DC69">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r>
            <w:tr w14:paraId="1E3C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7A2777D3">
                  <w:pPr>
                    <w:pStyle w:val="392"/>
                    <w:spacing w:line="0" w:lineRule="atLeast"/>
                    <w:jc w:val="center"/>
                    <w:rPr>
                      <w:rFonts w:ascii="Times New Roman" w:hAnsi="Times New Roman" w:cs="Times New Roman"/>
                      <w:szCs w:val="21"/>
                    </w:rPr>
                  </w:pPr>
                  <w:r>
                    <w:rPr>
                      <w:rFonts w:ascii="Times New Roman" w:hAnsi="Times New Roman" w:cs="Times New Roman"/>
                      <w:szCs w:val="21"/>
                    </w:rPr>
                    <w:t>40</w:t>
                  </w:r>
                </w:p>
              </w:tc>
              <w:tc>
                <w:tcPr>
                  <w:tcW w:w="1427" w:type="pct"/>
                  <w:noWrap/>
                  <w:vAlign w:val="center"/>
                </w:tcPr>
                <w:p w14:paraId="23E6FC93">
                  <w:pPr>
                    <w:pStyle w:val="392"/>
                    <w:spacing w:line="0" w:lineRule="atLeast"/>
                    <w:jc w:val="center"/>
                    <w:rPr>
                      <w:rFonts w:ascii="Times New Roman" w:hAnsi="Times New Roman" w:cs="Times New Roman"/>
                      <w:szCs w:val="21"/>
                    </w:rPr>
                  </w:pPr>
                  <w:r>
                    <w:rPr>
                      <w:rFonts w:ascii="Times New Roman" w:hAnsi="Times New Roman" w:cs="Times New Roman"/>
                      <w:szCs w:val="21"/>
                    </w:rPr>
                    <w:t>苯并[b]荧蒽</w:t>
                  </w:r>
                </w:p>
              </w:tc>
              <w:tc>
                <w:tcPr>
                  <w:tcW w:w="1496" w:type="pct"/>
                  <w:noWrap/>
                  <w:vAlign w:val="center"/>
                </w:tcPr>
                <w:p w14:paraId="488EC7DA">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527" w:type="pct"/>
                  <w:noWrap/>
                  <w:vAlign w:val="center"/>
                </w:tcPr>
                <w:p w14:paraId="10A1CDC2">
                  <w:pPr>
                    <w:pStyle w:val="392"/>
                    <w:spacing w:line="0" w:lineRule="atLeast"/>
                    <w:jc w:val="center"/>
                    <w:rPr>
                      <w:rFonts w:ascii="Times New Roman" w:hAnsi="Times New Roman" w:cs="Times New Roman"/>
                      <w:szCs w:val="21"/>
                    </w:rPr>
                  </w:pPr>
                  <w:r>
                    <w:rPr>
                      <w:rFonts w:ascii="Times New Roman" w:hAnsi="Times New Roman" w:cs="Times New Roman"/>
                      <w:szCs w:val="21"/>
                    </w:rPr>
                    <w:t>151</w:t>
                  </w:r>
                </w:p>
              </w:tc>
            </w:tr>
            <w:tr w14:paraId="749D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75D77DE2">
                  <w:pPr>
                    <w:pStyle w:val="392"/>
                    <w:spacing w:line="0" w:lineRule="atLeast"/>
                    <w:jc w:val="center"/>
                    <w:rPr>
                      <w:rFonts w:ascii="Times New Roman" w:hAnsi="Times New Roman" w:cs="Times New Roman"/>
                      <w:szCs w:val="21"/>
                    </w:rPr>
                  </w:pPr>
                  <w:r>
                    <w:rPr>
                      <w:rFonts w:ascii="Times New Roman" w:hAnsi="Times New Roman" w:cs="Times New Roman"/>
                      <w:szCs w:val="21"/>
                    </w:rPr>
                    <w:t>41</w:t>
                  </w:r>
                </w:p>
              </w:tc>
              <w:tc>
                <w:tcPr>
                  <w:tcW w:w="1427" w:type="pct"/>
                  <w:noWrap/>
                  <w:vAlign w:val="center"/>
                </w:tcPr>
                <w:p w14:paraId="5DED76FB">
                  <w:pPr>
                    <w:pStyle w:val="392"/>
                    <w:spacing w:line="0" w:lineRule="atLeast"/>
                    <w:jc w:val="center"/>
                    <w:rPr>
                      <w:rFonts w:ascii="Times New Roman" w:hAnsi="Times New Roman" w:cs="Times New Roman"/>
                      <w:szCs w:val="21"/>
                    </w:rPr>
                  </w:pPr>
                  <w:r>
                    <w:rPr>
                      <w:rFonts w:ascii="Times New Roman" w:hAnsi="Times New Roman" w:cs="Times New Roman"/>
                      <w:szCs w:val="21"/>
                    </w:rPr>
                    <w:t>苯并[k]荧蒽</w:t>
                  </w:r>
                </w:p>
              </w:tc>
              <w:tc>
                <w:tcPr>
                  <w:tcW w:w="1496" w:type="pct"/>
                  <w:noWrap/>
                  <w:vAlign w:val="center"/>
                </w:tcPr>
                <w:p w14:paraId="044FEF00">
                  <w:pPr>
                    <w:pStyle w:val="392"/>
                    <w:spacing w:line="0" w:lineRule="atLeast"/>
                    <w:jc w:val="center"/>
                    <w:rPr>
                      <w:rFonts w:ascii="Times New Roman" w:hAnsi="Times New Roman" w:cs="Times New Roman"/>
                      <w:szCs w:val="21"/>
                    </w:rPr>
                  </w:pPr>
                  <w:r>
                    <w:rPr>
                      <w:rFonts w:ascii="Times New Roman" w:hAnsi="Times New Roman" w:cs="Times New Roman"/>
                      <w:szCs w:val="21"/>
                    </w:rPr>
                    <w:t>151</w:t>
                  </w:r>
                </w:p>
              </w:tc>
              <w:tc>
                <w:tcPr>
                  <w:tcW w:w="1527" w:type="pct"/>
                  <w:noWrap/>
                  <w:vAlign w:val="center"/>
                </w:tcPr>
                <w:p w14:paraId="01979835">
                  <w:pPr>
                    <w:pStyle w:val="392"/>
                    <w:spacing w:line="0" w:lineRule="atLeast"/>
                    <w:jc w:val="center"/>
                    <w:rPr>
                      <w:rFonts w:ascii="Times New Roman" w:hAnsi="Times New Roman" w:cs="Times New Roman"/>
                      <w:szCs w:val="21"/>
                    </w:rPr>
                  </w:pPr>
                  <w:r>
                    <w:rPr>
                      <w:rFonts w:ascii="Times New Roman" w:hAnsi="Times New Roman" w:cs="Times New Roman"/>
                      <w:szCs w:val="21"/>
                    </w:rPr>
                    <w:t>1500</w:t>
                  </w:r>
                </w:p>
              </w:tc>
            </w:tr>
            <w:tr w14:paraId="0B95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8ACCADA">
                  <w:pPr>
                    <w:pStyle w:val="392"/>
                    <w:spacing w:line="0" w:lineRule="atLeast"/>
                    <w:jc w:val="center"/>
                    <w:rPr>
                      <w:rFonts w:ascii="Times New Roman" w:hAnsi="Times New Roman" w:cs="Times New Roman"/>
                      <w:szCs w:val="21"/>
                    </w:rPr>
                  </w:pPr>
                  <w:r>
                    <w:rPr>
                      <w:rFonts w:ascii="Times New Roman" w:hAnsi="Times New Roman" w:cs="Times New Roman"/>
                      <w:szCs w:val="21"/>
                    </w:rPr>
                    <w:t>42</w:t>
                  </w:r>
                </w:p>
              </w:tc>
              <w:tc>
                <w:tcPr>
                  <w:tcW w:w="1427" w:type="pct"/>
                  <w:noWrap/>
                  <w:vAlign w:val="center"/>
                </w:tcPr>
                <w:p w14:paraId="37710775">
                  <w:pPr>
                    <w:pStyle w:val="392"/>
                    <w:spacing w:line="0" w:lineRule="atLeast"/>
                    <w:jc w:val="center"/>
                    <w:rPr>
                      <w:rFonts w:ascii="Times New Roman" w:hAnsi="Times New Roman" w:cs="Times New Roman"/>
                      <w:szCs w:val="21"/>
                    </w:rPr>
                  </w:pPr>
                  <w:r>
                    <w:rPr>
                      <w:rFonts w:ascii="Times New Roman" w:hAnsi="Times New Roman" w:cs="Times New Roman"/>
                      <w:szCs w:val="21"/>
                    </w:rPr>
                    <w:t>䓛</w:t>
                  </w:r>
                </w:p>
              </w:tc>
              <w:tc>
                <w:tcPr>
                  <w:tcW w:w="1496" w:type="pct"/>
                  <w:noWrap/>
                  <w:vAlign w:val="center"/>
                </w:tcPr>
                <w:p w14:paraId="41A53CAF">
                  <w:pPr>
                    <w:pStyle w:val="392"/>
                    <w:spacing w:line="0" w:lineRule="atLeast"/>
                    <w:jc w:val="center"/>
                    <w:rPr>
                      <w:rFonts w:ascii="Times New Roman" w:hAnsi="Times New Roman" w:cs="Times New Roman"/>
                      <w:szCs w:val="21"/>
                    </w:rPr>
                  </w:pPr>
                  <w:r>
                    <w:rPr>
                      <w:rFonts w:ascii="Times New Roman" w:hAnsi="Times New Roman" w:cs="Times New Roman"/>
                      <w:szCs w:val="21"/>
                    </w:rPr>
                    <w:t>1293</w:t>
                  </w:r>
                </w:p>
              </w:tc>
              <w:tc>
                <w:tcPr>
                  <w:tcW w:w="1527" w:type="pct"/>
                  <w:noWrap/>
                  <w:vAlign w:val="center"/>
                </w:tcPr>
                <w:p w14:paraId="32A11378">
                  <w:pPr>
                    <w:pStyle w:val="392"/>
                    <w:spacing w:line="0" w:lineRule="atLeast"/>
                    <w:jc w:val="center"/>
                    <w:rPr>
                      <w:rFonts w:ascii="Times New Roman" w:hAnsi="Times New Roman" w:cs="Times New Roman"/>
                      <w:szCs w:val="21"/>
                    </w:rPr>
                  </w:pPr>
                  <w:r>
                    <w:rPr>
                      <w:rFonts w:ascii="Times New Roman" w:hAnsi="Times New Roman" w:cs="Times New Roman"/>
                      <w:szCs w:val="21"/>
                    </w:rPr>
                    <w:t>12900</w:t>
                  </w:r>
                </w:p>
              </w:tc>
            </w:tr>
            <w:tr w14:paraId="246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484EC99">
                  <w:pPr>
                    <w:pStyle w:val="392"/>
                    <w:spacing w:line="0" w:lineRule="atLeast"/>
                    <w:jc w:val="center"/>
                    <w:rPr>
                      <w:rFonts w:ascii="Times New Roman" w:hAnsi="Times New Roman" w:cs="Times New Roman"/>
                      <w:szCs w:val="21"/>
                    </w:rPr>
                  </w:pPr>
                  <w:r>
                    <w:rPr>
                      <w:rFonts w:ascii="Times New Roman" w:hAnsi="Times New Roman" w:cs="Times New Roman"/>
                      <w:szCs w:val="21"/>
                    </w:rPr>
                    <w:t>43</w:t>
                  </w:r>
                </w:p>
              </w:tc>
              <w:tc>
                <w:tcPr>
                  <w:tcW w:w="1427" w:type="pct"/>
                  <w:noWrap/>
                  <w:vAlign w:val="center"/>
                </w:tcPr>
                <w:p w14:paraId="71E8171E">
                  <w:pPr>
                    <w:pStyle w:val="392"/>
                    <w:spacing w:line="0" w:lineRule="atLeast"/>
                    <w:jc w:val="center"/>
                    <w:rPr>
                      <w:rFonts w:ascii="Times New Roman" w:hAnsi="Times New Roman" w:cs="Times New Roman"/>
                      <w:szCs w:val="21"/>
                    </w:rPr>
                  </w:pPr>
                  <w:r>
                    <w:rPr>
                      <w:rFonts w:ascii="Times New Roman" w:hAnsi="Times New Roman" w:cs="Times New Roman"/>
                      <w:szCs w:val="21"/>
                    </w:rPr>
                    <w:t>二苯并[a,h]蒽</w:t>
                  </w:r>
                </w:p>
              </w:tc>
              <w:tc>
                <w:tcPr>
                  <w:tcW w:w="1496" w:type="pct"/>
                  <w:noWrap/>
                  <w:vAlign w:val="center"/>
                </w:tcPr>
                <w:p w14:paraId="25AFA809">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527" w:type="pct"/>
                  <w:noWrap/>
                  <w:vAlign w:val="center"/>
                </w:tcPr>
                <w:p w14:paraId="3F6249D7">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r>
            <w:tr w14:paraId="25CA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2896978C">
                  <w:pPr>
                    <w:pStyle w:val="392"/>
                    <w:spacing w:line="0" w:lineRule="atLeast"/>
                    <w:jc w:val="center"/>
                    <w:rPr>
                      <w:rFonts w:ascii="Times New Roman" w:hAnsi="Times New Roman" w:cs="Times New Roman"/>
                      <w:szCs w:val="21"/>
                    </w:rPr>
                  </w:pPr>
                  <w:r>
                    <w:rPr>
                      <w:rFonts w:ascii="Times New Roman" w:hAnsi="Times New Roman" w:cs="Times New Roman"/>
                      <w:szCs w:val="21"/>
                    </w:rPr>
                    <w:t>44</w:t>
                  </w:r>
                </w:p>
              </w:tc>
              <w:tc>
                <w:tcPr>
                  <w:tcW w:w="1427" w:type="pct"/>
                  <w:noWrap/>
                  <w:vAlign w:val="center"/>
                </w:tcPr>
                <w:p w14:paraId="7A564873">
                  <w:pPr>
                    <w:pStyle w:val="392"/>
                    <w:spacing w:line="0" w:lineRule="atLeast"/>
                    <w:jc w:val="center"/>
                    <w:rPr>
                      <w:rFonts w:ascii="Times New Roman" w:hAnsi="Times New Roman" w:cs="Times New Roman"/>
                      <w:szCs w:val="21"/>
                    </w:rPr>
                  </w:pPr>
                  <w:r>
                    <w:rPr>
                      <w:rFonts w:ascii="Times New Roman" w:hAnsi="Times New Roman" w:cs="Times New Roman"/>
                      <w:szCs w:val="21"/>
                    </w:rPr>
                    <w:t>茚并[1,2,3-cd]芘</w:t>
                  </w:r>
                </w:p>
              </w:tc>
              <w:tc>
                <w:tcPr>
                  <w:tcW w:w="1496" w:type="pct"/>
                  <w:noWrap/>
                  <w:vAlign w:val="center"/>
                </w:tcPr>
                <w:p w14:paraId="61F8CFE2">
                  <w:pPr>
                    <w:pStyle w:val="392"/>
                    <w:spacing w:line="0" w:lineRule="atLeast"/>
                    <w:jc w:val="center"/>
                    <w:rPr>
                      <w:rFonts w:ascii="Times New Roman" w:hAnsi="Times New Roman" w:cs="Times New Roman"/>
                      <w:szCs w:val="21"/>
                    </w:rPr>
                  </w:pPr>
                  <w:r>
                    <w:rPr>
                      <w:rFonts w:ascii="Times New Roman" w:hAnsi="Times New Roman" w:cs="Times New Roman"/>
                      <w:szCs w:val="21"/>
                    </w:rPr>
                    <w:t>15</w:t>
                  </w:r>
                </w:p>
              </w:tc>
              <w:tc>
                <w:tcPr>
                  <w:tcW w:w="1527" w:type="pct"/>
                  <w:noWrap/>
                  <w:vAlign w:val="center"/>
                </w:tcPr>
                <w:p w14:paraId="3CEBE610">
                  <w:pPr>
                    <w:pStyle w:val="392"/>
                    <w:spacing w:line="0" w:lineRule="atLeast"/>
                    <w:jc w:val="center"/>
                    <w:rPr>
                      <w:rFonts w:ascii="Times New Roman" w:hAnsi="Times New Roman" w:cs="Times New Roman"/>
                      <w:szCs w:val="21"/>
                    </w:rPr>
                  </w:pPr>
                  <w:r>
                    <w:rPr>
                      <w:rFonts w:ascii="Times New Roman" w:hAnsi="Times New Roman" w:cs="Times New Roman"/>
                      <w:szCs w:val="21"/>
                    </w:rPr>
                    <w:t>151</w:t>
                  </w:r>
                </w:p>
              </w:tc>
            </w:tr>
            <w:tr w14:paraId="7C3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6D6A2E35">
                  <w:pPr>
                    <w:pStyle w:val="392"/>
                    <w:spacing w:line="0" w:lineRule="atLeast"/>
                    <w:jc w:val="center"/>
                    <w:rPr>
                      <w:rFonts w:ascii="Times New Roman" w:hAnsi="Times New Roman" w:cs="Times New Roman"/>
                      <w:szCs w:val="21"/>
                    </w:rPr>
                  </w:pPr>
                  <w:r>
                    <w:rPr>
                      <w:rFonts w:ascii="Times New Roman" w:hAnsi="Times New Roman" w:cs="Times New Roman"/>
                      <w:szCs w:val="21"/>
                    </w:rPr>
                    <w:t>45</w:t>
                  </w:r>
                </w:p>
              </w:tc>
              <w:tc>
                <w:tcPr>
                  <w:tcW w:w="1427" w:type="pct"/>
                  <w:noWrap/>
                  <w:vAlign w:val="center"/>
                </w:tcPr>
                <w:p w14:paraId="4E422152">
                  <w:pPr>
                    <w:pStyle w:val="392"/>
                    <w:spacing w:line="0" w:lineRule="atLeast"/>
                    <w:jc w:val="center"/>
                    <w:rPr>
                      <w:rFonts w:ascii="Times New Roman" w:hAnsi="Times New Roman" w:cs="Times New Roman"/>
                      <w:szCs w:val="21"/>
                    </w:rPr>
                  </w:pPr>
                  <w:r>
                    <w:rPr>
                      <w:rFonts w:ascii="Times New Roman" w:hAnsi="Times New Roman" w:cs="Times New Roman"/>
                      <w:szCs w:val="21"/>
                    </w:rPr>
                    <w:t>萘</w:t>
                  </w:r>
                </w:p>
              </w:tc>
              <w:tc>
                <w:tcPr>
                  <w:tcW w:w="1496" w:type="pct"/>
                  <w:noWrap/>
                  <w:vAlign w:val="center"/>
                </w:tcPr>
                <w:p w14:paraId="1DCBB653">
                  <w:pPr>
                    <w:pStyle w:val="392"/>
                    <w:spacing w:line="0" w:lineRule="atLeast"/>
                    <w:jc w:val="center"/>
                    <w:rPr>
                      <w:rFonts w:ascii="Times New Roman" w:hAnsi="Times New Roman" w:cs="Times New Roman"/>
                      <w:szCs w:val="21"/>
                    </w:rPr>
                  </w:pPr>
                  <w:r>
                    <w:rPr>
                      <w:rFonts w:ascii="Times New Roman" w:hAnsi="Times New Roman" w:cs="Times New Roman"/>
                      <w:szCs w:val="21"/>
                    </w:rPr>
                    <w:t>70</w:t>
                  </w:r>
                </w:p>
              </w:tc>
              <w:tc>
                <w:tcPr>
                  <w:tcW w:w="1527" w:type="pct"/>
                  <w:noWrap/>
                  <w:vAlign w:val="center"/>
                </w:tcPr>
                <w:p w14:paraId="3A2314A1">
                  <w:pPr>
                    <w:pStyle w:val="392"/>
                    <w:spacing w:line="0" w:lineRule="atLeast"/>
                    <w:jc w:val="center"/>
                    <w:rPr>
                      <w:rFonts w:ascii="Times New Roman" w:hAnsi="Times New Roman" w:cs="Times New Roman"/>
                      <w:szCs w:val="21"/>
                    </w:rPr>
                  </w:pPr>
                  <w:r>
                    <w:rPr>
                      <w:rFonts w:ascii="Times New Roman" w:hAnsi="Times New Roman" w:cs="Times New Roman"/>
                      <w:szCs w:val="21"/>
                    </w:rPr>
                    <w:t>700</w:t>
                  </w:r>
                </w:p>
              </w:tc>
            </w:tr>
            <w:tr w14:paraId="7BC1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gridSpan w:val="4"/>
                  <w:noWrap/>
                  <w:vAlign w:val="center"/>
                </w:tcPr>
                <w:p w14:paraId="33ACEF7C">
                  <w:pPr>
                    <w:pStyle w:val="392"/>
                    <w:spacing w:line="0" w:lineRule="atLeast"/>
                    <w:jc w:val="center"/>
                    <w:rPr>
                      <w:rFonts w:ascii="Times New Roman" w:hAnsi="Times New Roman" w:cs="Times New Roman"/>
                      <w:szCs w:val="21"/>
                    </w:rPr>
                  </w:pPr>
                  <w:r>
                    <w:rPr>
                      <w:rFonts w:ascii="Times New Roman" w:hAnsi="Times New Roman" w:cs="Times New Roman"/>
                      <w:szCs w:val="21"/>
                    </w:rPr>
                    <w:t>其他因子</w:t>
                  </w:r>
                </w:p>
              </w:tc>
            </w:tr>
            <w:tr w14:paraId="3323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0" w:type="pct"/>
                  <w:noWrap/>
                  <w:vAlign w:val="center"/>
                </w:tcPr>
                <w:p w14:paraId="0D533C00">
                  <w:pPr>
                    <w:pStyle w:val="392"/>
                    <w:spacing w:line="0" w:lineRule="atLeast"/>
                    <w:jc w:val="center"/>
                    <w:rPr>
                      <w:rFonts w:ascii="Times New Roman" w:hAnsi="Times New Roman" w:cs="Times New Roman"/>
                      <w:szCs w:val="21"/>
                    </w:rPr>
                  </w:pPr>
                  <w:r>
                    <w:rPr>
                      <w:rFonts w:ascii="Times New Roman" w:hAnsi="Times New Roman" w:cs="Times New Roman"/>
                      <w:szCs w:val="21"/>
                    </w:rPr>
                    <w:t>1</w:t>
                  </w:r>
                </w:p>
              </w:tc>
              <w:tc>
                <w:tcPr>
                  <w:tcW w:w="1427" w:type="pct"/>
                  <w:noWrap/>
                  <w:vAlign w:val="center"/>
                </w:tcPr>
                <w:p w14:paraId="79244787">
                  <w:pPr>
                    <w:pStyle w:val="392"/>
                    <w:spacing w:line="0" w:lineRule="atLeast"/>
                    <w:jc w:val="center"/>
                    <w:rPr>
                      <w:rFonts w:ascii="Times New Roman" w:hAnsi="Times New Roman" w:cs="Times New Roman"/>
                      <w:szCs w:val="21"/>
                    </w:rPr>
                  </w:pPr>
                  <w:r>
                    <w:rPr>
                      <w:rFonts w:ascii="Times New Roman" w:hAnsi="Times New Roman" w:cs="Times New Roman"/>
                      <w:szCs w:val="21"/>
                    </w:rPr>
                    <w:t>石油烃</w:t>
                  </w:r>
                </w:p>
              </w:tc>
              <w:tc>
                <w:tcPr>
                  <w:tcW w:w="1496" w:type="pct"/>
                  <w:noWrap/>
                  <w:vAlign w:val="center"/>
                </w:tcPr>
                <w:p w14:paraId="310B0F94">
                  <w:pPr>
                    <w:pStyle w:val="392"/>
                    <w:spacing w:line="0" w:lineRule="atLeast"/>
                    <w:jc w:val="center"/>
                    <w:rPr>
                      <w:rFonts w:ascii="Times New Roman" w:hAnsi="Times New Roman" w:cs="Times New Roman"/>
                      <w:szCs w:val="21"/>
                    </w:rPr>
                  </w:pPr>
                  <w:r>
                    <w:rPr>
                      <w:rFonts w:ascii="Times New Roman" w:hAnsi="Times New Roman" w:cs="Times New Roman"/>
                      <w:szCs w:val="21"/>
                    </w:rPr>
                    <w:t>4500</w:t>
                  </w:r>
                </w:p>
              </w:tc>
              <w:tc>
                <w:tcPr>
                  <w:tcW w:w="1527" w:type="pct"/>
                  <w:noWrap/>
                  <w:vAlign w:val="center"/>
                </w:tcPr>
                <w:p w14:paraId="514C2F75">
                  <w:pPr>
                    <w:pStyle w:val="392"/>
                    <w:spacing w:line="0" w:lineRule="atLeast"/>
                    <w:jc w:val="center"/>
                    <w:rPr>
                      <w:rFonts w:ascii="Times New Roman" w:hAnsi="Times New Roman" w:cs="Times New Roman"/>
                      <w:szCs w:val="21"/>
                    </w:rPr>
                  </w:pPr>
                  <w:r>
                    <w:rPr>
                      <w:rFonts w:ascii="Times New Roman" w:hAnsi="Times New Roman" w:cs="Times New Roman"/>
                      <w:szCs w:val="21"/>
                    </w:rPr>
                    <w:t>9000</w:t>
                  </w:r>
                </w:p>
              </w:tc>
            </w:tr>
          </w:tbl>
          <w:p w14:paraId="4E67EB11">
            <w:pPr>
              <w:spacing w:line="500" w:lineRule="exact"/>
              <w:ind w:firstLine="482" w:firstLineChars="200"/>
              <w:jc w:val="both"/>
              <w:rPr>
                <w:rFonts w:ascii="Times New Roman" w:hAnsi="Times New Roman" w:cs="Times New Roman"/>
              </w:rPr>
            </w:pPr>
            <w:r>
              <w:rPr>
                <w:rFonts w:ascii="Times New Roman" w:hAnsi="Times New Roman" w:cs="Times New Roman"/>
                <w:b/>
                <w:kern w:val="2"/>
              </w:rPr>
              <w:t>二、施工期排放标准</w:t>
            </w:r>
          </w:p>
          <w:p w14:paraId="43B63061">
            <w:pPr>
              <w:spacing w:line="500" w:lineRule="exact"/>
              <w:ind w:firstLine="482" w:firstLineChars="200"/>
              <w:jc w:val="both"/>
              <w:rPr>
                <w:rFonts w:ascii="Times New Roman" w:hAnsi="Times New Roman" w:cs="Times New Roman"/>
                <w:b/>
                <w:kern w:val="2"/>
              </w:rPr>
            </w:pPr>
            <w:r>
              <w:rPr>
                <w:rFonts w:ascii="Times New Roman" w:hAnsi="Times New Roman" w:cs="Times New Roman"/>
                <w:b/>
              </w:rPr>
              <w:t>1．</w:t>
            </w:r>
            <w:r>
              <w:rPr>
                <w:rFonts w:ascii="Times New Roman" w:hAnsi="Times New Roman" w:cs="Times New Roman"/>
                <w:b/>
                <w:kern w:val="2"/>
              </w:rPr>
              <w:t>废气</w:t>
            </w:r>
          </w:p>
          <w:p w14:paraId="6ED7A8A0">
            <w:pPr>
              <w:pStyle w:val="2"/>
              <w:spacing w:before="0" w:after="0" w:line="500" w:lineRule="exact"/>
              <w:ind w:firstLine="480" w:firstLineChars="200"/>
              <w:rPr>
                <w:b w:val="0"/>
                <w:sz w:val="24"/>
                <w:szCs w:val="24"/>
              </w:rPr>
            </w:pPr>
            <w:r>
              <w:rPr>
                <w:b w:val="0"/>
                <w:sz w:val="24"/>
                <w:szCs w:val="24"/>
              </w:rPr>
              <w:t>本项目施工期产生的废气排放执行《大气污染物综合排放标准》（GB16297-1996）无组织排放监控浓度限值，见表3-1</w:t>
            </w:r>
            <w:r>
              <w:rPr>
                <w:rFonts w:hint="eastAsia"/>
                <w:b w:val="0"/>
                <w:sz w:val="24"/>
                <w:szCs w:val="24"/>
              </w:rPr>
              <w:t>2</w:t>
            </w:r>
            <w:r>
              <w:rPr>
                <w:b w:val="0"/>
                <w:sz w:val="24"/>
                <w:szCs w:val="24"/>
              </w:rPr>
              <w:t>。</w:t>
            </w:r>
          </w:p>
          <w:p w14:paraId="674B8A8E">
            <w:pPr>
              <w:spacing w:line="500" w:lineRule="exact"/>
              <w:jc w:val="center"/>
              <w:rPr>
                <w:rFonts w:ascii="Times New Roman" w:hAnsi="Times New Roman" w:cs="Times New Roman"/>
                <w:b/>
                <w:kern w:val="2"/>
              </w:rPr>
            </w:pPr>
            <w:r>
              <w:rPr>
                <w:rFonts w:ascii="Times New Roman" w:hAnsi="Times New Roman" w:cs="Times New Roman"/>
                <w:b/>
                <w:kern w:val="2"/>
              </w:rPr>
              <w:t>表3-1</w:t>
            </w:r>
            <w:r>
              <w:rPr>
                <w:rFonts w:hint="eastAsia" w:ascii="Times New Roman" w:hAnsi="Times New Roman" w:cs="Times New Roman"/>
                <w:b/>
                <w:kern w:val="2"/>
              </w:rPr>
              <w:t>2</w:t>
            </w:r>
            <w:r>
              <w:rPr>
                <w:rFonts w:ascii="Times New Roman" w:hAnsi="Times New Roman" w:cs="Times New Roman"/>
                <w:b/>
                <w:kern w:val="2"/>
              </w:rPr>
              <w:t xml:space="preserve"> </w:t>
            </w:r>
            <w:r>
              <w:rPr>
                <w:rFonts w:ascii="Times New Roman" w:hAnsi="Times New Roman" w:cs="Times New Roman"/>
                <w:b/>
                <w:bCs/>
                <w:szCs w:val="20"/>
              </w:rPr>
              <w:t>《大气污染物综合排放标准》（GB16297-1996）</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4"/>
              <w:gridCol w:w="2854"/>
            </w:tblGrid>
            <w:tr w14:paraId="7E21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restart"/>
                  <w:vAlign w:val="center"/>
                </w:tcPr>
                <w:p w14:paraId="03882329">
                  <w:pPr>
                    <w:jc w:val="center"/>
                    <w:rPr>
                      <w:rFonts w:ascii="Times New Roman" w:hAnsi="Times New Roman" w:cs="Times New Roman" w:eastAsiaTheme="minorEastAsia"/>
                      <w:kern w:val="2"/>
                      <w:sz w:val="21"/>
                      <w:szCs w:val="21"/>
                    </w:rPr>
                  </w:pPr>
                  <w:r>
                    <w:rPr>
                      <w:rFonts w:ascii="Times New Roman" w:hAnsi="Times New Roman" w:cs="Times New Roman" w:eastAsiaTheme="minorEastAsia"/>
                      <w:sz w:val="21"/>
                      <w:szCs w:val="21"/>
                    </w:rPr>
                    <w:t>污染物</w:t>
                  </w:r>
                </w:p>
              </w:tc>
              <w:tc>
                <w:tcPr>
                  <w:tcW w:w="5708" w:type="dxa"/>
                  <w:gridSpan w:val="2"/>
                  <w:vAlign w:val="center"/>
                </w:tcPr>
                <w:p w14:paraId="056CBB8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无组织排放监控浓度限值（厂界）</w:t>
                  </w:r>
                </w:p>
              </w:tc>
            </w:tr>
            <w:tr w14:paraId="1055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Merge w:val="continue"/>
                  <w:vAlign w:val="center"/>
                </w:tcPr>
                <w:p w14:paraId="3FF66C45">
                  <w:pPr>
                    <w:jc w:val="center"/>
                    <w:rPr>
                      <w:rFonts w:ascii="Times New Roman" w:hAnsi="Times New Roman" w:cs="Times New Roman" w:eastAsiaTheme="minorEastAsia"/>
                      <w:kern w:val="2"/>
                      <w:sz w:val="21"/>
                      <w:szCs w:val="21"/>
                    </w:rPr>
                  </w:pPr>
                </w:p>
              </w:tc>
              <w:tc>
                <w:tcPr>
                  <w:tcW w:w="2854" w:type="dxa"/>
                  <w:vAlign w:val="center"/>
                </w:tcPr>
                <w:p w14:paraId="6E817C4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监控点</w:t>
                  </w:r>
                </w:p>
              </w:tc>
              <w:tc>
                <w:tcPr>
                  <w:tcW w:w="2854" w:type="dxa"/>
                  <w:vAlign w:val="center"/>
                </w:tcPr>
                <w:p w14:paraId="73187EF4">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389B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14:paraId="67A56112">
                  <w:pPr>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颗粒物</w:t>
                  </w:r>
                </w:p>
              </w:tc>
              <w:tc>
                <w:tcPr>
                  <w:tcW w:w="2854" w:type="dxa"/>
                  <w:vMerge w:val="restart"/>
                  <w:vAlign w:val="center"/>
                </w:tcPr>
                <w:p w14:paraId="2A33F834">
                  <w:pPr>
                    <w:pStyle w:val="84"/>
                    <w:spacing w:before="0" w:after="0"/>
                    <w:jc w:val="center"/>
                    <w:rPr>
                      <w:rFonts w:hint="default" w:ascii="Times New Roman" w:hAnsi="Times New Roman" w:eastAsiaTheme="minorEastAsia"/>
                      <w:sz w:val="21"/>
                      <w:szCs w:val="21"/>
                    </w:rPr>
                  </w:pPr>
                  <w:r>
                    <w:rPr>
                      <w:rFonts w:hint="default" w:ascii="Times New Roman" w:hAnsi="Times New Roman" w:eastAsiaTheme="minorEastAsia"/>
                      <w:sz w:val="21"/>
                      <w:szCs w:val="21"/>
                    </w:rPr>
                    <w:t>周界外浓度最高点</w:t>
                  </w:r>
                </w:p>
              </w:tc>
              <w:tc>
                <w:tcPr>
                  <w:tcW w:w="2854" w:type="dxa"/>
                  <w:vAlign w:val="center"/>
                </w:tcPr>
                <w:p w14:paraId="71A78A28">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14:paraId="3D9E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14:paraId="234FD13B">
                  <w:pPr>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非甲烷总烃</w:t>
                  </w:r>
                </w:p>
              </w:tc>
              <w:tc>
                <w:tcPr>
                  <w:tcW w:w="2854" w:type="dxa"/>
                  <w:vMerge w:val="continue"/>
                  <w:vAlign w:val="center"/>
                </w:tcPr>
                <w:p w14:paraId="3578A0EA">
                  <w:pPr>
                    <w:pStyle w:val="84"/>
                    <w:spacing w:before="0" w:beforeAutospacing="0" w:after="0" w:afterAutospacing="0"/>
                    <w:jc w:val="center"/>
                    <w:rPr>
                      <w:rFonts w:hint="default" w:ascii="Times New Roman" w:hAnsi="Times New Roman" w:eastAsiaTheme="minorEastAsia"/>
                      <w:sz w:val="21"/>
                      <w:szCs w:val="21"/>
                    </w:rPr>
                  </w:pPr>
                </w:p>
              </w:tc>
              <w:tc>
                <w:tcPr>
                  <w:tcW w:w="2854" w:type="dxa"/>
                  <w:vAlign w:val="center"/>
                </w:tcPr>
                <w:p w14:paraId="7C2EF4EA">
                  <w:pPr>
                    <w:jc w:val="center"/>
                    <w:rPr>
                      <w:rFonts w:ascii="Times New Roman" w:hAnsi="Times New Roman" w:cs="Times New Roman" w:eastAsiaTheme="minorEastAsia"/>
                      <w:kern w:val="2"/>
                      <w:sz w:val="21"/>
                      <w:szCs w:val="21"/>
                    </w:rPr>
                  </w:pPr>
                  <w:r>
                    <w:rPr>
                      <w:rFonts w:ascii="Times New Roman" w:hAnsi="Times New Roman" w:cs="Times New Roman" w:eastAsiaTheme="minorEastAsia"/>
                      <w:sz w:val="21"/>
                      <w:szCs w:val="21"/>
                    </w:rPr>
                    <w:t>4.0</w:t>
                  </w:r>
                </w:p>
              </w:tc>
            </w:tr>
          </w:tbl>
          <w:p w14:paraId="7CBFA02F">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kern w:val="2"/>
              </w:rPr>
              <w:t>废水</w:t>
            </w:r>
          </w:p>
          <w:p w14:paraId="2A57D0A4">
            <w:pPr>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本项目施工期员工生活污水排放执行</w:t>
            </w:r>
            <w:r>
              <w:rPr>
                <w:rFonts w:ascii="Times New Roman" w:hAnsi="Times New Roman" w:cs="Times New Roman"/>
                <w:bCs/>
              </w:rPr>
              <w:t>《污水综合排放标准》（GB8978-1996）三级标准</w:t>
            </w:r>
            <w:r>
              <w:rPr>
                <w:rFonts w:ascii="Times New Roman" w:hAnsi="Times New Roman" w:cs="Times New Roman"/>
                <w:szCs w:val="20"/>
              </w:rPr>
              <w:t>及胜科污水处理厂进水水质标准</w:t>
            </w:r>
            <w:r>
              <w:rPr>
                <w:rFonts w:ascii="Times New Roman" w:hAnsi="Times New Roman" w:cs="Times New Roman"/>
                <w:bCs/>
              </w:rPr>
              <w:t>，见表3-1</w:t>
            </w:r>
            <w:r>
              <w:rPr>
                <w:rFonts w:hint="eastAsia" w:ascii="Times New Roman" w:hAnsi="Times New Roman" w:cs="Times New Roman"/>
                <w:bCs/>
              </w:rPr>
              <w:t>3</w:t>
            </w:r>
            <w:r>
              <w:rPr>
                <w:rFonts w:ascii="Times New Roman" w:hAnsi="Times New Roman" w:cs="Times New Roman"/>
                <w:bCs/>
              </w:rPr>
              <w:t>。</w:t>
            </w:r>
          </w:p>
          <w:p w14:paraId="2B899D01">
            <w:pPr>
              <w:spacing w:line="500" w:lineRule="exact"/>
              <w:jc w:val="center"/>
              <w:rPr>
                <w:rFonts w:ascii="Times New Roman" w:hAnsi="Times New Roman" w:cs="Times New Roman"/>
                <w:b/>
                <w:bCs/>
                <w:szCs w:val="20"/>
              </w:rPr>
            </w:pPr>
            <w:r>
              <w:rPr>
                <w:rFonts w:ascii="Times New Roman" w:hAnsi="Times New Roman" w:cs="Times New Roman"/>
                <w:b/>
                <w:kern w:val="2"/>
              </w:rPr>
              <w:t>表3-1</w:t>
            </w:r>
            <w:r>
              <w:rPr>
                <w:rFonts w:hint="eastAsia" w:ascii="Times New Roman" w:hAnsi="Times New Roman" w:cs="Times New Roman"/>
                <w:b/>
                <w:kern w:val="2"/>
              </w:rPr>
              <w:t>3</w:t>
            </w:r>
            <w:r>
              <w:rPr>
                <w:rFonts w:ascii="Times New Roman" w:hAnsi="Times New Roman" w:cs="Times New Roman"/>
                <w:b/>
                <w:kern w:val="2"/>
              </w:rPr>
              <w:t xml:space="preserve"> </w:t>
            </w:r>
            <w:r>
              <w:rPr>
                <w:rFonts w:ascii="Times New Roman" w:hAnsi="Times New Roman" w:cs="Times New Roman"/>
                <w:b/>
                <w:bCs/>
                <w:szCs w:val="20"/>
              </w:rPr>
              <w:t>《污水综合排放标准》（GB8978-1996）</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708"/>
              <w:gridCol w:w="1171"/>
              <w:gridCol w:w="1173"/>
              <w:gridCol w:w="1172"/>
              <w:gridCol w:w="1172"/>
            </w:tblGrid>
            <w:tr w14:paraId="5A68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774D9187">
                  <w:pPr>
                    <w:pStyle w:val="7"/>
                    <w:jc w:val="center"/>
                    <w:rPr>
                      <w:rFonts w:ascii="Times New Roman" w:hAnsi="Times New Roman" w:cs="Times New Roman"/>
                      <w:kern w:val="0"/>
                      <w:sz w:val="21"/>
                    </w:rPr>
                  </w:pPr>
                  <w:r>
                    <w:rPr>
                      <w:rFonts w:ascii="Times New Roman" w:hAnsi="Times New Roman" w:cs="Times New Roman"/>
                      <w:kern w:val="0"/>
                      <w:sz w:val="21"/>
                    </w:rPr>
                    <w:t>污染物</w:t>
                  </w:r>
                </w:p>
              </w:tc>
              <w:tc>
                <w:tcPr>
                  <w:tcW w:w="993" w:type="pct"/>
                  <w:shd w:val="clear" w:color="auto" w:fill="auto"/>
                  <w:vAlign w:val="center"/>
                </w:tcPr>
                <w:p w14:paraId="223458C9">
                  <w:pPr>
                    <w:pStyle w:val="7"/>
                    <w:jc w:val="center"/>
                    <w:rPr>
                      <w:rFonts w:ascii="Times New Roman" w:hAnsi="Times New Roman" w:cs="Times New Roman"/>
                      <w:kern w:val="0"/>
                      <w:sz w:val="21"/>
                    </w:rPr>
                  </w:pPr>
                  <w:r>
                    <w:rPr>
                      <w:rFonts w:ascii="Times New Roman" w:hAnsi="Times New Roman" w:cs="Times New Roman"/>
                      <w:kern w:val="0"/>
                      <w:sz w:val="21"/>
                    </w:rPr>
                    <w:t>pH值（无量纲）</w:t>
                  </w:r>
                </w:p>
              </w:tc>
              <w:tc>
                <w:tcPr>
                  <w:tcW w:w="681" w:type="pct"/>
                  <w:shd w:val="clear" w:color="auto" w:fill="auto"/>
                  <w:vAlign w:val="center"/>
                </w:tcPr>
                <w:p w14:paraId="0B25E398">
                  <w:pPr>
                    <w:pStyle w:val="7"/>
                    <w:jc w:val="center"/>
                    <w:rPr>
                      <w:rFonts w:ascii="Times New Roman" w:hAnsi="Times New Roman" w:cs="Times New Roman"/>
                      <w:kern w:val="0"/>
                      <w:sz w:val="21"/>
                    </w:rPr>
                  </w:pPr>
                  <w:r>
                    <w:rPr>
                      <w:rFonts w:ascii="Times New Roman" w:hAnsi="Times New Roman" w:cs="Times New Roman"/>
                      <w:kern w:val="0"/>
                      <w:sz w:val="21"/>
                    </w:rPr>
                    <w:t>COD</w:t>
                  </w:r>
                  <w:r>
                    <w:rPr>
                      <w:rFonts w:ascii="Times New Roman" w:hAnsi="Times New Roman" w:cs="Times New Roman"/>
                      <w:kern w:val="0"/>
                      <w:sz w:val="21"/>
                      <w:vertAlign w:val="subscript"/>
                    </w:rPr>
                    <w:t>Cr</w:t>
                  </w:r>
                </w:p>
              </w:tc>
              <w:tc>
                <w:tcPr>
                  <w:tcW w:w="682" w:type="pct"/>
                  <w:shd w:val="clear" w:color="auto" w:fill="auto"/>
                  <w:vAlign w:val="center"/>
                </w:tcPr>
                <w:p w14:paraId="29208EAC">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BOD</w:t>
                  </w:r>
                  <w:r>
                    <w:rPr>
                      <w:rFonts w:ascii="Times New Roman" w:hAnsi="Times New Roman" w:cs="Times New Roman"/>
                      <w:kern w:val="0"/>
                      <w:sz w:val="21"/>
                      <w:vertAlign w:val="subscript"/>
                    </w:rPr>
                    <w:t>5</w:t>
                  </w:r>
                </w:p>
              </w:tc>
              <w:tc>
                <w:tcPr>
                  <w:tcW w:w="681" w:type="pct"/>
                  <w:shd w:val="clear" w:color="auto" w:fill="auto"/>
                  <w:vAlign w:val="center"/>
                </w:tcPr>
                <w:p w14:paraId="137155F1">
                  <w:pPr>
                    <w:pStyle w:val="7"/>
                    <w:jc w:val="center"/>
                    <w:rPr>
                      <w:rFonts w:ascii="Times New Roman" w:hAnsi="Times New Roman" w:cs="Times New Roman"/>
                      <w:kern w:val="0"/>
                      <w:sz w:val="21"/>
                    </w:rPr>
                  </w:pPr>
                  <w:r>
                    <w:rPr>
                      <w:rFonts w:ascii="Times New Roman" w:hAnsi="Times New Roman" w:cs="Times New Roman"/>
                      <w:kern w:val="0"/>
                      <w:sz w:val="21"/>
                    </w:rPr>
                    <w:t>SS</w:t>
                  </w:r>
                </w:p>
              </w:tc>
              <w:tc>
                <w:tcPr>
                  <w:tcW w:w="682" w:type="pct"/>
                  <w:vAlign w:val="center"/>
                </w:tcPr>
                <w:p w14:paraId="73F2884E">
                  <w:pPr>
                    <w:pStyle w:val="7"/>
                    <w:jc w:val="center"/>
                    <w:rPr>
                      <w:rFonts w:ascii="Times New Roman" w:hAnsi="Times New Roman" w:cs="Times New Roman"/>
                      <w:kern w:val="0"/>
                      <w:sz w:val="21"/>
                    </w:rPr>
                  </w:pPr>
                  <w:r>
                    <w:rPr>
                      <w:rFonts w:ascii="Times New Roman" w:hAnsi="Times New Roman" w:cs="Times New Roman"/>
                      <w:kern w:val="0"/>
                      <w:sz w:val="21"/>
                    </w:rPr>
                    <w:t>NH</w:t>
                  </w:r>
                  <w:r>
                    <w:rPr>
                      <w:rFonts w:ascii="Times New Roman" w:hAnsi="Times New Roman" w:cs="Times New Roman"/>
                      <w:kern w:val="0"/>
                      <w:sz w:val="21"/>
                      <w:vertAlign w:val="subscript"/>
                    </w:rPr>
                    <w:t>3</w:t>
                  </w:r>
                  <w:r>
                    <w:rPr>
                      <w:rFonts w:ascii="Times New Roman" w:hAnsi="Times New Roman" w:cs="Times New Roman"/>
                      <w:kern w:val="0"/>
                      <w:sz w:val="21"/>
                    </w:rPr>
                    <w:t>-N</w:t>
                  </w:r>
                </w:p>
              </w:tc>
            </w:tr>
            <w:tr w14:paraId="33A6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7FC2F344">
                  <w:pPr>
                    <w:pStyle w:val="7"/>
                    <w:jc w:val="center"/>
                    <w:rPr>
                      <w:rFonts w:ascii="Times New Roman" w:hAnsi="Times New Roman" w:cs="Times New Roman"/>
                      <w:kern w:val="0"/>
                      <w:sz w:val="21"/>
                    </w:rPr>
                  </w:pPr>
                  <w:r>
                    <w:rPr>
                      <w:rFonts w:ascii="Times New Roman" w:hAnsi="Times New Roman" w:cs="Times New Roman"/>
                      <w:kern w:val="0"/>
                      <w:sz w:val="21"/>
                    </w:rPr>
                    <w:t>三级标准限值</w:t>
                  </w:r>
                </w:p>
              </w:tc>
              <w:tc>
                <w:tcPr>
                  <w:tcW w:w="993" w:type="pct"/>
                  <w:shd w:val="clear" w:color="auto" w:fill="auto"/>
                  <w:vAlign w:val="center"/>
                </w:tcPr>
                <w:p w14:paraId="224527D3">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6C7FB262">
                  <w:pPr>
                    <w:pStyle w:val="7"/>
                    <w:jc w:val="center"/>
                    <w:rPr>
                      <w:rFonts w:ascii="Times New Roman" w:hAnsi="Times New Roman" w:cs="Times New Roman"/>
                      <w:kern w:val="0"/>
                      <w:sz w:val="21"/>
                    </w:rPr>
                  </w:pPr>
                  <w:r>
                    <w:rPr>
                      <w:rFonts w:ascii="Times New Roman" w:hAnsi="Times New Roman" w:cs="Times New Roman"/>
                      <w:kern w:val="0"/>
                      <w:sz w:val="21"/>
                    </w:rPr>
                    <w:t>500</w:t>
                  </w:r>
                </w:p>
              </w:tc>
              <w:tc>
                <w:tcPr>
                  <w:tcW w:w="682" w:type="pct"/>
                  <w:shd w:val="clear" w:color="auto" w:fill="auto"/>
                  <w:vAlign w:val="center"/>
                </w:tcPr>
                <w:p w14:paraId="4C9028D2">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300</w:t>
                  </w:r>
                </w:p>
              </w:tc>
              <w:tc>
                <w:tcPr>
                  <w:tcW w:w="681" w:type="pct"/>
                  <w:shd w:val="clear" w:color="auto" w:fill="auto"/>
                  <w:vAlign w:val="center"/>
                </w:tcPr>
                <w:p w14:paraId="1ED39240">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700B664F">
                  <w:pPr>
                    <w:pStyle w:val="7"/>
                    <w:jc w:val="center"/>
                    <w:rPr>
                      <w:rFonts w:ascii="Times New Roman" w:hAnsi="Times New Roman" w:cs="Times New Roman"/>
                      <w:kern w:val="0"/>
                      <w:sz w:val="21"/>
                    </w:rPr>
                  </w:pPr>
                  <w:r>
                    <w:rPr>
                      <w:rFonts w:ascii="Times New Roman" w:hAnsi="Times New Roman" w:cs="Times New Roman"/>
                      <w:kern w:val="0"/>
                      <w:sz w:val="21"/>
                    </w:rPr>
                    <w:t>—</w:t>
                  </w:r>
                </w:p>
              </w:tc>
            </w:tr>
            <w:tr w14:paraId="6137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720238EE">
                  <w:pPr>
                    <w:pStyle w:val="7"/>
                    <w:jc w:val="center"/>
                    <w:rPr>
                      <w:rFonts w:ascii="Times New Roman" w:hAnsi="Times New Roman" w:cs="Times New Roman"/>
                      <w:kern w:val="0"/>
                      <w:sz w:val="21"/>
                    </w:rPr>
                  </w:pPr>
                  <w:r>
                    <w:rPr>
                      <w:rFonts w:ascii="Times New Roman" w:hAnsi="Times New Roman" w:cs="Times New Roman"/>
                      <w:kern w:val="0"/>
                      <w:sz w:val="21"/>
                    </w:rPr>
                    <w:t>胜科污水处理厂进水水质标准</w:t>
                  </w:r>
                </w:p>
              </w:tc>
              <w:tc>
                <w:tcPr>
                  <w:tcW w:w="993" w:type="pct"/>
                  <w:shd w:val="clear" w:color="auto" w:fill="auto"/>
                  <w:vAlign w:val="center"/>
                </w:tcPr>
                <w:p w14:paraId="7F730AC1">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20225929">
                  <w:pPr>
                    <w:pStyle w:val="7"/>
                    <w:jc w:val="center"/>
                    <w:rPr>
                      <w:rFonts w:ascii="Times New Roman" w:hAnsi="Times New Roman" w:cs="Times New Roman"/>
                      <w:kern w:val="0"/>
                      <w:sz w:val="21"/>
                    </w:rPr>
                  </w:pPr>
                  <w:r>
                    <w:rPr>
                      <w:rFonts w:ascii="Times New Roman" w:hAnsi="Times New Roman" w:cs="Times New Roman"/>
                      <w:kern w:val="0"/>
                      <w:sz w:val="21"/>
                    </w:rPr>
                    <w:t>680</w:t>
                  </w:r>
                </w:p>
              </w:tc>
              <w:tc>
                <w:tcPr>
                  <w:tcW w:w="682" w:type="pct"/>
                  <w:shd w:val="clear" w:color="auto" w:fill="auto"/>
                  <w:vAlign w:val="center"/>
                </w:tcPr>
                <w:p w14:paraId="1E976C48">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220</w:t>
                  </w:r>
                </w:p>
              </w:tc>
              <w:tc>
                <w:tcPr>
                  <w:tcW w:w="681" w:type="pct"/>
                  <w:shd w:val="clear" w:color="auto" w:fill="auto"/>
                  <w:vAlign w:val="center"/>
                </w:tcPr>
                <w:p w14:paraId="4CD3DF29">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1C22E7D5">
                  <w:pPr>
                    <w:pStyle w:val="7"/>
                    <w:jc w:val="center"/>
                    <w:rPr>
                      <w:rFonts w:ascii="Times New Roman" w:hAnsi="Times New Roman" w:cs="Times New Roman"/>
                      <w:kern w:val="0"/>
                      <w:sz w:val="21"/>
                    </w:rPr>
                  </w:pPr>
                  <w:r>
                    <w:rPr>
                      <w:rFonts w:ascii="Times New Roman" w:hAnsi="Times New Roman" w:cs="Times New Roman"/>
                      <w:kern w:val="0"/>
                      <w:sz w:val="21"/>
                    </w:rPr>
                    <w:t>40</w:t>
                  </w:r>
                </w:p>
              </w:tc>
            </w:tr>
            <w:tr w14:paraId="3CF7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578253B1">
                  <w:pPr>
                    <w:pStyle w:val="7"/>
                    <w:jc w:val="center"/>
                    <w:rPr>
                      <w:rFonts w:ascii="Times New Roman" w:hAnsi="Times New Roman" w:cs="Times New Roman"/>
                      <w:kern w:val="0"/>
                      <w:sz w:val="21"/>
                    </w:rPr>
                  </w:pPr>
                  <w:r>
                    <w:rPr>
                      <w:rFonts w:ascii="Times New Roman" w:hAnsi="Times New Roman" w:cs="Times New Roman"/>
                      <w:kern w:val="0"/>
                      <w:sz w:val="21"/>
                    </w:rPr>
                    <w:t>本项目执行标准</w:t>
                  </w:r>
                </w:p>
              </w:tc>
              <w:tc>
                <w:tcPr>
                  <w:tcW w:w="993" w:type="pct"/>
                  <w:shd w:val="clear" w:color="auto" w:fill="auto"/>
                  <w:vAlign w:val="center"/>
                </w:tcPr>
                <w:p w14:paraId="7FC160C0">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630EAE5A">
                  <w:pPr>
                    <w:pStyle w:val="7"/>
                    <w:jc w:val="center"/>
                    <w:rPr>
                      <w:rFonts w:ascii="Times New Roman" w:hAnsi="Times New Roman" w:cs="Times New Roman"/>
                      <w:kern w:val="0"/>
                      <w:sz w:val="21"/>
                    </w:rPr>
                  </w:pPr>
                  <w:r>
                    <w:rPr>
                      <w:rFonts w:ascii="Times New Roman" w:hAnsi="Times New Roman" w:cs="Times New Roman"/>
                      <w:kern w:val="0"/>
                      <w:sz w:val="21"/>
                    </w:rPr>
                    <w:t>500</w:t>
                  </w:r>
                </w:p>
              </w:tc>
              <w:tc>
                <w:tcPr>
                  <w:tcW w:w="682" w:type="pct"/>
                  <w:shd w:val="clear" w:color="auto" w:fill="auto"/>
                  <w:vAlign w:val="center"/>
                </w:tcPr>
                <w:p w14:paraId="0CA44CE2">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220</w:t>
                  </w:r>
                </w:p>
              </w:tc>
              <w:tc>
                <w:tcPr>
                  <w:tcW w:w="681" w:type="pct"/>
                  <w:shd w:val="clear" w:color="auto" w:fill="auto"/>
                  <w:vAlign w:val="center"/>
                </w:tcPr>
                <w:p w14:paraId="4EEF2550">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31D8A01F">
                  <w:pPr>
                    <w:pStyle w:val="7"/>
                    <w:jc w:val="center"/>
                    <w:rPr>
                      <w:rFonts w:ascii="Times New Roman" w:hAnsi="Times New Roman" w:cs="Times New Roman"/>
                      <w:kern w:val="0"/>
                      <w:sz w:val="21"/>
                    </w:rPr>
                  </w:pPr>
                  <w:r>
                    <w:rPr>
                      <w:rFonts w:ascii="Times New Roman" w:hAnsi="Times New Roman" w:cs="Times New Roman"/>
                      <w:kern w:val="0"/>
                      <w:sz w:val="21"/>
                    </w:rPr>
                    <w:t>40</w:t>
                  </w:r>
                </w:p>
              </w:tc>
            </w:tr>
          </w:tbl>
          <w:p w14:paraId="1511999B">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kern w:val="2"/>
              </w:rPr>
              <w:t>噪声</w:t>
            </w:r>
          </w:p>
          <w:p w14:paraId="753AB8CF">
            <w:pPr>
              <w:keepNext/>
              <w:keepLines/>
              <w:tabs>
                <w:tab w:val="left" w:pos="1358"/>
                <w:tab w:val="left" w:pos="2153"/>
                <w:tab w:val="left" w:pos="4008"/>
              </w:tabs>
              <w:spacing w:line="500" w:lineRule="exact"/>
              <w:ind w:firstLine="480" w:firstLineChars="200"/>
              <w:jc w:val="both"/>
              <w:outlineLvl w:val="3"/>
              <w:rPr>
                <w:rFonts w:ascii="Times New Roman" w:hAnsi="Times New Roman" w:cs="Times New Roman"/>
              </w:rPr>
            </w:pPr>
            <w:r>
              <w:rPr>
                <w:rFonts w:ascii="Times New Roman" w:hAnsi="Times New Roman" w:cs="Times New Roman"/>
                <w:bCs/>
                <w:kern w:val="2"/>
              </w:rPr>
              <w:t>本项目</w:t>
            </w:r>
            <w:r>
              <w:rPr>
                <w:rFonts w:ascii="Times New Roman" w:hAnsi="Times New Roman" w:cs="Times New Roman"/>
              </w:rPr>
              <w:t>施工场界噪声执行《建筑施工场界环境噪声排放标准》（</w:t>
            </w:r>
            <w:r>
              <w:rPr>
                <w:rFonts w:ascii="Times New Roman" w:hAnsi="Times New Roman" w:eastAsia="仿宋" w:cs="Times New Roman"/>
              </w:rPr>
              <w:t>GB12523-2011</w:t>
            </w:r>
            <w:r>
              <w:rPr>
                <w:rFonts w:ascii="Times New Roman" w:hAnsi="Times New Roman" w:cs="Times New Roman"/>
              </w:rPr>
              <w:t>），见表3-1</w:t>
            </w:r>
            <w:r>
              <w:rPr>
                <w:rFonts w:hint="eastAsia" w:ascii="Times New Roman" w:hAnsi="Times New Roman" w:cs="Times New Roman"/>
              </w:rPr>
              <w:t>4</w:t>
            </w:r>
            <w:r>
              <w:rPr>
                <w:rFonts w:ascii="Times New Roman" w:hAnsi="Times New Roman" w:cs="Times New Roman"/>
              </w:rPr>
              <w:t>。</w:t>
            </w:r>
          </w:p>
          <w:p w14:paraId="197A4E2E">
            <w:pPr>
              <w:keepNext/>
              <w:keepLines/>
              <w:tabs>
                <w:tab w:val="left" w:pos="1358"/>
                <w:tab w:val="left" w:pos="2153"/>
                <w:tab w:val="left" w:pos="4008"/>
              </w:tabs>
              <w:spacing w:line="500" w:lineRule="exact"/>
              <w:jc w:val="center"/>
              <w:outlineLvl w:val="3"/>
              <w:rPr>
                <w:rFonts w:ascii="Times New Roman" w:hAnsi="Times New Roman" w:cs="Times New Roman"/>
                <w:b/>
                <w:bCs/>
              </w:rPr>
            </w:pPr>
            <w:r>
              <w:rPr>
                <w:rFonts w:ascii="Times New Roman" w:hAnsi="Times New Roman" w:cs="Times New Roman"/>
                <w:b/>
                <w:bCs/>
              </w:rPr>
              <w:t>表3-1</w:t>
            </w:r>
            <w:r>
              <w:rPr>
                <w:rFonts w:hint="eastAsia" w:ascii="Times New Roman" w:hAnsi="Times New Roman" w:cs="Times New Roman"/>
                <w:b/>
                <w:bCs/>
              </w:rPr>
              <w:t>4</w:t>
            </w:r>
            <w:r>
              <w:rPr>
                <w:rFonts w:ascii="Times New Roman" w:hAnsi="Times New Roman" w:cs="Times New Roman"/>
                <w:b/>
                <w:bCs/>
              </w:rPr>
              <w:t xml:space="preserve"> 《建筑施工场界环境噪声排放标准》 单位：dB（A）</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57"/>
              <w:gridCol w:w="4349"/>
            </w:tblGrid>
            <w:tr w14:paraId="02E16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vAlign w:val="center"/>
                </w:tcPr>
                <w:p w14:paraId="1DC97DD9">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噪声限值</w:t>
                  </w:r>
                </w:p>
              </w:tc>
            </w:tr>
            <w:tr w14:paraId="662A58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tcBorders>
                    <w:right w:val="single" w:color="auto" w:sz="4" w:space="0"/>
                  </w:tcBorders>
                  <w:vAlign w:val="center"/>
                </w:tcPr>
                <w:p w14:paraId="55CE0E37">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昼间</w:t>
                  </w:r>
                </w:p>
              </w:tc>
              <w:tc>
                <w:tcPr>
                  <w:tcW w:w="2526" w:type="pct"/>
                  <w:tcBorders>
                    <w:top w:val="single" w:color="auto" w:sz="4" w:space="0"/>
                    <w:left w:val="single" w:color="auto" w:sz="4" w:space="0"/>
                    <w:bottom w:val="single" w:color="auto" w:sz="4" w:space="0"/>
                  </w:tcBorders>
                  <w:vAlign w:val="center"/>
                </w:tcPr>
                <w:p w14:paraId="1D07150E">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夜间</w:t>
                  </w:r>
                </w:p>
              </w:tc>
            </w:tr>
            <w:tr w14:paraId="548BA7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vAlign w:val="center"/>
                </w:tcPr>
                <w:p w14:paraId="4AFBAED8">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70</w:t>
                  </w:r>
                </w:p>
              </w:tc>
              <w:tc>
                <w:tcPr>
                  <w:tcW w:w="2526" w:type="pct"/>
                  <w:vAlign w:val="center"/>
                </w:tcPr>
                <w:p w14:paraId="45C3353A">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55</w:t>
                  </w:r>
                </w:p>
              </w:tc>
            </w:tr>
          </w:tbl>
          <w:p w14:paraId="6AE841A6">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4</w:t>
            </w:r>
            <w:r>
              <w:rPr>
                <w:rFonts w:ascii="Times New Roman" w:hAnsi="Times New Roman" w:cs="Times New Roman"/>
                <w:b/>
              </w:rPr>
              <w:t>．</w:t>
            </w:r>
            <w:r>
              <w:rPr>
                <w:rFonts w:ascii="Times New Roman" w:hAnsi="Times New Roman" w:cs="Times New Roman"/>
                <w:b/>
                <w:kern w:val="2"/>
              </w:rPr>
              <w:t>固废</w:t>
            </w:r>
          </w:p>
          <w:p w14:paraId="0944E355">
            <w:pPr>
              <w:spacing w:line="500" w:lineRule="exact"/>
              <w:ind w:firstLine="480" w:firstLineChars="200"/>
              <w:jc w:val="both"/>
              <w:rPr>
                <w:rFonts w:ascii="Times New Roman" w:hAnsi="Times New Roman" w:cs="Times New Roman"/>
                <w:b/>
                <w:kern w:val="2"/>
              </w:rPr>
            </w:pPr>
            <w:r>
              <w:rPr>
                <w:rFonts w:ascii="Times New Roman" w:hAnsi="Times New Roman" w:cs="Times New Roman"/>
                <w:kern w:val="2"/>
              </w:rPr>
              <w:t>本项目施工过程中产生</w:t>
            </w:r>
            <w:r>
              <w:rPr>
                <w:rFonts w:hint="eastAsia" w:ascii="Times New Roman" w:hAnsi="Times New Roman" w:cs="Times New Roman"/>
                <w:kern w:val="2"/>
              </w:rPr>
              <w:t>废焊材、吹扫焊接碎屑、</w:t>
            </w:r>
            <w:r>
              <w:rPr>
                <w:rFonts w:ascii="Times New Roman" w:hAnsi="Times New Roman" w:cs="Times New Roman"/>
                <w:kern w:val="2"/>
              </w:rPr>
              <w:t>废包装袋</w:t>
            </w:r>
            <w:r>
              <w:rPr>
                <w:rFonts w:ascii="Times New Roman" w:hAnsi="Times New Roman" w:cs="Times New Roman"/>
              </w:rPr>
              <w:t>在厂内暂存，</w:t>
            </w:r>
            <w:r>
              <w:rPr>
                <w:rFonts w:hint="eastAsia" w:ascii="Times New Roman" w:hAnsi="Times New Roman" w:cs="Times New Roman"/>
              </w:rPr>
              <w:t>其贮存过程应采取防渗漏、防雨淋、防扬尘等措施</w:t>
            </w:r>
            <w:r>
              <w:rPr>
                <w:rFonts w:hint="eastAsia" w:ascii="Times New Roman" w:hAnsi="Times New Roman" w:cs="Times New Roman"/>
                <w:kern w:val="2"/>
              </w:rPr>
              <w:t>，泥浆由具有相关资质的单位处置，</w:t>
            </w:r>
            <w:r>
              <w:rPr>
                <w:rFonts w:ascii="Times New Roman" w:hAnsi="Times New Roman" w:cs="Times New Roman"/>
                <w:kern w:val="2"/>
              </w:rPr>
              <w:t>废弃土石方</w:t>
            </w:r>
            <w:r>
              <w:rPr>
                <w:rFonts w:hint="eastAsia" w:ascii="Times New Roman" w:hAnsi="Times New Roman" w:cs="Times New Roman"/>
                <w:kern w:val="2"/>
              </w:rPr>
              <w:t>运至市政指定位置堆放；生活垃圾统一收集后交</w:t>
            </w:r>
            <w:r>
              <w:rPr>
                <w:rFonts w:hint="eastAsia" w:ascii="Times New Roman" w:hAnsi="Times New Roman" w:cs="Times New Roman"/>
              </w:rPr>
              <w:t>由环卫部门处置</w:t>
            </w:r>
            <w:r>
              <w:rPr>
                <w:rFonts w:ascii="Times New Roman" w:hAnsi="Times New Roman" w:cs="Times New Roman"/>
              </w:rPr>
              <w:t>；</w:t>
            </w:r>
            <w:r>
              <w:rPr>
                <w:rFonts w:ascii="Times New Roman" w:hAnsi="Times New Roman" w:cs="Times New Roman"/>
                <w:szCs w:val="21"/>
              </w:rPr>
              <w:t>危险废物执行《危险废物贮存污染控制标准》（GB18597-2023）中有关要求</w:t>
            </w:r>
            <w:r>
              <w:rPr>
                <w:rFonts w:ascii="Times New Roman" w:hAnsi="Times New Roman" w:cs="Times New Roman"/>
                <w:lang w:bidi="ar"/>
              </w:rPr>
              <w:t>。</w:t>
            </w:r>
          </w:p>
          <w:p w14:paraId="61DB854F">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三、运营期排放标准</w:t>
            </w:r>
          </w:p>
          <w:p w14:paraId="014DD43F">
            <w:pPr>
              <w:spacing w:line="500" w:lineRule="exact"/>
              <w:ind w:firstLine="482" w:firstLineChars="200"/>
              <w:jc w:val="both"/>
              <w:rPr>
                <w:rFonts w:ascii="Times New Roman" w:hAnsi="Times New Roman" w:cs="Times New Roman"/>
                <w:b/>
                <w:kern w:val="2"/>
              </w:rPr>
            </w:pPr>
            <w:r>
              <w:rPr>
                <w:rFonts w:ascii="Times New Roman" w:hAnsi="Times New Roman" w:cs="Times New Roman"/>
                <w:b/>
              </w:rPr>
              <w:t>1．</w:t>
            </w:r>
            <w:r>
              <w:rPr>
                <w:rFonts w:ascii="Times New Roman" w:hAnsi="Times New Roman" w:cs="Times New Roman"/>
                <w:b/>
                <w:kern w:val="2"/>
              </w:rPr>
              <w:t>废气</w:t>
            </w:r>
          </w:p>
          <w:p w14:paraId="18D8A394">
            <w:pPr>
              <w:spacing w:line="500" w:lineRule="exact"/>
              <w:ind w:firstLine="480" w:firstLineChars="200"/>
              <w:jc w:val="both"/>
              <w:rPr>
                <w:rFonts w:ascii="Times New Roman" w:hAnsi="Times New Roman" w:cs="Times New Roman"/>
                <w:b/>
                <w:kern w:val="2"/>
              </w:rPr>
            </w:pPr>
            <w:r>
              <w:rPr>
                <w:rFonts w:ascii="Times New Roman" w:hAnsi="Times New Roman" w:cs="Times New Roman"/>
                <w:kern w:val="2"/>
              </w:rPr>
              <w:t>本项目</w:t>
            </w:r>
            <w:r>
              <w:rPr>
                <w:rFonts w:ascii="Times New Roman" w:hAnsi="Times New Roman" w:cs="Times New Roman"/>
                <w:szCs w:val="20"/>
              </w:rPr>
              <w:t>产生的堆场扬尘和运输扬尘执行《大气污染物综合排放标准》（GB16297-1996）</w:t>
            </w:r>
            <w:r>
              <w:rPr>
                <w:rFonts w:ascii="Times New Roman" w:hAnsi="Times New Roman" w:cs="Times New Roman"/>
                <w:lang w:bidi="ar"/>
              </w:rPr>
              <w:t>表2“新污染源大气污染物排放限值”，</w:t>
            </w:r>
            <w:r>
              <w:rPr>
                <w:rFonts w:ascii="Times New Roman" w:hAnsi="Times New Roman" w:cs="Times New Roman"/>
                <w:kern w:val="2"/>
              </w:rPr>
              <w:t>见表3-1</w:t>
            </w:r>
            <w:r>
              <w:rPr>
                <w:rFonts w:hint="eastAsia" w:ascii="Times New Roman" w:hAnsi="Times New Roman" w:cs="Times New Roman"/>
                <w:kern w:val="2"/>
              </w:rPr>
              <w:t>5</w:t>
            </w:r>
            <w:r>
              <w:rPr>
                <w:rFonts w:ascii="Times New Roman" w:hAnsi="Times New Roman" w:cs="Times New Roman"/>
                <w:kern w:val="2"/>
              </w:rPr>
              <w:t>；硫化氢和臭气浓度执行《恶臭污染物排放标准》（GB14554-93）新建项目二级恶臭污染物厂界标准值及恶臭污染物排放标准值，见表3-1</w:t>
            </w:r>
            <w:r>
              <w:rPr>
                <w:rFonts w:hint="eastAsia" w:ascii="Times New Roman" w:hAnsi="Times New Roman" w:cs="Times New Roman"/>
                <w:kern w:val="2"/>
              </w:rPr>
              <w:t>6</w:t>
            </w:r>
            <w:r>
              <w:rPr>
                <w:rFonts w:ascii="Times New Roman" w:hAnsi="Times New Roman" w:cs="Times New Roman"/>
                <w:kern w:val="2"/>
              </w:rPr>
              <w:t>；蒸汽锅炉燃烧天然气产生的有组织废气执行《锅炉大气污染物排放标准》（GB13271-2014）中表2新建锅炉大气污染物排放浓度限值，见表3</w:t>
            </w:r>
            <w:r>
              <w:rPr>
                <w:rFonts w:hint="eastAsia" w:ascii="Times New Roman" w:hAnsi="Times New Roman" w:cs="Times New Roman"/>
                <w:kern w:val="2"/>
              </w:rPr>
              <w:t>-</w:t>
            </w:r>
            <w:r>
              <w:rPr>
                <w:rFonts w:ascii="Times New Roman" w:hAnsi="Times New Roman" w:cs="Times New Roman"/>
                <w:kern w:val="2"/>
              </w:rPr>
              <w:t>1</w:t>
            </w:r>
            <w:r>
              <w:rPr>
                <w:rFonts w:hint="eastAsia" w:ascii="Times New Roman" w:hAnsi="Times New Roman" w:cs="Times New Roman"/>
                <w:kern w:val="2"/>
              </w:rPr>
              <w:t>7</w:t>
            </w:r>
            <w:r>
              <w:rPr>
                <w:rFonts w:ascii="Times New Roman" w:hAnsi="Times New Roman" w:cs="Times New Roman"/>
                <w:kern w:val="2"/>
              </w:rPr>
              <w:t>。</w:t>
            </w:r>
            <w:r>
              <w:rPr>
                <w:rFonts w:ascii="Times New Roman" w:hAnsi="Times New Roman" w:cs="Times New Roman"/>
              </w:rPr>
              <w:t>食堂烟油经过油烟机处理后通过管道引至楼顶排放，执行《饮食业油烟排放标准》(GB18483-2001)小型规模油烟净化设施标准，见表3-1</w:t>
            </w:r>
            <w:r>
              <w:rPr>
                <w:rFonts w:hint="eastAsia" w:ascii="Times New Roman" w:hAnsi="Times New Roman" w:cs="Times New Roman"/>
              </w:rPr>
              <w:t>8</w:t>
            </w:r>
            <w:r>
              <w:rPr>
                <w:rFonts w:ascii="Times New Roman" w:hAnsi="Times New Roman" w:cs="Times New Roman"/>
              </w:rPr>
              <w:t>。</w:t>
            </w:r>
          </w:p>
          <w:p w14:paraId="205E3AC7">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表3-1</w:t>
            </w:r>
            <w:r>
              <w:rPr>
                <w:rFonts w:hint="eastAsia" w:ascii="Times New Roman" w:hAnsi="Times New Roman" w:cs="Times New Roman"/>
                <w:b/>
                <w:kern w:val="2"/>
              </w:rPr>
              <w:t>5</w:t>
            </w:r>
            <w:r>
              <w:rPr>
                <w:rFonts w:ascii="Times New Roman" w:hAnsi="Times New Roman" w:cs="Times New Roman"/>
                <w:b/>
                <w:kern w:val="2"/>
              </w:rPr>
              <w:t xml:space="preserve"> </w:t>
            </w:r>
            <w:r>
              <w:rPr>
                <w:rFonts w:ascii="Times New Roman" w:hAnsi="Times New Roman" w:cs="Times New Roman"/>
                <w:b/>
                <w:bCs/>
                <w:szCs w:val="20"/>
              </w:rPr>
              <w:t>《大气污染物综合排放标准》</w:t>
            </w:r>
          </w:p>
          <w:tbl>
            <w:tblPr>
              <w:tblStyle w:val="90"/>
              <w:tblW w:w="497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49"/>
              <w:gridCol w:w="3544"/>
              <w:gridCol w:w="2663"/>
            </w:tblGrid>
            <w:tr w14:paraId="3F139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3" w:type="pct"/>
                  <w:vMerge w:val="restart"/>
                  <w:vAlign w:val="center"/>
                </w:tcPr>
                <w:p w14:paraId="06166432">
                  <w:pPr>
                    <w:jc w:val="center"/>
                    <w:rPr>
                      <w:rFonts w:ascii="Times New Roman" w:hAnsi="Times New Roman" w:cs="Times New Roman"/>
                      <w:sz w:val="21"/>
                      <w:szCs w:val="21"/>
                    </w:rPr>
                  </w:pPr>
                  <w:r>
                    <w:rPr>
                      <w:rFonts w:ascii="Times New Roman" w:hAnsi="Times New Roman" w:cs="Times New Roman"/>
                      <w:sz w:val="21"/>
                      <w:szCs w:val="21"/>
                    </w:rPr>
                    <w:t>污染物</w:t>
                  </w:r>
                </w:p>
              </w:tc>
              <w:tc>
                <w:tcPr>
                  <w:tcW w:w="3627" w:type="pct"/>
                  <w:gridSpan w:val="2"/>
                  <w:vAlign w:val="center"/>
                </w:tcPr>
                <w:p w14:paraId="024405C3">
                  <w:pPr>
                    <w:jc w:val="center"/>
                    <w:rPr>
                      <w:rFonts w:ascii="Times New Roman" w:hAnsi="Times New Roman" w:cs="Times New Roman"/>
                      <w:sz w:val="21"/>
                      <w:szCs w:val="21"/>
                    </w:rPr>
                  </w:pPr>
                  <w:r>
                    <w:rPr>
                      <w:rFonts w:ascii="Times New Roman" w:hAnsi="Times New Roman" w:cs="Times New Roman"/>
                      <w:sz w:val="21"/>
                      <w:szCs w:val="21"/>
                    </w:rPr>
                    <w:t>无组织排放监控浓度限值（厂界）</w:t>
                  </w:r>
                </w:p>
              </w:tc>
            </w:tr>
            <w:tr w14:paraId="4037E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3" w:type="pct"/>
                  <w:vMerge w:val="continue"/>
                  <w:vAlign w:val="center"/>
                </w:tcPr>
                <w:p w14:paraId="5B494350">
                  <w:pPr>
                    <w:jc w:val="center"/>
                    <w:rPr>
                      <w:rFonts w:ascii="Times New Roman" w:hAnsi="Times New Roman" w:cs="Times New Roman"/>
                      <w:sz w:val="21"/>
                      <w:szCs w:val="21"/>
                    </w:rPr>
                  </w:pPr>
                </w:p>
              </w:tc>
              <w:tc>
                <w:tcPr>
                  <w:tcW w:w="2071" w:type="pct"/>
                  <w:vAlign w:val="center"/>
                </w:tcPr>
                <w:p w14:paraId="236651B4">
                  <w:pPr>
                    <w:jc w:val="center"/>
                    <w:rPr>
                      <w:rFonts w:ascii="Times New Roman" w:hAnsi="Times New Roman" w:cs="Times New Roman"/>
                      <w:sz w:val="21"/>
                      <w:szCs w:val="21"/>
                    </w:rPr>
                  </w:pPr>
                  <w:r>
                    <w:rPr>
                      <w:rFonts w:ascii="Times New Roman" w:hAnsi="Times New Roman" w:cs="Times New Roman"/>
                      <w:sz w:val="21"/>
                      <w:szCs w:val="21"/>
                    </w:rPr>
                    <w:t>监控点</w:t>
                  </w:r>
                </w:p>
              </w:tc>
              <w:tc>
                <w:tcPr>
                  <w:tcW w:w="1556" w:type="pct"/>
                  <w:vAlign w:val="center"/>
                </w:tcPr>
                <w:p w14:paraId="7D94C7B5">
                  <w:pPr>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14:paraId="69DF4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73" w:type="pct"/>
                  <w:vAlign w:val="center"/>
                </w:tcPr>
                <w:p w14:paraId="6DB0D04B">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2071" w:type="pct"/>
                  <w:vAlign w:val="center"/>
                </w:tcPr>
                <w:p w14:paraId="7070E275">
                  <w:pPr>
                    <w:pStyle w:val="84"/>
                    <w:spacing w:before="0" w:beforeAutospacing="0" w:after="0" w:afterAutospacing="0"/>
                    <w:jc w:val="center"/>
                    <w:rPr>
                      <w:rFonts w:hint="default" w:ascii="Times New Roman" w:hAnsi="Times New Roman"/>
                      <w:sz w:val="21"/>
                      <w:szCs w:val="21"/>
                    </w:rPr>
                  </w:pPr>
                  <w:r>
                    <w:rPr>
                      <w:rFonts w:hint="default" w:ascii="Times New Roman" w:hAnsi="Times New Roman"/>
                      <w:sz w:val="21"/>
                      <w:szCs w:val="21"/>
                    </w:rPr>
                    <w:t>周界外浓度最高点</w:t>
                  </w:r>
                </w:p>
              </w:tc>
              <w:tc>
                <w:tcPr>
                  <w:tcW w:w="1556" w:type="pct"/>
                  <w:vAlign w:val="center"/>
                </w:tcPr>
                <w:p w14:paraId="6524D0E5">
                  <w:pPr>
                    <w:jc w:val="center"/>
                    <w:rPr>
                      <w:rFonts w:ascii="Times New Roman" w:hAnsi="Times New Roman" w:cs="Times New Roman"/>
                      <w:sz w:val="21"/>
                      <w:szCs w:val="21"/>
                    </w:rPr>
                  </w:pPr>
                  <w:r>
                    <w:rPr>
                      <w:rFonts w:ascii="Times New Roman" w:hAnsi="Times New Roman" w:cs="Times New Roman"/>
                      <w:sz w:val="21"/>
                      <w:szCs w:val="21"/>
                    </w:rPr>
                    <w:t>1.0</w:t>
                  </w:r>
                </w:p>
              </w:tc>
            </w:tr>
          </w:tbl>
          <w:p w14:paraId="791C1D52">
            <w:pPr>
              <w:adjustRightInd w:val="0"/>
              <w:snapToGrid w:val="0"/>
              <w:spacing w:line="500" w:lineRule="exact"/>
              <w:jc w:val="center"/>
              <w:rPr>
                <w:rFonts w:ascii="Times New Roman" w:hAnsi="Times New Roman" w:cs="Times New Roman"/>
                <w:b/>
                <w:bCs/>
              </w:rPr>
            </w:pPr>
            <w:r>
              <w:rPr>
                <w:rFonts w:ascii="Times New Roman" w:hAnsi="Times New Roman" w:cs="Times New Roman"/>
                <w:b/>
                <w:bCs/>
              </w:rPr>
              <w:t>表3-1</w:t>
            </w:r>
            <w:r>
              <w:rPr>
                <w:rFonts w:hint="eastAsia" w:ascii="Times New Roman" w:hAnsi="Times New Roman" w:cs="Times New Roman"/>
                <w:b/>
                <w:bCs/>
              </w:rPr>
              <w:t>6</w:t>
            </w:r>
            <w:r>
              <w:rPr>
                <w:rFonts w:ascii="Times New Roman" w:hAnsi="Times New Roman" w:cs="Times New Roman"/>
                <w:b/>
                <w:bCs/>
              </w:rPr>
              <w:t xml:space="preserve"> 《恶臭污染物排放标准》</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37"/>
              <w:gridCol w:w="2276"/>
              <w:gridCol w:w="2544"/>
              <w:gridCol w:w="2544"/>
            </w:tblGrid>
            <w:tr w14:paraId="00ED1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719" w:type="pct"/>
                  <w:vMerge w:val="restart"/>
                  <w:vAlign w:val="center"/>
                </w:tcPr>
                <w:p w14:paraId="692CB88A">
                  <w:pPr>
                    <w:jc w:val="center"/>
                    <w:rPr>
                      <w:rFonts w:ascii="Times New Roman" w:hAnsi="Times New Roman" w:cs="Times New Roman"/>
                      <w:sz w:val="21"/>
                      <w:szCs w:val="21"/>
                    </w:rPr>
                  </w:pPr>
                  <w:r>
                    <w:rPr>
                      <w:rFonts w:ascii="Times New Roman" w:hAnsi="Times New Roman" w:cs="Times New Roman"/>
                      <w:sz w:val="21"/>
                      <w:szCs w:val="21"/>
                    </w:rPr>
                    <w:t>污染物</w:t>
                  </w:r>
                </w:p>
              </w:tc>
              <w:tc>
                <w:tcPr>
                  <w:tcW w:w="2802" w:type="pct"/>
                  <w:gridSpan w:val="2"/>
                  <w:vAlign w:val="center"/>
                </w:tcPr>
                <w:p w14:paraId="4D98FBC6">
                  <w:pPr>
                    <w:jc w:val="center"/>
                    <w:rPr>
                      <w:rFonts w:ascii="Times New Roman" w:hAnsi="Times New Roman" w:cs="Times New Roman"/>
                      <w:sz w:val="21"/>
                      <w:szCs w:val="21"/>
                    </w:rPr>
                  </w:pPr>
                  <w:r>
                    <w:rPr>
                      <w:rFonts w:ascii="Times New Roman" w:hAnsi="Times New Roman" w:cs="Times New Roman"/>
                      <w:sz w:val="21"/>
                      <w:szCs w:val="21"/>
                    </w:rPr>
                    <w:t>排放标准值</w:t>
                  </w:r>
                </w:p>
              </w:tc>
              <w:tc>
                <w:tcPr>
                  <w:tcW w:w="1479" w:type="pct"/>
                  <w:vMerge w:val="restart"/>
                  <w:vAlign w:val="center"/>
                </w:tcPr>
                <w:p w14:paraId="6A037B19">
                  <w:pPr>
                    <w:jc w:val="center"/>
                    <w:rPr>
                      <w:rFonts w:ascii="Times New Roman" w:hAnsi="Times New Roman" w:cs="Times New Roman"/>
                      <w:sz w:val="21"/>
                      <w:szCs w:val="21"/>
                    </w:rPr>
                  </w:pPr>
                  <w:r>
                    <w:rPr>
                      <w:rFonts w:ascii="Times New Roman" w:hAnsi="Times New Roman" w:cs="Times New Roman"/>
                      <w:sz w:val="21"/>
                      <w:szCs w:val="21"/>
                    </w:rPr>
                    <w:t>恶臭污染物厂界标准值</w:t>
                  </w:r>
                </w:p>
              </w:tc>
            </w:tr>
            <w:tr w14:paraId="2495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719" w:type="pct"/>
                  <w:vMerge w:val="continue"/>
                  <w:vAlign w:val="center"/>
                </w:tcPr>
                <w:p w14:paraId="42894836">
                  <w:pPr>
                    <w:jc w:val="center"/>
                    <w:rPr>
                      <w:rFonts w:ascii="Times New Roman" w:hAnsi="Times New Roman" w:cs="Times New Roman"/>
                      <w:sz w:val="21"/>
                      <w:szCs w:val="21"/>
                    </w:rPr>
                  </w:pPr>
                </w:p>
              </w:tc>
              <w:tc>
                <w:tcPr>
                  <w:tcW w:w="1323" w:type="pct"/>
                  <w:vAlign w:val="center"/>
                </w:tcPr>
                <w:p w14:paraId="000ABBA3">
                  <w:pPr>
                    <w:jc w:val="center"/>
                    <w:rPr>
                      <w:rFonts w:ascii="Times New Roman" w:hAnsi="Times New Roman" w:cs="Times New Roman"/>
                      <w:sz w:val="21"/>
                      <w:szCs w:val="21"/>
                    </w:rPr>
                  </w:pPr>
                  <w:r>
                    <w:rPr>
                      <w:rFonts w:ascii="Times New Roman" w:hAnsi="Times New Roman" w:cs="Times New Roman"/>
                      <w:sz w:val="21"/>
                      <w:szCs w:val="21"/>
                    </w:rPr>
                    <w:t>排气筒高度（m）</w:t>
                  </w:r>
                </w:p>
              </w:tc>
              <w:tc>
                <w:tcPr>
                  <w:tcW w:w="1479" w:type="pct"/>
                  <w:vAlign w:val="center"/>
                </w:tcPr>
                <w:p w14:paraId="75BD538A">
                  <w:pPr>
                    <w:jc w:val="center"/>
                    <w:rPr>
                      <w:rFonts w:ascii="Times New Roman" w:hAnsi="Times New Roman" w:cs="Times New Roman"/>
                      <w:sz w:val="21"/>
                      <w:szCs w:val="21"/>
                    </w:rPr>
                  </w:pPr>
                  <w:r>
                    <w:rPr>
                      <w:rFonts w:ascii="Times New Roman" w:hAnsi="Times New Roman" w:cs="Times New Roman"/>
                      <w:sz w:val="21"/>
                      <w:szCs w:val="21"/>
                    </w:rPr>
                    <w:t>排放量（kg/h）</w:t>
                  </w:r>
                </w:p>
              </w:tc>
              <w:tc>
                <w:tcPr>
                  <w:tcW w:w="1479" w:type="pct"/>
                  <w:vMerge w:val="continue"/>
                  <w:vAlign w:val="center"/>
                </w:tcPr>
                <w:p w14:paraId="7A5515A3">
                  <w:pPr>
                    <w:jc w:val="center"/>
                    <w:rPr>
                      <w:rFonts w:ascii="Times New Roman" w:hAnsi="Times New Roman" w:cs="Times New Roman"/>
                      <w:sz w:val="21"/>
                      <w:szCs w:val="21"/>
                    </w:rPr>
                  </w:pPr>
                </w:p>
              </w:tc>
            </w:tr>
            <w:tr w14:paraId="24931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9" w:type="pct"/>
                  <w:vAlign w:val="center"/>
                </w:tcPr>
                <w:p w14:paraId="20723780">
                  <w:pPr>
                    <w:jc w:val="center"/>
                    <w:rPr>
                      <w:rFonts w:ascii="Times New Roman" w:hAnsi="Times New Roman" w:cs="Times New Roman"/>
                      <w:sz w:val="21"/>
                      <w:szCs w:val="21"/>
                    </w:rPr>
                  </w:pPr>
                  <w:r>
                    <w:rPr>
                      <w:rFonts w:ascii="Times New Roman" w:hAnsi="Times New Roman" w:cs="Times New Roman"/>
                      <w:sz w:val="21"/>
                      <w:szCs w:val="21"/>
                    </w:rPr>
                    <w:t>硫化氢</w:t>
                  </w:r>
                </w:p>
              </w:tc>
              <w:tc>
                <w:tcPr>
                  <w:tcW w:w="1323" w:type="pct"/>
                  <w:vAlign w:val="center"/>
                </w:tcPr>
                <w:p w14:paraId="28273D28">
                  <w:pPr>
                    <w:jc w:val="center"/>
                    <w:rPr>
                      <w:rFonts w:ascii="Times New Roman" w:hAnsi="Times New Roman" w:cs="Times New Roman"/>
                      <w:sz w:val="21"/>
                      <w:szCs w:val="21"/>
                    </w:rPr>
                  </w:pPr>
                  <w:r>
                    <w:rPr>
                      <w:rFonts w:ascii="Times New Roman" w:hAnsi="Times New Roman" w:cs="Times New Roman"/>
                      <w:sz w:val="21"/>
                      <w:szCs w:val="21"/>
                    </w:rPr>
                    <w:t>15</w:t>
                  </w:r>
                </w:p>
              </w:tc>
              <w:tc>
                <w:tcPr>
                  <w:tcW w:w="1479" w:type="pct"/>
                  <w:vAlign w:val="center"/>
                </w:tcPr>
                <w:p w14:paraId="582C3E93">
                  <w:pPr>
                    <w:jc w:val="center"/>
                    <w:rPr>
                      <w:rFonts w:ascii="Times New Roman" w:hAnsi="Times New Roman" w:cs="Times New Roman"/>
                      <w:sz w:val="21"/>
                      <w:szCs w:val="21"/>
                    </w:rPr>
                  </w:pPr>
                  <w:r>
                    <w:rPr>
                      <w:rFonts w:ascii="Times New Roman" w:hAnsi="Times New Roman" w:cs="Times New Roman"/>
                      <w:sz w:val="21"/>
                      <w:szCs w:val="21"/>
                    </w:rPr>
                    <w:t>0.33</w:t>
                  </w:r>
                </w:p>
              </w:tc>
              <w:tc>
                <w:tcPr>
                  <w:tcW w:w="1479" w:type="pct"/>
                  <w:vAlign w:val="center"/>
                </w:tcPr>
                <w:p w14:paraId="4F15CF71">
                  <w:pPr>
                    <w:jc w:val="center"/>
                    <w:rPr>
                      <w:rFonts w:ascii="Times New Roman" w:hAnsi="Times New Roman" w:cs="Times New Roman"/>
                      <w:sz w:val="21"/>
                      <w:szCs w:val="21"/>
                    </w:rPr>
                  </w:pPr>
                  <w:r>
                    <w:rPr>
                      <w:rFonts w:ascii="Times New Roman" w:hAnsi="Times New Roman" w:cs="Times New Roman"/>
                      <w:sz w:val="21"/>
                      <w:szCs w:val="21"/>
                    </w:rPr>
                    <w:t>0.06 mg/m</w:t>
                  </w:r>
                  <w:r>
                    <w:rPr>
                      <w:rFonts w:ascii="Times New Roman" w:hAnsi="Times New Roman" w:cs="Times New Roman"/>
                      <w:sz w:val="21"/>
                      <w:szCs w:val="21"/>
                      <w:vertAlign w:val="superscript"/>
                    </w:rPr>
                    <w:t>3</w:t>
                  </w:r>
                </w:p>
              </w:tc>
            </w:tr>
            <w:tr w14:paraId="0CC6F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9" w:type="pct"/>
                  <w:vAlign w:val="center"/>
                </w:tcPr>
                <w:p w14:paraId="30569D5A">
                  <w:pPr>
                    <w:jc w:val="center"/>
                    <w:rPr>
                      <w:rFonts w:ascii="Times New Roman" w:hAnsi="Times New Roman" w:cs="Times New Roman"/>
                      <w:sz w:val="21"/>
                      <w:szCs w:val="21"/>
                    </w:rPr>
                  </w:pPr>
                  <w:r>
                    <w:rPr>
                      <w:rFonts w:ascii="Times New Roman" w:hAnsi="Times New Roman" w:cs="Times New Roman"/>
                      <w:sz w:val="21"/>
                      <w:szCs w:val="21"/>
                    </w:rPr>
                    <w:t>臭气浓度</w:t>
                  </w:r>
                </w:p>
              </w:tc>
              <w:tc>
                <w:tcPr>
                  <w:tcW w:w="1323" w:type="pct"/>
                  <w:vAlign w:val="center"/>
                </w:tcPr>
                <w:p w14:paraId="3EF913C4">
                  <w:pPr>
                    <w:jc w:val="center"/>
                    <w:rPr>
                      <w:rFonts w:ascii="Times New Roman" w:hAnsi="Times New Roman" w:cs="Times New Roman"/>
                      <w:sz w:val="21"/>
                      <w:szCs w:val="21"/>
                    </w:rPr>
                  </w:pPr>
                  <w:r>
                    <w:rPr>
                      <w:rFonts w:ascii="Times New Roman" w:hAnsi="Times New Roman" w:cs="Times New Roman"/>
                      <w:sz w:val="21"/>
                      <w:szCs w:val="21"/>
                    </w:rPr>
                    <w:t>15</w:t>
                  </w:r>
                </w:p>
              </w:tc>
              <w:tc>
                <w:tcPr>
                  <w:tcW w:w="1479" w:type="pct"/>
                  <w:vAlign w:val="center"/>
                </w:tcPr>
                <w:p w14:paraId="1C7E2EF9">
                  <w:pPr>
                    <w:jc w:val="center"/>
                    <w:rPr>
                      <w:rFonts w:ascii="Times New Roman" w:hAnsi="Times New Roman" w:cs="Times New Roman"/>
                      <w:sz w:val="21"/>
                      <w:szCs w:val="21"/>
                    </w:rPr>
                  </w:pPr>
                  <w:r>
                    <w:rPr>
                      <w:rFonts w:ascii="Times New Roman" w:hAnsi="Times New Roman" w:cs="Times New Roman"/>
                      <w:sz w:val="21"/>
                      <w:szCs w:val="21"/>
                    </w:rPr>
                    <w:t>2000（无量纲）</w:t>
                  </w:r>
                </w:p>
              </w:tc>
              <w:tc>
                <w:tcPr>
                  <w:tcW w:w="1479" w:type="pct"/>
                  <w:vAlign w:val="center"/>
                </w:tcPr>
                <w:p w14:paraId="31014C1B">
                  <w:pPr>
                    <w:jc w:val="center"/>
                    <w:rPr>
                      <w:rFonts w:ascii="Times New Roman" w:hAnsi="Times New Roman" w:cs="Times New Roman"/>
                      <w:sz w:val="21"/>
                      <w:szCs w:val="21"/>
                    </w:rPr>
                  </w:pPr>
                  <w:r>
                    <w:rPr>
                      <w:rFonts w:ascii="Times New Roman" w:hAnsi="Times New Roman" w:cs="Times New Roman"/>
                      <w:sz w:val="21"/>
                      <w:szCs w:val="21"/>
                    </w:rPr>
                    <w:t>20（无量纲）</w:t>
                  </w:r>
                </w:p>
              </w:tc>
            </w:tr>
          </w:tbl>
          <w:p w14:paraId="64806707">
            <w:pPr>
              <w:adjustRightInd w:val="0"/>
              <w:snapToGrid w:val="0"/>
              <w:spacing w:line="500" w:lineRule="exact"/>
              <w:jc w:val="center"/>
              <w:rPr>
                <w:rFonts w:ascii="Times New Roman" w:hAnsi="Times New Roman" w:cs="Times New Roman"/>
                <w:b/>
                <w:bCs/>
              </w:rPr>
            </w:pPr>
            <w:r>
              <w:rPr>
                <w:rFonts w:ascii="Times New Roman" w:hAnsi="Times New Roman" w:cs="Times New Roman"/>
                <w:b/>
                <w:bCs/>
              </w:rPr>
              <w:t>表3-1</w:t>
            </w:r>
            <w:r>
              <w:rPr>
                <w:rFonts w:hint="eastAsia" w:ascii="Times New Roman" w:hAnsi="Times New Roman" w:cs="Times New Roman"/>
                <w:b/>
                <w:bCs/>
              </w:rPr>
              <w:t>7</w:t>
            </w:r>
            <w:r>
              <w:rPr>
                <w:rFonts w:ascii="Times New Roman" w:hAnsi="Times New Roman" w:cs="Times New Roman"/>
                <w:b/>
                <w:bCs/>
              </w:rPr>
              <w:t xml:space="preserve"> 《锅炉大气污染物排放标准》</w:t>
            </w:r>
          </w:p>
          <w:tbl>
            <w:tblPr>
              <w:tblStyle w:val="90"/>
              <w:tblW w:w="499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69"/>
              <w:gridCol w:w="2030"/>
              <w:gridCol w:w="2575"/>
              <w:gridCol w:w="1652"/>
              <w:gridCol w:w="1568"/>
            </w:tblGrid>
            <w:tr w14:paraId="1CE04E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8" w:hRule="atLeast"/>
              </w:trPr>
              <w:tc>
                <w:tcPr>
                  <w:tcW w:w="448" w:type="pct"/>
                  <w:vMerge w:val="restart"/>
                  <w:vAlign w:val="center"/>
                </w:tcPr>
                <w:p w14:paraId="4D17E694">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rPr>
                  </w:pPr>
                  <w:r>
                    <w:rPr>
                      <w:rFonts w:ascii="Times New Roman" w:hAnsi="Times New Roman"/>
                      <w:bCs/>
                      <w:spacing w:val="4"/>
                      <w:kern w:val="2"/>
                      <w:szCs w:val="24"/>
                    </w:rPr>
                    <w:t>序号</w:t>
                  </w:r>
                </w:p>
              </w:tc>
              <w:tc>
                <w:tcPr>
                  <w:tcW w:w="1181" w:type="pct"/>
                  <w:vMerge w:val="restart"/>
                  <w:vAlign w:val="center"/>
                </w:tcPr>
                <w:p w14:paraId="35C16EFA">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r>
                    <w:rPr>
                      <w:rFonts w:ascii="Times New Roman" w:hAnsi="Times New Roman"/>
                      <w:bCs/>
                      <w:spacing w:val="4"/>
                      <w:kern w:val="2"/>
                      <w:szCs w:val="24"/>
                    </w:rPr>
                    <w:t>污染物</w:t>
                  </w:r>
                </w:p>
              </w:tc>
              <w:tc>
                <w:tcPr>
                  <w:tcW w:w="1498" w:type="pct"/>
                  <w:vAlign w:val="center"/>
                </w:tcPr>
                <w:p w14:paraId="19DA71B1">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r>
                    <w:rPr>
                      <w:rFonts w:ascii="Times New Roman" w:hAnsi="Times New Roman"/>
                      <w:bCs/>
                      <w:spacing w:val="4"/>
                      <w:kern w:val="2"/>
                      <w:szCs w:val="24"/>
                    </w:rPr>
                    <w:t>排放浓度限值（mg/m</w:t>
                  </w:r>
                  <w:r>
                    <w:rPr>
                      <w:rFonts w:ascii="Times New Roman" w:hAnsi="Times New Roman"/>
                      <w:bCs/>
                      <w:spacing w:val="4"/>
                      <w:kern w:val="2"/>
                      <w:szCs w:val="24"/>
                      <w:vertAlign w:val="superscript"/>
                    </w:rPr>
                    <w:t>3</w:t>
                  </w:r>
                  <w:r>
                    <w:rPr>
                      <w:rFonts w:ascii="Times New Roman" w:hAnsi="Times New Roman"/>
                      <w:bCs/>
                      <w:spacing w:val="4"/>
                      <w:kern w:val="2"/>
                      <w:szCs w:val="24"/>
                    </w:rPr>
                    <w:t>）</w:t>
                  </w:r>
                </w:p>
              </w:tc>
              <w:tc>
                <w:tcPr>
                  <w:tcW w:w="961" w:type="pct"/>
                  <w:vMerge w:val="restart"/>
                  <w:tcBorders>
                    <w:right w:val="single" w:color="auto" w:sz="4" w:space="0"/>
                  </w:tcBorders>
                  <w:vAlign w:val="center"/>
                </w:tcPr>
                <w:p w14:paraId="768025CA">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r>
                    <w:rPr>
                      <w:rFonts w:ascii="Times New Roman" w:hAnsi="Times New Roman"/>
                      <w:bCs/>
                      <w:spacing w:val="4"/>
                      <w:kern w:val="2"/>
                      <w:szCs w:val="24"/>
                    </w:rPr>
                    <w:t>污染物排放监控位置</w:t>
                  </w:r>
                </w:p>
              </w:tc>
              <w:tc>
                <w:tcPr>
                  <w:tcW w:w="912" w:type="pct"/>
                  <w:vMerge w:val="restart"/>
                  <w:tcBorders>
                    <w:left w:val="single" w:color="auto" w:sz="4" w:space="0"/>
                  </w:tcBorders>
                  <w:vAlign w:val="center"/>
                </w:tcPr>
                <w:p w14:paraId="055F0905">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r>
                    <w:rPr>
                      <w:rFonts w:ascii="Times New Roman" w:hAnsi="Times New Roman"/>
                      <w:bCs/>
                      <w:spacing w:val="4"/>
                      <w:kern w:val="2"/>
                      <w:szCs w:val="24"/>
                    </w:rPr>
                    <w:t>标准来源</w:t>
                  </w:r>
                </w:p>
              </w:tc>
            </w:tr>
            <w:tr w14:paraId="22D75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trPr>
              <w:tc>
                <w:tcPr>
                  <w:tcW w:w="448" w:type="pct"/>
                  <w:vMerge w:val="continue"/>
                  <w:vAlign w:val="center"/>
                </w:tcPr>
                <w:p w14:paraId="6FACD30D">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rPr>
                  </w:pPr>
                </w:p>
              </w:tc>
              <w:tc>
                <w:tcPr>
                  <w:tcW w:w="1181" w:type="pct"/>
                  <w:vMerge w:val="continue"/>
                  <w:vAlign w:val="center"/>
                </w:tcPr>
                <w:p w14:paraId="45EE01F6">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rPr>
                  </w:pPr>
                </w:p>
              </w:tc>
              <w:tc>
                <w:tcPr>
                  <w:tcW w:w="1498" w:type="pct"/>
                  <w:vAlign w:val="center"/>
                </w:tcPr>
                <w:p w14:paraId="51A51793">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r>
                    <w:rPr>
                      <w:rFonts w:ascii="Times New Roman" w:hAnsi="Times New Roman"/>
                      <w:bCs/>
                      <w:spacing w:val="4"/>
                      <w:kern w:val="2"/>
                      <w:szCs w:val="24"/>
                    </w:rPr>
                    <w:t>燃气锅炉</w:t>
                  </w:r>
                </w:p>
              </w:tc>
              <w:tc>
                <w:tcPr>
                  <w:tcW w:w="961" w:type="pct"/>
                  <w:vMerge w:val="continue"/>
                  <w:tcBorders>
                    <w:right w:val="single" w:color="auto" w:sz="4" w:space="0"/>
                  </w:tcBorders>
                  <w:vAlign w:val="center"/>
                </w:tcPr>
                <w:p w14:paraId="5D2E2394">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p>
              </w:tc>
              <w:tc>
                <w:tcPr>
                  <w:tcW w:w="912" w:type="pct"/>
                  <w:vMerge w:val="continue"/>
                  <w:tcBorders>
                    <w:left w:val="single" w:color="auto" w:sz="4" w:space="0"/>
                  </w:tcBorders>
                  <w:vAlign w:val="center"/>
                </w:tcPr>
                <w:p w14:paraId="7689A1D0">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bCs/>
                      <w:spacing w:val="4"/>
                      <w:kern w:val="2"/>
                      <w:szCs w:val="24"/>
                    </w:rPr>
                  </w:pPr>
                </w:p>
              </w:tc>
            </w:tr>
            <w:tr w14:paraId="0C0F3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448" w:type="pct"/>
                  <w:vAlign w:val="center"/>
                </w:tcPr>
                <w:p w14:paraId="51C40BE5">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1</w:t>
                  </w:r>
                </w:p>
              </w:tc>
              <w:tc>
                <w:tcPr>
                  <w:tcW w:w="1181" w:type="pct"/>
                  <w:vAlign w:val="center"/>
                </w:tcPr>
                <w:p w14:paraId="1D2447C2">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颗粒物</w:t>
                  </w:r>
                </w:p>
              </w:tc>
              <w:tc>
                <w:tcPr>
                  <w:tcW w:w="1498" w:type="pct"/>
                  <w:vAlign w:val="center"/>
                </w:tcPr>
                <w:p w14:paraId="7B08CB3F">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20</w:t>
                  </w:r>
                </w:p>
              </w:tc>
              <w:tc>
                <w:tcPr>
                  <w:tcW w:w="961" w:type="pct"/>
                  <w:vMerge w:val="restart"/>
                  <w:tcBorders>
                    <w:right w:val="single" w:color="auto" w:sz="4" w:space="0"/>
                  </w:tcBorders>
                  <w:vAlign w:val="center"/>
                </w:tcPr>
                <w:p w14:paraId="0067BDB4">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烟囱或烟道</w:t>
                  </w:r>
                </w:p>
              </w:tc>
              <w:tc>
                <w:tcPr>
                  <w:tcW w:w="912" w:type="pct"/>
                  <w:vMerge w:val="restart"/>
                  <w:tcBorders>
                    <w:left w:val="single" w:color="auto" w:sz="4" w:space="0"/>
                  </w:tcBorders>
                  <w:vAlign w:val="center"/>
                </w:tcPr>
                <w:p w14:paraId="5B653A87">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bCs/>
                      <w:kern w:val="2"/>
                    </w:rPr>
                    <w:t>GB13271-2014</w:t>
                  </w:r>
                </w:p>
              </w:tc>
            </w:tr>
            <w:tr w14:paraId="2A37D7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9" w:hRule="atLeast"/>
              </w:trPr>
              <w:tc>
                <w:tcPr>
                  <w:tcW w:w="448" w:type="pct"/>
                  <w:vAlign w:val="center"/>
                </w:tcPr>
                <w:p w14:paraId="77F1D822">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2</w:t>
                  </w:r>
                </w:p>
              </w:tc>
              <w:tc>
                <w:tcPr>
                  <w:tcW w:w="1181" w:type="pct"/>
                  <w:vAlign w:val="center"/>
                </w:tcPr>
                <w:p w14:paraId="660CE3BD">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二氧化硫</w:t>
                  </w:r>
                </w:p>
              </w:tc>
              <w:tc>
                <w:tcPr>
                  <w:tcW w:w="1498" w:type="pct"/>
                  <w:vAlign w:val="center"/>
                </w:tcPr>
                <w:p w14:paraId="2452F517">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50</w:t>
                  </w:r>
                </w:p>
              </w:tc>
              <w:tc>
                <w:tcPr>
                  <w:tcW w:w="961" w:type="pct"/>
                  <w:vMerge w:val="continue"/>
                  <w:tcBorders>
                    <w:right w:val="single" w:color="auto" w:sz="4" w:space="0"/>
                  </w:tcBorders>
                  <w:vAlign w:val="center"/>
                </w:tcPr>
                <w:p w14:paraId="121B02C9">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p>
              </w:tc>
              <w:tc>
                <w:tcPr>
                  <w:tcW w:w="912" w:type="pct"/>
                  <w:vMerge w:val="continue"/>
                  <w:tcBorders>
                    <w:left w:val="single" w:color="auto" w:sz="4" w:space="0"/>
                  </w:tcBorders>
                  <w:vAlign w:val="center"/>
                </w:tcPr>
                <w:p w14:paraId="06CCE489">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p>
              </w:tc>
            </w:tr>
            <w:tr w14:paraId="5864DE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rPr>
              <w:tc>
                <w:tcPr>
                  <w:tcW w:w="448" w:type="pct"/>
                  <w:vAlign w:val="center"/>
                </w:tcPr>
                <w:p w14:paraId="00F70321">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3</w:t>
                  </w:r>
                </w:p>
              </w:tc>
              <w:tc>
                <w:tcPr>
                  <w:tcW w:w="1181" w:type="pct"/>
                  <w:vAlign w:val="center"/>
                </w:tcPr>
                <w:p w14:paraId="7DFD5248">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氨氧化物</w:t>
                  </w:r>
                </w:p>
              </w:tc>
              <w:tc>
                <w:tcPr>
                  <w:tcW w:w="1498" w:type="pct"/>
                  <w:vAlign w:val="center"/>
                </w:tcPr>
                <w:p w14:paraId="75B309AC">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200</w:t>
                  </w:r>
                </w:p>
              </w:tc>
              <w:tc>
                <w:tcPr>
                  <w:tcW w:w="961" w:type="pct"/>
                  <w:vMerge w:val="continue"/>
                  <w:tcBorders>
                    <w:right w:val="single" w:color="auto" w:sz="4" w:space="0"/>
                  </w:tcBorders>
                  <w:vAlign w:val="center"/>
                </w:tcPr>
                <w:p w14:paraId="27CA6C59">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p>
              </w:tc>
              <w:tc>
                <w:tcPr>
                  <w:tcW w:w="912" w:type="pct"/>
                  <w:vMerge w:val="continue"/>
                  <w:tcBorders>
                    <w:left w:val="single" w:color="auto" w:sz="4" w:space="0"/>
                  </w:tcBorders>
                  <w:vAlign w:val="center"/>
                </w:tcPr>
                <w:p w14:paraId="5AD9C111">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p>
              </w:tc>
            </w:tr>
            <w:tr w14:paraId="6B0982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rPr>
              <w:tc>
                <w:tcPr>
                  <w:tcW w:w="448" w:type="pct"/>
                  <w:vAlign w:val="center"/>
                </w:tcPr>
                <w:p w14:paraId="775ABA77">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4</w:t>
                  </w:r>
                </w:p>
              </w:tc>
              <w:tc>
                <w:tcPr>
                  <w:tcW w:w="1181" w:type="pct"/>
                  <w:vAlign w:val="center"/>
                </w:tcPr>
                <w:p w14:paraId="33770AC8">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烟气黑度（林格曼黑度，级）</w:t>
                  </w:r>
                </w:p>
              </w:tc>
              <w:tc>
                <w:tcPr>
                  <w:tcW w:w="1498" w:type="pct"/>
                  <w:vAlign w:val="center"/>
                </w:tcPr>
                <w:p w14:paraId="7855C8C3">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≤1</w:t>
                  </w:r>
                </w:p>
              </w:tc>
              <w:tc>
                <w:tcPr>
                  <w:tcW w:w="961" w:type="pct"/>
                  <w:tcBorders>
                    <w:right w:val="single" w:color="auto" w:sz="4" w:space="0"/>
                  </w:tcBorders>
                  <w:vAlign w:val="center"/>
                </w:tcPr>
                <w:p w14:paraId="078A37FE">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r>
                    <w:rPr>
                      <w:rFonts w:ascii="Times New Roman" w:hAnsi="Times New Roman"/>
                      <w:spacing w:val="4"/>
                      <w:kern w:val="2"/>
                      <w:szCs w:val="24"/>
                    </w:rPr>
                    <w:t>烟囱排放口</w:t>
                  </w:r>
                </w:p>
              </w:tc>
              <w:tc>
                <w:tcPr>
                  <w:tcW w:w="912" w:type="pct"/>
                  <w:vMerge w:val="continue"/>
                  <w:tcBorders>
                    <w:left w:val="single" w:color="auto" w:sz="4" w:space="0"/>
                  </w:tcBorders>
                  <w:vAlign w:val="center"/>
                </w:tcPr>
                <w:p w14:paraId="7D8D8D24">
                  <w:pPr>
                    <w:pStyle w:val="296"/>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4"/>
                      <w:kern w:val="2"/>
                      <w:szCs w:val="24"/>
                    </w:rPr>
                  </w:pPr>
                </w:p>
              </w:tc>
            </w:tr>
          </w:tbl>
          <w:p w14:paraId="4FE21DD0">
            <w:pPr>
              <w:adjustRightInd w:val="0"/>
              <w:snapToGrid w:val="0"/>
              <w:spacing w:line="500" w:lineRule="exact"/>
              <w:jc w:val="center"/>
              <w:rPr>
                <w:rFonts w:ascii="Times New Roman" w:hAnsi="Times New Roman" w:cs="Times New Roman"/>
                <w:b/>
                <w:bCs/>
              </w:rPr>
            </w:pPr>
            <w:r>
              <w:rPr>
                <w:rFonts w:ascii="Times New Roman" w:hAnsi="Times New Roman" w:cs="Times New Roman"/>
                <w:b/>
                <w:bCs/>
              </w:rPr>
              <w:t>表3-1</w:t>
            </w:r>
            <w:r>
              <w:rPr>
                <w:rFonts w:hint="eastAsia" w:ascii="Times New Roman" w:hAnsi="Times New Roman" w:cs="Times New Roman"/>
                <w:b/>
                <w:bCs/>
              </w:rPr>
              <w:t>8</w:t>
            </w:r>
            <w:r>
              <w:rPr>
                <w:rFonts w:ascii="Times New Roman" w:hAnsi="Times New Roman" w:cs="Times New Roman"/>
                <w:b/>
                <w:bCs/>
              </w:rPr>
              <w:t xml:space="preserve"> 《饮食业油烟排放标准》</w:t>
            </w:r>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7"/>
              <w:gridCol w:w="3437"/>
              <w:gridCol w:w="10"/>
            </w:tblGrid>
            <w:tr w14:paraId="061D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40" w:hRule="atLeast"/>
                <w:jc w:val="center"/>
              </w:trPr>
              <w:tc>
                <w:tcPr>
                  <w:tcW w:w="2996" w:type="pct"/>
                  <w:vAlign w:val="center"/>
                </w:tcPr>
                <w:p w14:paraId="38B1B685">
                  <w:pPr>
                    <w:jc w:val="center"/>
                    <w:rPr>
                      <w:rFonts w:ascii="Times New Roman" w:hAnsi="Times New Roman" w:cs="Times New Roman"/>
                      <w:bCs/>
                      <w:sz w:val="21"/>
                      <w:szCs w:val="21"/>
                    </w:rPr>
                  </w:pPr>
                  <w:r>
                    <w:rPr>
                      <w:rFonts w:ascii="Times New Roman" w:hAnsi="Times New Roman" w:cs="Times New Roman"/>
                      <w:bCs/>
                      <w:sz w:val="21"/>
                      <w:szCs w:val="21"/>
                    </w:rPr>
                    <w:t>规      模</w:t>
                  </w:r>
                </w:p>
              </w:tc>
              <w:tc>
                <w:tcPr>
                  <w:tcW w:w="1997" w:type="pct"/>
                  <w:vAlign w:val="center"/>
                </w:tcPr>
                <w:p w14:paraId="04B0DDDC">
                  <w:pPr>
                    <w:jc w:val="center"/>
                    <w:rPr>
                      <w:rFonts w:ascii="Times New Roman" w:hAnsi="Times New Roman" w:cs="Times New Roman"/>
                      <w:bCs/>
                      <w:sz w:val="21"/>
                      <w:szCs w:val="21"/>
                    </w:rPr>
                  </w:pPr>
                  <w:r>
                    <w:rPr>
                      <w:rFonts w:ascii="Times New Roman" w:hAnsi="Times New Roman" w:cs="Times New Roman"/>
                      <w:bCs/>
                      <w:sz w:val="21"/>
                      <w:szCs w:val="21"/>
                    </w:rPr>
                    <w:t>小  型</w:t>
                  </w:r>
                </w:p>
              </w:tc>
            </w:tr>
            <w:tr w14:paraId="3B7A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40" w:hRule="atLeast"/>
                <w:jc w:val="center"/>
              </w:trPr>
              <w:tc>
                <w:tcPr>
                  <w:tcW w:w="2996" w:type="pct"/>
                  <w:vAlign w:val="center"/>
                </w:tcPr>
                <w:p w14:paraId="0346BCE3">
                  <w:pPr>
                    <w:jc w:val="center"/>
                    <w:rPr>
                      <w:rFonts w:ascii="Times New Roman" w:hAnsi="Times New Roman" w:cs="Times New Roman"/>
                      <w:sz w:val="21"/>
                      <w:szCs w:val="21"/>
                    </w:rPr>
                  </w:pPr>
                  <w:r>
                    <w:rPr>
                      <w:rFonts w:ascii="Times New Roman" w:hAnsi="Times New Roman" w:cs="Times New Roman"/>
                      <w:sz w:val="21"/>
                      <w:szCs w:val="21"/>
                    </w:rPr>
                    <w:t>基准灶头数</w:t>
                  </w:r>
                </w:p>
              </w:tc>
              <w:tc>
                <w:tcPr>
                  <w:tcW w:w="1997" w:type="pct"/>
                  <w:vAlign w:val="center"/>
                </w:tcPr>
                <w:p w14:paraId="7777328B">
                  <w:pPr>
                    <w:jc w:val="center"/>
                    <w:rPr>
                      <w:rFonts w:ascii="Times New Roman" w:hAnsi="Times New Roman" w:cs="Times New Roman"/>
                      <w:sz w:val="21"/>
                      <w:szCs w:val="21"/>
                    </w:rPr>
                  </w:pPr>
                  <w:r>
                    <w:rPr>
                      <w:rFonts w:ascii="Times New Roman" w:hAnsi="Times New Roman" w:cs="Times New Roman"/>
                      <w:sz w:val="21"/>
                      <w:szCs w:val="21"/>
                    </w:rPr>
                    <w:t>≥1，&lt;3</w:t>
                  </w:r>
                </w:p>
              </w:tc>
            </w:tr>
            <w:tr w14:paraId="7981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40" w:hRule="atLeast"/>
                <w:jc w:val="center"/>
              </w:trPr>
              <w:tc>
                <w:tcPr>
                  <w:tcW w:w="2996" w:type="pct"/>
                  <w:vAlign w:val="center"/>
                </w:tcPr>
                <w:p w14:paraId="48E2AFE0">
                  <w:pPr>
                    <w:jc w:val="center"/>
                    <w:rPr>
                      <w:rFonts w:ascii="Times New Roman" w:hAnsi="Times New Roman" w:cs="Times New Roman"/>
                      <w:sz w:val="21"/>
                      <w:szCs w:val="21"/>
                    </w:rPr>
                  </w:pPr>
                  <w:r>
                    <w:rPr>
                      <w:rFonts w:ascii="Times New Roman" w:hAnsi="Times New Roman" w:cs="Times New Roman"/>
                      <w:sz w:val="21"/>
                      <w:szCs w:val="21"/>
                    </w:rPr>
                    <w:t>对应灶头总功率(10</w:t>
                  </w:r>
                  <w:r>
                    <w:rPr>
                      <w:rFonts w:ascii="Times New Roman" w:hAnsi="Times New Roman" w:cs="Times New Roman"/>
                      <w:sz w:val="21"/>
                      <w:szCs w:val="21"/>
                      <w:vertAlign w:val="superscript"/>
                    </w:rPr>
                    <w:t>8</w:t>
                  </w:r>
                  <w:r>
                    <w:rPr>
                      <w:rFonts w:ascii="Times New Roman" w:hAnsi="Times New Roman" w:cs="Times New Roman"/>
                      <w:sz w:val="21"/>
                      <w:szCs w:val="21"/>
                    </w:rPr>
                    <w:t>J/h)</w:t>
                  </w:r>
                </w:p>
              </w:tc>
              <w:tc>
                <w:tcPr>
                  <w:tcW w:w="1997" w:type="pct"/>
                  <w:vAlign w:val="center"/>
                </w:tcPr>
                <w:p w14:paraId="4C79CFF0">
                  <w:pPr>
                    <w:jc w:val="center"/>
                    <w:rPr>
                      <w:rFonts w:ascii="Times New Roman" w:hAnsi="Times New Roman" w:cs="Times New Roman"/>
                      <w:sz w:val="21"/>
                      <w:szCs w:val="21"/>
                    </w:rPr>
                  </w:pPr>
                  <w:r>
                    <w:rPr>
                      <w:rFonts w:ascii="Times New Roman" w:hAnsi="Times New Roman" w:cs="Times New Roman"/>
                      <w:sz w:val="21"/>
                      <w:szCs w:val="21"/>
                    </w:rPr>
                    <w:t>≥1.67，&lt;5.00</w:t>
                  </w:r>
                </w:p>
              </w:tc>
            </w:tr>
            <w:tr w14:paraId="503C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40" w:hRule="atLeast"/>
                <w:jc w:val="center"/>
              </w:trPr>
              <w:tc>
                <w:tcPr>
                  <w:tcW w:w="2996" w:type="pct"/>
                  <w:vAlign w:val="center"/>
                </w:tcPr>
                <w:p w14:paraId="28EF347C">
                  <w:pPr>
                    <w:jc w:val="center"/>
                    <w:rPr>
                      <w:rFonts w:ascii="Times New Roman" w:hAnsi="Times New Roman" w:cs="Times New Roman"/>
                      <w:sz w:val="21"/>
                      <w:szCs w:val="21"/>
                    </w:rPr>
                  </w:pPr>
                  <w:r>
                    <w:rPr>
                      <w:rFonts w:ascii="Times New Roman" w:hAnsi="Times New Roman" w:cs="Times New Roman"/>
                      <w:sz w:val="21"/>
                      <w:szCs w:val="21"/>
                    </w:rPr>
                    <w:t>对应排气罩灶面总投影面积(m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1997" w:type="pct"/>
                  <w:vAlign w:val="center"/>
                </w:tcPr>
                <w:p w14:paraId="0D25B41B">
                  <w:pPr>
                    <w:jc w:val="center"/>
                    <w:rPr>
                      <w:rFonts w:ascii="Times New Roman" w:hAnsi="Times New Roman" w:cs="Times New Roman"/>
                      <w:sz w:val="21"/>
                      <w:szCs w:val="21"/>
                    </w:rPr>
                  </w:pPr>
                  <w:r>
                    <w:rPr>
                      <w:rFonts w:ascii="Times New Roman" w:hAnsi="Times New Roman" w:cs="Times New Roman"/>
                      <w:sz w:val="21"/>
                      <w:szCs w:val="21"/>
                    </w:rPr>
                    <w:t>≥1.1，&lt;3.3</w:t>
                  </w:r>
                </w:p>
              </w:tc>
            </w:tr>
            <w:tr w14:paraId="0457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6" w:type="pct"/>
                  <w:vAlign w:val="center"/>
                </w:tcPr>
                <w:p w14:paraId="72CD7021">
                  <w:pPr>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003" w:type="pct"/>
                  <w:gridSpan w:val="2"/>
                  <w:vAlign w:val="center"/>
                </w:tcPr>
                <w:p w14:paraId="64E2411F">
                  <w:pPr>
                    <w:jc w:val="center"/>
                    <w:rPr>
                      <w:rFonts w:ascii="Times New Roman" w:hAnsi="Times New Roman" w:cs="Times New Roman"/>
                      <w:sz w:val="21"/>
                      <w:szCs w:val="21"/>
                    </w:rPr>
                  </w:pPr>
                  <w:r>
                    <w:rPr>
                      <w:rFonts w:ascii="Times New Roman" w:hAnsi="Times New Roman" w:cs="Times New Roman"/>
                      <w:sz w:val="21"/>
                      <w:szCs w:val="21"/>
                    </w:rPr>
                    <w:t>2</w:t>
                  </w:r>
                </w:p>
              </w:tc>
            </w:tr>
            <w:tr w14:paraId="6FEA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40" w:hRule="atLeast"/>
                <w:jc w:val="center"/>
              </w:trPr>
              <w:tc>
                <w:tcPr>
                  <w:tcW w:w="2996" w:type="pct"/>
                  <w:vAlign w:val="center"/>
                </w:tcPr>
                <w:p w14:paraId="14C71666">
                  <w:pPr>
                    <w:jc w:val="center"/>
                    <w:rPr>
                      <w:rFonts w:ascii="Times New Roman" w:hAnsi="Times New Roman" w:cs="Times New Roman"/>
                      <w:sz w:val="21"/>
                      <w:szCs w:val="21"/>
                    </w:rPr>
                  </w:pPr>
                  <w:r>
                    <w:rPr>
                      <w:rFonts w:ascii="Times New Roman" w:hAnsi="Times New Roman" w:cs="Times New Roman"/>
                      <w:sz w:val="21"/>
                      <w:szCs w:val="21"/>
                    </w:rPr>
                    <w:t>净化设备最低去除率(%)</w:t>
                  </w:r>
                </w:p>
              </w:tc>
              <w:tc>
                <w:tcPr>
                  <w:tcW w:w="1997" w:type="pct"/>
                  <w:vAlign w:val="center"/>
                </w:tcPr>
                <w:p w14:paraId="210E2ECA">
                  <w:pPr>
                    <w:jc w:val="center"/>
                    <w:rPr>
                      <w:rFonts w:ascii="Times New Roman" w:hAnsi="Times New Roman" w:cs="Times New Roman"/>
                      <w:sz w:val="21"/>
                      <w:szCs w:val="21"/>
                    </w:rPr>
                  </w:pPr>
                  <w:r>
                    <w:rPr>
                      <w:rFonts w:ascii="Times New Roman" w:hAnsi="Times New Roman" w:cs="Times New Roman"/>
                      <w:sz w:val="21"/>
                      <w:szCs w:val="21"/>
                    </w:rPr>
                    <w:t>60</w:t>
                  </w:r>
                </w:p>
              </w:tc>
            </w:tr>
          </w:tbl>
          <w:p w14:paraId="5D4A9ED8">
            <w:pPr>
              <w:spacing w:line="360" w:lineRule="auto"/>
              <w:ind w:firstLine="422" w:firstLineChars="200"/>
              <w:rPr>
                <w:rFonts w:ascii="Times New Roman" w:hAnsi="Times New Roman" w:cs="Times New Roman"/>
                <w:b/>
                <w:bCs/>
                <w:kern w:val="2"/>
                <w:sz w:val="21"/>
                <w:szCs w:val="21"/>
              </w:rPr>
            </w:pPr>
            <w:r>
              <w:rPr>
                <w:rFonts w:ascii="Times New Roman" w:hAnsi="Times New Roman" w:cs="Times New Roman"/>
                <w:b/>
                <w:bCs/>
                <w:sz w:val="21"/>
                <w:szCs w:val="21"/>
              </w:rPr>
              <w:t>注：单个灶头基准排风量：大、中、小型均为2000m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p>
          <w:p w14:paraId="566AF8E7">
            <w:pPr>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kern w:val="2"/>
              </w:rPr>
              <w:t>废水</w:t>
            </w:r>
          </w:p>
          <w:p w14:paraId="77BBBF9F">
            <w:pPr>
              <w:spacing w:line="500" w:lineRule="exact"/>
              <w:ind w:firstLine="480" w:firstLineChars="200"/>
              <w:jc w:val="both"/>
              <w:rPr>
                <w:rFonts w:ascii="Times New Roman" w:hAnsi="Times New Roman" w:cs="Times New Roman"/>
                <w:kern w:val="2"/>
              </w:rPr>
            </w:pPr>
            <w:r>
              <w:rPr>
                <w:rFonts w:ascii="Times New Roman" w:hAnsi="Times New Roman" w:cs="Times New Roman"/>
                <w:bCs/>
                <w:kern w:val="2"/>
              </w:rPr>
              <w:t>本</w:t>
            </w:r>
            <w:r>
              <w:rPr>
                <w:rFonts w:ascii="Times New Roman" w:hAnsi="Times New Roman" w:cs="Times New Roman"/>
                <w:kern w:val="2"/>
              </w:rPr>
              <w:t>项目运营期软水制备废水和锅炉定期排污水排入市政污水管网；生活污水经三级化粪池处理排入市政污水管网；碱液吸收装置废水和</w:t>
            </w:r>
            <w:r>
              <w:rPr>
                <w:rFonts w:hint="eastAsia" w:ascii="Times New Roman" w:hAnsi="Times New Roman" w:cs="Times New Roman"/>
                <w:kern w:val="2"/>
              </w:rPr>
              <w:t>运输道路</w:t>
            </w:r>
            <w:r>
              <w:rPr>
                <w:rFonts w:ascii="Times New Roman" w:hAnsi="Times New Roman" w:cs="Times New Roman"/>
                <w:kern w:val="2"/>
              </w:rPr>
              <w:t>地面冲洗废水经三级沉淀池沉淀并调节pH后，排入市政污水管网，处理后的废水</w:t>
            </w:r>
            <w:r>
              <w:rPr>
                <w:rFonts w:ascii="Times New Roman" w:hAnsi="Times New Roman" w:cs="Times New Roman"/>
                <w:szCs w:val="20"/>
              </w:rPr>
              <w:t>达到《污水综合排放标准》（GB8978-1996）三级标准及</w:t>
            </w:r>
            <w:r>
              <w:rPr>
                <w:rFonts w:ascii="Times New Roman" w:hAnsi="Times New Roman" w:cs="Times New Roman"/>
              </w:rPr>
              <w:t>胜科污水处理厂进水水质标准后</w:t>
            </w:r>
            <w:r>
              <w:rPr>
                <w:rFonts w:ascii="Times New Roman" w:hAnsi="Times New Roman" w:cs="Times New Roman"/>
                <w:szCs w:val="20"/>
              </w:rPr>
              <w:t>，通过市政污水管网进入胜科污水处理厂，</w:t>
            </w:r>
            <w:r>
              <w:rPr>
                <w:rFonts w:hint="eastAsia" w:ascii="Times New Roman" w:hAnsi="Times New Roman" w:cs="Times New Roman"/>
              </w:rPr>
              <w:t>项目废水</w:t>
            </w:r>
            <w:r>
              <w:rPr>
                <w:rFonts w:ascii="Times New Roman" w:hAnsi="Times New Roman" w:cs="Times New Roman"/>
              </w:rPr>
              <w:t>排放标准限值</w:t>
            </w:r>
            <w:r>
              <w:rPr>
                <w:rFonts w:ascii="Times New Roman" w:hAnsi="Times New Roman" w:cs="Times New Roman"/>
                <w:szCs w:val="20"/>
              </w:rPr>
              <w:t>见表3-1</w:t>
            </w:r>
            <w:r>
              <w:rPr>
                <w:rFonts w:hint="eastAsia" w:ascii="Times New Roman" w:hAnsi="Times New Roman" w:cs="Times New Roman"/>
                <w:szCs w:val="20"/>
              </w:rPr>
              <w:t>9</w:t>
            </w:r>
            <w:r>
              <w:rPr>
                <w:rFonts w:ascii="Times New Roman" w:hAnsi="Times New Roman" w:cs="Times New Roman"/>
              </w:rPr>
              <w:t>。</w:t>
            </w:r>
          </w:p>
          <w:p w14:paraId="6EAAB2F9">
            <w:pPr>
              <w:spacing w:line="500" w:lineRule="exact"/>
              <w:jc w:val="center"/>
              <w:rPr>
                <w:rFonts w:ascii="Times New Roman" w:hAnsi="Times New Roman" w:cs="Times New Roman"/>
                <w:b/>
              </w:rPr>
            </w:pPr>
            <w:r>
              <w:rPr>
                <w:rFonts w:ascii="Times New Roman" w:hAnsi="Times New Roman" w:cs="Times New Roman"/>
                <w:b/>
              </w:rPr>
              <w:t>表3-1</w:t>
            </w:r>
            <w:r>
              <w:rPr>
                <w:rFonts w:hint="eastAsia" w:ascii="Times New Roman" w:hAnsi="Times New Roman" w:cs="Times New Roman"/>
                <w:b/>
              </w:rPr>
              <w:t>9</w:t>
            </w:r>
            <w:r>
              <w:rPr>
                <w:rFonts w:ascii="Times New Roman" w:hAnsi="Times New Roman" w:cs="Times New Roman"/>
                <w:b/>
              </w:rPr>
              <w:t xml:space="preserve"> </w:t>
            </w:r>
            <w:r>
              <w:rPr>
                <w:rFonts w:hint="eastAsia" w:ascii="Times New Roman" w:hAnsi="Times New Roman" w:cs="Times New Roman"/>
                <w:b/>
              </w:rPr>
              <w:t>本项目废水</w:t>
            </w:r>
            <w:r>
              <w:rPr>
                <w:rFonts w:ascii="Times New Roman" w:hAnsi="Times New Roman" w:cs="Times New Roman"/>
                <w:b/>
                <w:bCs/>
              </w:rPr>
              <w:t xml:space="preserve">排放标准  </w:t>
            </w:r>
            <w:r>
              <w:rPr>
                <w:rFonts w:ascii="Times New Roman" w:hAnsi="Times New Roman" w:cs="Times New Roman"/>
                <w:b/>
              </w:rPr>
              <w:t>单位：mg/L</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708"/>
              <w:gridCol w:w="1171"/>
              <w:gridCol w:w="1173"/>
              <w:gridCol w:w="1172"/>
              <w:gridCol w:w="1172"/>
            </w:tblGrid>
            <w:tr w14:paraId="21F3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4F23FE08">
                  <w:pPr>
                    <w:pStyle w:val="7"/>
                    <w:jc w:val="center"/>
                    <w:rPr>
                      <w:rFonts w:ascii="Times New Roman" w:hAnsi="Times New Roman" w:cs="Times New Roman"/>
                      <w:kern w:val="0"/>
                      <w:sz w:val="21"/>
                    </w:rPr>
                  </w:pPr>
                  <w:r>
                    <w:rPr>
                      <w:rFonts w:ascii="Times New Roman" w:hAnsi="Times New Roman" w:cs="Times New Roman"/>
                      <w:kern w:val="0"/>
                      <w:sz w:val="21"/>
                    </w:rPr>
                    <w:t>污染物</w:t>
                  </w:r>
                </w:p>
              </w:tc>
              <w:tc>
                <w:tcPr>
                  <w:tcW w:w="993" w:type="pct"/>
                  <w:shd w:val="clear" w:color="auto" w:fill="auto"/>
                  <w:vAlign w:val="center"/>
                </w:tcPr>
                <w:p w14:paraId="7D397E35">
                  <w:pPr>
                    <w:pStyle w:val="7"/>
                    <w:jc w:val="center"/>
                    <w:rPr>
                      <w:rFonts w:ascii="Times New Roman" w:hAnsi="Times New Roman" w:cs="Times New Roman"/>
                      <w:kern w:val="0"/>
                      <w:sz w:val="21"/>
                    </w:rPr>
                  </w:pPr>
                  <w:r>
                    <w:rPr>
                      <w:rFonts w:ascii="Times New Roman" w:hAnsi="Times New Roman" w:cs="Times New Roman"/>
                      <w:kern w:val="0"/>
                      <w:sz w:val="21"/>
                    </w:rPr>
                    <w:t>pH值（无量纲）</w:t>
                  </w:r>
                </w:p>
              </w:tc>
              <w:tc>
                <w:tcPr>
                  <w:tcW w:w="681" w:type="pct"/>
                  <w:shd w:val="clear" w:color="auto" w:fill="auto"/>
                  <w:vAlign w:val="center"/>
                </w:tcPr>
                <w:p w14:paraId="55DCE915">
                  <w:pPr>
                    <w:pStyle w:val="7"/>
                    <w:jc w:val="center"/>
                    <w:rPr>
                      <w:rFonts w:ascii="Times New Roman" w:hAnsi="Times New Roman" w:cs="Times New Roman"/>
                      <w:kern w:val="0"/>
                      <w:sz w:val="21"/>
                    </w:rPr>
                  </w:pPr>
                  <w:r>
                    <w:rPr>
                      <w:rFonts w:ascii="Times New Roman" w:hAnsi="Times New Roman" w:cs="Times New Roman"/>
                      <w:kern w:val="0"/>
                      <w:sz w:val="21"/>
                    </w:rPr>
                    <w:t>COD</w:t>
                  </w:r>
                  <w:r>
                    <w:rPr>
                      <w:rFonts w:ascii="Times New Roman" w:hAnsi="Times New Roman" w:cs="Times New Roman"/>
                      <w:kern w:val="0"/>
                      <w:sz w:val="21"/>
                      <w:vertAlign w:val="subscript"/>
                    </w:rPr>
                    <w:t>Cr</w:t>
                  </w:r>
                </w:p>
              </w:tc>
              <w:tc>
                <w:tcPr>
                  <w:tcW w:w="682" w:type="pct"/>
                  <w:shd w:val="clear" w:color="auto" w:fill="auto"/>
                  <w:vAlign w:val="center"/>
                </w:tcPr>
                <w:p w14:paraId="38DE0956">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BOD</w:t>
                  </w:r>
                  <w:r>
                    <w:rPr>
                      <w:rFonts w:ascii="Times New Roman" w:hAnsi="Times New Roman" w:cs="Times New Roman"/>
                      <w:kern w:val="0"/>
                      <w:sz w:val="21"/>
                      <w:vertAlign w:val="subscript"/>
                    </w:rPr>
                    <w:t>5</w:t>
                  </w:r>
                </w:p>
              </w:tc>
              <w:tc>
                <w:tcPr>
                  <w:tcW w:w="681" w:type="pct"/>
                  <w:shd w:val="clear" w:color="auto" w:fill="auto"/>
                  <w:vAlign w:val="center"/>
                </w:tcPr>
                <w:p w14:paraId="1A8A1761">
                  <w:pPr>
                    <w:pStyle w:val="7"/>
                    <w:jc w:val="center"/>
                    <w:rPr>
                      <w:rFonts w:ascii="Times New Roman" w:hAnsi="Times New Roman" w:cs="Times New Roman"/>
                      <w:kern w:val="0"/>
                      <w:sz w:val="21"/>
                    </w:rPr>
                  </w:pPr>
                  <w:r>
                    <w:rPr>
                      <w:rFonts w:ascii="Times New Roman" w:hAnsi="Times New Roman" w:cs="Times New Roman"/>
                      <w:kern w:val="0"/>
                      <w:sz w:val="21"/>
                    </w:rPr>
                    <w:t>SS</w:t>
                  </w:r>
                </w:p>
              </w:tc>
              <w:tc>
                <w:tcPr>
                  <w:tcW w:w="682" w:type="pct"/>
                  <w:vAlign w:val="center"/>
                </w:tcPr>
                <w:p w14:paraId="4D3FEC44">
                  <w:pPr>
                    <w:pStyle w:val="7"/>
                    <w:jc w:val="center"/>
                    <w:rPr>
                      <w:rFonts w:ascii="Times New Roman" w:hAnsi="Times New Roman" w:cs="Times New Roman"/>
                      <w:kern w:val="0"/>
                      <w:sz w:val="21"/>
                    </w:rPr>
                  </w:pPr>
                  <w:r>
                    <w:rPr>
                      <w:rFonts w:ascii="Times New Roman" w:hAnsi="Times New Roman" w:cs="Times New Roman"/>
                      <w:kern w:val="0"/>
                      <w:sz w:val="21"/>
                    </w:rPr>
                    <w:t>NH</w:t>
                  </w:r>
                  <w:r>
                    <w:rPr>
                      <w:rFonts w:ascii="Times New Roman" w:hAnsi="Times New Roman" w:cs="Times New Roman"/>
                      <w:kern w:val="0"/>
                      <w:sz w:val="21"/>
                      <w:vertAlign w:val="subscript"/>
                    </w:rPr>
                    <w:t>3</w:t>
                  </w:r>
                  <w:r>
                    <w:rPr>
                      <w:rFonts w:ascii="Times New Roman" w:hAnsi="Times New Roman" w:cs="Times New Roman"/>
                      <w:kern w:val="0"/>
                      <w:sz w:val="21"/>
                    </w:rPr>
                    <w:t>-N</w:t>
                  </w:r>
                </w:p>
              </w:tc>
            </w:tr>
            <w:tr w14:paraId="2D08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4EEBAF1B">
                  <w:pPr>
                    <w:pStyle w:val="7"/>
                    <w:jc w:val="center"/>
                    <w:rPr>
                      <w:rFonts w:ascii="Times New Roman" w:hAnsi="Times New Roman" w:cs="Times New Roman"/>
                      <w:kern w:val="0"/>
                      <w:sz w:val="21"/>
                    </w:rPr>
                  </w:pPr>
                  <w:r>
                    <w:rPr>
                      <w:rFonts w:ascii="Times New Roman" w:hAnsi="Times New Roman" w:cs="Times New Roman"/>
                      <w:kern w:val="0"/>
                      <w:sz w:val="21"/>
                    </w:rPr>
                    <w:t>三级标准限值</w:t>
                  </w:r>
                </w:p>
              </w:tc>
              <w:tc>
                <w:tcPr>
                  <w:tcW w:w="993" w:type="pct"/>
                  <w:shd w:val="clear" w:color="auto" w:fill="auto"/>
                  <w:vAlign w:val="center"/>
                </w:tcPr>
                <w:p w14:paraId="253E56B9">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0346E554">
                  <w:pPr>
                    <w:pStyle w:val="7"/>
                    <w:jc w:val="center"/>
                    <w:rPr>
                      <w:rFonts w:ascii="Times New Roman" w:hAnsi="Times New Roman" w:cs="Times New Roman"/>
                      <w:kern w:val="0"/>
                      <w:sz w:val="21"/>
                    </w:rPr>
                  </w:pPr>
                  <w:r>
                    <w:rPr>
                      <w:rFonts w:ascii="Times New Roman" w:hAnsi="Times New Roman" w:cs="Times New Roman"/>
                      <w:kern w:val="0"/>
                      <w:sz w:val="21"/>
                    </w:rPr>
                    <w:t>500</w:t>
                  </w:r>
                </w:p>
              </w:tc>
              <w:tc>
                <w:tcPr>
                  <w:tcW w:w="682" w:type="pct"/>
                  <w:shd w:val="clear" w:color="auto" w:fill="auto"/>
                  <w:vAlign w:val="center"/>
                </w:tcPr>
                <w:p w14:paraId="2EAC476B">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300</w:t>
                  </w:r>
                </w:p>
              </w:tc>
              <w:tc>
                <w:tcPr>
                  <w:tcW w:w="681" w:type="pct"/>
                  <w:shd w:val="clear" w:color="auto" w:fill="auto"/>
                  <w:vAlign w:val="center"/>
                </w:tcPr>
                <w:p w14:paraId="3B88E3B6">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45E52FD9">
                  <w:pPr>
                    <w:pStyle w:val="7"/>
                    <w:jc w:val="center"/>
                    <w:rPr>
                      <w:rFonts w:ascii="Times New Roman" w:hAnsi="Times New Roman" w:cs="Times New Roman"/>
                      <w:kern w:val="0"/>
                      <w:sz w:val="21"/>
                    </w:rPr>
                  </w:pPr>
                  <w:r>
                    <w:rPr>
                      <w:rFonts w:ascii="Times New Roman" w:hAnsi="Times New Roman" w:cs="Times New Roman"/>
                      <w:kern w:val="0"/>
                      <w:sz w:val="21"/>
                    </w:rPr>
                    <w:t>—</w:t>
                  </w:r>
                </w:p>
              </w:tc>
            </w:tr>
            <w:tr w14:paraId="0639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482C4591">
                  <w:pPr>
                    <w:pStyle w:val="7"/>
                    <w:jc w:val="center"/>
                    <w:rPr>
                      <w:rFonts w:ascii="Times New Roman" w:hAnsi="Times New Roman" w:cs="Times New Roman"/>
                      <w:kern w:val="0"/>
                      <w:sz w:val="21"/>
                    </w:rPr>
                  </w:pPr>
                  <w:r>
                    <w:rPr>
                      <w:rFonts w:ascii="Times New Roman" w:hAnsi="Times New Roman" w:cs="Times New Roman"/>
                      <w:kern w:val="0"/>
                      <w:sz w:val="21"/>
                    </w:rPr>
                    <w:t>胜科污水处理厂进水水质标准</w:t>
                  </w:r>
                </w:p>
              </w:tc>
              <w:tc>
                <w:tcPr>
                  <w:tcW w:w="993" w:type="pct"/>
                  <w:shd w:val="clear" w:color="auto" w:fill="auto"/>
                  <w:vAlign w:val="center"/>
                </w:tcPr>
                <w:p w14:paraId="46498EE6">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098251AC">
                  <w:pPr>
                    <w:pStyle w:val="7"/>
                    <w:jc w:val="center"/>
                    <w:rPr>
                      <w:rFonts w:ascii="Times New Roman" w:hAnsi="Times New Roman" w:cs="Times New Roman"/>
                      <w:kern w:val="0"/>
                      <w:sz w:val="21"/>
                    </w:rPr>
                  </w:pPr>
                  <w:r>
                    <w:rPr>
                      <w:rFonts w:ascii="Times New Roman" w:hAnsi="Times New Roman" w:cs="Times New Roman"/>
                      <w:kern w:val="0"/>
                      <w:sz w:val="21"/>
                    </w:rPr>
                    <w:t>680</w:t>
                  </w:r>
                </w:p>
              </w:tc>
              <w:tc>
                <w:tcPr>
                  <w:tcW w:w="682" w:type="pct"/>
                  <w:shd w:val="clear" w:color="auto" w:fill="auto"/>
                  <w:vAlign w:val="center"/>
                </w:tcPr>
                <w:p w14:paraId="35ED626D">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220</w:t>
                  </w:r>
                </w:p>
              </w:tc>
              <w:tc>
                <w:tcPr>
                  <w:tcW w:w="681" w:type="pct"/>
                  <w:shd w:val="clear" w:color="auto" w:fill="auto"/>
                  <w:vAlign w:val="center"/>
                </w:tcPr>
                <w:p w14:paraId="41395D91">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27629ABB">
                  <w:pPr>
                    <w:pStyle w:val="7"/>
                    <w:jc w:val="center"/>
                    <w:rPr>
                      <w:rFonts w:ascii="Times New Roman" w:hAnsi="Times New Roman" w:cs="Times New Roman"/>
                      <w:kern w:val="0"/>
                      <w:sz w:val="21"/>
                    </w:rPr>
                  </w:pPr>
                  <w:r>
                    <w:rPr>
                      <w:rFonts w:ascii="Times New Roman" w:hAnsi="Times New Roman" w:cs="Times New Roman"/>
                      <w:kern w:val="0"/>
                      <w:sz w:val="21"/>
                    </w:rPr>
                    <w:t>40</w:t>
                  </w:r>
                </w:p>
              </w:tc>
            </w:tr>
            <w:tr w14:paraId="0171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pct"/>
                  <w:shd w:val="clear" w:color="auto" w:fill="auto"/>
                  <w:vAlign w:val="center"/>
                </w:tcPr>
                <w:p w14:paraId="05546547">
                  <w:pPr>
                    <w:pStyle w:val="7"/>
                    <w:jc w:val="center"/>
                    <w:rPr>
                      <w:rFonts w:ascii="Times New Roman" w:hAnsi="Times New Roman" w:cs="Times New Roman"/>
                      <w:kern w:val="0"/>
                      <w:sz w:val="21"/>
                    </w:rPr>
                  </w:pPr>
                  <w:r>
                    <w:rPr>
                      <w:rFonts w:ascii="Times New Roman" w:hAnsi="Times New Roman" w:cs="Times New Roman"/>
                      <w:kern w:val="0"/>
                      <w:sz w:val="21"/>
                    </w:rPr>
                    <w:t>本项目执行标准</w:t>
                  </w:r>
                </w:p>
              </w:tc>
              <w:tc>
                <w:tcPr>
                  <w:tcW w:w="993" w:type="pct"/>
                  <w:shd w:val="clear" w:color="auto" w:fill="auto"/>
                  <w:vAlign w:val="center"/>
                </w:tcPr>
                <w:p w14:paraId="5A982F8E">
                  <w:pPr>
                    <w:pStyle w:val="7"/>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681" w:type="pct"/>
                  <w:shd w:val="clear" w:color="auto" w:fill="auto"/>
                  <w:vAlign w:val="center"/>
                </w:tcPr>
                <w:p w14:paraId="18A4F17F">
                  <w:pPr>
                    <w:pStyle w:val="7"/>
                    <w:jc w:val="center"/>
                    <w:rPr>
                      <w:rFonts w:ascii="Times New Roman" w:hAnsi="Times New Roman" w:cs="Times New Roman"/>
                      <w:kern w:val="0"/>
                      <w:sz w:val="21"/>
                    </w:rPr>
                  </w:pPr>
                  <w:r>
                    <w:rPr>
                      <w:rFonts w:ascii="Times New Roman" w:hAnsi="Times New Roman" w:cs="Times New Roman"/>
                      <w:kern w:val="0"/>
                      <w:sz w:val="21"/>
                    </w:rPr>
                    <w:t>500</w:t>
                  </w:r>
                </w:p>
              </w:tc>
              <w:tc>
                <w:tcPr>
                  <w:tcW w:w="682" w:type="pct"/>
                  <w:shd w:val="clear" w:color="auto" w:fill="auto"/>
                  <w:vAlign w:val="center"/>
                </w:tcPr>
                <w:p w14:paraId="073BC030">
                  <w:pPr>
                    <w:pStyle w:val="7"/>
                    <w:ind w:firstLine="79" w:firstLineChars="38"/>
                    <w:jc w:val="center"/>
                    <w:rPr>
                      <w:rFonts w:ascii="Times New Roman" w:hAnsi="Times New Roman" w:cs="Times New Roman"/>
                      <w:kern w:val="0"/>
                      <w:sz w:val="21"/>
                    </w:rPr>
                  </w:pPr>
                  <w:r>
                    <w:rPr>
                      <w:rFonts w:ascii="Times New Roman" w:hAnsi="Times New Roman" w:cs="Times New Roman"/>
                      <w:kern w:val="0"/>
                      <w:sz w:val="21"/>
                    </w:rPr>
                    <w:t>220</w:t>
                  </w:r>
                </w:p>
              </w:tc>
              <w:tc>
                <w:tcPr>
                  <w:tcW w:w="681" w:type="pct"/>
                  <w:shd w:val="clear" w:color="auto" w:fill="auto"/>
                  <w:vAlign w:val="center"/>
                </w:tcPr>
                <w:p w14:paraId="3F76F785">
                  <w:pPr>
                    <w:pStyle w:val="7"/>
                    <w:jc w:val="center"/>
                    <w:rPr>
                      <w:rFonts w:ascii="Times New Roman" w:hAnsi="Times New Roman" w:cs="Times New Roman"/>
                      <w:kern w:val="0"/>
                      <w:sz w:val="21"/>
                    </w:rPr>
                  </w:pPr>
                  <w:r>
                    <w:rPr>
                      <w:rFonts w:ascii="Times New Roman" w:hAnsi="Times New Roman" w:cs="Times New Roman"/>
                      <w:kern w:val="0"/>
                      <w:sz w:val="21"/>
                    </w:rPr>
                    <w:t>400</w:t>
                  </w:r>
                </w:p>
              </w:tc>
              <w:tc>
                <w:tcPr>
                  <w:tcW w:w="682" w:type="pct"/>
                  <w:vAlign w:val="center"/>
                </w:tcPr>
                <w:p w14:paraId="7C35970D">
                  <w:pPr>
                    <w:pStyle w:val="7"/>
                    <w:jc w:val="center"/>
                    <w:rPr>
                      <w:rFonts w:ascii="Times New Roman" w:hAnsi="Times New Roman" w:cs="Times New Roman"/>
                      <w:kern w:val="0"/>
                      <w:sz w:val="21"/>
                    </w:rPr>
                  </w:pPr>
                  <w:r>
                    <w:rPr>
                      <w:rFonts w:ascii="Times New Roman" w:hAnsi="Times New Roman" w:cs="Times New Roman"/>
                      <w:kern w:val="0"/>
                      <w:sz w:val="21"/>
                    </w:rPr>
                    <w:t>40</w:t>
                  </w:r>
                </w:p>
              </w:tc>
            </w:tr>
          </w:tbl>
          <w:p w14:paraId="7A9569CF">
            <w:pPr>
              <w:widowControl w:val="0"/>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kern w:val="2"/>
              </w:rPr>
              <w:t>噪声</w:t>
            </w:r>
          </w:p>
          <w:p w14:paraId="1253F19F">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运营期厂界</w:t>
            </w:r>
            <w:r>
              <w:rPr>
                <w:rFonts w:ascii="Times New Roman" w:hAnsi="Times New Roman" w:cs="Times New Roman"/>
                <w:lang w:bidi="ar"/>
              </w:rPr>
              <w:t>四周</w:t>
            </w:r>
            <w:r>
              <w:rPr>
                <w:rFonts w:ascii="Times New Roman" w:hAnsi="Times New Roman" w:cs="Times New Roman"/>
              </w:rPr>
              <w:t>噪声执行</w:t>
            </w:r>
            <w:r>
              <w:rPr>
                <w:rFonts w:ascii="Times New Roman" w:hAnsi="Times New Roman" w:cs="Times New Roman"/>
                <w:kern w:val="2"/>
              </w:rPr>
              <w:t>《工业企业厂界环境噪声排放标准》（GB12348-2008）3类排放限值</w:t>
            </w:r>
            <w:r>
              <w:rPr>
                <w:rFonts w:ascii="Times New Roman" w:hAnsi="Times New Roman" w:cs="Times New Roman"/>
              </w:rPr>
              <w:t>。标准值详见表3-</w:t>
            </w:r>
            <w:r>
              <w:rPr>
                <w:rFonts w:hint="eastAsia" w:ascii="Times New Roman" w:hAnsi="Times New Roman" w:cs="Times New Roman"/>
              </w:rPr>
              <w:t>20</w:t>
            </w:r>
            <w:r>
              <w:rPr>
                <w:rFonts w:ascii="Times New Roman" w:hAnsi="Times New Roman" w:cs="Times New Roman"/>
              </w:rPr>
              <w:t>。</w:t>
            </w:r>
          </w:p>
          <w:p w14:paraId="712B1DBF">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w:t>
            </w:r>
            <w:r>
              <w:rPr>
                <w:rFonts w:hint="eastAsia" w:ascii="Times New Roman" w:hAnsi="Times New Roman" w:cs="Times New Roman"/>
                <w:b/>
                <w:kern w:val="2"/>
              </w:rPr>
              <w:t>20</w:t>
            </w:r>
            <w:r>
              <w:rPr>
                <w:rFonts w:ascii="Times New Roman" w:hAnsi="Times New Roman" w:cs="Times New Roman"/>
                <w:b/>
                <w:kern w:val="2"/>
              </w:rPr>
              <w:t xml:space="preserve"> 噪声排放限值  单位：dB（A）</w:t>
            </w:r>
          </w:p>
          <w:tbl>
            <w:tblPr>
              <w:tblStyle w:val="9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15"/>
              <w:gridCol w:w="3028"/>
              <w:gridCol w:w="3168"/>
            </w:tblGrid>
            <w:tr w14:paraId="145C3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2" w:type="pct"/>
                  <w:vAlign w:val="center"/>
                </w:tcPr>
                <w:p w14:paraId="6B293EEF">
                  <w:pPr>
                    <w:jc w:val="center"/>
                    <w:rPr>
                      <w:rFonts w:ascii="Times New Roman" w:hAnsi="Times New Roman" w:cs="Times New Roman"/>
                      <w:bCs/>
                      <w:kern w:val="2"/>
                      <w:sz w:val="21"/>
                      <w:szCs w:val="21"/>
                    </w:rPr>
                  </w:pPr>
                  <w:r>
                    <w:rPr>
                      <w:rFonts w:ascii="Times New Roman" w:hAnsi="Times New Roman" w:cs="Times New Roman"/>
                      <w:bCs/>
                      <w:kern w:val="2"/>
                      <w:sz w:val="21"/>
                      <w:szCs w:val="21"/>
                    </w:rPr>
                    <w:t>标准类别</w:t>
                  </w:r>
                </w:p>
              </w:tc>
              <w:tc>
                <w:tcPr>
                  <w:tcW w:w="1758" w:type="pct"/>
                  <w:vAlign w:val="center"/>
                </w:tcPr>
                <w:p w14:paraId="0E229FFC">
                  <w:pPr>
                    <w:jc w:val="center"/>
                    <w:rPr>
                      <w:rFonts w:ascii="Times New Roman" w:hAnsi="Times New Roman" w:cs="Times New Roman"/>
                      <w:bCs/>
                      <w:kern w:val="2"/>
                      <w:sz w:val="21"/>
                      <w:szCs w:val="21"/>
                    </w:rPr>
                  </w:pPr>
                  <w:r>
                    <w:rPr>
                      <w:rFonts w:ascii="Times New Roman" w:hAnsi="Times New Roman" w:cs="Times New Roman"/>
                      <w:bCs/>
                      <w:kern w:val="2"/>
                      <w:sz w:val="21"/>
                      <w:szCs w:val="21"/>
                    </w:rPr>
                    <w:t>昼间</w:t>
                  </w:r>
                </w:p>
              </w:tc>
              <w:tc>
                <w:tcPr>
                  <w:tcW w:w="1839" w:type="pct"/>
                  <w:vAlign w:val="center"/>
                </w:tcPr>
                <w:p w14:paraId="5EE67D88">
                  <w:pPr>
                    <w:jc w:val="center"/>
                    <w:rPr>
                      <w:rFonts w:ascii="Times New Roman" w:hAnsi="Times New Roman" w:cs="Times New Roman"/>
                      <w:bCs/>
                      <w:kern w:val="2"/>
                      <w:sz w:val="21"/>
                      <w:szCs w:val="21"/>
                    </w:rPr>
                  </w:pPr>
                  <w:r>
                    <w:rPr>
                      <w:rFonts w:ascii="Times New Roman" w:hAnsi="Times New Roman" w:cs="Times New Roman"/>
                      <w:bCs/>
                      <w:kern w:val="2"/>
                      <w:sz w:val="21"/>
                      <w:szCs w:val="21"/>
                    </w:rPr>
                    <w:t>夜间</w:t>
                  </w:r>
                </w:p>
              </w:tc>
            </w:tr>
            <w:tr w14:paraId="4A861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2" w:type="pct"/>
                  <w:vAlign w:val="center"/>
                </w:tcPr>
                <w:p w14:paraId="1F982CF4">
                  <w:pPr>
                    <w:jc w:val="center"/>
                    <w:rPr>
                      <w:rFonts w:ascii="Times New Roman" w:hAnsi="Times New Roman" w:cs="Times New Roman"/>
                      <w:kern w:val="2"/>
                      <w:sz w:val="21"/>
                      <w:szCs w:val="21"/>
                    </w:rPr>
                  </w:pPr>
                  <w:r>
                    <w:rPr>
                      <w:rFonts w:ascii="Times New Roman" w:hAnsi="Times New Roman" w:cs="Times New Roman"/>
                      <w:kern w:val="2"/>
                      <w:sz w:val="21"/>
                      <w:szCs w:val="21"/>
                    </w:rPr>
                    <w:t>3类</w:t>
                  </w:r>
                </w:p>
              </w:tc>
              <w:tc>
                <w:tcPr>
                  <w:tcW w:w="1758" w:type="pct"/>
                  <w:vAlign w:val="center"/>
                </w:tcPr>
                <w:p w14:paraId="00699353">
                  <w:pPr>
                    <w:jc w:val="center"/>
                    <w:rPr>
                      <w:rFonts w:ascii="Times New Roman" w:hAnsi="Times New Roman" w:cs="Times New Roman"/>
                      <w:kern w:val="2"/>
                      <w:sz w:val="21"/>
                      <w:szCs w:val="21"/>
                    </w:rPr>
                  </w:pPr>
                  <w:r>
                    <w:rPr>
                      <w:rFonts w:ascii="Times New Roman" w:hAnsi="Times New Roman" w:cs="Times New Roman"/>
                      <w:kern w:val="2"/>
                      <w:sz w:val="21"/>
                      <w:szCs w:val="21"/>
                    </w:rPr>
                    <w:t>65</w:t>
                  </w:r>
                </w:p>
              </w:tc>
              <w:tc>
                <w:tcPr>
                  <w:tcW w:w="1839" w:type="pct"/>
                  <w:vAlign w:val="center"/>
                </w:tcPr>
                <w:p w14:paraId="3251FD05">
                  <w:pPr>
                    <w:jc w:val="center"/>
                    <w:rPr>
                      <w:rFonts w:ascii="Times New Roman" w:hAnsi="Times New Roman" w:cs="Times New Roman"/>
                      <w:kern w:val="2"/>
                      <w:sz w:val="21"/>
                      <w:szCs w:val="21"/>
                    </w:rPr>
                  </w:pPr>
                  <w:r>
                    <w:rPr>
                      <w:rFonts w:ascii="Times New Roman" w:hAnsi="Times New Roman" w:cs="Times New Roman"/>
                      <w:kern w:val="2"/>
                      <w:sz w:val="21"/>
                      <w:szCs w:val="21"/>
                    </w:rPr>
                    <w:t>55</w:t>
                  </w:r>
                </w:p>
              </w:tc>
            </w:tr>
          </w:tbl>
          <w:p w14:paraId="0F510715">
            <w:pPr>
              <w:spacing w:line="500" w:lineRule="exact"/>
              <w:ind w:firstLine="482" w:firstLineChars="200"/>
              <w:jc w:val="both"/>
              <w:rPr>
                <w:rFonts w:ascii="Times New Roman" w:hAnsi="Times New Roman" w:cs="Times New Roman"/>
                <w:b/>
                <w:kern w:val="2"/>
              </w:rPr>
            </w:pPr>
            <w:r>
              <w:rPr>
                <w:rFonts w:hint="eastAsia" w:ascii="Times New Roman" w:hAnsi="Times New Roman" w:cs="Times New Roman"/>
                <w:b/>
              </w:rPr>
              <w:t>4</w:t>
            </w:r>
            <w:r>
              <w:rPr>
                <w:rFonts w:ascii="Times New Roman" w:hAnsi="Times New Roman" w:cs="Times New Roman"/>
                <w:b/>
              </w:rPr>
              <w:t>．</w:t>
            </w:r>
            <w:r>
              <w:rPr>
                <w:rFonts w:ascii="Times New Roman" w:hAnsi="Times New Roman" w:cs="Times New Roman"/>
                <w:b/>
                <w:kern w:val="2"/>
              </w:rPr>
              <w:t>固废</w:t>
            </w:r>
          </w:p>
          <w:p w14:paraId="60259442">
            <w:pPr>
              <w:spacing w:line="360" w:lineRule="auto"/>
              <w:ind w:firstLine="480" w:firstLineChars="200"/>
              <w:jc w:val="both"/>
              <w:rPr>
                <w:rFonts w:ascii="Times New Roman" w:hAnsi="Times New Roman" w:cs="Times New Roman"/>
              </w:rPr>
            </w:pPr>
            <w:r>
              <w:rPr>
                <w:rFonts w:ascii="Times New Roman" w:hAnsi="Times New Roman" w:cs="Times New Roman"/>
                <w:kern w:val="2"/>
              </w:rPr>
              <w:t>本项目产生的生活垃圾，交由环卫部门处理</w:t>
            </w:r>
            <w:r>
              <w:rPr>
                <w:rFonts w:ascii="Times New Roman" w:hAnsi="Times New Roman" w:cs="Times New Roman"/>
              </w:rPr>
              <w:t>；一般工业固体废物在厂内暂存，</w:t>
            </w:r>
            <w:r>
              <w:rPr>
                <w:rFonts w:hint="eastAsia" w:ascii="Times New Roman" w:hAnsi="Times New Roman" w:cs="Times New Roman"/>
              </w:rPr>
              <w:t>其贮存过程应采取防渗漏、防雨淋、防扬尘等措施</w:t>
            </w:r>
            <w:r>
              <w:rPr>
                <w:rFonts w:ascii="Times New Roman" w:hAnsi="Times New Roman" w:cs="Times New Roman"/>
              </w:rPr>
              <w:t>；</w:t>
            </w:r>
            <w:r>
              <w:rPr>
                <w:rFonts w:ascii="Times New Roman" w:hAnsi="Times New Roman" w:cs="Times New Roman"/>
                <w:szCs w:val="21"/>
              </w:rPr>
              <w:t>危险废物执行《危险废物贮存污染控制标准》（GB18597-2023）中有关要求</w:t>
            </w:r>
            <w:r>
              <w:rPr>
                <w:rFonts w:ascii="Times New Roman" w:hAnsi="Times New Roman" w:cs="Times New Roman"/>
                <w:lang w:bidi="ar"/>
              </w:rPr>
              <w:t>。</w:t>
            </w:r>
          </w:p>
        </w:tc>
      </w:tr>
      <w:tr w14:paraId="58E6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245" w:type="pct"/>
            <w:vAlign w:val="center"/>
          </w:tcPr>
          <w:p w14:paraId="1FD941A6">
            <w:pPr>
              <w:rPr>
                <w:rFonts w:ascii="Times New Roman" w:hAnsi="Times New Roman" w:cs="Times New Roman"/>
              </w:rPr>
            </w:pPr>
          </w:p>
          <w:p w14:paraId="65931C65">
            <w:pPr>
              <w:rPr>
                <w:rFonts w:ascii="Times New Roman" w:hAnsi="Times New Roman" w:cs="Times New Roman"/>
              </w:rPr>
            </w:pPr>
            <w:r>
              <w:rPr>
                <w:rFonts w:ascii="Times New Roman" w:hAnsi="Times New Roman" w:cs="Times New Roman"/>
              </w:rPr>
              <w:t>其他</w:t>
            </w:r>
          </w:p>
          <w:p w14:paraId="70EE3FB1">
            <w:pPr>
              <w:rPr>
                <w:rFonts w:ascii="Times New Roman" w:hAnsi="Times New Roman" w:cs="Times New Roman"/>
              </w:rPr>
            </w:pPr>
          </w:p>
        </w:tc>
        <w:tc>
          <w:tcPr>
            <w:tcW w:w="4755" w:type="pct"/>
            <w:vAlign w:val="center"/>
          </w:tcPr>
          <w:p w14:paraId="15BABDCD">
            <w:pPr>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本项目废水达到《污水综合排放标准》（GB8978-1996）三级排放标准及胜科污水处理厂进水标准后，排入市政污水管网进入胜科污水处理厂处理，由污水处理厂调控，无需单独申请，因此不设置废水总量控制指标。</w:t>
            </w:r>
          </w:p>
          <w:p w14:paraId="6199B1FC">
            <w:pPr>
              <w:spacing w:line="360" w:lineRule="auto"/>
              <w:ind w:firstLine="480" w:firstLineChars="200"/>
              <w:jc w:val="both"/>
              <w:rPr>
                <w:rFonts w:ascii="Times New Roman" w:hAnsi="Times New Roman" w:cs="Times New Roman"/>
              </w:rPr>
            </w:pPr>
            <w:r>
              <w:rPr>
                <w:rFonts w:ascii="Times New Roman" w:hAnsi="Times New Roman" w:cs="Times New Roman"/>
                <w:kern w:val="2"/>
              </w:rPr>
              <w:t>项目废气主要有二氧化硫、氮氧化物、硫化氢、颗粒物、TSP，设置废气总量控制指标为氮氧化物</w:t>
            </w:r>
            <w:r>
              <w:rPr>
                <w:rFonts w:hint="eastAsia" w:ascii="Times New Roman" w:hAnsi="Times New Roman" w:cs="Times New Roman"/>
                <w:kern w:val="2"/>
              </w:rPr>
              <w:t>4.47</w:t>
            </w:r>
            <w:r>
              <w:rPr>
                <w:rFonts w:ascii="Times New Roman" w:hAnsi="Times New Roman" w:cs="Times New Roman"/>
                <w:kern w:val="2"/>
              </w:rPr>
              <w:t>t/a。</w:t>
            </w:r>
          </w:p>
        </w:tc>
      </w:tr>
    </w:tbl>
    <w:p w14:paraId="6EB2E071">
      <w:pPr>
        <w:rPr>
          <w:rFonts w:ascii="Times New Roman" w:hAnsi="Times New Roman" w:cs="Times New Roman"/>
        </w:rPr>
        <w:sectPr>
          <w:pgSz w:w="11906" w:h="16838"/>
          <w:pgMar w:top="1417" w:right="1417" w:bottom="1417" w:left="1417" w:header="851" w:footer="992" w:gutter="0"/>
          <w:cols w:space="425" w:num="1"/>
          <w:docGrid w:type="lines" w:linePitch="312" w:charSpace="0"/>
        </w:sectPr>
      </w:pPr>
    </w:p>
    <w:p w14:paraId="24E28A08">
      <w:pPr>
        <w:pStyle w:val="2"/>
        <w:spacing w:before="0" w:after="0" w:line="360" w:lineRule="auto"/>
        <w:contextualSpacing/>
        <w:rPr>
          <w:rFonts w:eastAsia="黑体"/>
          <w:b w:val="0"/>
          <w:sz w:val="32"/>
        </w:rPr>
      </w:pPr>
      <w:bookmarkStart w:id="20" w:name="_Toc76371878"/>
      <w:r>
        <w:rPr>
          <w:rFonts w:eastAsia="黑体"/>
          <w:b w:val="0"/>
          <w:sz w:val="32"/>
        </w:rPr>
        <w:t>四、生态环境影响分析</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833"/>
      </w:tblGrid>
      <w:tr w14:paraId="2D0E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116DC224">
            <w:pPr>
              <w:jc w:val="center"/>
              <w:rPr>
                <w:rFonts w:ascii="Times New Roman" w:hAnsi="Times New Roman" w:cs="Times New Roman"/>
              </w:rPr>
            </w:pPr>
          </w:p>
          <w:p w14:paraId="47984CAB">
            <w:pPr>
              <w:rPr>
                <w:rFonts w:ascii="Times New Roman" w:hAnsi="Times New Roman" w:cs="Times New Roman"/>
              </w:rPr>
            </w:pPr>
          </w:p>
          <w:p w14:paraId="121BC484">
            <w:pPr>
              <w:pStyle w:val="2"/>
            </w:pPr>
          </w:p>
          <w:p w14:paraId="096205F3">
            <w:pPr>
              <w:rPr>
                <w:rFonts w:ascii="Times New Roman" w:hAnsi="Times New Roman" w:cs="Times New Roman"/>
              </w:rPr>
            </w:pPr>
          </w:p>
          <w:p w14:paraId="46C7E5BC">
            <w:pPr>
              <w:pStyle w:val="2"/>
            </w:pPr>
          </w:p>
          <w:p w14:paraId="52B71634">
            <w:pPr>
              <w:rPr>
                <w:rFonts w:ascii="Times New Roman" w:hAnsi="Times New Roman" w:cs="Times New Roman"/>
              </w:rPr>
            </w:pPr>
          </w:p>
          <w:p w14:paraId="6CABC75B">
            <w:pPr>
              <w:pStyle w:val="2"/>
            </w:pPr>
          </w:p>
          <w:p w14:paraId="5A769DC4">
            <w:pPr>
              <w:rPr>
                <w:rFonts w:ascii="Times New Roman" w:hAnsi="Times New Roman" w:cs="Times New Roman"/>
              </w:rPr>
            </w:pPr>
          </w:p>
          <w:p w14:paraId="7189691B">
            <w:pPr>
              <w:pStyle w:val="7"/>
              <w:rPr>
                <w:rFonts w:ascii="Times New Roman" w:hAnsi="Times New Roman" w:cs="Times New Roman"/>
              </w:rPr>
            </w:pPr>
          </w:p>
          <w:p w14:paraId="4DC46F32">
            <w:pPr>
              <w:jc w:val="center"/>
              <w:rPr>
                <w:rFonts w:ascii="Times New Roman" w:hAnsi="Times New Roman" w:cs="Times New Roman"/>
              </w:rPr>
            </w:pPr>
            <w:r>
              <w:rPr>
                <w:rFonts w:ascii="Times New Roman" w:hAnsi="Times New Roman" w:cs="Times New Roman"/>
              </w:rPr>
              <w:t>施工期生态环境影响分析</w:t>
            </w:r>
          </w:p>
          <w:p w14:paraId="10F4E948">
            <w:pPr>
              <w:pStyle w:val="7"/>
              <w:jc w:val="center"/>
              <w:rPr>
                <w:rFonts w:ascii="Times New Roman" w:hAnsi="Times New Roman" w:cs="Times New Roman"/>
              </w:rPr>
            </w:pPr>
          </w:p>
          <w:p w14:paraId="406E61C5">
            <w:pPr>
              <w:pStyle w:val="8"/>
            </w:pPr>
          </w:p>
          <w:p w14:paraId="66A99C51">
            <w:pPr>
              <w:rPr>
                <w:rFonts w:ascii="Times New Roman" w:hAnsi="Times New Roman" w:cs="Times New Roman"/>
              </w:rPr>
            </w:pPr>
          </w:p>
          <w:p w14:paraId="008B9E45">
            <w:pPr>
              <w:pStyle w:val="2"/>
            </w:pPr>
          </w:p>
          <w:p w14:paraId="69159612">
            <w:pPr>
              <w:rPr>
                <w:rFonts w:ascii="Times New Roman" w:hAnsi="Times New Roman" w:cs="Times New Roman"/>
              </w:rPr>
            </w:pPr>
          </w:p>
          <w:p w14:paraId="07EAC31C">
            <w:pPr>
              <w:pStyle w:val="2"/>
            </w:pPr>
          </w:p>
          <w:p w14:paraId="46C078A5">
            <w:pPr>
              <w:rPr>
                <w:rFonts w:ascii="Times New Roman" w:hAnsi="Times New Roman" w:cs="Times New Roman"/>
              </w:rPr>
            </w:pPr>
          </w:p>
          <w:p w14:paraId="3000E52D">
            <w:pPr>
              <w:pStyle w:val="2"/>
            </w:pPr>
          </w:p>
          <w:p w14:paraId="3385440E">
            <w:pPr>
              <w:rPr>
                <w:rFonts w:ascii="Times New Roman" w:hAnsi="Times New Roman" w:cs="Times New Roman"/>
              </w:rPr>
            </w:pPr>
          </w:p>
          <w:p w14:paraId="47DF48C2">
            <w:pPr>
              <w:pStyle w:val="2"/>
            </w:pPr>
          </w:p>
          <w:p w14:paraId="4AD82355">
            <w:pPr>
              <w:rPr>
                <w:rFonts w:ascii="Times New Roman" w:hAnsi="Times New Roman" w:cs="Times New Roman"/>
              </w:rPr>
            </w:pPr>
          </w:p>
          <w:p w14:paraId="5C6BDA6F">
            <w:pPr>
              <w:pStyle w:val="2"/>
            </w:pPr>
          </w:p>
          <w:p w14:paraId="1C51F2B5">
            <w:pPr>
              <w:rPr>
                <w:rFonts w:ascii="Times New Roman" w:hAnsi="Times New Roman" w:cs="Times New Roman"/>
              </w:rPr>
            </w:pPr>
          </w:p>
          <w:p w14:paraId="7EB17C5E">
            <w:pPr>
              <w:rPr>
                <w:rFonts w:ascii="Times New Roman" w:hAnsi="Times New Roman" w:cs="Times New Roman"/>
              </w:rPr>
            </w:pPr>
          </w:p>
          <w:p w14:paraId="74CF044E">
            <w:pPr>
              <w:pStyle w:val="2"/>
            </w:pPr>
          </w:p>
          <w:p w14:paraId="753445DF">
            <w:pPr>
              <w:rPr>
                <w:rFonts w:ascii="Times New Roman" w:hAnsi="Times New Roman" w:cs="Times New Roman"/>
              </w:rPr>
            </w:pPr>
          </w:p>
          <w:p w14:paraId="669F83BB">
            <w:pPr>
              <w:pStyle w:val="2"/>
            </w:pPr>
          </w:p>
          <w:p w14:paraId="15A318BA">
            <w:pPr>
              <w:rPr>
                <w:rFonts w:ascii="Times New Roman" w:hAnsi="Times New Roman" w:cs="Times New Roman"/>
              </w:rPr>
            </w:pPr>
          </w:p>
          <w:p w14:paraId="6259900B">
            <w:pPr>
              <w:pStyle w:val="2"/>
            </w:pPr>
          </w:p>
          <w:p w14:paraId="36344D38">
            <w:pPr>
              <w:pStyle w:val="2"/>
            </w:pPr>
          </w:p>
          <w:p w14:paraId="4C2DF7EF">
            <w:pPr>
              <w:jc w:val="center"/>
              <w:rPr>
                <w:rFonts w:ascii="Times New Roman" w:hAnsi="Times New Roman" w:cs="Times New Roman"/>
              </w:rPr>
            </w:pPr>
            <w:r>
              <w:rPr>
                <w:rFonts w:ascii="Times New Roman" w:hAnsi="Times New Roman" w:cs="Times New Roman"/>
              </w:rPr>
              <w:t>施工期生态环境影响分析</w:t>
            </w:r>
          </w:p>
          <w:p w14:paraId="690AFE2C">
            <w:pPr>
              <w:rPr>
                <w:rFonts w:ascii="Times New Roman" w:hAnsi="Times New Roman" w:cs="Times New Roman"/>
              </w:rPr>
            </w:pPr>
          </w:p>
          <w:p w14:paraId="0E813CD6">
            <w:pPr>
              <w:pStyle w:val="2"/>
            </w:pPr>
          </w:p>
          <w:p w14:paraId="74413BA9">
            <w:pPr>
              <w:rPr>
                <w:rFonts w:ascii="Times New Roman" w:hAnsi="Times New Roman" w:cs="Times New Roman"/>
              </w:rPr>
            </w:pPr>
          </w:p>
          <w:p w14:paraId="0D71E53B">
            <w:pPr>
              <w:pStyle w:val="2"/>
            </w:pPr>
          </w:p>
          <w:p w14:paraId="7849F933">
            <w:pPr>
              <w:rPr>
                <w:rFonts w:ascii="Times New Roman" w:hAnsi="Times New Roman" w:cs="Times New Roman"/>
              </w:rPr>
            </w:pPr>
          </w:p>
          <w:p w14:paraId="416699A1">
            <w:pPr>
              <w:pStyle w:val="2"/>
            </w:pPr>
          </w:p>
          <w:p w14:paraId="03E4BB88">
            <w:pPr>
              <w:rPr>
                <w:rFonts w:ascii="Times New Roman" w:hAnsi="Times New Roman" w:cs="Times New Roman"/>
              </w:rPr>
            </w:pPr>
          </w:p>
          <w:p w14:paraId="3D1C3D81">
            <w:pPr>
              <w:pStyle w:val="2"/>
            </w:pPr>
          </w:p>
          <w:p w14:paraId="4FB81FB8">
            <w:pPr>
              <w:rPr>
                <w:rFonts w:ascii="Times New Roman" w:hAnsi="Times New Roman" w:cs="Times New Roman"/>
              </w:rPr>
            </w:pPr>
          </w:p>
          <w:p w14:paraId="451963F4">
            <w:pPr>
              <w:pStyle w:val="2"/>
            </w:pPr>
          </w:p>
          <w:p w14:paraId="6A7B74D5">
            <w:pPr>
              <w:rPr>
                <w:rFonts w:ascii="Times New Roman" w:hAnsi="Times New Roman" w:cs="Times New Roman"/>
              </w:rPr>
            </w:pPr>
          </w:p>
          <w:p w14:paraId="5CD0C6B4">
            <w:pPr>
              <w:pStyle w:val="2"/>
            </w:pPr>
          </w:p>
          <w:p w14:paraId="19BEF8BC">
            <w:pPr>
              <w:rPr>
                <w:rFonts w:ascii="Times New Roman" w:hAnsi="Times New Roman" w:cs="Times New Roman"/>
              </w:rPr>
            </w:pPr>
          </w:p>
          <w:p w14:paraId="2EF014CB">
            <w:pPr>
              <w:pStyle w:val="2"/>
            </w:pPr>
          </w:p>
          <w:p w14:paraId="18484AF3">
            <w:pPr>
              <w:rPr>
                <w:rFonts w:ascii="Times New Roman" w:hAnsi="Times New Roman" w:cs="Times New Roman"/>
              </w:rPr>
            </w:pPr>
          </w:p>
          <w:p w14:paraId="3D339EF1">
            <w:pPr>
              <w:pStyle w:val="2"/>
            </w:pPr>
          </w:p>
          <w:p w14:paraId="17B996CB">
            <w:pPr>
              <w:rPr>
                <w:rFonts w:ascii="Times New Roman" w:hAnsi="Times New Roman" w:cs="Times New Roman"/>
              </w:rPr>
            </w:pPr>
          </w:p>
          <w:p w14:paraId="30BBD26F">
            <w:pPr>
              <w:pStyle w:val="2"/>
            </w:pPr>
          </w:p>
          <w:p w14:paraId="1A3DB493">
            <w:pPr>
              <w:pStyle w:val="2"/>
            </w:pPr>
          </w:p>
          <w:p w14:paraId="2769BB03">
            <w:pPr>
              <w:jc w:val="center"/>
              <w:rPr>
                <w:rFonts w:ascii="Times New Roman" w:hAnsi="Times New Roman" w:cs="Times New Roman"/>
              </w:rPr>
            </w:pPr>
            <w:r>
              <w:rPr>
                <w:rFonts w:ascii="Times New Roman" w:hAnsi="Times New Roman" w:cs="Times New Roman"/>
              </w:rPr>
              <w:t>施工期生态环境影响分析</w:t>
            </w:r>
          </w:p>
          <w:p w14:paraId="6E78FE74">
            <w:pPr>
              <w:rPr>
                <w:rFonts w:ascii="Times New Roman" w:hAnsi="Times New Roman" w:cs="Times New Roman"/>
              </w:rPr>
            </w:pPr>
          </w:p>
          <w:p w14:paraId="0C32BD62">
            <w:pPr>
              <w:pStyle w:val="2"/>
            </w:pPr>
          </w:p>
          <w:p w14:paraId="64352075">
            <w:pPr>
              <w:rPr>
                <w:rFonts w:ascii="Times New Roman" w:hAnsi="Times New Roman" w:cs="Times New Roman"/>
              </w:rPr>
            </w:pPr>
          </w:p>
          <w:p w14:paraId="00FBA755">
            <w:pPr>
              <w:pStyle w:val="2"/>
            </w:pPr>
          </w:p>
          <w:p w14:paraId="508AAD73">
            <w:pPr>
              <w:rPr>
                <w:rFonts w:ascii="Times New Roman" w:hAnsi="Times New Roman" w:cs="Times New Roman"/>
              </w:rPr>
            </w:pPr>
          </w:p>
          <w:p w14:paraId="48AA8CE7">
            <w:pPr>
              <w:pStyle w:val="2"/>
            </w:pPr>
          </w:p>
          <w:p w14:paraId="2AB66B76">
            <w:pPr>
              <w:rPr>
                <w:rFonts w:ascii="Times New Roman" w:hAnsi="Times New Roman" w:cs="Times New Roman"/>
              </w:rPr>
            </w:pPr>
          </w:p>
          <w:p w14:paraId="11BBF840">
            <w:pPr>
              <w:pStyle w:val="2"/>
            </w:pPr>
          </w:p>
          <w:p w14:paraId="19FE6EEB">
            <w:pPr>
              <w:rPr>
                <w:rFonts w:ascii="Times New Roman" w:hAnsi="Times New Roman" w:cs="Times New Roman"/>
              </w:rPr>
            </w:pPr>
          </w:p>
          <w:p w14:paraId="2F839C47">
            <w:pPr>
              <w:pStyle w:val="2"/>
            </w:pPr>
          </w:p>
          <w:p w14:paraId="208DFF96">
            <w:pPr>
              <w:rPr>
                <w:rFonts w:ascii="Times New Roman" w:hAnsi="Times New Roman" w:cs="Times New Roman"/>
              </w:rPr>
            </w:pPr>
          </w:p>
          <w:p w14:paraId="7E80A93B">
            <w:pPr>
              <w:pStyle w:val="2"/>
            </w:pPr>
          </w:p>
          <w:p w14:paraId="514E191A">
            <w:pPr>
              <w:rPr>
                <w:rFonts w:ascii="Times New Roman" w:hAnsi="Times New Roman" w:cs="Times New Roman"/>
              </w:rPr>
            </w:pPr>
          </w:p>
          <w:p w14:paraId="4AB57F9E">
            <w:pPr>
              <w:pStyle w:val="2"/>
            </w:pPr>
          </w:p>
          <w:p w14:paraId="0C15FB30">
            <w:pPr>
              <w:rPr>
                <w:rFonts w:ascii="Times New Roman" w:hAnsi="Times New Roman" w:cs="Times New Roman"/>
              </w:rPr>
            </w:pPr>
          </w:p>
          <w:p w14:paraId="2C20C1E3">
            <w:pPr>
              <w:pStyle w:val="2"/>
            </w:pPr>
          </w:p>
          <w:p w14:paraId="7673D566">
            <w:pPr>
              <w:rPr>
                <w:rFonts w:ascii="Times New Roman" w:hAnsi="Times New Roman" w:cs="Times New Roman"/>
              </w:rPr>
            </w:pPr>
          </w:p>
          <w:p w14:paraId="0814DAF5">
            <w:pPr>
              <w:jc w:val="center"/>
              <w:rPr>
                <w:rFonts w:ascii="Times New Roman" w:hAnsi="Times New Roman" w:cs="Times New Roman"/>
              </w:rPr>
            </w:pPr>
            <w:r>
              <w:rPr>
                <w:rFonts w:ascii="Times New Roman" w:hAnsi="Times New Roman" w:cs="Times New Roman"/>
              </w:rPr>
              <w:t>施工期生态环境影响分析</w:t>
            </w:r>
          </w:p>
          <w:p w14:paraId="27704ACC">
            <w:pPr>
              <w:rPr>
                <w:rFonts w:ascii="Times New Roman" w:hAnsi="Times New Roman" w:cs="Times New Roman"/>
              </w:rPr>
            </w:pPr>
          </w:p>
          <w:p w14:paraId="732652B5">
            <w:pPr>
              <w:pStyle w:val="2"/>
            </w:pPr>
          </w:p>
          <w:p w14:paraId="409D1770">
            <w:pPr>
              <w:rPr>
                <w:rFonts w:ascii="Times New Roman" w:hAnsi="Times New Roman" w:cs="Times New Roman"/>
              </w:rPr>
            </w:pPr>
          </w:p>
          <w:p w14:paraId="23DE968D">
            <w:pPr>
              <w:pStyle w:val="2"/>
            </w:pPr>
          </w:p>
          <w:p w14:paraId="3F31B559">
            <w:pPr>
              <w:rPr>
                <w:rFonts w:ascii="Times New Roman" w:hAnsi="Times New Roman" w:cs="Times New Roman"/>
              </w:rPr>
            </w:pPr>
          </w:p>
          <w:p w14:paraId="47063DA9">
            <w:pPr>
              <w:pStyle w:val="2"/>
            </w:pPr>
          </w:p>
          <w:p w14:paraId="4ADE596B">
            <w:pPr>
              <w:rPr>
                <w:rFonts w:ascii="Times New Roman" w:hAnsi="Times New Roman" w:cs="Times New Roman"/>
              </w:rPr>
            </w:pPr>
          </w:p>
          <w:p w14:paraId="11A493AF">
            <w:pPr>
              <w:pStyle w:val="2"/>
            </w:pPr>
          </w:p>
          <w:p w14:paraId="719131DD">
            <w:pPr>
              <w:rPr>
                <w:rFonts w:ascii="Times New Roman" w:hAnsi="Times New Roman" w:cs="Times New Roman"/>
              </w:rPr>
            </w:pPr>
          </w:p>
          <w:p w14:paraId="10E2FC34">
            <w:pPr>
              <w:pStyle w:val="2"/>
            </w:pPr>
          </w:p>
          <w:p w14:paraId="5252D749">
            <w:pPr>
              <w:pStyle w:val="2"/>
            </w:pPr>
          </w:p>
          <w:p w14:paraId="7DAEF180">
            <w:pPr>
              <w:rPr>
                <w:rFonts w:ascii="Times New Roman" w:hAnsi="Times New Roman" w:cs="Times New Roman"/>
              </w:rPr>
            </w:pPr>
          </w:p>
          <w:p w14:paraId="4EAE950C">
            <w:pPr>
              <w:pStyle w:val="2"/>
            </w:pPr>
          </w:p>
          <w:p w14:paraId="5BB28FAE">
            <w:pPr>
              <w:rPr>
                <w:rFonts w:ascii="Times New Roman" w:hAnsi="Times New Roman" w:cs="Times New Roman"/>
              </w:rPr>
            </w:pPr>
          </w:p>
          <w:p w14:paraId="1EA93D79">
            <w:pPr>
              <w:pStyle w:val="2"/>
            </w:pPr>
          </w:p>
          <w:p w14:paraId="0ECACE65"/>
          <w:p w14:paraId="1A889B04">
            <w:pPr>
              <w:pStyle w:val="2"/>
            </w:pPr>
          </w:p>
          <w:p w14:paraId="4C2527F9">
            <w:pPr>
              <w:rPr>
                <w:rFonts w:ascii="Times New Roman" w:hAnsi="Times New Roman" w:cs="Times New Roman"/>
              </w:rPr>
            </w:pPr>
          </w:p>
          <w:p w14:paraId="63B0DD98">
            <w:pPr>
              <w:pStyle w:val="2"/>
            </w:pPr>
          </w:p>
          <w:p w14:paraId="2B903DFB">
            <w:pPr>
              <w:rPr>
                <w:rFonts w:ascii="Times New Roman" w:hAnsi="Times New Roman" w:cs="Times New Roman"/>
              </w:rPr>
            </w:pPr>
          </w:p>
          <w:p w14:paraId="04C5823A">
            <w:pPr>
              <w:jc w:val="center"/>
              <w:rPr>
                <w:rFonts w:ascii="Times New Roman" w:hAnsi="Times New Roman" w:cs="Times New Roman"/>
              </w:rPr>
            </w:pPr>
            <w:r>
              <w:rPr>
                <w:rFonts w:ascii="Times New Roman" w:hAnsi="Times New Roman" w:cs="Times New Roman"/>
              </w:rPr>
              <w:t>施工期生态环境影响分析</w:t>
            </w:r>
          </w:p>
          <w:p w14:paraId="78B22D6E">
            <w:pPr>
              <w:rPr>
                <w:rFonts w:ascii="Times New Roman" w:hAnsi="Times New Roman" w:cs="Times New Roman"/>
              </w:rPr>
            </w:pPr>
          </w:p>
          <w:p w14:paraId="70066940">
            <w:pPr>
              <w:pStyle w:val="2"/>
            </w:pPr>
          </w:p>
          <w:p w14:paraId="07CE025E">
            <w:pPr>
              <w:rPr>
                <w:rFonts w:ascii="Times New Roman" w:hAnsi="Times New Roman" w:cs="Times New Roman"/>
              </w:rPr>
            </w:pPr>
          </w:p>
          <w:p w14:paraId="7ADF4682">
            <w:pPr>
              <w:pStyle w:val="2"/>
            </w:pPr>
          </w:p>
          <w:p w14:paraId="39BED9D2">
            <w:pPr>
              <w:rPr>
                <w:rFonts w:ascii="Times New Roman" w:hAnsi="Times New Roman" w:cs="Times New Roman"/>
              </w:rPr>
            </w:pPr>
          </w:p>
          <w:p w14:paraId="2F79D2DF">
            <w:pPr>
              <w:pStyle w:val="2"/>
            </w:pPr>
          </w:p>
          <w:p w14:paraId="6A66E8DB">
            <w:pPr>
              <w:rPr>
                <w:rFonts w:ascii="Times New Roman" w:hAnsi="Times New Roman" w:cs="Times New Roman"/>
              </w:rPr>
            </w:pPr>
          </w:p>
          <w:p w14:paraId="71EAC0A8">
            <w:pPr>
              <w:pStyle w:val="2"/>
            </w:pPr>
          </w:p>
          <w:p w14:paraId="7AA96244">
            <w:pPr>
              <w:rPr>
                <w:rFonts w:ascii="Times New Roman" w:hAnsi="Times New Roman" w:cs="Times New Roman"/>
              </w:rPr>
            </w:pPr>
          </w:p>
          <w:p w14:paraId="525FF518">
            <w:pPr>
              <w:rPr>
                <w:rFonts w:ascii="Times New Roman" w:hAnsi="Times New Roman" w:cs="Times New Roman"/>
              </w:rPr>
            </w:pPr>
          </w:p>
        </w:tc>
        <w:tc>
          <w:tcPr>
            <w:tcW w:w="4755" w:type="pct"/>
          </w:tcPr>
          <w:p w14:paraId="78C95EB1">
            <w:pPr>
              <w:spacing w:line="500" w:lineRule="exact"/>
              <w:rPr>
                <w:rFonts w:ascii="Times New Roman" w:hAnsi="Times New Roman" w:cs="Times New Roman"/>
                <w:b/>
              </w:rPr>
            </w:pPr>
            <w:r>
              <w:rPr>
                <w:rFonts w:ascii="Times New Roman" w:hAnsi="Times New Roman" w:cs="Times New Roman"/>
                <w:b/>
              </w:rPr>
              <w:t>一、施工期地表水环境影响分析</w:t>
            </w:r>
          </w:p>
          <w:p w14:paraId="05E77FA7">
            <w:pPr>
              <w:spacing w:line="500" w:lineRule="exact"/>
              <w:ind w:firstLine="480" w:firstLineChars="200"/>
              <w:jc w:val="both"/>
              <w:rPr>
                <w:rFonts w:ascii="Times New Roman" w:hAnsi="Times New Roman" w:cs="Times New Roman"/>
              </w:rPr>
            </w:pPr>
            <w:r>
              <w:rPr>
                <w:rFonts w:ascii="Times New Roman" w:hAnsi="Times New Roman" w:cs="Times New Roman"/>
              </w:rPr>
              <w:t>施工过程中主要废水为施工人员生活污水、车辆冲洗废水和管道清洗试压废水。</w:t>
            </w:r>
          </w:p>
          <w:p w14:paraId="77244B46">
            <w:pPr>
              <w:spacing w:line="500" w:lineRule="exact"/>
              <w:ind w:firstLine="480" w:firstLineChars="200"/>
              <w:jc w:val="both"/>
              <w:rPr>
                <w:rFonts w:ascii="Times New Roman" w:hAnsi="Times New Roman" w:cs="Times New Roman"/>
              </w:rPr>
            </w:pPr>
            <w:r>
              <w:rPr>
                <w:rFonts w:ascii="Times New Roman" w:hAnsi="Times New Roman" w:cs="Times New Roman"/>
              </w:rPr>
              <w:t>1．生活污水：施工不设专门的施工营地，本项目施工高峰期人员按20人计，生活用水量按50L/人/d计，则生活用水量为1.0m³/d，生活污水的产生量按用水量的80%计算，则生活污水的产生量为0.8m³/d，施工期约为5个月，因此施工期生活污水产生量为120m³，主要污染物为COD、BOD</w:t>
            </w:r>
            <w:r>
              <w:rPr>
                <w:rFonts w:ascii="Times New Roman" w:hAnsi="Times New Roman" w:cs="Times New Roman"/>
                <w:vertAlign w:val="subscript"/>
              </w:rPr>
              <w:t>5</w:t>
            </w:r>
            <w:r>
              <w:rPr>
                <w:rFonts w:ascii="Times New Roman" w:hAnsi="Times New Roman" w:cs="Times New Roman"/>
              </w:rPr>
              <w:t>、SS、NH</w:t>
            </w:r>
            <w:r>
              <w:rPr>
                <w:rFonts w:ascii="Times New Roman" w:hAnsi="Times New Roman" w:cs="Times New Roman"/>
                <w:vertAlign w:val="subscript"/>
              </w:rPr>
              <w:t>3</w:t>
            </w:r>
            <w:r>
              <w:rPr>
                <w:rFonts w:ascii="Times New Roman" w:hAnsi="Times New Roman" w:cs="Times New Roman"/>
              </w:rPr>
              <w:t>-N，主要厂区</w:t>
            </w:r>
            <w:r>
              <w:rPr>
                <w:rFonts w:hint="eastAsia" w:ascii="Times New Roman" w:hAnsi="Times New Roman" w:cs="Times New Roman"/>
              </w:rPr>
              <w:t>临时</w:t>
            </w:r>
            <w:r>
              <w:rPr>
                <w:rFonts w:ascii="Times New Roman" w:hAnsi="Times New Roman" w:cs="Times New Roman"/>
              </w:rPr>
              <w:t>生活设施，经</w:t>
            </w:r>
            <w:r>
              <w:rPr>
                <w:rFonts w:hint="eastAsia" w:ascii="Times New Roman" w:hAnsi="Times New Roman" w:cs="Times New Roman"/>
              </w:rPr>
              <w:t>临时</w:t>
            </w:r>
            <w:r>
              <w:rPr>
                <w:rFonts w:ascii="Times New Roman" w:hAnsi="Times New Roman" w:cs="Times New Roman"/>
              </w:rPr>
              <w:t>化粪池处理达标后排入胜科污水处理厂进一步处理，对地表水环境影响较小。</w:t>
            </w:r>
          </w:p>
          <w:p w14:paraId="1E164245">
            <w:pPr>
              <w:spacing w:line="500" w:lineRule="exact"/>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车辆冲洗废水：项目场地内装卸平台下方水池中的废水，曾用于调试固硫设备，污染物较少，可用于场地除尘及施工时进出车辆冲洗。临时搭建沉淀池，将施工废水沉淀后回用于场地除尘及施工时进出车辆冲洗，不外排。</w:t>
            </w:r>
          </w:p>
          <w:p w14:paraId="16D6D9A8">
            <w:pPr>
              <w:spacing w:line="500" w:lineRule="exact"/>
              <w:ind w:firstLine="480" w:firstLineChars="200"/>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．管道清洗试压废水：本项目管道施工完成后需进行清洗和试压，介质均为水，管道内主要为少量碎屑和粉尘，不含其他污染，清洗和试压后的废水可收集于场地内水池，用于后续场地降尘。</w:t>
            </w:r>
          </w:p>
          <w:p w14:paraId="631CBF47">
            <w:pPr>
              <w:spacing w:line="500" w:lineRule="exact"/>
              <w:ind w:firstLine="480" w:firstLineChars="200"/>
              <w:jc w:val="both"/>
              <w:rPr>
                <w:rFonts w:ascii="Times New Roman" w:hAnsi="Times New Roman" w:cs="Times New Roman"/>
              </w:rPr>
            </w:pPr>
            <w:r>
              <w:rPr>
                <w:rFonts w:ascii="Times New Roman" w:hAnsi="Times New Roman" w:cs="Times New Roman"/>
              </w:rPr>
              <w:t>综上，施工期产生的废水对地表水</w:t>
            </w:r>
            <w:r>
              <w:rPr>
                <w:rFonts w:hint="eastAsia" w:ascii="Times New Roman" w:hAnsi="Times New Roman" w:cs="Times New Roman"/>
              </w:rPr>
              <w:t>环境</w:t>
            </w:r>
            <w:r>
              <w:rPr>
                <w:rFonts w:ascii="Times New Roman" w:hAnsi="Times New Roman" w:cs="Times New Roman"/>
              </w:rPr>
              <w:t>影响较小。</w:t>
            </w:r>
          </w:p>
          <w:p w14:paraId="04833D87">
            <w:pPr>
              <w:spacing w:line="500" w:lineRule="exact"/>
              <w:rPr>
                <w:rFonts w:ascii="Times New Roman" w:hAnsi="Times New Roman" w:cs="Times New Roman"/>
                <w:b/>
              </w:rPr>
            </w:pPr>
            <w:r>
              <w:rPr>
                <w:rFonts w:ascii="Times New Roman" w:hAnsi="Times New Roman" w:cs="Times New Roman"/>
                <w:b/>
              </w:rPr>
              <w:t>二、施工期大气环境影响分析</w:t>
            </w:r>
          </w:p>
          <w:p w14:paraId="6D73EE1A">
            <w:pPr>
              <w:spacing w:line="500" w:lineRule="exact"/>
              <w:ind w:firstLine="480" w:firstLineChars="200"/>
              <w:rPr>
                <w:rFonts w:ascii="Times New Roman" w:hAnsi="Times New Roman" w:cs="Times New Roman"/>
                <w:bCs/>
              </w:rPr>
            </w:pPr>
            <w:r>
              <w:rPr>
                <w:rFonts w:ascii="Times New Roman" w:hAnsi="Times New Roman" w:cs="Times New Roman"/>
                <w:bCs/>
              </w:rPr>
              <w:t>本项目施工期间大气污染物主要为施工扬尘、施工机械和运输车辆产生的汽车尾气、管道焊接烟尘、涂漆废气，对周围环境产生一定的影响。</w:t>
            </w:r>
          </w:p>
          <w:p w14:paraId="538FD413">
            <w:pPr>
              <w:spacing w:line="500" w:lineRule="exact"/>
              <w:ind w:firstLine="480" w:firstLineChars="200"/>
              <w:rPr>
                <w:rFonts w:ascii="Times New Roman" w:hAnsi="Times New Roman" w:cs="Times New Roman"/>
                <w:bCs/>
              </w:rPr>
            </w:pPr>
            <w:r>
              <w:rPr>
                <w:rFonts w:ascii="Times New Roman" w:hAnsi="Times New Roman" w:cs="Times New Roman"/>
              </w:rPr>
              <w:t>1．</w:t>
            </w:r>
            <w:r>
              <w:rPr>
                <w:rFonts w:ascii="Times New Roman" w:hAnsi="Times New Roman" w:cs="Times New Roman"/>
                <w:bCs/>
              </w:rPr>
              <w:t>施工扬尘</w:t>
            </w:r>
          </w:p>
          <w:p w14:paraId="19259992">
            <w:pPr>
              <w:spacing w:line="500" w:lineRule="exact"/>
              <w:ind w:firstLine="480" w:firstLineChars="200"/>
              <w:rPr>
                <w:rFonts w:ascii="Times New Roman" w:hAnsi="Times New Roman" w:cs="Times New Roman"/>
                <w:bCs/>
              </w:rPr>
            </w:pPr>
            <w:r>
              <w:rPr>
                <w:rFonts w:ascii="Times New Roman" w:hAnsi="Times New Roman" w:cs="Times New Roman"/>
                <w:bCs/>
              </w:rPr>
              <w:t>工程施工过程中采取了洒水抑尘措施，裸露土方和堆放原料实施覆盖，有专人负责土方覆盖、洒水作业以及车辆清洗作业，且本项目施工场所分散，均为小规模作业。因此，施工扬尘对周边环境空气影响较小。</w:t>
            </w:r>
          </w:p>
          <w:p w14:paraId="3B365940">
            <w:pPr>
              <w:spacing w:line="500" w:lineRule="exact"/>
              <w:ind w:firstLine="480" w:firstLineChars="200"/>
              <w:rPr>
                <w:rFonts w:ascii="Times New Roman" w:hAnsi="Times New Roman" w:cs="Times New Roman"/>
                <w:bCs/>
              </w:rPr>
            </w:pPr>
            <w:r>
              <w:rPr>
                <w:rFonts w:hint="eastAsia" w:ascii="Times New Roman" w:hAnsi="Times New Roman" w:cs="Times New Roman"/>
              </w:rPr>
              <w:t>2</w:t>
            </w:r>
            <w:r>
              <w:rPr>
                <w:rFonts w:ascii="Times New Roman" w:hAnsi="Times New Roman" w:cs="Times New Roman"/>
              </w:rPr>
              <w:t>．施工机械及汽车尾气</w:t>
            </w:r>
          </w:p>
          <w:p w14:paraId="5CDE2D4E">
            <w:pPr>
              <w:spacing w:line="500" w:lineRule="exact"/>
              <w:ind w:firstLine="480" w:firstLineChars="200"/>
              <w:rPr>
                <w:rFonts w:ascii="Times New Roman" w:hAnsi="Times New Roman" w:cs="Times New Roman"/>
              </w:rPr>
            </w:pPr>
            <w:r>
              <w:rPr>
                <w:rFonts w:ascii="Times New Roman" w:hAnsi="Times New Roman" w:cs="Times New Roman"/>
              </w:rPr>
              <w:t>本项目施工机械作业期间产生的尾气，也是影响环境空气的主要污染物之一，产生废气的施工机械主要有吊车、运输车辆等。吊车和运输车辆外排尾气量均较小，尾气排放点随机械移动呈不固定式排放，在空气环境中经一定的距离自然扩散、稀释后，对周边环境空气影响较小。</w:t>
            </w:r>
          </w:p>
          <w:p w14:paraId="048A6DC6">
            <w:pPr>
              <w:spacing w:line="500" w:lineRule="exact"/>
              <w:ind w:firstLine="48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．管道焊接烟尘</w:t>
            </w:r>
          </w:p>
          <w:p w14:paraId="392C5560">
            <w:pPr>
              <w:spacing w:line="500" w:lineRule="exact"/>
              <w:ind w:firstLine="480" w:firstLineChars="200"/>
              <w:rPr>
                <w:rFonts w:ascii="Times New Roman" w:hAnsi="Times New Roman" w:cs="Times New Roman"/>
                <w:bCs/>
              </w:rPr>
            </w:pPr>
            <w:r>
              <w:rPr>
                <w:rFonts w:ascii="Times New Roman" w:hAnsi="Times New Roman" w:cs="Times New Roman"/>
                <w:bCs/>
              </w:rPr>
              <w:t>本项目管道的材质是碳钢，采用电焊接，焊接材料为碳钢或不锈钢焊丝，在焊接过程中会产生少量焊接烟尘。焊接点位分散，旱烟较少，因此，焊接烟尘对周边环境空气影响较小。</w:t>
            </w:r>
          </w:p>
          <w:p w14:paraId="5AA5E5A6">
            <w:pPr>
              <w:spacing w:line="500" w:lineRule="exact"/>
              <w:ind w:firstLine="480" w:firstLine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．涂漆废气</w:t>
            </w:r>
          </w:p>
          <w:p w14:paraId="792D2306">
            <w:pPr>
              <w:pStyle w:val="2"/>
              <w:spacing w:before="0" w:after="0" w:line="500" w:lineRule="exact"/>
              <w:ind w:firstLine="480" w:firstLineChars="200"/>
              <w:rPr>
                <w:b w:val="0"/>
                <w:kern w:val="0"/>
                <w:sz w:val="24"/>
                <w:szCs w:val="24"/>
              </w:rPr>
            </w:pPr>
            <w:r>
              <w:rPr>
                <w:b w:val="0"/>
                <w:kern w:val="0"/>
                <w:sz w:val="24"/>
                <w:szCs w:val="24"/>
              </w:rPr>
              <w:t>本项目管道焊接并完成检查后，需对焊接口进行涂漆，防止接口生锈腐败，管道接口面积不大，油漆使用量不大，采用的均为环保涂料，且管道沿线无集中居民点，均为工业企业，涂漆废气通过合理安排作业时间（如避开企业员工上班时间、选择晴好天气等）来降低其对外环境的影响。项目在对管线焊缝处进行涂刷防腐材料时产生的涂漆废气，主要为非甲烷总烃。管道涂漆量较少，涂漆废气产生量较少，且由于管道施工点较为分散，加之区域地面开阔，空气扩散条件良好，刷漆作业废气排放对周围环境空气的不利影响不大，且项目距离周围村庄等敏感点较远，则周围居民不会受到明显影响。</w:t>
            </w:r>
          </w:p>
          <w:p w14:paraId="49A8366D">
            <w:pPr>
              <w:spacing w:line="500" w:lineRule="exact"/>
              <w:rPr>
                <w:rFonts w:ascii="Times New Roman" w:hAnsi="Times New Roman" w:cs="Times New Roman"/>
                <w:b/>
              </w:rPr>
            </w:pPr>
            <w:r>
              <w:rPr>
                <w:rFonts w:ascii="Times New Roman" w:hAnsi="Times New Roman" w:cs="Times New Roman"/>
                <w:b/>
              </w:rPr>
              <w:t>三、施工期噪声环境影响分析</w:t>
            </w:r>
          </w:p>
          <w:p w14:paraId="58F61200">
            <w:pPr>
              <w:spacing w:line="500" w:lineRule="exact"/>
              <w:ind w:firstLine="480" w:firstLineChars="200"/>
              <w:rPr>
                <w:rFonts w:ascii="Times New Roman" w:hAnsi="Times New Roman" w:cs="Times New Roman"/>
              </w:rPr>
            </w:pPr>
            <w:r>
              <w:rPr>
                <w:rFonts w:hint="eastAsia" w:ascii="Times New Roman" w:hAnsi="Times New Roman" w:cs="Times New Roman"/>
              </w:rPr>
              <w:t>施工管线区域及仓储厂房周边</w:t>
            </w:r>
            <w:r>
              <w:rPr>
                <w:rFonts w:hint="eastAsia" w:ascii="Times New Roman" w:hAnsi="Times New Roman" w:cs="Times New Roman"/>
                <w:lang w:eastAsia="zh-CN"/>
              </w:rPr>
              <w:t>噪声</w:t>
            </w:r>
            <w:r>
              <w:rPr>
                <w:rFonts w:hint="eastAsia" w:ascii="Times New Roman" w:hAnsi="Times New Roman" w:cs="Times New Roman"/>
              </w:rPr>
              <w:t>环境保护目标，</w:t>
            </w:r>
            <w:r>
              <w:rPr>
                <w:rFonts w:ascii="Times New Roman" w:hAnsi="Times New Roman" w:cs="Times New Roman"/>
              </w:rPr>
              <w:t>施工期间按照《建筑施工场界环境噪声排放标准》（GB12532-2011）进行施工时间、施工噪声的控制，施工过程中采取下列施工噪声防治措施：</w:t>
            </w:r>
          </w:p>
          <w:p w14:paraId="53404015">
            <w:pPr>
              <w:spacing w:line="500" w:lineRule="exact"/>
              <w:ind w:firstLine="480" w:firstLineChars="200"/>
              <w:rPr>
                <w:rFonts w:ascii="Times New Roman" w:hAnsi="Times New Roman" w:cs="Times New Roman"/>
              </w:rPr>
            </w:pPr>
            <w:r>
              <w:rPr>
                <w:rFonts w:ascii="Times New Roman" w:hAnsi="Times New Roman" w:cs="Times New Roman"/>
              </w:rPr>
              <w:t>（1）施工单位使用符合国家有关标准的施工机具和运输车辆，选用低噪声的施工机械和工艺，振动较大的固定机械设备加装减振机座，同时加强各类施工设备的维护和保养，保持其良好的工况。</w:t>
            </w:r>
          </w:p>
          <w:p w14:paraId="2FE6831B">
            <w:pPr>
              <w:spacing w:line="500" w:lineRule="exact"/>
              <w:ind w:firstLine="480" w:firstLineChars="200"/>
              <w:jc w:val="both"/>
              <w:rPr>
                <w:rFonts w:ascii="Times New Roman" w:hAnsi="Times New Roman" w:cs="Times New Roman"/>
              </w:rPr>
            </w:pPr>
            <w:r>
              <w:rPr>
                <w:rFonts w:ascii="Times New Roman" w:hAnsi="Times New Roman" w:cs="Times New Roman"/>
              </w:rPr>
              <w:t>（2）合理布局施工现场，避免在同一地点安排大量动力机械设备，以避免局部声级过高，要求施工单位严格执行《建筑施工场界环境噪声排放标准》（GB12523-2011）中的规定。</w:t>
            </w:r>
          </w:p>
          <w:p w14:paraId="449F227E">
            <w:pPr>
              <w:spacing w:line="500" w:lineRule="exact"/>
              <w:ind w:firstLine="470" w:firstLineChars="196"/>
              <w:rPr>
                <w:rFonts w:ascii="Times New Roman" w:hAnsi="Times New Roman" w:cs="Times New Roman"/>
              </w:rPr>
            </w:pPr>
            <w:r>
              <w:rPr>
                <w:rFonts w:ascii="Times New Roman" w:hAnsi="Times New Roman" w:cs="Times New Roman"/>
              </w:rPr>
              <w:t>（3）控制运输车辆的车速，按规定操作机械设备，减少碰撞噪声。</w:t>
            </w:r>
          </w:p>
          <w:p w14:paraId="5CF6BF08">
            <w:pPr>
              <w:spacing w:line="500" w:lineRule="exact"/>
              <w:ind w:firstLine="470" w:firstLineChars="196"/>
              <w:rPr>
                <w:rFonts w:ascii="Times New Roman" w:hAnsi="Times New Roman" w:cs="Times New Roman"/>
              </w:rPr>
            </w:pPr>
            <w:r>
              <w:rPr>
                <w:rFonts w:ascii="Times New Roman" w:hAnsi="Times New Roman" w:cs="Times New Roman"/>
              </w:rPr>
              <w:t>（4）注意做好接触高噪声人员的劳动保护，采取轮岗、缩短接触高噪声时间、</w:t>
            </w:r>
            <w:r>
              <w:rPr>
                <w:rFonts w:hint="eastAsia" w:ascii="Times New Roman" w:hAnsi="Times New Roman" w:cs="Times New Roman"/>
              </w:rPr>
              <w:t>戴</w:t>
            </w:r>
            <w:r>
              <w:rPr>
                <w:rFonts w:ascii="Times New Roman" w:hAnsi="Times New Roman" w:cs="Times New Roman"/>
              </w:rPr>
              <w:t>防声耳塞、耳罩等，以减轻噪声的影响程度。</w:t>
            </w:r>
          </w:p>
          <w:p w14:paraId="63FD1B05">
            <w:pPr>
              <w:spacing w:line="500" w:lineRule="exact"/>
              <w:ind w:firstLine="470" w:firstLineChars="196"/>
              <w:rPr>
                <w:rFonts w:ascii="Times New Roman" w:hAnsi="Times New Roman" w:cs="Times New Roman"/>
              </w:rPr>
            </w:pPr>
            <w:r>
              <w:rPr>
                <w:rFonts w:ascii="Times New Roman" w:hAnsi="Times New Roman" w:cs="Times New Roman"/>
              </w:rPr>
              <w:t>（5）严格遵守环保部门规定，合理安排施工时间，严格控制施工时段，除工程必须外，严禁在22:00～次日6:00期间施工。</w:t>
            </w:r>
          </w:p>
          <w:p w14:paraId="51690913">
            <w:pPr>
              <w:spacing w:line="500" w:lineRule="exact"/>
              <w:ind w:firstLine="480" w:firstLineChars="200"/>
              <w:rPr>
                <w:rFonts w:ascii="Times New Roman" w:hAnsi="Times New Roman" w:cs="Times New Roman"/>
              </w:rPr>
            </w:pPr>
            <w:r>
              <w:rPr>
                <w:rFonts w:ascii="Times New Roman" w:hAnsi="Times New Roman" w:cs="Times New Roman"/>
              </w:rPr>
              <w:t>（6）在施工期间，加强施工管理，落实各项减震降噪措施。</w:t>
            </w:r>
          </w:p>
          <w:p w14:paraId="2B7A00ED">
            <w:pPr>
              <w:spacing w:line="500" w:lineRule="exact"/>
              <w:ind w:firstLine="480" w:firstLineChars="200"/>
              <w:rPr>
                <w:rFonts w:ascii="Times New Roman" w:hAnsi="Times New Roman" w:cs="Times New Roman"/>
              </w:rPr>
            </w:pPr>
            <w:r>
              <w:rPr>
                <w:rFonts w:ascii="Times New Roman" w:hAnsi="Times New Roman" w:cs="Times New Roman"/>
              </w:rPr>
              <w:t>采取上述措施后，有效削减了施工噪声的影响范围及影响程度，且本项目施工为线性作业，设备较为分散，叠加后不利影响较小，这种影响是暂时的，随着施工的结束而消失。因此项目施工噪声对周围环境影响在可接受范围内。</w:t>
            </w:r>
          </w:p>
          <w:p w14:paraId="78B3581B">
            <w:pPr>
              <w:spacing w:line="500" w:lineRule="exact"/>
              <w:rPr>
                <w:rFonts w:ascii="Times New Roman" w:hAnsi="Times New Roman" w:cs="Times New Roman"/>
                <w:b/>
              </w:rPr>
            </w:pPr>
            <w:r>
              <w:rPr>
                <w:rFonts w:ascii="Times New Roman" w:hAnsi="Times New Roman" w:cs="Times New Roman"/>
                <w:b/>
              </w:rPr>
              <w:t>四、施工期固废环境影响分析</w:t>
            </w:r>
          </w:p>
          <w:p w14:paraId="7B2CDCD1">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rPr>
              <w:t>1．</w:t>
            </w:r>
            <w:r>
              <w:rPr>
                <w:rFonts w:ascii="Times New Roman" w:hAnsi="Times New Roman" w:cs="Times New Roman"/>
                <w:b/>
                <w:bCs/>
                <w:kern w:val="2"/>
              </w:rPr>
              <w:t>固体废物判定</w:t>
            </w:r>
          </w:p>
          <w:p w14:paraId="32849603">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根据《固体废物鉴别标准 通则》（GB34330-2017），结合项目施工期各固体废物产生环节及主要成分，本项目固体废物判定见表4-1。</w:t>
            </w:r>
          </w:p>
          <w:p w14:paraId="54277EF9">
            <w:pPr>
              <w:widowControl w:val="0"/>
              <w:spacing w:line="500" w:lineRule="exact"/>
              <w:jc w:val="center"/>
              <w:rPr>
                <w:rFonts w:ascii="Times New Roman" w:hAnsi="Times New Roman" w:cs="Times New Roman"/>
                <w:b/>
              </w:rPr>
            </w:pPr>
            <w:r>
              <w:rPr>
                <w:rFonts w:ascii="Times New Roman" w:hAnsi="Times New Roman" w:cs="Times New Roman"/>
                <w:b/>
                <w:kern w:val="2"/>
              </w:rPr>
              <w:t>表4-1 固体废物判定</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18"/>
              <w:gridCol w:w="1557"/>
              <w:gridCol w:w="852"/>
              <w:gridCol w:w="1132"/>
              <w:gridCol w:w="1561"/>
              <w:gridCol w:w="1408"/>
            </w:tblGrid>
            <w:tr w14:paraId="05BB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5B01C92C">
                  <w:pPr>
                    <w:jc w:val="center"/>
                    <w:rPr>
                      <w:rFonts w:ascii="Times New Roman" w:hAnsi="Times New Roman" w:cs="Times New Roman"/>
                      <w:sz w:val="21"/>
                      <w:szCs w:val="21"/>
                    </w:rPr>
                  </w:pPr>
                  <w:r>
                    <w:rPr>
                      <w:rFonts w:ascii="Times New Roman" w:hAnsi="Times New Roman" w:cs="Times New Roman"/>
                      <w:sz w:val="21"/>
                      <w:szCs w:val="21"/>
                    </w:rPr>
                    <w:t>序号</w:t>
                  </w:r>
                </w:p>
              </w:tc>
              <w:tc>
                <w:tcPr>
                  <w:tcW w:w="824" w:type="pct"/>
                  <w:vAlign w:val="center"/>
                </w:tcPr>
                <w:p w14:paraId="31F05356">
                  <w:pPr>
                    <w:jc w:val="center"/>
                    <w:rPr>
                      <w:rFonts w:ascii="Times New Roman" w:hAnsi="Times New Roman" w:cs="Times New Roman"/>
                      <w:sz w:val="21"/>
                      <w:szCs w:val="21"/>
                    </w:rPr>
                  </w:pPr>
                  <w:r>
                    <w:rPr>
                      <w:rFonts w:ascii="Times New Roman" w:hAnsi="Times New Roman" w:cs="Times New Roman"/>
                      <w:sz w:val="21"/>
                      <w:szCs w:val="21"/>
                    </w:rPr>
                    <w:t>固废名称</w:t>
                  </w:r>
                </w:p>
              </w:tc>
              <w:tc>
                <w:tcPr>
                  <w:tcW w:w="905" w:type="pct"/>
                  <w:vAlign w:val="center"/>
                </w:tcPr>
                <w:p w14:paraId="027A7E7A">
                  <w:pPr>
                    <w:jc w:val="center"/>
                    <w:rPr>
                      <w:rFonts w:ascii="Times New Roman" w:hAnsi="Times New Roman" w:cs="Times New Roman"/>
                      <w:sz w:val="21"/>
                      <w:szCs w:val="21"/>
                    </w:rPr>
                  </w:pPr>
                  <w:r>
                    <w:rPr>
                      <w:rFonts w:ascii="Times New Roman" w:hAnsi="Times New Roman" w:cs="Times New Roman"/>
                      <w:sz w:val="21"/>
                      <w:szCs w:val="21"/>
                    </w:rPr>
                    <w:t>产生工序</w:t>
                  </w:r>
                </w:p>
              </w:tc>
              <w:tc>
                <w:tcPr>
                  <w:tcW w:w="495" w:type="pct"/>
                  <w:vAlign w:val="center"/>
                </w:tcPr>
                <w:p w14:paraId="58FEE11C">
                  <w:pPr>
                    <w:jc w:val="center"/>
                    <w:rPr>
                      <w:rFonts w:ascii="Times New Roman" w:hAnsi="Times New Roman" w:cs="Times New Roman"/>
                      <w:sz w:val="21"/>
                      <w:szCs w:val="21"/>
                    </w:rPr>
                  </w:pPr>
                  <w:r>
                    <w:rPr>
                      <w:rFonts w:ascii="Times New Roman" w:hAnsi="Times New Roman" w:cs="Times New Roman"/>
                      <w:sz w:val="21"/>
                      <w:szCs w:val="21"/>
                    </w:rPr>
                    <w:t>形态</w:t>
                  </w:r>
                </w:p>
              </w:tc>
              <w:tc>
                <w:tcPr>
                  <w:tcW w:w="658" w:type="pct"/>
                  <w:vAlign w:val="center"/>
                </w:tcPr>
                <w:p w14:paraId="0DC8EEFE">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907" w:type="pct"/>
                  <w:vAlign w:val="center"/>
                </w:tcPr>
                <w:p w14:paraId="4FC63EA5">
                  <w:pPr>
                    <w:jc w:val="center"/>
                    <w:rPr>
                      <w:rFonts w:ascii="Times New Roman" w:hAnsi="Times New Roman" w:cs="Times New Roman"/>
                      <w:sz w:val="21"/>
                      <w:szCs w:val="21"/>
                    </w:rPr>
                  </w:pPr>
                  <w:r>
                    <w:rPr>
                      <w:rFonts w:ascii="Times New Roman" w:hAnsi="Times New Roman" w:cs="Times New Roman"/>
                      <w:sz w:val="21"/>
                      <w:szCs w:val="21"/>
                    </w:rPr>
                    <w:t>是否属于固废</w:t>
                  </w:r>
                </w:p>
              </w:tc>
              <w:tc>
                <w:tcPr>
                  <w:tcW w:w="818" w:type="pct"/>
                  <w:vAlign w:val="center"/>
                </w:tcPr>
                <w:p w14:paraId="4A6FC4DC">
                  <w:pPr>
                    <w:jc w:val="center"/>
                    <w:rPr>
                      <w:rFonts w:ascii="Times New Roman" w:hAnsi="Times New Roman" w:cs="Times New Roman"/>
                      <w:sz w:val="21"/>
                      <w:szCs w:val="21"/>
                    </w:rPr>
                  </w:pPr>
                  <w:r>
                    <w:rPr>
                      <w:rFonts w:ascii="Times New Roman" w:hAnsi="Times New Roman" w:cs="Times New Roman"/>
                      <w:sz w:val="21"/>
                      <w:szCs w:val="21"/>
                    </w:rPr>
                    <w:t>判定依据</w:t>
                  </w:r>
                </w:p>
              </w:tc>
            </w:tr>
            <w:tr w14:paraId="4232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0681BEDF">
                  <w:pPr>
                    <w:jc w:val="center"/>
                    <w:rPr>
                      <w:rFonts w:ascii="Times New Roman" w:hAnsi="Times New Roman" w:cs="Times New Roman"/>
                      <w:sz w:val="21"/>
                      <w:szCs w:val="21"/>
                    </w:rPr>
                  </w:pPr>
                  <w:r>
                    <w:rPr>
                      <w:rFonts w:ascii="Times New Roman" w:hAnsi="Times New Roman" w:cs="Times New Roman"/>
                      <w:sz w:val="21"/>
                      <w:szCs w:val="21"/>
                    </w:rPr>
                    <w:t>S1</w:t>
                  </w:r>
                </w:p>
              </w:tc>
              <w:tc>
                <w:tcPr>
                  <w:tcW w:w="824" w:type="pct"/>
                  <w:vAlign w:val="center"/>
                </w:tcPr>
                <w:p w14:paraId="6C0081D4">
                  <w:pPr>
                    <w:jc w:val="center"/>
                    <w:rPr>
                      <w:rFonts w:ascii="Times New Roman" w:hAnsi="Times New Roman" w:cs="Times New Roman"/>
                      <w:sz w:val="21"/>
                      <w:szCs w:val="21"/>
                    </w:rPr>
                  </w:pPr>
                  <w:r>
                    <w:rPr>
                      <w:rFonts w:ascii="Times New Roman" w:hAnsi="Times New Roman" w:cs="Times New Roman"/>
                      <w:sz w:val="21"/>
                      <w:szCs w:val="21"/>
                    </w:rPr>
                    <w:t>废油漆桶、废油漆刷</w:t>
                  </w:r>
                </w:p>
              </w:tc>
              <w:tc>
                <w:tcPr>
                  <w:tcW w:w="905" w:type="pct"/>
                  <w:vAlign w:val="center"/>
                </w:tcPr>
                <w:p w14:paraId="22C73A21">
                  <w:pPr>
                    <w:jc w:val="center"/>
                    <w:rPr>
                      <w:rFonts w:ascii="Times New Roman" w:hAnsi="Times New Roman" w:cs="Times New Roman"/>
                      <w:sz w:val="21"/>
                      <w:szCs w:val="21"/>
                    </w:rPr>
                  </w:pPr>
                  <w:r>
                    <w:rPr>
                      <w:rFonts w:ascii="Times New Roman" w:hAnsi="Times New Roman" w:cs="Times New Roman"/>
                      <w:sz w:val="21"/>
                      <w:szCs w:val="21"/>
                    </w:rPr>
                    <w:t>施工期管道焊接口防腐涂漆</w:t>
                  </w:r>
                </w:p>
              </w:tc>
              <w:tc>
                <w:tcPr>
                  <w:tcW w:w="495" w:type="pct"/>
                  <w:vAlign w:val="center"/>
                </w:tcPr>
                <w:p w14:paraId="5987EC43">
                  <w:pPr>
                    <w:jc w:val="center"/>
                    <w:rPr>
                      <w:rFonts w:ascii="Times New Roman" w:hAnsi="Times New Roman" w:cs="Times New Roman"/>
                      <w:sz w:val="21"/>
                      <w:szCs w:val="21"/>
                    </w:rPr>
                  </w:pPr>
                  <w:r>
                    <w:rPr>
                      <w:rFonts w:ascii="Times New Roman" w:hAnsi="Times New Roman" w:cs="Times New Roman"/>
                      <w:sz w:val="21"/>
                      <w:szCs w:val="21"/>
                    </w:rPr>
                    <w:t>固态</w:t>
                  </w:r>
                </w:p>
              </w:tc>
              <w:tc>
                <w:tcPr>
                  <w:tcW w:w="658" w:type="pct"/>
                  <w:vAlign w:val="center"/>
                </w:tcPr>
                <w:p w14:paraId="260A5D17">
                  <w:pPr>
                    <w:jc w:val="center"/>
                    <w:rPr>
                      <w:rFonts w:ascii="Times New Roman" w:hAnsi="Times New Roman" w:cs="Times New Roman"/>
                      <w:sz w:val="21"/>
                      <w:szCs w:val="21"/>
                    </w:rPr>
                  </w:pPr>
                  <w:r>
                    <w:rPr>
                      <w:rFonts w:ascii="Times New Roman" w:hAnsi="Times New Roman" w:cs="Times New Roman"/>
                      <w:sz w:val="21"/>
                      <w:szCs w:val="21"/>
                    </w:rPr>
                    <w:t>油漆</w:t>
                  </w:r>
                </w:p>
              </w:tc>
              <w:tc>
                <w:tcPr>
                  <w:tcW w:w="907" w:type="pct"/>
                  <w:vAlign w:val="center"/>
                </w:tcPr>
                <w:p w14:paraId="12872FDF">
                  <w:pPr>
                    <w:jc w:val="center"/>
                    <w:rPr>
                      <w:rFonts w:ascii="Times New Roman" w:hAnsi="Times New Roman" w:cs="Times New Roman"/>
                      <w:sz w:val="21"/>
                      <w:szCs w:val="21"/>
                    </w:rPr>
                  </w:pPr>
                  <w:r>
                    <w:rPr>
                      <w:rFonts w:ascii="Times New Roman" w:hAnsi="Times New Roman" w:cs="Times New Roman"/>
                      <w:sz w:val="21"/>
                      <w:szCs w:val="21"/>
                    </w:rPr>
                    <w:t>是</w:t>
                  </w:r>
                </w:p>
              </w:tc>
              <w:tc>
                <w:tcPr>
                  <w:tcW w:w="818" w:type="pct"/>
                  <w:vMerge w:val="restart"/>
                  <w:vAlign w:val="center"/>
                </w:tcPr>
                <w:p w14:paraId="0DA7A546">
                  <w:pPr>
                    <w:jc w:val="center"/>
                    <w:rPr>
                      <w:rFonts w:ascii="Times New Roman" w:hAnsi="Times New Roman" w:cs="Times New Roman"/>
                      <w:sz w:val="21"/>
                      <w:szCs w:val="21"/>
                    </w:rPr>
                  </w:pPr>
                  <w:r>
                    <w:rPr>
                      <w:rFonts w:ascii="Times New Roman" w:hAnsi="Times New Roman" w:cs="Times New Roman"/>
                      <w:sz w:val="21"/>
                      <w:szCs w:val="21"/>
                    </w:rPr>
                    <w:t>GB</w:t>
                  </w:r>
                </w:p>
                <w:p w14:paraId="123EB404">
                  <w:pPr>
                    <w:jc w:val="center"/>
                    <w:rPr>
                      <w:rFonts w:ascii="Times New Roman" w:hAnsi="Times New Roman" w:cs="Times New Roman"/>
                      <w:sz w:val="21"/>
                      <w:szCs w:val="21"/>
                    </w:rPr>
                  </w:pPr>
                  <w:r>
                    <w:rPr>
                      <w:rFonts w:ascii="Times New Roman" w:hAnsi="Times New Roman" w:cs="Times New Roman"/>
                      <w:sz w:val="21"/>
                      <w:szCs w:val="21"/>
                    </w:rPr>
                    <w:t>34330-2017</w:t>
                  </w:r>
                </w:p>
              </w:tc>
            </w:tr>
            <w:tr w14:paraId="1F7A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033A9F64">
                  <w:pPr>
                    <w:jc w:val="center"/>
                    <w:rPr>
                      <w:rFonts w:ascii="Times New Roman" w:hAnsi="Times New Roman" w:cs="Times New Roman"/>
                      <w:sz w:val="21"/>
                      <w:szCs w:val="21"/>
                    </w:rPr>
                  </w:pPr>
                  <w:r>
                    <w:rPr>
                      <w:rFonts w:ascii="Times New Roman" w:hAnsi="Times New Roman" w:cs="Times New Roman"/>
                      <w:sz w:val="21"/>
                      <w:szCs w:val="21"/>
                    </w:rPr>
                    <w:t>S2</w:t>
                  </w:r>
                </w:p>
              </w:tc>
              <w:tc>
                <w:tcPr>
                  <w:tcW w:w="824" w:type="pct"/>
                  <w:vAlign w:val="center"/>
                </w:tcPr>
                <w:p w14:paraId="746CC773">
                  <w:pPr>
                    <w:jc w:val="center"/>
                    <w:rPr>
                      <w:rFonts w:ascii="Times New Roman" w:hAnsi="Times New Roman" w:cs="Times New Roman"/>
                      <w:sz w:val="21"/>
                      <w:szCs w:val="21"/>
                    </w:rPr>
                  </w:pPr>
                  <w:r>
                    <w:rPr>
                      <w:rFonts w:ascii="Times New Roman" w:hAnsi="Times New Roman" w:cs="Times New Roman"/>
                      <w:sz w:val="21"/>
                      <w:szCs w:val="21"/>
                    </w:rPr>
                    <w:t>废焊材</w:t>
                  </w:r>
                </w:p>
              </w:tc>
              <w:tc>
                <w:tcPr>
                  <w:tcW w:w="905" w:type="pct"/>
                  <w:vAlign w:val="center"/>
                </w:tcPr>
                <w:p w14:paraId="02EDBC25">
                  <w:pPr>
                    <w:jc w:val="center"/>
                    <w:rPr>
                      <w:rFonts w:ascii="Times New Roman" w:hAnsi="Times New Roman" w:cs="Times New Roman"/>
                      <w:sz w:val="21"/>
                      <w:szCs w:val="21"/>
                    </w:rPr>
                  </w:pPr>
                  <w:r>
                    <w:rPr>
                      <w:rFonts w:ascii="Times New Roman" w:hAnsi="Times New Roman" w:cs="Times New Roman"/>
                      <w:sz w:val="21"/>
                      <w:szCs w:val="21"/>
                    </w:rPr>
                    <w:t>管道焊接</w:t>
                  </w:r>
                </w:p>
              </w:tc>
              <w:tc>
                <w:tcPr>
                  <w:tcW w:w="495" w:type="pct"/>
                  <w:vAlign w:val="center"/>
                </w:tcPr>
                <w:p w14:paraId="2FE2147D">
                  <w:pPr>
                    <w:jc w:val="center"/>
                    <w:rPr>
                      <w:rFonts w:ascii="Times New Roman" w:hAnsi="Times New Roman" w:cs="Times New Roman"/>
                      <w:sz w:val="21"/>
                      <w:szCs w:val="21"/>
                    </w:rPr>
                  </w:pPr>
                  <w:r>
                    <w:rPr>
                      <w:rFonts w:ascii="Times New Roman" w:hAnsi="Times New Roman" w:cs="Times New Roman"/>
                      <w:sz w:val="21"/>
                      <w:szCs w:val="21"/>
                    </w:rPr>
                    <w:t>固态</w:t>
                  </w:r>
                </w:p>
              </w:tc>
              <w:tc>
                <w:tcPr>
                  <w:tcW w:w="658" w:type="pct"/>
                  <w:vAlign w:val="center"/>
                </w:tcPr>
                <w:p w14:paraId="2C9830B1">
                  <w:pPr>
                    <w:jc w:val="center"/>
                    <w:rPr>
                      <w:rFonts w:ascii="Times New Roman" w:hAnsi="Times New Roman" w:cs="Times New Roman"/>
                      <w:sz w:val="21"/>
                      <w:szCs w:val="21"/>
                    </w:rPr>
                  </w:pPr>
                  <w:r>
                    <w:rPr>
                      <w:rFonts w:ascii="Times New Roman" w:hAnsi="Times New Roman" w:cs="Times New Roman"/>
                      <w:sz w:val="21"/>
                      <w:szCs w:val="21"/>
                    </w:rPr>
                    <w:t>焊材</w:t>
                  </w:r>
                </w:p>
              </w:tc>
              <w:tc>
                <w:tcPr>
                  <w:tcW w:w="907" w:type="pct"/>
                  <w:vAlign w:val="center"/>
                </w:tcPr>
                <w:p w14:paraId="31E5F915">
                  <w:pPr>
                    <w:jc w:val="center"/>
                    <w:rPr>
                      <w:rFonts w:ascii="Times New Roman" w:hAnsi="Times New Roman" w:cs="Times New Roman"/>
                      <w:sz w:val="21"/>
                      <w:szCs w:val="21"/>
                    </w:rPr>
                  </w:pPr>
                  <w:r>
                    <w:rPr>
                      <w:rFonts w:ascii="Times New Roman" w:hAnsi="Times New Roman" w:cs="Times New Roman"/>
                      <w:sz w:val="21"/>
                      <w:szCs w:val="21"/>
                    </w:rPr>
                    <w:t>是</w:t>
                  </w:r>
                </w:p>
              </w:tc>
              <w:tc>
                <w:tcPr>
                  <w:tcW w:w="818" w:type="pct"/>
                  <w:vMerge w:val="continue"/>
                  <w:vAlign w:val="center"/>
                </w:tcPr>
                <w:p w14:paraId="2E0BF338">
                  <w:pPr>
                    <w:jc w:val="center"/>
                    <w:rPr>
                      <w:rFonts w:ascii="Times New Roman" w:hAnsi="Times New Roman" w:cs="Times New Roman"/>
                      <w:sz w:val="21"/>
                      <w:szCs w:val="21"/>
                    </w:rPr>
                  </w:pPr>
                </w:p>
              </w:tc>
            </w:tr>
            <w:tr w14:paraId="0EBD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7C5AA3A2">
                  <w:pPr>
                    <w:jc w:val="center"/>
                    <w:rPr>
                      <w:rFonts w:ascii="Times New Roman" w:hAnsi="Times New Roman" w:cs="Times New Roman"/>
                      <w:sz w:val="21"/>
                      <w:szCs w:val="21"/>
                    </w:rPr>
                  </w:pPr>
                  <w:r>
                    <w:rPr>
                      <w:rFonts w:ascii="Times New Roman" w:hAnsi="Times New Roman" w:cs="Times New Roman"/>
                      <w:sz w:val="21"/>
                      <w:szCs w:val="21"/>
                    </w:rPr>
                    <w:t>S3</w:t>
                  </w:r>
                </w:p>
              </w:tc>
              <w:tc>
                <w:tcPr>
                  <w:tcW w:w="824" w:type="pct"/>
                  <w:vAlign w:val="center"/>
                </w:tcPr>
                <w:p w14:paraId="2A3F85E2">
                  <w:pPr>
                    <w:jc w:val="center"/>
                    <w:rPr>
                      <w:rFonts w:ascii="Times New Roman" w:hAnsi="Times New Roman" w:cs="Times New Roman"/>
                      <w:sz w:val="21"/>
                      <w:szCs w:val="21"/>
                    </w:rPr>
                  </w:pPr>
                  <w:r>
                    <w:rPr>
                      <w:rFonts w:ascii="Times New Roman" w:hAnsi="Times New Roman" w:cs="Times New Roman"/>
                      <w:sz w:val="21"/>
                      <w:szCs w:val="21"/>
                    </w:rPr>
                    <w:t>废包装袋</w:t>
                  </w:r>
                </w:p>
              </w:tc>
              <w:tc>
                <w:tcPr>
                  <w:tcW w:w="905" w:type="pct"/>
                  <w:vAlign w:val="center"/>
                </w:tcPr>
                <w:p w14:paraId="7D5F42E0">
                  <w:pPr>
                    <w:jc w:val="center"/>
                    <w:rPr>
                      <w:rFonts w:ascii="Times New Roman" w:hAnsi="Times New Roman" w:cs="Times New Roman"/>
                      <w:sz w:val="21"/>
                      <w:szCs w:val="21"/>
                    </w:rPr>
                  </w:pPr>
                  <w:r>
                    <w:rPr>
                      <w:rFonts w:ascii="Times New Roman" w:hAnsi="Times New Roman" w:cs="Times New Roman"/>
                      <w:sz w:val="21"/>
                      <w:szCs w:val="21"/>
                    </w:rPr>
                    <w:t>拆包</w:t>
                  </w:r>
                </w:p>
              </w:tc>
              <w:tc>
                <w:tcPr>
                  <w:tcW w:w="495" w:type="pct"/>
                  <w:vAlign w:val="center"/>
                </w:tcPr>
                <w:p w14:paraId="402B1A01">
                  <w:pPr>
                    <w:jc w:val="center"/>
                    <w:rPr>
                      <w:rFonts w:ascii="Times New Roman" w:hAnsi="Times New Roman" w:cs="Times New Roman"/>
                      <w:sz w:val="21"/>
                      <w:szCs w:val="21"/>
                    </w:rPr>
                  </w:pPr>
                  <w:r>
                    <w:rPr>
                      <w:rFonts w:ascii="Times New Roman" w:hAnsi="Times New Roman" w:cs="Times New Roman"/>
                      <w:sz w:val="21"/>
                      <w:szCs w:val="21"/>
                    </w:rPr>
                    <w:t>固态</w:t>
                  </w:r>
                </w:p>
              </w:tc>
              <w:tc>
                <w:tcPr>
                  <w:tcW w:w="658" w:type="pct"/>
                  <w:vAlign w:val="center"/>
                </w:tcPr>
                <w:p w14:paraId="2BED326D">
                  <w:pPr>
                    <w:jc w:val="center"/>
                    <w:rPr>
                      <w:rFonts w:ascii="Times New Roman" w:hAnsi="Times New Roman" w:cs="Times New Roman"/>
                      <w:sz w:val="21"/>
                      <w:szCs w:val="21"/>
                    </w:rPr>
                  </w:pPr>
                  <w:r>
                    <w:rPr>
                      <w:rFonts w:ascii="Times New Roman" w:hAnsi="Times New Roman" w:cs="Times New Roman"/>
                      <w:sz w:val="21"/>
                      <w:szCs w:val="21"/>
                    </w:rPr>
                    <w:t>包装袋</w:t>
                  </w:r>
                </w:p>
              </w:tc>
              <w:tc>
                <w:tcPr>
                  <w:tcW w:w="907" w:type="pct"/>
                  <w:vAlign w:val="center"/>
                </w:tcPr>
                <w:p w14:paraId="54F3B6C3">
                  <w:pPr>
                    <w:jc w:val="center"/>
                    <w:rPr>
                      <w:rFonts w:ascii="Times New Roman" w:hAnsi="Times New Roman" w:cs="Times New Roman"/>
                      <w:sz w:val="21"/>
                      <w:szCs w:val="21"/>
                    </w:rPr>
                  </w:pPr>
                  <w:r>
                    <w:rPr>
                      <w:rFonts w:ascii="Times New Roman" w:hAnsi="Times New Roman" w:cs="Times New Roman"/>
                      <w:sz w:val="21"/>
                      <w:szCs w:val="21"/>
                    </w:rPr>
                    <w:t>是</w:t>
                  </w:r>
                </w:p>
              </w:tc>
              <w:tc>
                <w:tcPr>
                  <w:tcW w:w="818" w:type="pct"/>
                  <w:vMerge w:val="continue"/>
                  <w:vAlign w:val="center"/>
                </w:tcPr>
                <w:p w14:paraId="26C1F7C4">
                  <w:pPr>
                    <w:jc w:val="center"/>
                    <w:rPr>
                      <w:rFonts w:ascii="Times New Roman" w:hAnsi="Times New Roman" w:cs="Times New Roman"/>
                      <w:sz w:val="21"/>
                      <w:szCs w:val="21"/>
                    </w:rPr>
                  </w:pPr>
                </w:p>
              </w:tc>
            </w:tr>
            <w:tr w14:paraId="426D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7C650420">
                  <w:pPr>
                    <w:jc w:val="center"/>
                    <w:rPr>
                      <w:rFonts w:ascii="Times New Roman" w:hAnsi="Times New Roman" w:cs="Times New Roman"/>
                      <w:sz w:val="21"/>
                      <w:szCs w:val="21"/>
                    </w:rPr>
                  </w:pPr>
                  <w:r>
                    <w:rPr>
                      <w:rFonts w:ascii="Times New Roman" w:hAnsi="Times New Roman" w:cs="Times New Roman"/>
                      <w:sz w:val="21"/>
                      <w:szCs w:val="21"/>
                    </w:rPr>
                    <w:t>S4</w:t>
                  </w:r>
                </w:p>
              </w:tc>
              <w:tc>
                <w:tcPr>
                  <w:tcW w:w="824" w:type="pct"/>
                  <w:vAlign w:val="center"/>
                </w:tcPr>
                <w:p w14:paraId="41F8BB2D">
                  <w:pPr>
                    <w:jc w:val="center"/>
                    <w:rPr>
                      <w:rFonts w:ascii="Times New Roman" w:hAnsi="Times New Roman" w:cs="Times New Roman"/>
                      <w:sz w:val="21"/>
                      <w:szCs w:val="21"/>
                    </w:rPr>
                  </w:pPr>
                  <w:r>
                    <w:rPr>
                      <w:rFonts w:hint="eastAsia" w:ascii="Times New Roman" w:hAnsi="Times New Roman" w:cs="Times New Roman"/>
                      <w:bCs/>
                      <w:kern w:val="2"/>
                      <w:sz w:val="21"/>
                      <w:szCs w:val="21"/>
                    </w:rPr>
                    <w:t>工程渣土</w:t>
                  </w:r>
                </w:p>
              </w:tc>
              <w:tc>
                <w:tcPr>
                  <w:tcW w:w="905" w:type="pct"/>
                  <w:vAlign w:val="center"/>
                </w:tcPr>
                <w:p w14:paraId="2C27356D">
                  <w:pPr>
                    <w:jc w:val="center"/>
                    <w:rPr>
                      <w:rFonts w:ascii="Times New Roman" w:hAnsi="Times New Roman" w:cs="Times New Roman"/>
                      <w:sz w:val="21"/>
                      <w:szCs w:val="21"/>
                    </w:rPr>
                  </w:pPr>
                  <w:r>
                    <w:rPr>
                      <w:rFonts w:ascii="Times New Roman" w:hAnsi="Times New Roman" w:cs="Times New Roman"/>
                      <w:sz w:val="21"/>
                      <w:szCs w:val="21"/>
                    </w:rPr>
                    <w:t>挖方</w:t>
                  </w:r>
                </w:p>
              </w:tc>
              <w:tc>
                <w:tcPr>
                  <w:tcW w:w="495" w:type="pct"/>
                  <w:vAlign w:val="center"/>
                </w:tcPr>
                <w:p w14:paraId="4E97FA91">
                  <w:pPr>
                    <w:jc w:val="center"/>
                    <w:rPr>
                      <w:rFonts w:ascii="Times New Roman" w:hAnsi="Times New Roman" w:cs="Times New Roman"/>
                      <w:sz w:val="21"/>
                      <w:szCs w:val="21"/>
                    </w:rPr>
                  </w:pPr>
                  <w:r>
                    <w:rPr>
                      <w:rFonts w:ascii="Times New Roman" w:hAnsi="Times New Roman" w:cs="Times New Roman"/>
                      <w:sz w:val="21"/>
                      <w:szCs w:val="21"/>
                    </w:rPr>
                    <w:t>固态</w:t>
                  </w:r>
                </w:p>
              </w:tc>
              <w:tc>
                <w:tcPr>
                  <w:tcW w:w="658" w:type="pct"/>
                  <w:vAlign w:val="center"/>
                </w:tcPr>
                <w:p w14:paraId="47B37AB0">
                  <w:pPr>
                    <w:jc w:val="center"/>
                    <w:rPr>
                      <w:rFonts w:ascii="Times New Roman" w:hAnsi="Times New Roman" w:cs="Times New Roman"/>
                      <w:sz w:val="21"/>
                      <w:szCs w:val="21"/>
                    </w:rPr>
                  </w:pPr>
                  <w:r>
                    <w:rPr>
                      <w:rFonts w:hint="eastAsia" w:ascii="Times New Roman" w:hAnsi="Times New Roman" w:cs="Times New Roman"/>
                      <w:sz w:val="21"/>
                      <w:szCs w:val="21"/>
                    </w:rPr>
                    <w:t>弃土</w:t>
                  </w:r>
                </w:p>
              </w:tc>
              <w:tc>
                <w:tcPr>
                  <w:tcW w:w="907" w:type="pct"/>
                  <w:vAlign w:val="center"/>
                </w:tcPr>
                <w:p w14:paraId="63655BB2">
                  <w:pPr>
                    <w:jc w:val="center"/>
                    <w:rPr>
                      <w:rFonts w:ascii="Times New Roman" w:hAnsi="Times New Roman" w:cs="Times New Roman"/>
                      <w:sz w:val="21"/>
                      <w:szCs w:val="21"/>
                    </w:rPr>
                  </w:pPr>
                  <w:r>
                    <w:rPr>
                      <w:rFonts w:ascii="Times New Roman" w:hAnsi="Times New Roman" w:cs="Times New Roman"/>
                      <w:sz w:val="21"/>
                      <w:szCs w:val="21"/>
                    </w:rPr>
                    <w:t>是</w:t>
                  </w:r>
                </w:p>
              </w:tc>
              <w:tc>
                <w:tcPr>
                  <w:tcW w:w="818" w:type="pct"/>
                  <w:vMerge w:val="continue"/>
                  <w:vAlign w:val="center"/>
                </w:tcPr>
                <w:p w14:paraId="74504D75">
                  <w:pPr>
                    <w:jc w:val="center"/>
                    <w:rPr>
                      <w:rFonts w:ascii="Times New Roman" w:hAnsi="Times New Roman" w:cs="Times New Roman"/>
                      <w:sz w:val="21"/>
                      <w:szCs w:val="21"/>
                    </w:rPr>
                  </w:pPr>
                </w:p>
              </w:tc>
            </w:tr>
            <w:tr w14:paraId="68D5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7FB985A8">
                  <w:pPr>
                    <w:jc w:val="center"/>
                    <w:rPr>
                      <w:rFonts w:ascii="Times New Roman" w:hAnsi="Times New Roman" w:cs="Times New Roman"/>
                      <w:sz w:val="21"/>
                      <w:szCs w:val="21"/>
                      <w:u w:val="single"/>
                    </w:rPr>
                  </w:pPr>
                  <w:r>
                    <w:rPr>
                      <w:rFonts w:ascii="Times New Roman" w:hAnsi="Times New Roman" w:cs="Times New Roman"/>
                      <w:sz w:val="21"/>
                      <w:szCs w:val="21"/>
                      <w:u w:val="single"/>
                    </w:rPr>
                    <w:t>S5</w:t>
                  </w:r>
                </w:p>
              </w:tc>
              <w:tc>
                <w:tcPr>
                  <w:tcW w:w="824" w:type="pct"/>
                  <w:vAlign w:val="center"/>
                </w:tcPr>
                <w:p w14:paraId="5E5FF23B">
                  <w:pPr>
                    <w:jc w:val="center"/>
                    <w:rPr>
                      <w:rFonts w:ascii="Times New Roman" w:hAnsi="Times New Roman" w:cs="Times New Roman"/>
                      <w:bCs/>
                      <w:kern w:val="2"/>
                      <w:sz w:val="21"/>
                      <w:szCs w:val="21"/>
                      <w:u w:val="single"/>
                    </w:rPr>
                  </w:pPr>
                  <w:r>
                    <w:rPr>
                      <w:rFonts w:hint="eastAsia" w:ascii="Times New Roman" w:hAnsi="Times New Roman" w:cs="Times New Roman"/>
                      <w:bCs/>
                      <w:kern w:val="2"/>
                      <w:sz w:val="21"/>
                      <w:szCs w:val="21"/>
                      <w:u w:val="single"/>
                    </w:rPr>
                    <w:t>工程泥浆</w:t>
                  </w:r>
                </w:p>
              </w:tc>
              <w:tc>
                <w:tcPr>
                  <w:tcW w:w="905" w:type="pct"/>
                  <w:vAlign w:val="center"/>
                </w:tcPr>
                <w:p w14:paraId="450234F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埋地管道挖掘</w:t>
                  </w:r>
                </w:p>
              </w:tc>
              <w:tc>
                <w:tcPr>
                  <w:tcW w:w="495" w:type="pct"/>
                  <w:vAlign w:val="center"/>
                </w:tcPr>
                <w:p w14:paraId="7693B7C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液态</w:t>
                  </w:r>
                </w:p>
              </w:tc>
              <w:tc>
                <w:tcPr>
                  <w:tcW w:w="658" w:type="pct"/>
                  <w:vAlign w:val="center"/>
                </w:tcPr>
                <w:p w14:paraId="4717BE23">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泥浆</w:t>
                  </w:r>
                </w:p>
              </w:tc>
              <w:tc>
                <w:tcPr>
                  <w:tcW w:w="907" w:type="pct"/>
                  <w:vAlign w:val="center"/>
                </w:tcPr>
                <w:p w14:paraId="36BDD12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是</w:t>
                  </w:r>
                </w:p>
              </w:tc>
              <w:tc>
                <w:tcPr>
                  <w:tcW w:w="818" w:type="pct"/>
                  <w:vMerge w:val="continue"/>
                  <w:vAlign w:val="center"/>
                </w:tcPr>
                <w:p w14:paraId="64D9F065">
                  <w:pPr>
                    <w:jc w:val="center"/>
                    <w:rPr>
                      <w:rFonts w:ascii="Times New Roman" w:hAnsi="Times New Roman" w:cs="Times New Roman"/>
                      <w:sz w:val="21"/>
                      <w:szCs w:val="21"/>
                    </w:rPr>
                  </w:pPr>
                </w:p>
              </w:tc>
            </w:tr>
            <w:tr w14:paraId="3754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Align w:val="center"/>
                </w:tcPr>
                <w:p w14:paraId="5DD9E9E7">
                  <w:pPr>
                    <w:jc w:val="center"/>
                    <w:rPr>
                      <w:rFonts w:ascii="Times New Roman" w:hAnsi="Times New Roman" w:cs="Times New Roman"/>
                      <w:sz w:val="21"/>
                      <w:szCs w:val="21"/>
                    </w:rPr>
                  </w:pPr>
                  <w:r>
                    <w:rPr>
                      <w:rFonts w:hint="eastAsia" w:ascii="Times New Roman" w:hAnsi="Times New Roman" w:cs="Times New Roman"/>
                      <w:sz w:val="21"/>
                      <w:szCs w:val="21"/>
                    </w:rPr>
                    <w:t>S6</w:t>
                  </w:r>
                </w:p>
              </w:tc>
              <w:tc>
                <w:tcPr>
                  <w:tcW w:w="824" w:type="pct"/>
                  <w:vAlign w:val="center"/>
                </w:tcPr>
                <w:p w14:paraId="51F2B564">
                  <w:pPr>
                    <w:jc w:val="center"/>
                    <w:rPr>
                      <w:rFonts w:ascii="Times New Roman" w:hAnsi="Times New Roman" w:cs="Times New Roman"/>
                      <w:sz w:val="21"/>
                      <w:szCs w:val="21"/>
                    </w:rPr>
                  </w:pPr>
                  <w:r>
                    <w:rPr>
                      <w:rFonts w:ascii="Times New Roman" w:hAnsi="Times New Roman" w:cs="Times New Roman"/>
                      <w:bCs/>
                      <w:kern w:val="2"/>
                      <w:sz w:val="21"/>
                      <w:szCs w:val="21"/>
                    </w:rPr>
                    <w:t>生活垃圾</w:t>
                  </w:r>
                </w:p>
              </w:tc>
              <w:tc>
                <w:tcPr>
                  <w:tcW w:w="905" w:type="pct"/>
                  <w:vAlign w:val="center"/>
                </w:tcPr>
                <w:p w14:paraId="287C3335">
                  <w:pPr>
                    <w:jc w:val="center"/>
                    <w:rPr>
                      <w:rFonts w:ascii="Times New Roman" w:hAnsi="Times New Roman" w:cs="Times New Roman"/>
                      <w:sz w:val="21"/>
                      <w:szCs w:val="21"/>
                    </w:rPr>
                  </w:pPr>
                  <w:r>
                    <w:rPr>
                      <w:rFonts w:ascii="Times New Roman" w:hAnsi="Times New Roman" w:cs="Times New Roman"/>
                      <w:sz w:val="21"/>
                      <w:szCs w:val="21"/>
                    </w:rPr>
                    <w:t>施工人员生活</w:t>
                  </w:r>
                </w:p>
              </w:tc>
              <w:tc>
                <w:tcPr>
                  <w:tcW w:w="495" w:type="pct"/>
                  <w:vAlign w:val="center"/>
                </w:tcPr>
                <w:p w14:paraId="3DF9BB67">
                  <w:pPr>
                    <w:jc w:val="center"/>
                    <w:rPr>
                      <w:rFonts w:ascii="Times New Roman" w:hAnsi="Times New Roman" w:cs="Times New Roman"/>
                      <w:sz w:val="21"/>
                      <w:szCs w:val="21"/>
                    </w:rPr>
                  </w:pPr>
                  <w:r>
                    <w:rPr>
                      <w:rFonts w:ascii="Times New Roman" w:hAnsi="Times New Roman" w:cs="Times New Roman"/>
                      <w:sz w:val="21"/>
                      <w:szCs w:val="21"/>
                    </w:rPr>
                    <w:t>固态</w:t>
                  </w:r>
                </w:p>
              </w:tc>
              <w:tc>
                <w:tcPr>
                  <w:tcW w:w="658" w:type="pct"/>
                  <w:vAlign w:val="center"/>
                </w:tcPr>
                <w:p w14:paraId="61C5875E">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07" w:type="pct"/>
                  <w:vAlign w:val="center"/>
                </w:tcPr>
                <w:p w14:paraId="1EABF9C6">
                  <w:pPr>
                    <w:jc w:val="center"/>
                    <w:rPr>
                      <w:rFonts w:ascii="Times New Roman" w:hAnsi="Times New Roman" w:cs="Times New Roman"/>
                      <w:sz w:val="21"/>
                      <w:szCs w:val="21"/>
                    </w:rPr>
                  </w:pPr>
                  <w:r>
                    <w:rPr>
                      <w:rFonts w:ascii="Times New Roman" w:hAnsi="Times New Roman" w:cs="Times New Roman"/>
                      <w:sz w:val="21"/>
                      <w:szCs w:val="21"/>
                    </w:rPr>
                    <w:t>是</w:t>
                  </w:r>
                </w:p>
              </w:tc>
              <w:tc>
                <w:tcPr>
                  <w:tcW w:w="818" w:type="pct"/>
                  <w:vMerge w:val="continue"/>
                  <w:vAlign w:val="center"/>
                </w:tcPr>
                <w:p w14:paraId="3F8E9CCC">
                  <w:pPr>
                    <w:jc w:val="center"/>
                    <w:rPr>
                      <w:rFonts w:ascii="Times New Roman" w:hAnsi="Times New Roman" w:cs="Times New Roman"/>
                      <w:sz w:val="21"/>
                      <w:szCs w:val="21"/>
                    </w:rPr>
                  </w:pPr>
                </w:p>
              </w:tc>
            </w:tr>
          </w:tbl>
          <w:p w14:paraId="67EB776F">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kern w:val="2"/>
              </w:rPr>
              <w:t>固体废物属性判定</w:t>
            </w:r>
          </w:p>
          <w:p w14:paraId="4667FC3A">
            <w:pPr>
              <w:widowControl w:val="0"/>
              <w:tabs>
                <w:tab w:val="left" w:pos="3225"/>
              </w:tabs>
              <w:spacing w:line="500" w:lineRule="exact"/>
              <w:ind w:firstLine="480" w:firstLineChars="200"/>
              <w:jc w:val="both"/>
              <w:rPr>
                <w:rFonts w:ascii="Times New Roman" w:hAnsi="Times New Roman" w:cs="Times New Roman"/>
                <w:b/>
                <w:bCs/>
                <w:kern w:val="2"/>
              </w:rPr>
            </w:pPr>
            <w:r>
              <w:rPr>
                <w:rFonts w:ascii="Times New Roman" w:hAnsi="Times New Roman" w:cs="Times New Roman"/>
              </w:rPr>
              <w:t>根据《国家危险废物名录（202</w:t>
            </w:r>
            <w:r>
              <w:rPr>
                <w:rFonts w:hint="eastAsia" w:ascii="Times New Roman" w:hAnsi="Times New Roman" w:cs="Times New Roman"/>
              </w:rPr>
              <w:t>5</w:t>
            </w:r>
            <w:r>
              <w:rPr>
                <w:rFonts w:ascii="Times New Roman" w:hAnsi="Times New Roman" w:cs="Times New Roman"/>
              </w:rPr>
              <w:t>年版）》</w:t>
            </w:r>
            <w:r>
              <w:rPr>
                <w:rFonts w:hint="eastAsia" w:ascii="Times New Roman" w:hAnsi="Times New Roman" w:cs="Times New Roman"/>
              </w:rPr>
              <w:t>、《固体废物分类与代码目录》（公告</w:t>
            </w:r>
            <w:r>
              <w:rPr>
                <w:rFonts w:ascii="Times New Roman" w:hAnsi="Times New Roman" w:cs="Times New Roman"/>
              </w:rPr>
              <w:t>2024年第4号</w:t>
            </w:r>
            <w:r>
              <w:rPr>
                <w:rFonts w:hint="eastAsia" w:ascii="Times New Roman" w:hAnsi="Times New Roman" w:cs="Times New Roman"/>
              </w:rPr>
              <w:t>）</w:t>
            </w:r>
            <w:r>
              <w:rPr>
                <w:rFonts w:ascii="Times New Roman" w:hAnsi="Times New Roman" w:cs="Times New Roman"/>
              </w:rPr>
              <w:t>，固体废物属性判定见表4-2。</w:t>
            </w:r>
          </w:p>
          <w:p w14:paraId="456DF0F3">
            <w:pPr>
              <w:widowControl w:val="0"/>
              <w:tabs>
                <w:tab w:val="left" w:pos="3225"/>
              </w:tabs>
              <w:spacing w:line="500" w:lineRule="exact"/>
              <w:jc w:val="center"/>
              <w:rPr>
                <w:rFonts w:ascii="Times New Roman" w:hAnsi="Times New Roman" w:cs="Times New Roman"/>
                <w:b/>
                <w:bCs/>
                <w:kern w:val="2"/>
              </w:rPr>
            </w:pPr>
            <w:r>
              <w:rPr>
                <w:rFonts w:ascii="Times New Roman" w:hAnsi="Times New Roman" w:cs="Times New Roman"/>
                <w:b/>
                <w:bCs/>
                <w:kern w:val="2"/>
              </w:rPr>
              <w:t>表4-2 固体废物属性判定</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2"/>
              <w:gridCol w:w="1461"/>
              <w:gridCol w:w="1623"/>
              <w:gridCol w:w="1523"/>
              <w:gridCol w:w="1517"/>
            </w:tblGrid>
            <w:tr w14:paraId="4EEF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5" w:type="pct"/>
                  <w:vAlign w:val="center"/>
                </w:tcPr>
                <w:p w14:paraId="75EF6DED">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序号</w:t>
                  </w:r>
                </w:p>
              </w:tc>
              <w:tc>
                <w:tcPr>
                  <w:tcW w:w="797" w:type="pct"/>
                  <w:vAlign w:val="center"/>
                </w:tcPr>
                <w:p w14:paraId="2091D535">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名称</w:t>
                  </w:r>
                </w:p>
              </w:tc>
              <w:tc>
                <w:tcPr>
                  <w:tcW w:w="849" w:type="pct"/>
                  <w:vAlign w:val="center"/>
                </w:tcPr>
                <w:p w14:paraId="2632D567">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固废属性</w:t>
                  </w:r>
                </w:p>
              </w:tc>
              <w:tc>
                <w:tcPr>
                  <w:tcW w:w="943" w:type="pct"/>
                  <w:vAlign w:val="center"/>
                </w:tcPr>
                <w:p w14:paraId="4E097E2C">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废物类别</w:t>
                  </w:r>
                </w:p>
              </w:tc>
              <w:tc>
                <w:tcPr>
                  <w:tcW w:w="885" w:type="pct"/>
                  <w:vAlign w:val="center"/>
                </w:tcPr>
                <w:p w14:paraId="5CE31AED">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废物代码</w:t>
                  </w:r>
                </w:p>
              </w:tc>
              <w:tc>
                <w:tcPr>
                  <w:tcW w:w="881" w:type="pct"/>
                  <w:vAlign w:val="center"/>
                </w:tcPr>
                <w:p w14:paraId="3C034991">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危险特性</w:t>
                  </w:r>
                </w:p>
              </w:tc>
            </w:tr>
            <w:tr w14:paraId="5E86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45" w:type="pct"/>
                  <w:vAlign w:val="center"/>
                </w:tcPr>
                <w:p w14:paraId="694A2C87">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1</w:t>
                  </w:r>
                </w:p>
              </w:tc>
              <w:tc>
                <w:tcPr>
                  <w:tcW w:w="797" w:type="pct"/>
                  <w:vAlign w:val="center"/>
                </w:tcPr>
                <w:p w14:paraId="447B8F08">
                  <w:pPr>
                    <w:jc w:val="center"/>
                    <w:rPr>
                      <w:rFonts w:ascii="Times New Roman" w:hAnsi="Times New Roman" w:cs="Times New Roman"/>
                      <w:sz w:val="21"/>
                      <w:szCs w:val="21"/>
                    </w:rPr>
                  </w:pPr>
                  <w:r>
                    <w:rPr>
                      <w:rFonts w:ascii="Times New Roman" w:hAnsi="Times New Roman" w:cs="Times New Roman"/>
                      <w:sz w:val="21"/>
                      <w:szCs w:val="21"/>
                    </w:rPr>
                    <w:t>废油漆桶、废油漆刷</w:t>
                  </w:r>
                </w:p>
              </w:tc>
              <w:tc>
                <w:tcPr>
                  <w:tcW w:w="849" w:type="pct"/>
                  <w:vAlign w:val="center"/>
                </w:tcPr>
                <w:p w14:paraId="36B84E41">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943" w:type="pct"/>
                  <w:vAlign w:val="center"/>
                </w:tcPr>
                <w:p w14:paraId="0387159B">
                  <w:pPr>
                    <w:jc w:val="center"/>
                    <w:rPr>
                      <w:rFonts w:ascii="Times New Roman" w:hAnsi="Times New Roman" w:cs="Times New Roman"/>
                      <w:sz w:val="21"/>
                      <w:szCs w:val="21"/>
                    </w:rPr>
                  </w:pPr>
                  <w:r>
                    <w:rPr>
                      <w:rFonts w:ascii="Times New Roman" w:hAnsi="Times New Roman" w:cs="Times New Roman"/>
                      <w:sz w:val="21"/>
                      <w:szCs w:val="21"/>
                      <w:lang w:bidi="ar"/>
                    </w:rPr>
                    <w:t>HW49</w:t>
                  </w:r>
                </w:p>
              </w:tc>
              <w:tc>
                <w:tcPr>
                  <w:tcW w:w="885" w:type="pct"/>
                  <w:vAlign w:val="center"/>
                </w:tcPr>
                <w:p w14:paraId="4344AB46">
                  <w:pPr>
                    <w:jc w:val="center"/>
                    <w:rPr>
                      <w:rFonts w:ascii="Times New Roman" w:hAnsi="Times New Roman" w:cs="Times New Roman"/>
                      <w:sz w:val="21"/>
                      <w:szCs w:val="21"/>
                    </w:rPr>
                  </w:pPr>
                  <w:r>
                    <w:rPr>
                      <w:rFonts w:ascii="Times New Roman" w:hAnsi="Times New Roman" w:cs="Times New Roman"/>
                      <w:sz w:val="21"/>
                      <w:szCs w:val="21"/>
                      <w:lang w:bidi="ar"/>
                    </w:rPr>
                    <w:t>900-041-49</w:t>
                  </w:r>
                </w:p>
              </w:tc>
              <w:tc>
                <w:tcPr>
                  <w:tcW w:w="881" w:type="pct"/>
                  <w:vAlign w:val="center"/>
                </w:tcPr>
                <w:p w14:paraId="3AB23B51">
                  <w:pPr>
                    <w:jc w:val="center"/>
                    <w:rPr>
                      <w:rFonts w:ascii="Times New Roman" w:hAnsi="Times New Roman" w:cs="Times New Roman"/>
                      <w:sz w:val="21"/>
                      <w:szCs w:val="21"/>
                    </w:rPr>
                  </w:pPr>
                  <w:r>
                    <w:rPr>
                      <w:rFonts w:ascii="Times New Roman" w:hAnsi="Times New Roman" w:cs="Times New Roman"/>
                      <w:sz w:val="21"/>
                      <w:szCs w:val="21"/>
                      <w:lang w:bidi="ar"/>
                    </w:rPr>
                    <w:t>T/In</w:t>
                  </w:r>
                </w:p>
              </w:tc>
            </w:tr>
            <w:tr w14:paraId="7877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62F4D589">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w:t>
                  </w:r>
                </w:p>
              </w:tc>
              <w:tc>
                <w:tcPr>
                  <w:tcW w:w="797" w:type="pct"/>
                  <w:vAlign w:val="center"/>
                </w:tcPr>
                <w:p w14:paraId="27B5D049">
                  <w:pPr>
                    <w:jc w:val="center"/>
                    <w:rPr>
                      <w:rFonts w:ascii="Times New Roman" w:hAnsi="Times New Roman" w:cs="Times New Roman"/>
                      <w:sz w:val="21"/>
                      <w:szCs w:val="21"/>
                    </w:rPr>
                  </w:pPr>
                  <w:r>
                    <w:rPr>
                      <w:rFonts w:ascii="Times New Roman" w:hAnsi="Times New Roman" w:cs="Times New Roman"/>
                      <w:sz w:val="21"/>
                      <w:szCs w:val="21"/>
                    </w:rPr>
                    <w:t>废焊材</w:t>
                  </w:r>
                </w:p>
              </w:tc>
              <w:tc>
                <w:tcPr>
                  <w:tcW w:w="849" w:type="pct"/>
                  <w:vMerge w:val="restart"/>
                  <w:vAlign w:val="center"/>
                </w:tcPr>
                <w:p w14:paraId="52C6E270">
                  <w:pPr>
                    <w:tabs>
                      <w:tab w:val="center" w:pos="682"/>
                      <w:tab w:val="right" w:pos="1245"/>
                    </w:tabs>
                    <w:jc w:val="center"/>
                    <w:rPr>
                      <w:rFonts w:ascii="Times New Roman" w:hAnsi="Times New Roman" w:cs="Times New Roman"/>
                      <w:sz w:val="21"/>
                      <w:szCs w:val="21"/>
                    </w:rPr>
                  </w:pPr>
                  <w:r>
                    <w:rPr>
                      <w:rFonts w:ascii="Times New Roman" w:hAnsi="Times New Roman" w:cs="Times New Roman"/>
                      <w:sz w:val="21"/>
                      <w:szCs w:val="21"/>
                    </w:rPr>
                    <w:t>一般工业固体废物</w:t>
                  </w:r>
                </w:p>
              </w:tc>
              <w:tc>
                <w:tcPr>
                  <w:tcW w:w="943" w:type="pct"/>
                  <w:vAlign w:val="center"/>
                </w:tcPr>
                <w:p w14:paraId="729CD500">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SW17</w:t>
                  </w:r>
                </w:p>
              </w:tc>
              <w:tc>
                <w:tcPr>
                  <w:tcW w:w="885" w:type="pct"/>
                  <w:vAlign w:val="center"/>
                </w:tcPr>
                <w:p w14:paraId="795AFA86">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900-001-S17</w:t>
                  </w:r>
                </w:p>
              </w:tc>
              <w:tc>
                <w:tcPr>
                  <w:tcW w:w="881" w:type="pct"/>
                  <w:vAlign w:val="center"/>
                </w:tcPr>
                <w:p w14:paraId="57872E7A">
                  <w:pPr>
                    <w:jc w:val="center"/>
                    <w:rPr>
                      <w:rFonts w:ascii="Times New Roman" w:hAnsi="Times New Roman" w:cs="Times New Roman"/>
                      <w:sz w:val="21"/>
                      <w:szCs w:val="21"/>
                    </w:rPr>
                  </w:pPr>
                  <w:r>
                    <w:rPr>
                      <w:rFonts w:ascii="Times New Roman" w:hAnsi="Times New Roman" w:cs="Times New Roman"/>
                      <w:sz w:val="21"/>
                      <w:szCs w:val="21"/>
                    </w:rPr>
                    <w:t>/</w:t>
                  </w:r>
                </w:p>
              </w:tc>
            </w:tr>
            <w:tr w14:paraId="6B5A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5B580980">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3</w:t>
                  </w:r>
                </w:p>
              </w:tc>
              <w:tc>
                <w:tcPr>
                  <w:tcW w:w="797" w:type="pct"/>
                  <w:vAlign w:val="center"/>
                </w:tcPr>
                <w:p w14:paraId="6B9AE13C">
                  <w:pPr>
                    <w:jc w:val="center"/>
                    <w:rPr>
                      <w:rFonts w:ascii="Times New Roman" w:hAnsi="Times New Roman" w:cs="Times New Roman"/>
                      <w:sz w:val="21"/>
                      <w:szCs w:val="21"/>
                    </w:rPr>
                  </w:pPr>
                  <w:r>
                    <w:rPr>
                      <w:rFonts w:ascii="Times New Roman" w:hAnsi="Times New Roman" w:cs="Times New Roman"/>
                      <w:sz w:val="21"/>
                      <w:szCs w:val="21"/>
                    </w:rPr>
                    <w:t>废包装袋</w:t>
                  </w:r>
                </w:p>
              </w:tc>
              <w:tc>
                <w:tcPr>
                  <w:tcW w:w="849" w:type="pct"/>
                  <w:vMerge w:val="continue"/>
                  <w:vAlign w:val="center"/>
                </w:tcPr>
                <w:p w14:paraId="06F378F9">
                  <w:pPr>
                    <w:jc w:val="center"/>
                    <w:rPr>
                      <w:rFonts w:ascii="Times New Roman" w:hAnsi="Times New Roman" w:cs="Times New Roman"/>
                      <w:sz w:val="21"/>
                      <w:szCs w:val="21"/>
                    </w:rPr>
                  </w:pPr>
                </w:p>
              </w:tc>
              <w:tc>
                <w:tcPr>
                  <w:tcW w:w="943" w:type="pct"/>
                  <w:vAlign w:val="center"/>
                </w:tcPr>
                <w:p w14:paraId="2511C815">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SW17</w:t>
                  </w:r>
                </w:p>
              </w:tc>
              <w:tc>
                <w:tcPr>
                  <w:tcW w:w="885" w:type="pct"/>
                  <w:vAlign w:val="center"/>
                </w:tcPr>
                <w:p w14:paraId="032628A9">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900-003-S17</w:t>
                  </w:r>
                </w:p>
              </w:tc>
              <w:tc>
                <w:tcPr>
                  <w:tcW w:w="881" w:type="pct"/>
                  <w:vAlign w:val="center"/>
                </w:tcPr>
                <w:p w14:paraId="68BC6E66">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lang w:bidi="ar"/>
                    </w:rPr>
                    <w:t>/</w:t>
                  </w:r>
                </w:p>
              </w:tc>
            </w:tr>
            <w:tr w14:paraId="3DDC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3FD89B98">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4</w:t>
                  </w:r>
                </w:p>
              </w:tc>
              <w:tc>
                <w:tcPr>
                  <w:tcW w:w="797" w:type="pct"/>
                  <w:vAlign w:val="center"/>
                </w:tcPr>
                <w:p w14:paraId="07ADE258">
                  <w:pPr>
                    <w:jc w:val="center"/>
                    <w:rPr>
                      <w:rFonts w:ascii="Times New Roman" w:hAnsi="Times New Roman" w:cs="Times New Roman"/>
                      <w:sz w:val="21"/>
                      <w:szCs w:val="21"/>
                    </w:rPr>
                  </w:pPr>
                  <w:r>
                    <w:rPr>
                      <w:rFonts w:hint="eastAsia" w:ascii="Times New Roman" w:hAnsi="Times New Roman" w:cs="Times New Roman"/>
                      <w:bCs/>
                      <w:kern w:val="2"/>
                      <w:sz w:val="21"/>
                      <w:szCs w:val="21"/>
                    </w:rPr>
                    <w:t>工程渣土</w:t>
                  </w:r>
                </w:p>
              </w:tc>
              <w:tc>
                <w:tcPr>
                  <w:tcW w:w="849" w:type="pct"/>
                  <w:vMerge w:val="restart"/>
                  <w:vAlign w:val="center"/>
                </w:tcPr>
                <w:p w14:paraId="224DF7F4">
                  <w:pPr>
                    <w:jc w:val="center"/>
                    <w:rPr>
                      <w:rFonts w:ascii="Times New Roman" w:hAnsi="Times New Roman" w:cs="Times New Roman"/>
                      <w:sz w:val="21"/>
                      <w:szCs w:val="21"/>
                    </w:rPr>
                  </w:pPr>
                  <w:r>
                    <w:rPr>
                      <w:rFonts w:hint="eastAsia" w:ascii="Times New Roman" w:hAnsi="Times New Roman" w:cs="Times New Roman"/>
                      <w:sz w:val="21"/>
                      <w:szCs w:val="21"/>
                    </w:rPr>
                    <w:t>建筑垃圾</w:t>
                  </w:r>
                </w:p>
              </w:tc>
              <w:tc>
                <w:tcPr>
                  <w:tcW w:w="943" w:type="pct"/>
                  <w:vAlign w:val="center"/>
                </w:tcPr>
                <w:p w14:paraId="422D623D">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SW70</w:t>
                  </w:r>
                </w:p>
              </w:tc>
              <w:tc>
                <w:tcPr>
                  <w:tcW w:w="885" w:type="pct"/>
                  <w:vAlign w:val="center"/>
                </w:tcPr>
                <w:p w14:paraId="01393EC5">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900-001-S70</w:t>
                  </w:r>
                </w:p>
              </w:tc>
              <w:tc>
                <w:tcPr>
                  <w:tcW w:w="881" w:type="pct"/>
                  <w:vAlign w:val="center"/>
                </w:tcPr>
                <w:p w14:paraId="29B12F16">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lang w:bidi="ar"/>
                    </w:rPr>
                    <w:t>/</w:t>
                  </w:r>
                </w:p>
              </w:tc>
            </w:tr>
            <w:tr w14:paraId="7760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4AAFB251">
                  <w:pPr>
                    <w:spacing w:line="240" w:lineRule="exact"/>
                    <w:ind w:left="-120" w:leftChars="-50" w:right="-120" w:rightChars="-50"/>
                    <w:jc w:val="center"/>
                    <w:rPr>
                      <w:rFonts w:ascii="Times New Roman" w:hAnsi="Times New Roman" w:cs="Times New Roman"/>
                      <w:sz w:val="21"/>
                      <w:szCs w:val="21"/>
                      <w:u w:val="single"/>
                    </w:rPr>
                  </w:pPr>
                  <w:r>
                    <w:rPr>
                      <w:rFonts w:ascii="Times New Roman" w:hAnsi="Times New Roman" w:cs="Times New Roman"/>
                      <w:sz w:val="21"/>
                      <w:szCs w:val="21"/>
                      <w:u w:val="single"/>
                    </w:rPr>
                    <w:t>5</w:t>
                  </w:r>
                </w:p>
              </w:tc>
              <w:tc>
                <w:tcPr>
                  <w:tcW w:w="797" w:type="pct"/>
                  <w:vAlign w:val="center"/>
                </w:tcPr>
                <w:p w14:paraId="3BF25EB9">
                  <w:pPr>
                    <w:jc w:val="center"/>
                    <w:rPr>
                      <w:rFonts w:ascii="Times New Roman" w:hAnsi="Times New Roman" w:cs="Times New Roman"/>
                      <w:bCs/>
                      <w:kern w:val="2"/>
                      <w:sz w:val="21"/>
                      <w:szCs w:val="21"/>
                      <w:u w:val="single"/>
                    </w:rPr>
                  </w:pPr>
                  <w:r>
                    <w:rPr>
                      <w:rFonts w:hint="eastAsia" w:ascii="Times New Roman" w:hAnsi="Times New Roman" w:cs="Times New Roman"/>
                      <w:bCs/>
                      <w:kern w:val="2"/>
                      <w:sz w:val="21"/>
                      <w:szCs w:val="21"/>
                      <w:u w:val="single"/>
                    </w:rPr>
                    <w:t>工程泥浆</w:t>
                  </w:r>
                </w:p>
              </w:tc>
              <w:tc>
                <w:tcPr>
                  <w:tcW w:w="849" w:type="pct"/>
                  <w:vMerge w:val="continue"/>
                  <w:vAlign w:val="center"/>
                </w:tcPr>
                <w:p w14:paraId="02878DE9">
                  <w:pPr>
                    <w:jc w:val="center"/>
                    <w:rPr>
                      <w:rFonts w:ascii="Times New Roman" w:hAnsi="Times New Roman" w:cs="Times New Roman"/>
                      <w:sz w:val="21"/>
                      <w:szCs w:val="21"/>
                      <w:u w:val="single"/>
                    </w:rPr>
                  </w:pPr>
                </w:p>
              </w:tc>
              <w:tc>
                <w:tcPr>
                  <w:tcW w:w="943" w:type="pct"/>
                  <w:vAlign w:val="center"/>
                </w:tcPr>
                <w:p w14:paraId="7E9EE578">
                  <w:pPr>
                    <w:jc w:val="center"/>
                    <w:rPr>
                      <w:rFonts w:ascii="Times New Roman" w:hAnsi="Times New Roman" w:cs="Times New Roman"/>
                      <w:sz w:val="21"/>
                      <w:szCs w:val="21"/>
                      <w:u w:val="single"/>
                      <w:lang w:bidi="ar"/>
                    </w:rPr>
                  </w:pPr>
                  <w:r>
                    <w:rPr>
                      <w:rFonts w:hint="eastAsia" w:ascii="Times New Roman" w:hAnsi="Times New Roman" w:cs="Times New Roman"/>
                      <w:sz w:val="21"/>
                      <w:szCs w:val="21"/>
                      <w:u w:val="single"/>
                      <w:lang w:bidi="ar"/>
                    </w:rPr>
                    <w:t>SW71</w:t>
                  </w:r>
                </w:p>
              </w:tc>
              <w:tc>
                <w:tcPr>
                  <w:tcW w:w="885" w:type="pct"/>
                  <w:vAlign w:val="center"/>
                </w:tcPr>
                <w:p w14:paraId="4AD7788A">
                  <w:pPr>
                    <w:jc w:val="center"/>
                    <w:rPr>
                      <w:rFonts w:ascii="Times New Roman" w:hAnsi="Times New Roman" w:cs="Times New Roman"/>
                      <w:sz w:val="21"/>
                      <w:szCs w:val="21"/>
                      <w:u w:val="single"/>
                      <w:lang w:bidi="ar"/>
                    </w:rPr>
                  </w:pPr>
                  <w:r>
                    <w:rPr>
                      <w:rFonts w:hint="eastAsia" w:ascii="Times New Roman" w:hAnsi="Times New Roman" w:cs="Times New Roman"/>
                      <w:sz w:val="21"/>
                      <w:szCs w:val="21"/>
                      <w:u w:val="single"/>
                      <w:lang w:bidi="ar"/>
                    </w:rPr>
                    <w:t>900-001-S71</w:t>
                  </w:r>
                </w:p>
              </w:tc>
              <w:tc>
                <w:tcPr>
                  <w:tcW w:w="881" w:type="pct"/>
                  <w:vAlign w:val="center"/>
                </w:tcPr>
                <w:p w14:paraId="797AB490">
                  <w:pPr>
                    <w:spacing w:line="240" w:lineRule="exact"/>
                    <w:ind w:left="-120" w:leftChars="-50" w:right="-120" w:rightChars="-50"/>
                    <w:jc w:val="center"/>
                    <w:rPr>
                      <w:rFonts w:ascii="Times New Roman" w:hAnsi="Times New Roman" w:cs="Times New Roman"/>
                      <w:sz w:val="21"/>
                      <w:szCs w:val="21"/>
                      <w:u w:val="single"/>
                      <w:lang w:bidi="ar"/>
                    </w:rPr>
                  </w:pPr>
                  <w:r>
                    <w:rPr>
                      <w:rFonts w:hint="eastAsia" w:ascii="Times New Roman" w:hAnsi="Times New Roman" w:cs="Times New Roman"/>
                      <w:sz w:val="21"/>
                      <w:szCs w:val="21"/>
                      <w:u w:val="single"/>
                      <w:lang w:bidi="ar"/>
                    </w:rPr>
                    <w:t>/</w:t>
                  </w:r>
                </w:p>
              </w:tc>
            </w:tr>
            <w:tr w14:paraId="5202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14:paraId="4415F2D1">
                  <w:pPr>
                    <w:spacing w:line="240" w:lineRule="exact"/>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797" w:type="pct"/>
                  <w:vAlign w:val="center"/>
                </w:tcPr>
                <w:p w14:paraId="76B4B629">
                  <w:pPr>
                    <w:jc w:val="center"/>
                    <w:rPr>
                      <w:rFonts w:ascii="Times New Roman" w:hAnsi="Times New Roman" w:cs="Times New Roman"/>
                      <w:sz w:val="21"/>
                      <w:szCs w:val="21"/>
                    </w:rPr>
                  </w:pPr>
                  <w:r>
                    <w:rPr>
                      <w:rFonts w:ascii="Times New Roman" w:hAnsi="Times New Roman" w:cs="Times New Roman"/>
                      <w:bCs/>
                      <w:kern w:val="2"/>
                      <w:sz w:val="21"/>
                      <w:szCs w:val="21"/>
                    </w:rPr>
                    <w:t>生活垃圾</w:t>
                  </w:r>
                </w:p>
              </w:tc>
              <w:tc>
                <w:tcPr>
                  <w:tcW w:w="849" w:type="pct"/>
                  <w:vAlign w:val="center"/>
                </w:tcPr>
                <w:p w14:paraId="07819C68">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43" w:type="pct"/>
                  <w:vAlign w:val="center"/>
                </w:tcPr>
                <w:p w14:paraId="02E19748">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85" w:type="pct"/>
                  <w:vAlign w:val="center"/>
                </w:tcPr>
                <w:p w14:paraId="6D68E0B0">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81" w:type="pct"/>
                  <w:vAlign w:val="center"/>
                </w:tcPr>
                <w:p w14:paraId="79B17F9D">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lang w:bidi="ar"/>
                    </w:rPr>
                    <w:t>/</w:t>
                  </w:r>
                </w:p>
              </w:tc>
            </w:tr>
          </w:tbl>
          <w:p w14:paraId="7A4C8394">
            <w:pPr>
              <w:widowControl w:val="0"/>
              <w:tabs>
                <w:tab w:val="left" w:pos="3225"/>
              </w:tabs>
              <w:spacing w:line="500" w:lineRule="exact"/>
              <w:ind w:firstLine="482" w:firstLineChars="200"/>
              <w:rPr>
                <w:rFonts w:ascii="Times New Roman" w:hAnsi="Times New Roman" w:cs="Times New Roman"/>
                <w:b/>
              </w:rPr>
            </w:pPr>
          </w:p>
          <w:p w14:paraId="532B3024">
            <w:pPr>
              <w:widowControl w:val="0"/>
              <w:tabs>
                <w:tab w:val="left" w:pos="3225"/>
              </w:tabs>
              <w:spacing w:line="500" w:lineRule="exact"/>
              <w:ind w:firstLine="482" w:firstLineChars="200"/>
              <w:rPr>
                <w:rFonts w:ascii="Times New Roman" w:hAnsi="Times New Roman" w:cs="Times New Roman"/>
                <w:b/>
                <w:kern w:val="2"/>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bCs/>
                <w:kern w:val="2"/>
              </w:rPr>
              <w:t>固体废物产生及处置情况</w:t>
            </w:r>
          </w:p>
          <w:p w14:paraId="71EA624D">
            <w:pPr>
              <w:pStyle w:val="309"/>
              <w:spacing w:line="500" w:lineRule="exact"/>
              <w:ind w:firstLine="0" w:firstLineChars="0"/>
              <w:jc w:val="center"/>
              <w:rPr>
                <w:rFonts w:ascii="Times New Roman" w:hAnsi="Times New Roman" w:cs="Times New Roman"/>
                <w:b/>
                <w:kern w:val="2"/>
              </w:rPr>
            </w:pPr>
            <w:r>
              <w:rPr>
                <w:rFonts w:ascii="Times New Roman" w:hAnsi="Times New Roman" w:cs="Times New Roman"/>
                <w:b/>
                <w:kern w:val="2"/>
              </w:rPr>
              <w:t>表4-3 固体废物污染源源强核算结果及相关参数一览表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385"/>
              <w:gridCol w:w="678"/>
              <w:gridCol w:w="1105"/>
              <w:gridCol w:w="1002"/>
              <w:gridCol w:w="1105"/>
              <w:gridCol w:w="1002"/>
              <w:gridCol w:w="1530"/>
            </w:tblGrid>
            <w:tr w14:paraId="4D24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vMerge w:val="restart"/>
                  <w:tcBorders>
                    <w:top w:val="single" w:color="auto" w:sz="4" w:space="0"/>
                    <w:left w:val="single" w:color="auto" w:sz="4" w:space="0"/>
                    <w:bottom w:val="single" w:color="auto" w:sz="4" w:space="0"/>
                    <w:right w:val="single" w:color="auto" w:sz="4" w:space="0"/>
                  </w:tcBorders>
                  <w:vAlign w:val="center"/>
                </w:tcPr>
                <w:p w14:paraId="050543F8">
                  <w:pPr>
                    <w:jc w:val="center"/>
                    <w:rPr>
                      <w:rFonts w:ascii="Times New Roman" w:hAnsi="Times New Roman" w:cs="Times New Roman"/>
                      <w:sz w:val="21"/>
                      <w:szCs w:val="21"/>
                    </w:rPr>
                  </w:pPr>
                  <w:r>
                    <w:rPr>
                      <w:rFonts w:ascii="Times New Roman" w:hAnsi="Times New Roman" w:cs="Times New Roman"/>
                      <w:sz w:val="21"/>
                      <w:szCs w:val="21"/>
                    </w:rPr>
                    <w:t>序号</w:t>
                  </w:r>
                </w:p>
              </w:tc>
              <w:tc>
                <w:tcPr>
                  <w:tcW w:w="805" w:type="pct"/>
                  <w:vMerge w:val="restart"/>
                  <w:tcBorders>
                    <w:top w:val="single" w:color="auto" w:sz="4" w:space="0"/>
                    <w:left w:val="single" w:color="auto" w:sz="4" w:space="0"/>
                    <w:bottom w:val="single" w:color="auto" w:sz="4" w:space="0"/>
                    <w:right w:val="single" w:color="auto" w:sz="4" w:space="0"/>
                  </w:tcBorders>
                  <w:vAlign w:val="center"/>
                </w:tcPr>
                <w:p w14:paraId="1D04AD1D">
                  <w:pPr>
                    <w:jc w:val="center"/>
                    <w:rPr>
                      <w:rFonts w:ascii="Times New Roman" w:hAnsi="Times New Roman" w:cs="Times New Roman"/>
                      <w:sz w:val="21"/>
                      <w:szCs w:val="21"/>
                    </w:rPr>
                  </w:pPr>
                  <w:r>
                    <w:rPr>
                      <w:rFonts w:ascii="Times New Roman" w:hAnsi="Times New Roman" w:cs="Times New Roman"/>
                      <w:sz w:val="21"/>
                      <w:szCs w:val="21"/>
                    </w:rPr>
                    <w:t>固体废物</w:t>
                  </w:r>
                </w:p>
                <w:p w14:paraId="7B3A47CA">
                  <w:pPr>
                    <w:jc w:val="center"/>
                    <w:rPr>
                      <w:rFonts w:ascii="Times New Roman" w:hAnsi="Times New Roman" w:cs="Times New Roman"/>
                      <w:sz w:val="21"/>
                      <w:szCs w:val="21"/>
                    </w:rPr>
                  </w:pPr>
                  <w:r>
                    <w:rPr>
                      <w:rFonts w:ascii="Times New Roman" w:hAnsi="Times New Roman" w:cs="Times New Roman"/>
                      <w:sz w:val="21"/>
                      <w:szCs w:val="21"/>
                    </w:rPr>
                    <w:t>名称</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14:paraId="550200AA">
                  <w:pPr>
                    <w:jc w:val="center"/>
                    <w:rPr>
                      <w:rFonts w:ascii="Times New Roman" w:hAnsi="Times New Roman" w:cs="Times New Roman"/>
                      <w:sz w:val="21"/>
                      <w:szCs w:val="21"/>
                    </w:rPr>
                  </w:pPr>
                  <w:r>
                    <w:rPr>
                      <w:rFonts w:ascii="Times New Roman" w:hAnsi="Times New Roman" w:cs="Times New Roman"/>
                      <w:sz w:val="21"/>
                      <w:szCs w:val="21"/>
                    </w:rPr>
                    <w:t>固废属性</w:t>
                  </w:r>
                </w:p>
              </w:tc>
              <w:tc>
                <w:tcPr>
                  <w:tcW w:w="642" w:type="pct"/>
                  <w:vMerge w:val="restart"/>
                  <w:tcBorders>
                    <w:top w:val="single" w:color="auto" w:sz="4" w:space="0"/>
                    <w:left w:val="single" w:color="auto" w:sz="4" w:space="0"/>
                    <w:right w:val="single" w:color="auto" w:sz="4" w:space="0"/>
                  </w:tcBorders>
                  <w:vAlign w:val="center"/>
                </w:tcPr>
                <w:p w14:paraId="4D3B91B4">
                  <w:pPr>
                    <w:jc w:val="center"/>
                    <w:rPr>
                      <w:rFonts w:ascii="Times New Roman" w:hAnsi="Times New Roman" w:cs="Times New Roman"/>
                      <w:sz w:val="21"/>
                      <w:szCs w:val="21"/>
                    </w:rPr>
                  </w:pPr>
                  <w:r>
                    <w:rPr>
                      <w:rFonts w:ascii="Times New Roman" w:hAnsi="Times New Roman" w:cs="Times New Roman"/>
                      <w:sz w:val="21"/>
                      <w:szCs w:val="21"/>
                    </w:rPr>
                    <w:t>核算方法</w:t>
                  </w:r>
                </w:p>
              </w:tc>
              <w:tc>
                <w:tcPr>
                  <w:tcW w:w="582" w:type="pct"/>
                  <w:vMerge w:val="restart"/>
                  <w:tcBorders>
                    <w:top w:val="single" w:color="auto" w:sz="4" w:space="0"/>
                    <w:left w:val="single" w:color="auto" w:sz="4" w:space="0"/>
                    <w:right w:val="single" w:color="auto" w:sz="4" w:space="0"/>
                  </w:tcBorders>
                  <w:vAlign w:val="center"/>
                </w:tcPr>
                <w:p w14:paraId="0D2795D4">
                  <w:pPr>
                    <w:jc w:val="center"/>
                    <w:rPr>
                      <w:rFonts w:ascii="Times New Roman" w:hAnsi="Times New Roman" w:cs="Times New Roman"/>
                      <w:sz w:val="21"/>
                      <w:szCs w:val="21"/>
                    </w:rPr>
                  </w:pPr>
                  <w:r>
                    <w:rPr>
                      <w:rFonts w:ascii="Times New Roman" w:hAnsi="Times New Roman" w:cs="Times New Roman"/>
                      <w:sz w:val="21"/>
                      <w:szCs w:val="21"/>
                    </w:rPr>
                    <w:t>产生量</w:t>
                  </w:r>
                </w:p>
                <w:p w14:paraId="6AC918F5">
                  <w:pPr>
                    <w:jc w:val="center"/>
                    <w:rPr>
                      <w:rFonts w:ascii="Times New Roman" w:hAnsi="Times New Roman" w:cs="Times New Roman"/>
                      <w:sz w:val="21"/>
                      <w:szCs w:val="21"/>
                    </w:rPr>
                  </w:pPr>
                  <w:r>
                    <w:rPr>
                      <w:rFonts w:ascii="Times New Roman" w:hAnsi="Times New Roman" w:cs="Times New Roman"/>
                      <w:sz w:val="21"/>
                      <w:szCs w:val="21"/>
                    </w:rPr>
                    <w:t>（t）</w:t>
                  </w:r>
                </w:p>
              </w:tc>
              <w:tc>
                <w:tcPr>
                  <w:tcW w:w="1224" w:type="pct"/>
                  <w:gridSpan w:val="2"/>
                  <w:tcBorders>
                    <w:top w:val="single" w:color="auto" w:sz="4" w:space="0"/>
                    <w:left w:val="single" w:color="auto" w:sz="4" w:space="0"/>
                    <w:bottom w:val="single" w:color="auto" w:sz="4" w:space="0"/>
                    <w:right w:val="single" w:color="auto" w:sz="4" w:space="0"/>
                  </w:tcBorders>
                  <w:vAlign w:val="center"/>
                </w:tcPr>
                <w:p w14:paraId="64E9ADA8">
                  <w:pPr>
                    <w:jc w:val="center"/>
                    <w:rPr>
                      <w:rFonts w:ascii="Times New Roman" w:hAnsi="Times New Roman" w:cs="Times New Roman"/>
                      <w:sz w:val="21"/>
                      <w:szCs w:val="21"/>
                    </w:rPr>
                  </w:pPr>
                  <w:r>
                    <w:rPr>
                      <w:rFonts w:ascii="Times New Roman" w:hAnsi="Times New Roman" w:cs="Times New Roman"/>
                      <w:sz w:val="21"/>
                      <w:szCs w:val="21"/>
                    </w:rPr>
                    <w:t>处置措施</w:t>
                  </w:r>
                </w:p>
              </w:tc>
              <w:tc>
                <w:tcPr>
                  <w:tcW w:w="889" w:type="pct"/>
                  <w:vMerge w:val="restart"/>
                  <w:tcBorders>
                    <w:top w:val="single" w:color="auto" w:sz="4" w:space="0"/>
                    <w:left w:val="single" w:color="auto" w:sz="4" w:space="0"/>
                    <w:bottom w:val="single" w:color="auto" w:sz="4" w:space="0"/>
                    <w:right w:val="single" w:color="auto" w:sz="4" w:space="0"/>
                  </w:tcBorders>
                  <w:vAlign w:val="center"/>
                </w:tcPr>
                <w:p w14:paraId="7003E7EB">
                  <w:pPr>
                    <w:jc w:val="center"/>
                    <w:rPr>
                      <w:rFonts w:ascii="Times New Roman" w:hAnsi="Times New Roman" w:cs="Times New Roman"/>
                      <w:sz w:val="21"/>
                      <w:szCs w:val="21"/>
                    </w:rPr>
                  </w:pPr>
                  <w:r>
                    <w:rPr>
                      <w:rFonts w:ascii="Times New Roman" w:hAnsi="Times New Roman" w:cs="Times New Roman"/>
                      <w:sz w:val="21"/>
                      <w:szCs w:val="21"/>
                    </w:rPr>
                    <w:t>最终去向</w:t>
                  </w:r>
                </w:p>
              </w:tc>
            </w:tr>
            <w:tr w14:paraId="6A1C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vMerge w:val="continue"/>
                  <w:tcBorders>
                    <w:top w:val="single" w:color="auto" w:sz="4" w:space="0"/>
                    <w:left w:val="single" w:color="auto" w:sz="4" w:space="0"/>
                    <w:bottom w:val="single" w:color="auto" w:sz="4" w:space="0"/>
                    <w:right w:val="single" w:color="auto" w:sz="4" w:space="0"/>
                  </w:tcBorders>
                  <w:vAlign w:val="center"/>
                </w:tcPr>
                <w:p w14:paraId="2A02FF17">
                  <w:pPr>
                    <w:jc w:val="center"/>
                    <w:rPr>
                      <w:rFonts w:ascii="Times New Roman" w:hAnsi="Times New Roman" w:cs="Times New Roman"/>
                      <w:sz w:val="21"/>
                      <w:szCs w:val="21"/>
                    </w:rPr>
                  </w:pPr>
                </w:p>
              </w:tc>
              <w:tc>
                <w:tcPr>
                  <w:tcW w:w="805" w:type="pct"/>
                  <w:vMerge w:val="continue"/>
                  <w:tcBorders>
                    <w:top w:val="single" w:color="auto" w:sz="4" w:space="0"/>
                    <w:left w:val="single" w:color="auto" w:sz="4" w:space="0"/>
                    <w:bottom w:val="single" w:color="auto" w:sz="4" w:space="0"/>
                    <w:right w:val="single" w:color="auto" w:sz="4" w:space="0"/>
                  </w:tcBorders>
                  <w:vAlign w:val="center"/>
                </w:tcPr>
                <w:p w14:paraId="4FF1FC72">
                  <w:pPr>
                    <w:jc w:val="center"/>
                    <w:rPr>
                      <w:rFonts w:ascii="Times New Roman" w:hAnsi="Times New Roman" w:cs="Times New Roman"/>
                      <w:sz w:val="21"/>
                      <w:szCs w:val="21"/>
                    </w:rPr>
                  </w:pPr>
                </w:p>
              </w:tc>
              <w:tc>
                <w:tcPr>
                  <w:tcW w:w="394" w:type="pct"/>
                  <w:vMerge w:val="continue"/>
                  <w:tcBorders>
                    <w:top w:val="single" w:color="auto" w:sz="4" w:space="0"/>
                    <w:left w:val="single" w:color="auto" w:sz="4" w:space="0"/>
                    <w:bottom w:val="single" w:color="auto" w:sz="4" w:space="0"/>
                    <w:right w:val="single" w:color="auto" w:sz="4" w:space="0"/>
                  </w:tcBorders>
                  <w:vAlign w:val="center"/>
                </w:tcPr>
                <w:p w14:paraId="7A7FE125">
                  <w:pPr>
                    <w:jc w:val="center"/>
                    <w:rPr>
                      <w:rFonts w:ascii="Times New Roman" w:hAnsi="Times New Roman" w:cs="Times New Roman"/>
                      <w:sz w:val="21"/>
                      <w:szCs w:val="21"/>
                    </w:rPr>
                  </w:pPr>
                </w:p>
              </w:tc>
              <w:tc>
                <w:tcPr>
                  <w:tcW w:w="642" w:type="pct"/>
                  <w:vMerge w:val="continue"/>
                  <w:tcBorders>
                    <w:left w:val="single" w:color="auto" w:sz="4" w:space="0"/>
                    <w:bottom w:val="single" w:color="auto" w:sz="4" w:space="0"/>
                    <w:right w:val="single" w:color="auto" w:sz="4" w:space="0"/>
                  </w:tcBorders>
                  <w:vAlign w:val="center"/>
                </w:tcPr>
                <w:p w14:paraId="705FC417">
                  <w:pPr>
                    <w:jc w:val="center"/>
                    <w:rPr>
                      <w:rFonts w:ascii="Times New Roman" w:hAnsi="Times New Roman" w:cs="Times New Roman"/>
                      <w:sz w:val="21"/>
                      <w:szCs w:val="21"/>
                    </w:rPr>
                  </w:pPr>
                </w:p>
              </w:tc>
              <w:tc>
                <w:tcPr>
                  <w:tcW w:w="582" w:type="pct"/>
                  <w:vMerge w:val="continue"/>
                  <w:tcBorders>
                    <w:left w:val="single" w:color="auto" w:sz="4" w:space="0"/>
                    <w:bottom w:val="single" w:color="auto" w:sz="4" w:space="0"/>
                    <w:right w:val="single" w:color="auto" w:sz="4" w:space="0"/>
                  </w:tcBorders>
                  <w:vAlign w:val="center"/>
                </w:tcPr>
                <w:p w14:paraId="2BA2117A">
                  <w:pPr>
                    <w:jc w:val="center"/>
                    <w:rPr>
                      <w:rFonts w:ascii="Times New Roman" w:hAnsi="Times New Roman" w:cs="Times New Roman"/>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14:paraId="3766DABF">
                  <w:pPr>
                    <w:jc w:val="center"/>
                    <w:rPr>
                      <w:rFonts w:ascii="Times New Roman" w:hAnsi="Times New Roman" w:cs="Times New Roman"/>
                      <w:sz w:val="21"/>
                      <w:szCs w:val="21"/>
                    </w:rPr>
                  </w:pPr>
                  <w:r>
                    <w:rPr>
                      <w:rFonts w:ascii="Times New Roman" w:hAnsi="Times New Roman" w:cs="Times New Roman"/>
                      <w:sz w:val="21"/>
                      <w:szCs w:val="21"/>
                    </w:rPr>
                    <w:t>工艺</w:t>
                  </w:r>
                </w:p>
              </w:tc>
              <w:tc>
                <w:tcPr>
                  <w:tcW w:w="582" w:type="pct"/>
                  <w:tcBorders>
                    <w:top w:val="single" w:color="auto" w:sz="4" w:space="0"/>
                    <w:left w:val="single" w:color="auto" w:sz="4" w:space="0"/>
                    <w:bottom w:val="single" w:color="auto" w:sz="4" w:space="0"/>
                    <w:right w:val="single" w:color="auto" w:sz="4" w:space="0"/>
                  </w:tcBorders>
                  <w:vAlign w:val="center"/>
                </w:tcPr>
                <w:p w14:paraId="056518FC">
                  <w:pPr>
                    <w:jc w:val="center"/>
                    <w:rPr>
                      <w:rFonts w:ascii="Times New Roman" w:hAnsi="Times New Roman" w:cs="Times New Roman"/>
                      <w:sz w:val="21"/>
                      <w:szCs w:val="21"/>
                    </w:rPr>
                  </w:pPr>
                  <w:r>
                    <w:rPr>
                      <w:rFonts w:ascii="Times New Roman" w:hAnsi="Times New Roman" w:cs="Times New Roman"/>
                      <w:sz w:val="21"/>
                      <w:szCs w:val="21"/>
                    </w:rPr>
                    <w:t>处置量</w:t>
                  </w:r>
                </w:p>
                <w:p w14:paraId="7401AF7F">
                  <w:pPr>
                    <w:jc w:val="center"/>
                    <w:rPr>
                      <w:rFonts w:ascii="Times New Roman" w:hAnsi="Times New Roman" w:cs="Times New Roman"/>
                      <w:sz w:val="21"/>
                      <w:szCs w:val="21"/>
                    </w:rPr>
                  </w:pPr>
                  <w:r>
                    <w:rPr>
                      <w:rFonts w:ascii="Times New Roman" w:hAnsi="Times New Roman" w:cs="Times New Roman"/>
                      <w:sz w:val="21"/>
                      <w:szCs w:val="21"/>
                    </w:rPr>
                    <w:t>（t）</w:t>
                  </w:r>
                </w:p>
              </w:tc>
              <w:tc>
                <w:tcPr>
                  <w:tcW w:w="889" w:type="pct"/>
                  <w:vMerge w:val="continue"/>
                  <w:tcBorders>
                    <w:top w:val="single" w:color="auto" w:sz="4" w:space="0"/>
                    <w:left w:val="single" w:color="auto" w:sz="4" w:space="0"/>
                    <w:bottom w:val="single" w:color="auto" w:sz="4" w:space="0"/>
                    <w:right w:val="single" w:color="auto" w:sz="4" w:space="0"/>
                  </w:tcBorders>
                  <w:vAlign w:val="center"/>
                </w:tcPr>
                <w:p w14:paraId="774878A6">
                  <w:pPr>
                    <w:jc w:val="center"/>
                    <w:rPr>
                      <w:rFonts w:ascii="Times New Roman" w:hAnsi="Times New Roman" w:cs="Times New Roman"/>
                      <w:sz w:val="21"/>
                      <w:szCs w:val="21"/>
                    </w:rPr>
                  </w:pPr>
                </w:p>
              </w:tc>
            </w:tr>
            <w:tr w14:paraId="2E67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63" w:type="pct"/>
                  <w:tcBorders>
                    <w:left w:val="single" w:color="auto" w:sz="4" w:space="0"/>
                    <w:right w:val="single" w:color="auto" w:sz="4" w:space="0"/>
                  </w:tcBorders>
                  <w:vAlign w:val="center"/>
                </w:tcPr>
                <w:p w14:paraId="017E5D8C">
                  <w:pPr>
                    <w:jc w:val="center"/>
                    <w:rPr>
                      <w:rFonts w:ascii="Times New Roman" w:hAnsi="Times New Roman" w:cs="Times New Roman"/>
                      <w:sz w:val="21"/>
                      <w:szCs w:val="21"/>
                    </w:rPr>
                  </w:pPr>
                  <w:r>
                    <w:rPr>
                      <w:rFonts w:ascii="Times New Roman" w:hAnsi="Times New Roman" w:cs="Times New Roman"/>
                      <w:sz w:val="21"/>
                      <w:szCs w:val="21"/>
                    </w:rPr>
                    <w:t>1</w:t>
                  </w:r>
                </w:p>
              </w:tc>
              <w:tc>
                <w:tcPr>
                  <w:tcW w:w="805" w:type="pct"/>
                  <w:tcBorders>
                    <w:top w:val="single" w:color="auto" w:sz="4" w:space="0"/>
                    <w:left w:val="single" w:color="auto" w:sz="4" w:space="0"/>
                    <w:bottom w:val="single" w:color="auto" w:sz="4" w:space="0"/>
                    <w:right w:val="single" w:color="auto" w:sz="4" w:space="0"/>
                  </w:tcBorders>
                  <w:vAlign w:val="center"/>
                </w:tcPr>
                <w:p w14:paraId="0C5F99C8">
                  <w:pPr>
                    <w:jc w:val="center"/>
                    <w:rPr>
                      <w:rFonts w:ascii="Times New Roman" w:hAnsi="Times New Roman" w:cs="Times New Roman"/>
                      <w:sz w:val="21"/>
                      <w:szCs w:val="21"/>
                    </w:rPr>
                  </w:pPr>
                  <w:r>
                    <w:rPr>
                      <w:rFonts w:ascii="Times New Roman" w:hAnsi="Times New Roman" w:cs="Times New Roman"/>
                      <w:sz w:val="21"/>
                      <w:szCs w:val="21"/>
                    </w:rPr>
                    <w:t>废油漆桶、废油漆刷</w:t>
                  </w:r>
                </w:p>
              </w:tc>
              <w:tc>
                <w:tcPr>
                  <w:tcW w:w="394" w:type="pct"/>
                  <w:tcBorders>
                    <w:top w:val="single" w:color="000000" w:sz="4" w:space="0"/>
                    <w:left w:val="single" w:color="auto" w:sz="4" w:space="0"/>
                    <w:right w:val="single" w:color="auto" w:sz="4" w:space="0"/>
                  </w:tcBorders>
                  <w:vAlign w:val="center"/>
                </w:tcPr>
                <w:p w14:paraId="148AE9BE">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642" w:type="pct"/>
                  <w:tcBorders>
                    <w:top w:val="single" w:color="000000" w:sz="4" w:space="0"/>
                    <w:left w:val="single" w:color="auto" w:sz="4" w:space="0"/>
                    <w:bottom w:val="single" w:color="auto" w:sz="4" w:space="0"/>
                    <w:right w:val="single" w:color="auto" w:sz="4" w:space="0"/>
                  </w:tcBorders>
                  <w:vAlign w:val="center"/>
                </w:tcPr>
                <w:p w14:paraId="2AB747FF">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7C6FE32B">
                  <w:pPr>
                    <w:jc w:val="center"/>
                    <w:rPr>
                      <w:rFonts w:ascii="Times New Roman" w:hAnsi="Times New Roman" w:cs="Times New Roman"/>
                      <w:sz w:val="21"/>
                      <w:szCs w:val="21"/>
                    </w:rPr>
                  </w:pPr>
                  <w:r>
                    <w:rPr>
                      <w:rFonts w:ascii="Times New Roman" w:hAnsi="Times New Roman" w:cs="Times New Roman"/>
                      <w:sz w:val="21"/>
                      <w:szCs w:val="21"/>
                    </w:rPr>
                    <w:t>0.04</w:t>
                  </w:r>
                </w:p>
              </w:tc>
              <w:tc>
                <w:tcPr>
                  <w:tcW w:w="642" w:type="pct"/>
                  <w:tcBorders>
                    <w:top w:val="single" w:color="auto" w:sz="4" w:space="0"/>
                    <w:left w:val="single" w:color="auto" w:sz="4" w:space="0"/>
                    <w:bottom w:val="single" w:color="auto" w:sz="4" w:space="0"/>
                    <w:right w:val="single" w:color="auto" w:sz="4" w:space="0"/>
                  </w:tcBorders>
                  <w:vAlign w:val="center"/>
                </w:tcPr>
                <w:p w14:paraId="59E1C47B">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2FC8BB30">
                  <w:pPr>
                    <w:jc w:val="center"/>
                    <w:rPr>
                      <w:rFonts w:ascii="Times New Roman" w:hAnsi="Times New Roman" w:cs="Times New Roman"/>
                      <w:sz w:val="21"/>
                      <w:szCs w:val="21"/>
                    </w:rPr>
                  </w:pPr>
                  <w:r>
                    <w:rPr>
                      <w:rFonts w:ascii="Times New Roman" w:hAnsi="Times New Roman" w:cs="Times New Roman"/>
                      <w:sz w:val="21"/>
                      <w:szCs w:val="21"/>
                    </w:rPr>
                    <w:t>0.04</w:t>
                  </w:r>
                </w:p>
              </w:tc>
              <w:tc>
                <w:tcPr>
                  <w:tcW w:w="889" w:type="pct"/>
                  <w:tcBorders>
                    <w:top w:val="single" w:color="auto" w:sz="4" w:space="0"/>
                    <w:left w:val="single" w:color="auto" w:sz="4" w:space="0"/>
                    <w:right w:val="single" w:color="auto" w:sz="4" w:space="0"/>
                  </w:tcBorders>
                  <w:vAlign w:val="center"/>
                </w:tcPr>
                <w:p w14:paraId="76ADECEE">
                  <w:pPr>
                    <w:jc w:val="center"/>
                    <w:rPr>
                      <w:rFonts w:ascii="Times New Roman" w:hAnsi="Times New Roman" w:cs="Times New Roman"/>
                      <w:sz w:val="21"/>
                      <w:szCs w:val="21"/>
                    </w:rPr>
                  </w:pPr>
                  <w:r>
                    <w:rPr>
                      <w:rFonts w:ascii="Times New Roman" w:hAnsi="Times New Roman" w:cs="Times New Roman"/>
                      <w:sz w:val="21"/>
                      <w:szCs w:val="21"/>
                    </w:rPr>
                    <w:t>委托有相关资质单位处置</w:t>
                  </w:r>
                </w:p>
              </w:tc>
            </w:tr>
            <w:tr w14:paraId="7721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63" w:type="pct"/>
                  <w:tcBorders>
                    <w:left w:val="single" w:color="auto" w:sz="4" w:space="0"/>
                    <w:right w:val="single" w:color="auto" w:sz="4" w:space="0"/>
                  </w:tcBorders>
                  <w:vAlign w:val="center"/>
                </w:tcPr>
                <w:p w14:paraId="3218BC22">
                  <w:pPr>
                    <w:jc w:val="center"/>
                    <w:rPr>
                      <w:rFonts w:ascii="Times New Roman" w:hAnsi="Times New Roman" w:cs="Times New Roman"/>
                      <w:sz w:val="21"/>
                      <w:szCs w:val="21"/>
                    </w:rPr>
                  </w:pPr>
                  <w:r>
                    <w:rPr>
                      <w:rFonts w:ascii="Times New Roman" w:hAnsi="Times New Roman" w:cs="Times New Roman"/>
                      <w:sz w:val="21"/>
                      <w:szCs w:val="21"/>
                    </w:rPr>
                    <w:t>2</w:t>
                  </w:r>
                </w:p>
              </w:tc>
              <w:tc>
                <w:tcPr>
                  <w:tcW w:w="805" w:type="pct"/>
                  <w:tcBorders>
                    <w:top w:val="single" w:color="auto" w:sz="4" w:space="0"/>
                    <w:left w:val="single" w:color="auto" w:sz="4" w:space="0"/>
                    <w:bottom w:val="single" w:color="auto" w:sz="4" w:space="0"/>
                    <w:right w:val="single" w:color="auto" w:sz="4" w:space="0"/>
                  </w:tcBorders>
                  <w:vAlign w:val="center"/>
                </w:tcPr>
                <w:p w14:paraId="2C64FABE">
                  <w:pPr>
                    <w:jc w:val="center"/>
                    <w:rPr>
                      <w:rFonts w:ascii="Times New Roman" w:hAnsi="Times New Roman" w:cs="Times New Roman"/>
                      <w:sz w:val="21"/>
                      <w:szCs w:val="21"/>
                    </w:rPr>
                  </w:pPr>
                  <w:r>
                    <w:rPr>
                      <w:rFonts w:ascii="Times New Roman" w:hAnsi="Times New Roman" w:cs="Times New Roman"/>
                      <w:sz w:val="21"/>
                      <w:szCs w:val="21"/>
                    </w:rPr>
                    <w:t>废焊材、吹扫焊接碎屑</w:t>
                  </w:r>
                </w:p>
              </w:tc>
              <w:tc>
                <w:tcPr>
                  <w:tcW w:w="394" w:type="pct"/>
                  <w:vMerge w:val="restart"/>
                  <w:tcBorders>
                    <w:left w:val="single" w:color="auto" w:sz="4" w:space="0"/>
                    <w:right w:val="single" w:color="auto" w:sz="4" w:space="0"/>
                  </w:tcBorders>
                  <w:vAlign w:val="center"/>
                </w:tcPr>
                <w:p w14:paraId="32C7235F">
                  <w:pPr>
                    <w:jc w:val="center"/>
                    <w:rPr>
                      <w:rFonts w:ascii="Times New Roman" w:hAnsi="Times New Roman" w:cs="Times New Roman"/>
                      <w:sz w:val="21"/>
                      <w:szCs w:val="21"/>
                    </w:rPr>
                  </w:pPr>
                  <w:r>
                    <w:rPr>
                      <w:rFonts w:ascii="Times New Roman" w:hAnsi="Times New Roman" w:cs="Times New Roman"/>
                      <w:sz w:val="21"/>
                      <w:szCs w:val="21"/>
                    </w:rPr>
                    <w:t>一般工业固体废物</w:t>
                  </w:r>
                </w:p>
              </w:tc>
              <w:tc>
                <w:tcPr>
                  <w:tcW w:w="642" w:type="pct"/>
                  <w:tcBorders>
                    <w:top w:val="single" w:color="000000" w:sz="4" w:space="0"/>
                    <w:left w:val="single" w:color="auto" w:sz="4" w:space="0"/>
                    <w:bottom w:val="single" w:color="auto" w:sz="4" w:space="0"/>
                    <w:right w:val="single" w:color="auto" w:sz="4" w:space="0"/>
                  </w:tcBorders>
                  <w:vAlign w:val="center"/>
                </w:tcPr>
                <w:p w14:paraId="0CC6BAAB">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7E78EC7A">
                  <w:pPr>
                    <w:jc w:val="center"/>
                    <w:rPr>
                      <w:rFonts w:ascii="Times New Roman" w:hAnsi="Times New Roman" w:cs="Times New Roman"/>
                      <w:sz w:val="21"/>
                      <w:szCs w:val="21"/>
                    </w:rPr>
                  </w:pPr>
                  <w:r>
                    <w:rPr>
                      <w:rFonts w:ascii="Times New Roman" w:hAnsi="Times New Roman" w:cs="Times New Roman"/>
                      <w:sz w:val="21"/>
                      <w:szCs w:val="21"/>
                    </w:rPr>
                    <w:t>0.04</w:t>
                  </w:r>
                </w:p>
              </w:tc>
              <w:tc>
                <w:tcPr>
                  <w:tcW w:w="642" w:type="pct"/>
                  <w:tcBorders>
                    <w:top w:val="single" w:color="auto" w:sz="4" w:space="0"/>
                    <w:left w:val="single" w:color="auto" w:sz="4" w:space="0"/>
                    <w:bottom w:val="single" w:color="auto" w:sz="4" w:space="0"/>
                    <w:right w:val="single" w:color="auto" w:sz="4" w:space="0"/>
                  </w:tcBorders>
                  <w:vAlign w:val="center"/>
                </w:tcPr>
                <w:p w14:paraId="3CD8C4A2">
                  <w:pPr>
                    <w:jc w:val="center"/>
                    <w:rPr>
                      <w:rFonts w:ascii="Times New Roman" w:hAnsi="Times New Roman" w:cs="Times New Roman"/>
                      <w:sz w:val="21"/>
                      <w:szCs w:val="21"/>
                    </w:rPr>
                  </w:pPr>
                  <w:r>
                    <w:rPr>
                      <w:rFonts w:ascii="Times New Roman" w:hAnsi="Times New Roman" w:cs="Times New Roman"/>
                      <w:sz w:val="21"/>
                      <w:szCs w:val="21"/>
                    </w:rPr>
                    <w:t>外售</w:t>
                  </w:r>
                </w:p>
              </w:tc>
              <w:tc>
                <w:tcPr>
                  <w:tcW w:w="582" w:type="pct"/>
                  <w:tcBorders>
                    <w:top w:val="single" w:color="auto" w:sz="4" w:space="0"/>
                    <w:left w:val="single" w:color="auto" w:sz="4" w:space="0"/>
                    <w:bottom w:val="single" w:color="auto" w:sz="4" w:space="0"/>
                    <w:right w:val="single" w:color="auto" w:sz="4" w:space="0"/>
                  </w:tcBorders>
                  <w:vAlign w:val="center"/>
                </w:tcPr>
                <w:p w14:paraId="4259C512">
                  <w:pPr>
                    <w:jc w:val="center"/>
                    <w:rPr>
                      <w:rFonts w:ascii="Times New Roman" w:hAnsi="Times New Roman" w:cs="Times New Roman"/>
                      <w:sz w:val="21"/>
                      <w:szCs w:val="21"/>
                    </w:rPr>
                  </w:pPr>
                  <w:r>
                    <w:rPr>
                      <w:rFonts w:ascii="Times New Roman" w:hAnsi="Times New Roman" w:cs="Times New Roman"/>
                      <w:sz w:val="21"/>
                      <w:szCs w:val="21"/>
                    </w:rPr>
                    <w:t>0.04</w:t>
                  </w:r>
                </w:p>
              </w:tc>
              <w:tc>
                <w:tcPr>
                  <w:tcW w:w="889" w:type="pct"/>
                  <w:vMerge w:val="restart"/>
                  <w:tcBorders>
                    <w:left w:val="single" w:color="auto" w:sz="4" w:space="0"/>
                    <w:right w:val="single" w:color="auto" w:sz="4" w:space="0"/>
                  </w:tcBorders>
                  <w:vAlign w:val="center"/>
                </w:tcPr>
                <w:p w14:paraId="62E6798D">
                  <w:pPr>
                    <w:jc w:val="center"/>
                    <w:rPr>
                      <w:rFonts w:ascii="Times New Roman" w:hAnsi="Times New Roman" w:cs="Times New Roman"/>
                      <w:sz w:val="21"/>
                      <w:szCs w:val="21"/>
                    </w:rPr>
                  </w:pPr>
                  <w:r>
                    <w:rPr>
                      <w:rFonts w:ascii="Times New Roman" w:hAnsi="Times New Roman" w:cs="Times New Roman"/>
                      <w:sz w:val="21"/>
                      <w:szCs w:val="21"/>
                    </w:rPr>
                    <w:t>由施工单位集中收集后外售处理</w:t>
                  </w:r>
                </w:p>
              </w:tc>
            </w:tr>
            <w:tr w14:paraId="1030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14:paraId="05D7F668">
                  <w:pPr>
                    <w:jc w:val="center"/>
                    <w:rPr>
                      <w:rFonts w:ascii="Times New Roman" w:hAnsi="Times New Roman" w:cs="Times New Roman"/>
                      <w:sz w:val="21"/>
                      <w:szCs w:val="21"/>
                    </w:rPr>
                  </w:pPr>
                  <w:r>
                    <w:rPr>
                      <w:rFonts w:ascii="Times New Roman" w:hAnsi="Times New Roman" w:cs="Times New Roman"/>
                      <w:sz w:val="21"/>
                      <w:szCs w:val="21"/>
                    </w:rPr>
                    <w:t>3</w:t>
                  </w:r>
                </w:p>
              </w:tc>
              <w:tc>
                <w:tcPr>
                  <w:tcW w:w="805" w:type="pct"/>
                  <w:tcBorders>
                    <w:top w:val="single" w:color="auto" w:sz="4" w:space="0"/>
                    <w:left w:val="single" w:color="auto" w:sz="4" w:space="0"/>
                    <w:bottom w:val="single" w:color="auto" w:sz="4" w:space="0"/>
                    <w:right w:val="single" w:color="auto" w:sz="4" w:space="0"/>
                  </w:tcBorders>
                  <w:vAlign w:val="center"/>
                </w:tcPr>
                <w:p w14:paraId="2B45219D">
                  <w:pPr>
                    <w:jc w:val="center"/>
                    <w:rPr>
                      <w:rFonts w:ascii="Times New Roman" w:hAnsi="Times New Roman" w:cs="Times New Roman"/>
                      <w:sz w:val="21"/>
                      <w:szCs w:val="21"/>
                    </w:rPr>
                  </w:pPr>
                  <w:r>
                    <w:rPr>
                      <w:rFonts w:ascii="Times New Roman" w:hAnsi="Times New Roman" w:cs="Times New Roman"/>
                      <w:sz w:val="21"/>
                      <w:szCs w:val="21"/>
                    </w:rPr>
                    <w:t>废包装袋</w:t>
                  </w:r>
                </w:p>
              </w:tc>
              <w:tc>
                <w:tcPr>
                  <w:tcW w:w="394" w:type="pct"/>
                  <w:vMerge w:val="continue"/>
                  <w:tcBorders>
                    <w:left w:val="single" w:color="auto" w:sz="4" w:space="0"/>
                    <w:right w:val="single" w:color="auto" w:sz="4" w:space="0"/>
                  </w:tcBorders>
                  <w:vAlign w:val="center"/>
                </w:tcPr>
                <w:p w14:paraId="2E5189EB">
                  <w:pPr>
                    <w:jc w:val="center"/>
                    <w:rPr>
                      <w:rFonts w:ascii="Times New Roman" w:hAnsi="Times New Roman" w:cs="Times New Roman"/>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14:paraId="1F16471B">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73248885">
                  <w:pPr>
                    <w:jc w:val="center"/>
                    <w:rPr>
                      <w:rFonts w:ascii="Times New Roman" w:hAnsi="Times New Roman" w:cs="Times New Roman"/>
                      <w:sz w:val="21"/>
                      <w:szCs w:val="21"/>
                    </w:rPr>
                  </w:pPr>
                  <w:r>
                    <w:rPr>
                      <w:rFonts w:ascii="Times New Roman" w:hAnsi="Times New Roman" w:cs="Times New Roman"/>
                      <w:sz w:val="21"/>
                      <w:szCs w:val="21"/>
                    </w:rPr>
                    <w:t>0.03</w:t>
                  </w:r>
                </w:p>
              </w:tc>
              <w:tc>
                <w:tcPr>
                  <w:tcW w:w="642" w:type="pct"/>
                  <w:tcBorders>
                    <w:top w:val="single" w:color="auto" w:sz="4" w:space="0"/>
                    <w:left w:val="single" w:color="auto" w:sz="4" w:space="0"/>
                    <w:bottom w:val="single" w:color="auto" w:sz="4" w:space="0"/>
                    <w:right w:val="single" w:color="auto" w:sz="4" w:space="0"/>
                  </w:tcBorders>
                  <w:vAlign w:val="center"/>
                </w:tcPr>
                <w:p w14:paraId="0FD8D7A2">
                  <w:pPr>
                    <w:jc w:val="center"/>
                    <w:rPr>
                      <w:rFonts w:ascii="Times New Roman" w:hAnsi="Times New Roman" w:cs="Times New Roman"/>
                      <w:sz w:val="21"/>
                      <w:szCs w:val="21"/>
                    </w:rPr>
                  </w:pPr>
                  <w:r>
                    <w:rPr>
                      <w:rFonts w:ascii="Times New Roman" w:hAnsi="Times New Roman" w:cs="Times New Roman"/>
                      <w:sz w:val="21"/>
                      <w:szCs w:val="21"/>
                    </w:rPr>
                    <w:t>外售</w:t>
                  </w:r>
                </w:p>
              </w:tc>
              <w:tc>
                <w:tcPr>
                  <w:tcW w:w="582" w:type="pct"/>
                  <w:tcBorders>
                    <w:top w:val="single" w:color="auto" w:sz="4" w:space="0"/>
                    <w:left w:val="single" w:color="auto" w:sz="4" w:space="0"/>
                    <w:bottom w:val="single" w:color="auto" w:sz="4" w:space="0"/>
                    <w:right w:val="single" w:color="auto" w:sz="4" w:space="0"/>
                  </w:tcBorders>
                  <w:vAlign w:val="center"/>
                </w:tcPr>
                <w:p w14:paraId="0DDE66A2">
                  <w:pPr>
                    <w:jc w:val="center"/>
                    <w:rPr>
                      <w:rFonts w:ascii="Times New Roman" w:hAnsi="Times New Roman" w:cs="Times New Roman"/>
                      <w:sz w:val="21"/>
                      <w:szCs w:val="21"/>
                    </w:rPr>
                  </w:pPr>
                  <w:r>
                    <w:rPr>
                      <w:rFonts w:ascii="Times New Roman" w:hAnsi="Times New Roman" w:cs="Times New Roman"/>
                      <w:sz w:val="21"/>
                      <w:szCs w:val="21"/>
                    </w:rPr>
                    <w:t>0.03</w:t>
                  </w:r>
                </w:p>
              </w:tc>
              <w:tc>
                <w:tcPr>
                  <w:tcW w:w="889" w:type="pct"/>
                  <w:vMerge w:val="continue"/>
                  <w:tcBorders>
                    <w:left w:val="single" w:color="auto" w:sz="4" w:space="0"/>
                    <w:right w:val="single" w:color="auto" w:sz="4" w:space="0"/>
                  </w:tcBorders>
                  <w:vAlign w:val="center"/>
                </w:tcPr>
                <w:p w14:paraId="74222FFF">
                  <w:pPr>
                    <w:jc w:val="center"/>
                    <w:rPr>
                      <w:rFonts w:ascii="Times New Roman" w:hAnsi="Times New Roman" w:cs="Times New Roman"/>
                      <w:sz w:val="21"/>
                      <w:szCs w:val="21"/>
                    </w:rPr>
                  </w:pPr>
                </w:p>
              </w:tc>
            </w:tr>
            <w:tr w14:paraId="601C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63" w:type="pct"/>
                  <w:tcBorders>
                    <w:top w:val="single" w:color="auto" w:sz="4" w:space="0"/>
                    <w:left w:val="single" w:color="auto" w:sz="4" w:space="0"/>
                    <w:right w:val="single" w:color="auto" w:sz="4" w:space="0"/>
                  </w:tcBorders>
                  <w:vAlign w:val="center"/>
                </w:tcPr>
                <w:p w14:paraId="04A2541B">
                  <w:pPr>
                    <w:jc w:val="center"/>
                    <w:rPr>
                      <w:rFonts w:ascii="Times New Roman" w:hAnsi="Times New Roman" w:cs="Times New Roman"/>
                      <w:sz w:val="21"/>
                      <w:szCs w:val="21"/>
                    </w:rPr>
                  </w:pPr>
                  <w:r>
                    <w:rPr>
                      <w:rFonts w:ascii="Times New Roman" w:hAnsi="Times New Roman" w:cs="Times New Roman"/>
                      <w:sz w:val="21"/>
                      <w:szCs w:val="21"/>
                    </w:rPr>
                    <w:t>4</w:t>
                  </w:r>
                </w:p>
              </w:tc>
              <w:tc>
                <w:tcPr>
                  <w:tcW w:w="805" w:type="pct"/>
                  <w:tcBorders>
                    <w:top w:val="single" w:color="auto" w:sz="4" w:space="0"/>
                    <w:left w:val="single" w:color="auto" w:sz="4" w:space="0"/>
                    <w:right w:val="single" w:color="auto" w:sz="4" w:space="0"/>
                  </w:tcBorders>
                  <w:vAlign w:val="center"/>
                </w:tcPr>
                <w:p w14:paraId="47F1846F">
                  <w:pPr>
                    <w:jc w:val="center"/>
                    <w:rPr>
                      <w:rFonts w:ascii="Times New Roman" w:hAnsi="Times New Roman" w:cs="Times New Roman"/>
                      <w:sz w:val="21"/>
                      <w:szCs w:val="21"/>
                    </w:rPr>
                  </w:pPr>
                  <w:r>
                    <w:rPr>
                      <w:rFonts w:hint="eastAsia" w:ascii="Times New Roman" w:hAnsi="Times New Roman" w:cs="Times New Roman"/>
                      <w:bCs/>
                      <w:kern w:val="2"/>
                      <w:sz w:val="21"/>
                      <w:szCs w:val="21"/>
                    </w:rPr>
                    <w:t>工程渣土</w:t>
                  </w:r>
                </w:p>
              </w:tc>
              <w:tc>
                <w:tcPr>
                  <w:tcW w:w="394" w:type="pct"/>
                  <w:vMerge w:val="restart"/>
                  <w:tcBorders>
                    <w:left w:val="single" w:color="auto" w:sz="4" w:space="0"/>
                    <w:right w:val="single" w:color="auto" w:sz="4" w:space="0"/>
                  </w:tcBorders>
                  <w:vAlign w:val="center"/>
                </w:tcPr>
                <w:p w14:paraId="5E0D185C">
                  <w:pPr>
                    <w:jc w:val="center"/>
                    <w:rPr>
                      <w:rFonts w:ascii="Times New Roman" w:hAnsi="Times New Roman" w:cs="Times New Roman"/>
                      <w:sz w:val="21"/>
                      <w:szCs w:val="21"/>
                    </w:rPr>
                  </w:pPr>
                  <w:r>
                    <w:rPr>
                      <w:rFonts w:hint="eastAsia" w:ascii="Times New Roman" w:hAnsi="Times New Roman" w:cs="Times New Roman"/>
                      <w:sz w:val="21"/>
                      <w:szCs w:val="21"/>
                    </w:rPr>
                    <w:t>建筑垃圾</w:t>
                  </w:r>
                </w:p>
              </w:tc>
              <w:tc>
                <w:tcPr>
                  <w:tcW w:w="642" w:type="pct"/>
                  <w:tcBorders>
                    <w:top w:val="single" w:color="auto" w:sz="4" w:space="0"/>
                    <w:left w:val="single" w:color="auto" w:sz="4" w:space="0"/>
                    <w:right w:val="single" w:color="auto" w:sz="4" w:space="0"/>
                  </w:tcBorders>
                  <w:vAlign w:val="center"/>
                </w:tcPr>
                <w:p w14:paraId="71C099B7">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right w:val="single" w:color="auto" w:sz="4" w:space="0"/>
                  </w:tcBorders>
                  <w:vAlign w:val="center"/>
                </w:tcPr>
                <w:p w14:paraId="09157453">
                  <w:pPr>
                    <w:jc w:val="center"/>
                    <w:rPr>
                      <w:rFonts w:ascii="Times New Roman" w:hAnsi="Times New Roman" w:cs="Times New Roman"/>
                      <w:sz w:val="21"/>
                      <w:szCs w:val="21"/>
                    </w:rPr>
                  </w:pPr>
                  <w:r>
                    <w:rPr>
                      <w:rFonts w:ascii="Times New Roman" w:hAnsi="Times New Roman" w:cs="Times New Roman"/>
                      <w:sz w:val="21"/>
                      <w:szCs w:val="21"/>
                    </w:rPr>
                    <w:t>75</w:t>
                  </w:r>
                </w:p>
              </w:tc>
              <w:tc>
                <w:tcPr>
                  <w:tcW w:w="642" w:type="pct"/>
                  <w:tcBorders>
                    <w:top w:val="single" w:color="auto" w:sz="4" w:space="0"/>
                    <w:left w:val="single" w:color="auto" w:sz="4" w:space="0"/>
                    <w:right w:val="single" w:color="auto" w:sz="4" w:space="0"/>
                  </w:tcBorders>
                  <w:vAlign w:val="center"/>
                </w:tcPr>
                <w:p w14:paraId="7A2D9FB6">
                  <w:pPr>
                    <w:rPr>
                      <w:rFonts w:ascii="Times New Roman" w:hAnsi="Times New Roman" w:cs="Times New Roman"/>
                    </w:rPr>
                  </w:pPr>
                  <w:r>
                    <w:rPr>
                      <w:rFonts w:ascii="Times New Roman" w:hAnsi="Times New Roman" w:cs="Times New Roman"/>
                      <w:sz w:val="21"/>
                      <w:szCs w:val="21"/>
                    </w:rPr>
                    <w:t>委托处置</w:t>
                  </w:r>
                </w:p>
              </w:tc>
              <w:tc>
                <w:tcPr>
                  <w:tcW w:w="582" w:type="pct"/>
                  <w:tcBorders>
                    <w:top w:val="single" w:color="auto" w:sz="4" w:space="0"/>
                    <w:left w:val="single" w:color="auto" w:sz="4" w:space="0"/>
                    <w:right w:val="single" w:color="auto" w:sz="4" w:space="0"/>
                  </w:tcBorders>
                  <w:vAlign w:val="center"/>
                </w:tcPr>
                <w:p w14:paraId="43E40FA4">
                  <w:pPr>
                    <w:jc w:val="center"/>
                    <w:rPr>
                      <w:rFonts w:ascii="Times New Roman" w:hAnsi="Times New Roman" w:cs="Times New Roman"/>
                      <w:sz w:val="21"/>
                      <w:szCs w:val="21"/>
                    </w:rPr>
                  </w:pPr>
                  <w:r>
                    <w:rPr>
                      <w:rFonts w:ascii="Times New Roman" w:hAnsi="Times New Roman" w:cs="Times New Roman"/>
                      <w:sz w:val="21"/>
                      <w:szCs w:val="21"/>
                    </w:rPr>
                    <w:t>75</w:t>
                  </w:r>
                </w:p>
              </w:tc>
              <w:tc>
                <w:tcPr>
                  <w:tcW w:w="889" w:type="pct"/>
                  <w:tcBorders>
                    <w:left w:val="single" w:color="auto" w:sz="4" w:space="0"/>
                    <w:right w:val="single" w:color="auto" w:sz="4" w:space="0"/>
                  </w:tcBorders>
                  <w:vAlign w:val="center"/>
                </w:tcPr>
                <w:p w14:paraId="56E9F797">
                  <w:pPr>
                    <w:jc w:val="center"/>
                    <w:rPr>
                      <w:rFonts w:ascii="Times New Roman" w:hAnsi="Times New Roman" w:cs="Times New Roman"/>
                      <w:sz w:val="21"/>
                      <w:szCs w:val="21"/>
                    </w:rPr>
                  </w:pPr>
                  <w:r>
                    <w:rPr>
                      <w:rFonts w:ascii="Times New Roman" w:hAnsi="Times New Roman" w:cs="Times New Roman"/>
                      <w:sz w:val="21"/>
                      <w:szCs w:val="21"/>
                    </w:rPr>
                    <w:t>运至市政指定位置堆放</w:t>
                  </w:r>
                </w:p>
              </w:tc>
            </w:tr>
            <w:tr w14:paraId="3C8F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63" w:type="pct"/>
                  <w:tcBorders>
                    <w:top w:val="single" w:color="auto" w:sz="4" w:space="0"/>
                    <w:left w:val="single" w:color="auto" w:sz="4" w:space="0"/>
                    <w:right w:val="single" w:color="auto" w:sz="4" w:space="0"/>
                  </w:tcBorders>
                  <w:vAlign w:val="center"/>
                </w:tcPr>
                <w:p w14:paraId="31495B70">
                  <w:pPr>
                    <w:jc w:val="center"/>
                    <w:rPr>
                      <w:rFonts w:ascii="Times New Roman" w:hAnsi="Times New Roman" w:cs="Times New Roman"/>
                      <w:sz w:val="21"/>
                      <w:szCs w:val="21"/>
                      <w:u w:val="single"/>
                    </w:rPr>
                  </w:pPr>
                  <w:r>
                    <w:rPr>
                      <w:rFonts w:ascii="Times New Roman" w:hAnsi="Times New Roman" w:cs="Times New Roman"/>
                      <w:sz w:val="21"/>
                      <w:szCs w:val="21"/>
                      <w:u w:val="single"/>
                    </w:rPr>
                    <w:t>5</w:t>
                  </w:r>
                </w:p>
              </w:tc>
              <w:tc>
                <w:tcPr>
                  <w:tcW w:w="805" w:type="pct"/>
                  <w:tcBorders>
                    <w:top w:val="single" w:color="auto" w:sz="4" w:space="0"/>
                    <w:left w:val="single" w:color="auto" w:sz="4" w:space="0"/>
                    <w:right w:val="single" w:color="auto" w:sz="4" w:space="0"/>
                  </w:tcBorders>
                  <w:vAlign w:val="center"/>
                </w:tcPr>
                <w:p w14:paraId="448A7B94">
                  <w:pPr>
                    <w:jc w:val="center"/>
                    <w:rPr>
                      <w:rFonts w:ascii="Times New Roman" w:hAnsi="Times New Roman" w:cs="Times New Roman"/>
                      <w:bCs/>
                      <w:kern w:val="2"/>
                      <w:sz w:val="21"/>
                      <w:szCs w:val="21"/>
                      <w:u w:val="single"/>
                    </w:rPr>
                  </w:pPr>
                  <w:r>
                    <w:rPr>
                      <w:rFonts w:hint="eastAsia" w:ascii="Times New Roman" w:hAnsi="Times New Roman" w:cs="Times New Roman"/>
                      <w:bCs/>
                      <w:kern w:val="2"/>
                      <w:sz w:val="21"/>
                      <w:szCs w:val="21"/>
                      <w:u w:val="single"/>
                    </w:rPr>
                    <w:t>工程泥浆</w:t>
                  </w:r>
                </w:p>
              </w:tc>
              <w:tc>
                <w:tcPr>
                  <w:tcW w:w="394" w:type="pct"/>
                  <w:vMerge w:val="continue"/>
                  <w:tcBorders>
                    <w:left w:val="single" w:color="auto" w:sz="4" w:space="0"/>
                    <w:right w:val="single" w:color="auto" w:sz="4" w:space="0"/>
                  </w:tcBorders>
                  <w:vAlign w:val="center"/>
                </w:tcPr>
                <w:p w14:paraId="6D01FC12">
                  <w:pPr>
                    <w:jc w:val="center"/>
                    <w:rPr>
                      <w:rFonts w:ascii="Times New Roman" w:hAnsi="Times New Roman" w:cs="Times New Roman"/>
                      <w:sz w:val="21"/>
                      <w:szCs w:val="21"/>
                      <w:u w:val="single"/>
                    </w:rPr>
                  </w:pPr>
                </w:p>
              </w:tc>
              <w:tc>
                <w:tcPr>
                  <w:tcW w:w="642" w:type="pct"/>
                  <w:tcBorders>
                    <w:top w:val="single" w:color="auto" w:sz="4" w:space="0"/>
                    <w:left w:val="single" w:color="auto" w:sz="4" w:space="0"/>
                    <w:right w:val="single" w:color="auto" w:sz="4" w:space="0"/>
                  </w:tcBorders>
                  <w:vAlign w:val="center"/>
                </w:tcPr>
                <w:p w14:paraId="58BA8241">
                  <w:pPr>
                    <w:jc w:val="center"/>
                    <w:rPr>
                      <w:rFonts w:ascii="Times New Roman" w:hAnsi="Times New Roman" w:cs="Times New Roman"/>
                      <w:sz w:val="21"/>
                      <w:szCs w:val="21"/>
                      <w:u w:val="single"/>
                    </w:rPr>
                  </w:pPr>
                  <w:r>
                    <w:rPr>
                      <w:rFonts w:ascii="Times New Roman" w:hAnsi="Times New Roman" w:cs="Times New Roman"/>
                      <w:sz w:val="21"/>
                      <w:szCs w:val="21"/>
                      <w:u w:val="single"/>
                    </w:rPr>
                    <w:t>类比法</w:t>
                  </w:r>
                </w:p>
              </w:tc>
              <w:tc>
                <w:tcPr>
                  <w:tcW w:w="582" w:type="pct"/>
                  <w:tcBorders>
                    <w:top w:val="single" w:color="auto" w:sz="4" w:space="0"/>
                    <w:left w:val="single" w:color="auto" w:sz="4" w:space="0"/>
                    <w:right w:val="single" w:color="auto" w:sz="4" w:space="0"/>
                  </w:tcBorders>
                  <w:vAlign w:val="center"/>
                </w:tcPr>
                <w:p w14:paraId="7182A090">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340</w:t>
                  </w:r>
                </w:p>
              </w:tc>
              <w:tc>
                <w:tcPr>
                  <w:tcW w:w="642" w:type="pct"/>
                  <w:tcBorders>
                    <w:top w:val="single" w:color="auto" w:sz="4" w:space="0"/>
                    <w:left w:val="single" w:color="auto" w:sz="4" w:space="0"/>
                    <w:right w:val="single" w:color="auto" w:sz="4" w:space="0"/>
                  </w:tcBorders>
                  <w:vAlign w:val="center"/>
                </w:tcPr>
                <w:p w14:paraId="48356DB3">
                  <w:pPr>
                    <w:rPr>
                      <w:rFonts w:ascii="Times New Roman" w:hAnsi="Times New Roman" w:cs="Times New Roman"/>
                      <w:sz w:val="21"/>
                      <w:szCs w:val="21"/>
                      <w:u w:val="single"/>
                    </w:rPr>
                  </w:pPr>
                  <w:r>
                    <w:rPr>
                      <w:rFonts w:hint="eastAsia" w:ascii="Times New Roman" w:hAnsi="Times New Roman" w:cs="Times New Roman"/>
                      <w:sz w:val="21"/>
                      <w:szCs w:val="21"/>
                      <w:u w:val="single"/>
                    </w:rPr>
                    <w:t>委托处置</w:t>
                  </w:r>
                </w:p>
              </w:tc>
              <w:tc>
                <w:tcPr>
                  <w:tcW w:w="582" w:type="pct"/>
                  <w:tcBorders>
                    <w:top w:val="single" w:color="auto" w:sz="4" w:space="0"/>
                    <w:left w:val="single" w:color="auto" w:sz="4" w:space="0"/>
                    <w:right w:val="single" w:color="auto" w:sz="4" w:space="0"/>
                  </w:tcBorders>
                  <w:vAlign w:val="center"/>
                </w:tcPr>
                <w:p w14:paraId="32ED8F7F">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340</w:t>
                  </w:r>
                </w:p>
              </w:tc>
              <w:tc>
                <w:tcPr>
                  <w:tcW w:w="889" w:type="pct"/>
                  <w:tcBorders>
                    <w:left w:val="single" w:color="auto" w:sz="4" w:space="0"/>
                    <w:right w:val="single" w:color="auto" w:sz="4" w:space="0"/>
                  </w:tcBorders>
                  <w:vAlign w:val="center"/>
                </w:tcPr>
                <w:p w14:paraId="7ABCB47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由具有处理资质的单位处理</w:t>
                  </w:r>
                </w:p>
              </w:tc>
            </w:tr>
            <w:tr w14:paraId="7F4A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14:paraId="69D1DDC1">
                  <w:pPr>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805" w:type="pct"/>
                  <w:tcBorders>
                    <w:top w:val="single" w:color="auto" w:sz="4" w:space="0"/>
                    <w:left w:val="single" w:color="auto" w:sz="4" w:space="0"/>
                    <w:bottom w:val="single" w:color="auto" w:sz="4" w:space="0"/>
                    <w:right w:val="single" w:color="auto" w:sz="4" w:space="0"/>
                  </w:tcBorders>
                  <w:vAlign w:val="center"/>
                </w:tcPr>
                <w:p w14:paraId="6271DEA0">
                  <w:pPr>
                    <w:jc w:val="center"/>
                    <w:rPr>
                      <w:rFonts w:ascii="Times New Roman" w:hAnsi="Times New Roman" w:cs="Times New Roman"/>
                      <w:sz w:val="21"/>
                      <w:szCs w:val="21"/>
                    </w:rPr>
                  </w:pPr>
                  <w:r>
                    <w:rPr>
                      <w:rFonts w:ascii="Times New Roman" w:hAnsi="Times New Roman" w:cs="Times New Roman"/>
                      <w:bCs/>
                      <w:kern w:val="2"/>
                      <w:sz w:val="21"/>
                      <w:szCs w:val="21"/>
                    </w:rPr>
                    <w:t>生活垃圾</w:t>
                  </w:r>
                </w:p>
              </w:tc>
              <w:tc>
                <w:tcPr>
                  <w:tcW w:w="394" w:type="pct"/>
                  <w:tcBorders>
                    <w:left w:val="single" w:color="auto" w:sz="4" w:space="0"/>
                    <w:bottom w:val="single" w:color="auto" w:sz="4" w:space="0"/>
                    <w:right w:val="single" w:color="auto" w:sz="4" w:space="0"/>
                  </w:tcBorders>
                  <w:vAlign w:val="center"/>
                </w:tcPr>
                <w:p w14:paraId="4C5FD962">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642" w:type="pct"/>
                  <w:tcBorders>
                    <w:top w:val="single" w:color="auto" w:sz="4" w:space="0"/>
                    <w:left w:val="single" w:color="auto" w:sz="4" w:space="0"/>
                    <w:bottom w:val="single" w:color="auto" w:sz="4" w:space="0"/>
                    <w:right w:val="single" w:color="auto" w:sz="4" w:space="0"/>
                  </w:tcBorders>
                  <w:vAlign w:val="center"/>
                </w:tcPr>
                <w:p w14:paraId="0AB11E3F">
                  <w:pPr>
                    <w:jc w:val="center"/>
                    <w:rPr>
                      <w:rFonts w:ascii="Times New Roman" w:hAnsi="Times New Roman" w:cs="Times New Roman"/>
                      <w:sz w:val="21"/>
                      <w:szCs w:val="21"/>
                    </w:rPr>
                  </w:pPr>
                  <w:r>
                    <w:rPr>
                      <w:rFonts w:ascii="Times New Roman" w:hAnsi="Times New Roman" w:cs="Times New Roman"/>
                      <w:sz w:val="21"/>
                      <w:szCs w:val="21"/>
                    </w:rPr>
                    <w:t>系数发</w:t>
                  </w:r>
                </w:p>
              </w:tc>
              <w:tc>
                <w:tcPr>
                  <w:tcW w:w="582" w:type="pct"/>
                  <w:tcBorders>
                    <w:top w:val="single" w:color="auto" w:sz="4" w:space="0"/>
                    <w:left w:val="single" w:color="auto" w:sz="4" w:space="0"/>
                    <w:bottom w:val="single" w:color="auto" w:sz="4" w:space="0"/>
                    <w:right w:val="single" w:color="auto" w:sz="4" w:space="0"/>
                  </w:tcBorders>
                  <w:vAlign w:val="center"/>
                </w:tcPr>
                <w:p w14:paraId="03BEEA0B">
                  <w:pPr>
                    <w:jc w:val="center"/>
                    <w:rPr>
                      <w:rFonts w:ascii="Times New Roman" w:hAnsi="Times New Roman" w:cs="Times New Roman"/>
                      <w:sz w:val="21"/>
                      <w:szCs w:val="21"/>
                    </w:rPr>
                  </w:pPr>
                  <w:r>
                    <w:rPr>
                      <w:rFonts w:ascii="Times New Roman" w:hAnsi="Times New Roman" w:cs="Times New Roman"/>
                      <w:sz w:val="21"/>
                      <w:szCs w:val="21"/>
                    </w:rPr>
                    <w:t>3.02</w:t>
                  </w:r>
                </w:p>
              </w:tc>
              <w:tc>
                <w:tcPr>
                  <w:tcW w:w="642" w:type="pct"/>
                  <w:tcBorders>
                    <w:top w:val="single" w:color="auto" w:sz="4" w:space="0"/>
                    <w:left w:val="single" w:color="auto" w:sz="4" w:space="0"/>
                    <w:bottom w:val="single" w:color="auto" w:sz="4" w:space="0"/>
                    <w:right w:val="single" w:color="auto" w:sz="4" w:space="0"/>
                  </w:tcBorders>
                  <w:vAlign w:val="center"/>
                </w:tcPr>
                <w:p w14:paraId="206FDCCC">
                  <w:pPr>
                    <w:rPr>
                      <w:rFonts w:ascii="Times New Roman" w:hAnsi="Times New Roman" w:cs="Times New Roman"/>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78FD5E63">
                  <w:pPr>
                    <w:jc w:val="center"/>
                    <w:rPr>
                      <w:rFonts w:ascii="Times New Roman" w:hAnsi="Times New Roman" w:cs="Times New Roman"/>
                      <w:sz w:val="21"/>
                      <w:szCs w:val="21"/>
                    </w:rPr>
                  </w:pPr>
                  <w:r>
                    <w:rPr>
                      <w:rFonts w:ascii="Times New Roman" w:hAnsi="Times New Roman" w:cs="Times New Roman"/>
                      <w:sz w:val="21"/>
                      <w:szCs w:val="21"/>
                    </w:rPr>
                    <w:t>3.02</w:t>
                  </w:r>
                </w:p>
              </w:tc>
              <w:tc>
                <w:tcPr>
                  <w:tcW w:w="889" w:type="pct"/>
                  <w:tcBorders>
                    <w:left w:val="single" w:color="auto" w:sz="4" w:space="0"/>
                    <w:right w:val="single" w:color="auto" w:sz="4" w:space="0"/>
                  </w:tcBorders>
                  <w:vAlign w:val="center"/>
                </w:tcPr>
                <w:p w14:paraId="519BC734">
                  <w:pPr>
                    <w:jc w:val="center"/>
                    <w:rPr>
                      <w:rFonts w:ascii="Times New Roman" w:hAnsi="Times New Roman" w:cs="Times New Roman"/>
                      <w:sz w:val="21"/>
                      <w:szCs w:val="21"/>
                    </w:rPr>
                  </w:pPr>
                  <w:r>
                    <w:rPr>
                      <w:rFonts w:ascii="Times New Roman" w:hAnsi="Times New Roman" w:cs="Times New Roman"/>
                      <w:sz w:val="21"/>
                      <w:szCs w:val="21"/>
                    </w:rPr>
                    <w:t>由环卫部门统一收集</w:t>
                  </w:r>
                </w:p>
              </w:tc>
            </w:tr>
          </w:tbl>
          <w:p w14:paraId="41DD1622">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本项目施工期危险废物废油漆桶、废油漆刷收集后暂存于广西世华营化工有限公司</w:t>
            </w:r>
            <w:r>
              <w:rPr>
                <w:rFonts w:hint="eastAsia" w:ascii="Times New Roman" w:hAnsi="Times New Roman" w:cs="Times New Roman"/>
              </w:rPr>
              <w:t>钦州分公司</w:t>
            </w:r>
            <w:r>
              <w:rPr>
                <w:rFonts w:ascii="Times New Roman" w:hAnsi="Times New Roman" w:cs="Times New Roman"/>
              </w:rPr>
              <w:t>厂内临时危险废物</w:t>
            </w:r>
            <w:r>
              <w:rPr>
                <w:rFonts w:hint="eastAsia" w:ascii="Times New Roman" w:hAnsi="Times New Roman" w:cs="Times New Roman"/>
              </w:rPr>
              <w:t>贮存点</w:t>
            </w:r>
            <w:r>
              <w:rPr>
                <w:rFonts w:ascii="Times New Roman" w:hAnsi="Times New Roman" w:cs="Times New Roman"/>
              </w:rPr>
              <w:t>暂存，由具有相关处理资质的单位处理。</w:t>
            </w:r>
          </w:p>
          <w:p w14:paraId="440019B7">
            <w:pPr>
              <w:widowControl w:val="0"/>
              <w:tabs>
                <w:tab w:val="left" w:pos="3225"/>
              </w:tabs>
              <w:spacing w:line="500" w:lineRule="exact"/>
              <w:ind w:firstLine="480" w:firstLineChars="200"/>
              <w:jc w:val="both"/>
              <w:rPr>
                <w:rFonts w:ascii="Times New Roman" w:hAnsi="Times New Roman" w:cs="Times New Roman"/>
                <w:b/>
                <w:bCs/>
                <w:kern w:val="2"/>
              </w:rPr>
            </w:pPr>
            <w:r>
              <w:rPr>
                <w:rFonts w:hint="eastAsia" w:ascii="Times New Roman" w:hAnsi="Times New Roman" w:cs="Times New Roman"/>
              </w:rPr>
              <w:t>4</w:t>
            </w:r>
            <w:r>
              <w:rPr>
                <w:rFonts w:ascii="Times New Roman" w:hAnsi="Times New Roman" w:cs="Times New Roman"/>
              </w:rPr>
              <w:t>．</w:t>
            </w:r>
            <w:r>
              <w:rPr>
                <w:rFonts w:ascii="Times New Roman" w:hAnsi="Times New Roman" w:cs="Times New Roman"/>
                <w:b/>
                <w:bCs/>
                <w:kern w:val="2"/>
              </w:rPr>
              <w:t>管理要求</w:t>
            </w:r>
          </w:p>
          <w:p w14:paraId="1E1A38C7">
            <w:pPr>
              <w:pStyle w:val="7"/>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（1）生活垃圾</w:t>
            </w:r>
          </w:p>
          <w:p w14:paraId="4FBAB235">
            <w:pPr>
              <w:pStyle w:val="7"/>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生活垃圾交环卫部门定期清理，统一处理，并对垃圾堆放点进行消毒，杀灭害虫，以免散发恶、臭、滋生蚊蝇。</w:t>
            </w:r>
          </w:p>
          <w:p w14:paraId="5F21CCCC">
            <w:pPr>
              <w:pStyle w:val="7"/>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（2）一般固体废物</w:t>
            </w:r>
          </w:p>
          <w:p w14:paraId="332F7F05">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一般工业固体废物收集后外售。项目应按照《中华人民共和国固体废物污染环境防治法》（2020年4月29日修订版），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451FF519">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（3）危险废物</w:t>
            </w:r>
          </w:p>
          <w:p w14:paraId="6B84E0E0">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将危险废物分类收集，暂存于</w:t>
            </w:r>
            <w:r>
              <w:rPr>
                <w:rFonts w:hint="eastAsia" w:ascii="Times New Roman" w:hAnsi="Times New Roman" w:cs="Times New Roman"/>
              </w:rPr>
              <w:t>危险废物贮存点</w:t>
            </w:r>
            <w:r>
              <w:rPr>
                <w:rFonts w:ascii="Times New Roman" w:hAnsi="Times New Roman" w:cs="Times New Roman"/>
              </w:rPr>
              <w:t>，委托有资质的单位统一清运处理。在危险废物管理工作中严格执行国家的有关法律、法规，自觉接受环保部门的监督和日常检查，主要的管理工作有：</w:t>
            </w:r>
          </w:p>
          <w:p w14:paraId="6203B0DF">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建立危险废物管理台账，对转移的危险废物进行计量称重，如实记录、妥善保管转移危险废物的种类、重量（数量）和</w:t>
            </w:r>
            <w:r>
              <w:rPr>
                <w:rFonts w:hint="eastAsia" w:ascii="Times New Roman" w:hAnsi="Times New Roman" w:cs="Times New Roman"/>
                <w:lang w:eastAsia="zh-CN"/>
              </w:rPr>
              <w:t>接收</w:t>
            </w:r>
            <w:r>
              <w:rPr>
                <w:rFonts w:ascii="Times New Roman" w:hAnsi="Times New Roman" w:cs="Times New Roman"/>
              </w:rPr>
              <w:t>人等相关信息，如表4-4。</w:t>
            </w:r>
          </w:p>
          <w:p w14:paraId="563932A8">
            <w:pPr>
              <w:keepNext/>
              <w:keepLines/>
              <w:widowControl w:val="0"/>
              <w:tabs>
                <w:tab w:val="left" w:pos="563"/>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表4-</w:t>
            </w:r>
            <w:r>
              <w:rPr>
                <w:rFonts w:ascii="Times New Roman" w:hAnsi="Times New Roman" w:cs="Times New Roman"/>
                <w:b/>
              </w:rPr>
              <w:t>4</w:t>
            </w:r>
            <w:r>
              <w:rPr>
                <w:rFonts w:ascii="Times New Roman" w:hAnsi="Times New Roman" w:cs="Times New Roman"/>
                <w:b/>
                <w:lang w:val="zh-CN"/>
              </w:rPr>
              <w:t xml:space="preserve"> 危险废物暂存点运行记录台账表</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03"/>
              <w:gridCol w:w="696"/>
              <w:gridCol w:w="834"/>
              <w:gridCol w:w="556"/>
              <w:gridCol w:w="696"/>
              <w:gridCol w:w="556"/>
              <w:gridCol w:w="556"/>
              <w:gridCol w:w="556"/>
              <w:gridCol w:w="417"/>
              <w:gridCol w:w="696"/>
              <w:gridCol w:w="696"/>
              <w:gridCol w:w="696"/>
              <w:gridCol w:w="943"/>
            </w:tblGrid>
            <w:tr w14:paraId="6D328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276" w:type="dxa"/>
                  <w:gridSpan w:val="3"/>
                  <w:tcBorders>
                    <w:top w:val="single" w:color="auto" w:sz="6" w:space="0"/>
                    <w:left w:val="single" w:color="auto" w:sz="6" w:space="0"/>
                    <w:bottom w:val="single" w:color="auto" w:sz="6" w:space="0"/>
                    <w:right w:val="single" w:color="auto" w:sz="6" w:space="0"/>
                  </w:tcBorders>
                  <w:vAlign w:val="center"/>
                </w:tcPr>
                <w:p w14:paraId="3BEBFEB9">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固体废物暂存点名称</w:t>
                  </w:r>
                </w:p>
              </w:tc>
              <w:tc>
                <w:tcPr>
                  <w:tcW w:w="6490" w:type="dxa"/>
                  <w:gridSpan w:val="10"/>
                  <w:tcBorders>
                    <w:top w:val="single" w:color="auto" w:sz="6" w:space="0"/>
                    <w:left w:val="single" w:color="auto" w:sz="6" w:space="0"/>
                    <w:bottom w:val="single" w:color="auto" w:sz="6" w:space="0"/>
                    <w:right w:val="single" w:color="auto" w:sz="6" w:space="0"/>
                  </w:tcBorders>
                  <w:vAlign w:val="center"/>
                </w:tcPr>
                <w:p w14:paraId="57C90239">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记录内容</w:t>
                  </w:r>
                </w:p>
              </w:tc>
            </w:tr>
            <w:tr w14:paraId="5DD39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589BF8E1">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暂存点编号</w:t>
                  </w:r>
                </w:p>
              </w:tc>
              <w:tc>
                <w:tcPr>
                  <w:tcW w:w="709" w:type="dxa"/>
                  <w:tcBorders>
                    <w:top w:val="single" w:color="auto" w:sz="6" w:space="0"/>
                    <w:left w:val="single" w:color="auto" w:sz="6" w:space="0"/>
                    <w:bottom w:val="single" w:color="auto" w:sz="6" w:space="0"/>
                    <w:right w:val="single" w:color="auto" w:sz="6" w:space="0"/>
                  </w:tcBorders>
                  <w:vAlign w:val="center"/>
                </w:tcPr>
                <w:p w14:paraId="0598D43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暂存点位置</w:t>
                  </w:r>
                </w:p>
              </w:tc>
              <w:tc>
                <w:tcPr>
                  <w:tcW w:w="850" w:type="dxa"/>
                  <w:tcBorders>
                    <w:top w:val="single" w:color="auto" w:sz="6" w:space="0"/>
                    <w:left w:val="single" w:color="auto" w:sz="6" w:space="0"/>
                    <w:bottom w:val="single" w:color="auto" w:sz="6" w:space="0"/>
                    <w:right w:val="single" w:color="auto" w:sz="6" w:space="0"/>
                  </w:tcBorders>
                  <w:vAlign w:val="center"/>
                </w:tcPr>
                <w:p w14:paraId="211660CA">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面积（m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567" w:type="dxa"/>
                  <w:tcBorders>
                    <w:top w:val="single" w:color="auto" w:sz="6" w:space="0"/>
                    <w:left w:val="single" w:color="auto" w:sz="6" w:space="0"/>
                    <w:bottom w:val="single" w:color="auto" w:sz="6" w:space="0"/>
                    <w:right w:val="single" w:color="auto" w:sz="6" w:space="0"/>
                  </w:tcBorders>
                  <w:vAlign w:val="center"/>
                </w:tcPr>
                <w:p w14:paraId="1B0C82F7">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固废名称</w:t>
                  </w:r>
                </w:p>
              </w:tc>
              <w:tc>
                <w:tcPr>
                  <w:tcW w:w="709" w:type="dxa"/>
                  <w:tcBorders>
                    <w:top w:val="single" w:color="auto" w:sz="6" w:space="0"/>
                    <w:left w:val="single" w:color="auto" w:sz="6" w:space="0"/>
                    <w:bottom w:val="single" w:color="auto" w:sz="6" w:space="0"/>
                    <w:right w:val="single" w:color="auto" w:sz="6" w:space="0"/>
                  </w:tcBorders>
                  <w:vAlign w:val="center"/>
                </w:tcPr>
                <w:p w14:paraId="6114A114">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来源</w:t>
                  </w:r>
                </w:p>
              </w:tc>
              <w:tc>
                <w:tcPr>
                  <w:tcW w:w="567" w:type="dxa"/>
                  <w:tcBorders>
                    <w:top w:val="single" w:color="auto" w:sz="6" w:space="0"/>
                    <w:left w:val="single" w:color="auto" w:sz="6" w:space="0"/>
                    <w:bottom w:val="single" w:color="auto" w:sz="6" w:space="0"/>
                    <w:right w:val="single" w:color="auto" w:sz="6" w:space="0"/>
                  </w:tcBorders>
                  <w:vAlign w:val="center"/>
                </w:tcPr>
                <w:p w14:paraId="6614834B">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存放容器</w:t>
                  </w:r>
                </w:p>
              </w:tc>
              <w:tc>
                <w:tcPr>
                  <w:tcW w:w="567" w:type="dxa"/>
                  <w:tcBorders>
                    <w:top w:val="single" w:color="auto" w:sz="6" w:space="0"/>
                    <w:left w:val="single" w:color="auto" w:sz="6" w:space="0"/>
                    <w:bottom w:val="single" w:color="auto" w:sz="6" w:space="0"/>
                    <w:right w:val="single" w:color="auto" w:sz="6" w:space="0"/>
                  </w:tcBorders>
                  <w:vAlign w:val="center"/>
                </w:tcPr>
                <w:p w14:paraId="21467765">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入库量</w:t>
                  </w:r>
                </w:p>
              </w:tc>
              <w:tc>
                <w:tcPr>
                  <w:tcW w:w="567" w:type="dxa"/>
                  <w:tcBorders>
                    <w:top w:val="single" w:color="auto" w:sz="6" w:space="0"/>
                    <w:left w:val="single" w:color="auto" w:sz="6" w:space="0"/>
                    <w:bottom w:val="single" w:color="auto" w:sz="6" w:space="0"/>
                    <w:right w:val="single" w:color="auto" w:sz="6" w:space="0"/>
                  </w:tcBorders>
                  <w:vAlign w:val="center"/>
                </w:tcPr>
                <w:p w14:paraId="127FF6D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入库时间</w:t>
                  </w:r>
                </w:p>
              </w:tc>
              <w:tc>
                <w:tcPr>
                  <w:tcW w:w="425" w:type="dxa"/>
                  <w:tcBorders>
                    <w:top w:val="single" w:color="auto" w:sz="6" w:space="0"/>
                    <w:left w:val="single" w:color="auto" w:sz="6" w:space="0"/>
                    <w:bottom w:val="single" w:color="auto" w:sz="6" w:space="0"/>
                    <w:right w:val="single" w:color="auto" w:sz="6" w:space="0"/>
                  </w:tcBorders>
                  <w:vAlign w:val="center"/>
                </w:tcPr>
                <w:p w14:paraId="7A01F4B5">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清运量</w:t>
                  </w:r>
                </w:p>
              </w:tc>
              <w:tc>
                <w:tcPr>
                  <w:tcW w:w="709" w:type="dxa"/>
                  <w:tcBorders>
                    <w:top w:val="single" w:color="auto" w:sz="6" w:space="0"/>
                    <w:left w:val="single" w:color="auto" w:sz="6" w:space="0"/>
                    <w:bottom w:val="single" w:color="auto" w:sz="6" w:space="0"/>
                    <w:right w:val="single" w:color="auto" w:sz="6" w:space="0"/>
                  </w:tcBorders>
                  <w:vAlign w:val="center"/>
                </w:tcPr>
                <w:p w14:paraId="06D37856">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清运出库时间</w:t>
                  </w:r>
                </w:p>
              </w:tc>
              <w:tc>
                <w:tcPr>
                  <w:tcW w:w="709" w:type="dxa"/>
                  <w:tcBorders>
                    <w:top w:val="single" w:color="auto" w:sz="6" w:space="0"/>
                    <w:left w:val="single" w:color="auto" w:sz="6" w:space="0"/>
                    <w:bottom w:val="single" w:color="auto" w:sz="6" w:space="0"/>
                    <w:right w:val="single" w:color="auto" w:sz="6" w:space="0"/>
                  </w:tcBorders>
                  <w:vAlign w:val="center"/>
                </w:tcPr>
                <w:p w14:paraId="45110789">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去向</w:t>
                  </w:r>
                </w:p>
              </w:tc>
              <w:tc>
                <w:tcPr>
                  <w:tcW w:w="709" w:type="dxa"/>
                  <w:tcBorders>
                    <w:top w:val="single" w:color="auto" w:sz="6" w:space="0"/>
                    <w:left w:val="single" w:color="auto" w:sz="6" w:space="0"/>
                    <w:bottom w:val="single" w:color="auto" w:sz="6" w:space="0"/>
                    <w:right w:val="single" w:color="auto" w:sz="6" w:space="0"/>
                  </w:tcBorders>
                  <w:vAlign w:val="center"/>
                </w:tcPr>
                <w:p w14:paraId="21BC14FE">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库存量</w:t>
                  </w:r>
                </w:p>
              </w:tc>
              <w:tc>
                <w:tcPr>
                  <w:tcW w:w="961" w:type="dxa"/>
                  <w:tcBorders>
                    <w:top w:val="single" w:color="auto" w:sz="6" w:space="0"/>
                    <w:left w:val="single" w:color="auto" w:sz="6" w:space="0"/>
                    <w:bottom w:val="single" w:color="auto" w:sz="6" w:space="0"/>
                    <w:right w:val="single" w:color="auto" w:sz="6" w:space="0"/>
                  </w:tcBorders>
                  <w:vAlign w:val="center"/>
                </w:tcPr>
                <w:p w14:paraId="48DCA82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记录人</w:t>
                  </w:r>
                </w:p>
              </w:tc>
            </w:tr>
            <w:tr w14:paraId="01B3F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0602B9F0">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297665EE">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11809A8D">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035C4C0B">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7EDCBE26">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4503AF98">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32FD76CB">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75F10F99">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2A00B8FF">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B841CCD">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0C3814BE">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7CC775F3">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623287DD">
                  <w:pPr>
                    <w:widowControl w:val="0"/>
                    <w:adjustRightInd w:val="0"/>
                    <w:snapToGrid w:val="0"/>
                    <w:spacing w:line="240" w:lineRule="exact"/>
                    <w:jc w:val="center"/>
                    <w:rPr>
                      <w:rFonts w:ascii="Times New Roman" w:hAnsi="Times New Roman" w:cs="Times New Roman"/>
                      <w:kern w:val="2"/>
                      <w:sz w:val="21"/>
                      <w:szCs w:val="21"/>
                    </w:rPr>
                  </w:pPr>
                </w:p>
              </w:tc>
            </w:tr>
            <w:tr w14:paraId="18EEF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06BDEF86">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4856F54A">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6BEB4DED">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2C7DF967">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660438E5">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4584F92C">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1144E47E">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47AF1152">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698215BD">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7166013">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1A118CF6">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1B44D23B">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116AB7DB">
                  <w:pPr>
                    <w:widowControl w:val="0"/>
                    <w:adjustRightInd w:val="0"/>
                    <w:snapToGrid w:val="0"/>
                    <w:spacing w:line="240" w:lineRule="exact"/>
                    <w:jc w:val="center"/>
                    <w:rPr>
                      <w:rFonts w:ascii="Times New Roman" w:hAnsi="Times New Roman" w:cs="Times New Roman"/>
                      <w:kern w:val="2"/>
                      <w:sz w:val="21"/>
                      <w:szCs w:val="21"/>
                    </w:rPr>
                  </w:pPr>
                </w:p>
              </w:tc>
            </w:tr>
          </w:tbl>
          <w:p w14:paraId="6D6159B8">
            <w:pPr>
              <w:pStyle w:val="55"/>
              <w:tabs>
                <w:tab w:val="left" w:pos="0"/>
              </w:tabs>
              <w:adjustRightInd w:val="0"/>
              <w:snapToGrid w:val="0"/>
              <w:spacing w:line="500" w:lineRule="exact"/>
              <w:ind w:firstLine="480" w:firstLineChars="200"/>
              <w:jc w:val="both"/>
            </w:pPr>
            <w:r>
              <w:rPr>
                <w:rFonts w:hint="eastAsia" w:ascii="宋体" w:hAnsi="宋体" w:cs="宋体"/>
              </w:rPr>
              <w:t>②</w:t>
            </w:r>
            <w: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14:paraId="3BB45D0F">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综上所述，在加强管理，并在落实好各项污染防治措施和固体废物安全处置措施的前提下，本项目施工期产生的固体废物对周围环境的影响较小。</w:t>
            </w:r>
          </w:p>
          <w:p w14:paraId="562B6291">
            <w:pPr>
              <w:spacing w:line="500" w:lineRule="exact"/>
              <w:rPr>
                <w:rFonts w:ascii="Times New Roman" w:hAnsi="Times New Roman" w:cs="Times New Roman"/>
                <w:b/>
              </w:rPr>
            </w:pPr>
            <w:r>
              <w:rPr>
                <w:rFonts w:ascii="Times New Roman" w:hAnsi="Times New Roman" w:cs="Times New Roman"/>
                <w:b/>
              </w:rPr>
              <w:t>五、施工期生态环境影响分析</w:t>
            </w:r>
          </w:p>
          <w:p w14:paraId="6FA95AD3">
            <w:pPr>
              <w:widowControl w:val="0"/>
              <w:adjustRightInd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rPr>
              <w:t>1．</w:t>
            </w:r>
            <w:r>
              <w:rPr>
                <w:rFonts w:ascii="Times New Roman" w:hAnsi="Times New Roman" w:cs="Times New Roman"/>
                <w:kern w:val="2"/>
              </w:rPr>
              <w:t>土地占用</w:t>
            </w:r>
          </w:p>
          <w:p w14:paraId="1754DE23">
            <w:pPr>
              <w:widowControl w:val="0"/>
              <w:adjustRightInd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项目仓储厂址及输送管道均位于钦州港勒沟作业区，厂址占地类型为仓储用地，输送管道占地类型为工业用地。</w:t>
            </w:r>
          </w:p>
          <w:p w14:paraId="132D740A">
            <w:pPr>
              <w:widowControl w:val="0"/>
              <w:adjustRightInd w:val="0"/>
              <w:snapToGrid w:val="0"/>
              <w:spacing w:line="500" w:lineRule="exact"/>
              <w:ind w:firstLine="480" w:firstLineChars="200"/>
              <w:jc w:val="both"/>
              <w:rPr>
                <w:rFonts w:ascii="Times New Roman" w:hAnsi="Times New Roman" w:cs="Times New Roman"/>
                <w:kern w:val="2"/>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kern w:val="2"/>
              </w:rPr>
              <w:t>植被破坏</w:t>
            </w:r>
          </w:p>
          <w:p w14:paraId="385D87D0">
            <w:pPr>
              <w:widowControl w:val="0"/>
              <w:adjustRightInd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项目周边为工业化区域，无自然生长植被。</w:t>
            </w:r>
          </w:p>
          <w:p w14:paraId="662459F4">
            <w:pPr>
              <w:widowControl w:val="0"/>
              <w:adjustRightInd w:val="0"/>
              <w:snapToGrid w:val="0"/>
              <w:spacing w:line="500" w:lineRule="exact"/>
              <w:ind w:firstLine="480" w:firstLineChars="200"/>
              <w:jc w:val="both"/>
              <w:rPr>
                <w:rFonts w:ascii="Times New Roman" w:hAnsi="Times New Roman" w:cs="Times New Roman"/>
                <w:kern w:val="2"/>
              </w:rPr>
            </w:pPr>
            <w:r>
              <w:rPr>
                <w:rFonts w:hint="eastAsia" w:ascii="Times New Roman" w:hAnsi="Times New Roman" w:cs="Times New Roman"/>
              </w:rPr>
              <w:t>3</w:t>
            </w:r>
            <w:r>
              <w:rPr>
                <w:rFonts w:ascii="Times New Roman" w:hAnsi="Times New Roman" w:cs="Times New Roman"/>
              </w:rPr>
              <w:t>．</w:t>
            </w:r>
            <w:r>
              <w:rPr>
                <w:rFonts w:ascii="Times New Roman" w:hAnsi="Times New Roman" w:cs="Times New Roman"/>
                <w:kern w:val="2"/>
              </w:rPr>
              <w:t>对野生动物的影响</w:t>
            </w:r>
          </w:p>
          <w:p w14:paraId="3CDA5108">
            <w:pPr>
              <w:widowControl w:val="0"/>
              <w:adjustRightInd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项目周边为工业化区域，无野生动物。</w:t>
            </w:r>
          </w:p>
          <w:p w14:paraId="156B6712">
            <w:pPr>
              <w:widowControl w:val="0"/>
              <w:adjustRightInd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综上，项目施工过程中对生态环境未造成影响。</w:t>
            </w:r>
          </w:p>
          <w:p w14:paraId="582A0D8B">
            <w:pPr>
              <w:widowControl w:val="0"/>
              <w:adjustRightInd w:val="0"/>
              <w:snapToGrid w:val="0"/>
              <w:spacing w:line="500" w:lineRule="exact"/>
              <w:ind w:firstLine="480" w:firstLineChars="200"/>
              <w:jc w:val="both"/>
              <w:rPr>
                <w:rFonts w:ascii="Times New Roman" w:hAnsi="Times New Roman" w:cs="Times New Roman"/>
                <w:kern w:val="2"/>
              </w:rPr>
            </w:pPr>
          </w:p>
        </w:tc>
      </w:tr>
      <w:tr w14:paraId="188C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45" w:type="pct"/>
            <w:vAlign w:val="center"/>
          </w:tcPr>
          <w:p w14:paraId="73575B59">
            <w:pPr>
              <w:jc w:val="center"/>
              <w:rPr>
                <w:rFonts w:ascii="Times New Roman" w:hAnsi="Times New Roman" w:cs="Times New Roman"/>
              </w:rPr>
            </w:pPr>
          </w:p>
          <w:p w14:paraId="67E259A9">
            <w:pPr>
              <w:rPr>
                <w:rFonts w:ascii="Times New Roman" w:hAnsi="Times New Roman" w:cs="Times New Roman"/>
                <w:b/>
                <w:bCs/>
                <w:kern w:val="44"/>
                <w:sz w:val="28"/>
                <w:szCs w:val="44"/>
              </w:rPr>
            </w:pPr>
          </w:p>
          <w:p w14:paraId="0BB869D9">
            <w:pPr>
              <w:pStyle w:val="2"/>
            </w:pPr>
          </w:p>
          <w:p w14:paraId="7F23765A">
            <w:pPr>
              <w:rPr>
                <w:rFonts w:ascii="Times New Roman" w:hAnsi="Times New Roman" w:cs="Times New Roman"/>
              </w:rPr>
            </w:pPr>
          </w:p>
          <w:p w14:paraId="6D03136F">
            <w:pPr>
              <w:pStyle w:val="2"/>
            </w:pPr>
          </w:p>
          <w:p w14:paraId="53B3197E"/>
          <w:p w14:paraId="1D631A14">
            <w:pPr>
              <w:pStyle w:val="2"/>
            </w:pPr>
          </w:p>
          <w:p w14:paraId="7BFEFB66"/>
          <w:p w14:paraId="2BC7F4E8">
            <w:pPr>
              <w:pStyle w:val="2"/>
            </w:pPr>
          </w:p>
          <w:p w14:paraId="13F231E6">
            <w:pPr>
              <w:rPr>
                <w:rFonts w:ascii="Times New Roman" w:hAnsi="Times New Roman" w:cs="Times New Roman"/>
              </w:rPr>
            </w:pPr>
            <w:r>
              <w:rPr>
                <w:rFonts w:ascii="Times New Roman" w:hAnsi="Times New Roman" w:cs="Times New Roman"/>
              </w:rPr>
              <w:t>运营期生态环境影响分析</w:t>
            </w:r>
          </w:p>
          <w:p w14:paraId="24060F1B">
            <w:pPr>
              <w:rPr>
                <w:rFonts w:ascii="Times New Roman" w:hAnsi="Times New Roman" w:cs="Times New Roman"/>
              </w:rPr>
            </w:pPr>
          </w:p>
          <w:p w14:paraId="591B1798">
            <w:pPr>
              <w:pStyle w:val="2"/>
            </w:pPr>
          </w:p>
          <w:p w14:paraId="6B68F91E">
            <w:pPr>
              <w:rPr>
                <w:rFonts w:ascii="Times New Roman" w:hAnsi="Times New Roman" w:cs="Times New Roman"/>
              </w:rPr>
            </w:pPr>
          </w:p>
          <w:p w14:paraId="6912CDC6">
            <w:pPr>
              <w:pStyle w:val="2"/>
            </w:pPr>
          </w:p>
          <w:p w14:paraId="69403465">
            <w:pPr>
              <w:rPr>
                <w:rFonts w:ascii="Times New Roman" w:hAnsi="Times New Roman" w:cs="Times New Roman"/>
              </w:rPr>
            </w:pPr>
          </w:p>
          <w:p w14:paraId="1579FA87">
            <w:pPr>
              <w:pStyle w:val="2"/>
            </w:pPr>
          </w:p>
          <w:p w14:paraId="657CB7E8">
            <w:pPr>
              <w:rPr>
                <w:rFonts w:ascii="Times New Roman" w:hAnsi="Times New Roman" w:cs="Times New Roman"/>
              </w:rPr>
            </w:pPr>
          </w:p>
          <w:p w14:paraId="763E41AB">
            <w:pPr>
              <w:pStyle w:val="2"/>
            </w:pPr>
          </w:p>
          <w:p w14:paraId="30BB60E8">
            <w:pPr>
              <w:rPr>
                <w:rFonts w:ascii="Times New Roman" w:hAnsi="Times New Roman" w:cs="Times New Roman"/>
              </w:rPr>
            </w:pPr>
          </w:p>
          <w:p w14:paraId="619ADF05">
            <w:pPr>
              <w:rPr>
                <w:rFonts w:ascii="Times New Roman" w:hAnsi="Times New Roman" w:cs="Times New Roman"/>
                <w:b/>
                <w:bCs/>
                <w:kern w:val="44"/>
                <w:sz w:val="28"/>
                <w:szCs w:val="44"/>
              </w:rPr>
            </w:pPr>
          </w:p>
          <w:p w14:paraId="75F30581">
            <w:pPr>
              <w:pStyle w:val="2"/>
            </w:pPr>
          </w:p>
          <w:p w14:paraId="1C813F81">
            <w:pPr>
              <w:rPr>
                <w:rFonts w:ascii="Times New Roman" w:hAnsi="Times New Roman" w:cs="Times New Roman"/>
              </w:rPr>
            </w:pPr>
          </w:p>
          <w:p w14:paraId="0D52A24A">
            <w:pPr>
              <w:pStyle w:val="2"/>
            </w:pPr>
          </w:p>
          <w:p w14:paraId="27E55160">
            <w:pPr>
              <w:rPr>
                <w:rFonts w:ascii="Times New Roman" w:hAnsi="Times New Roman" w:cs="Times New Roman"/>
              </w:rPr>
            </w:pPr>
          </w:p>
          <w:p w14:paraId="672A1996">
            <w:pPr>
              <w:pStyle w:val="2"/>
            </w:pPr>
          </w:p>
          <w:p w14:paraId="0D3B956F"/>
          <w:p w14:paraId="45C8B9E0">
            <w:pPr>
              <w:rPr>
                <w:rFonts w:ascii="Times New Roman" w:hAnsi="Times New Roman" w:cs="Times New Roman"/>
              </w:rPr>
            </w:pPr>
          </w:p>
          <w:p w14:paraId="6CCC2A8C">
            <w:pPr>
              <w:pStyle w:val="2"/>
            </w:pPr>
          </w:p>
          <w:p w14:paraId="5E8E6264">
            <w:pPr>
              <w:jc w:val="center"/>
              <w:rPr>
                <w:rFonts w:ascii="Times New Roman" w:hAnsi="Times New Roman" w:cs="Times New Roman"/>
              </w:rPr>
            </w:pPr>
            <w:r>
              <w:rPr>
                <w:rFonts w:ascii="Times New Roman" w:hAnsi="Times New Roman" w:cs="Times New Roman"/>
              </w:rPr>
              <w:t>运营期生态环境影响分析</w:t>
            </w:r>
          </w:p>
          <w:p w14:paraId="752CAB34">
            <w:pPr>
              <w:pStyle w:val="2"/>
            </w:pPr>
          </w:p>
          <w:p w14:paraId="14702574">
            <w:pPr>
              <w:rPr>
                <w:rFonts w:ascii="Times New Roman" w:hAnsi="Times New Roman" w:cs="Times New Roman"/>
              </w:rPr>
            </w:pPr>
          </w:p>
          <w:p w14:paraId="2D408F7D">
            <w:pPr>
              <w:pStyle w:val="2"/>
            </w:pPr>
          </w:p>
          <w:p w14:paraId="2E2A3B3A">
            <w:pPr>
              <w:rPr>
                <w:rFonts w:ascii="Times New Roman" w:hAnsi="Times New Roman" w:cs="Times New Roman"/>
              </w:rPr>
            </w:pPr>
          </w:p>
          <w:p w14:paraId="1F5EFBD5">
            <w:pPr>
              <w:pStyle w:val="2"/>
            </w:pPr>
          </w:p>
          <w:p w14:paraId="03F57944">
            <w:pPr>
              <w:rPr>
                <w:rFonts w:ascii="Times New Roman" w:hAnsi="Times New Roman" w:cs="Times New Roman"/>
              </w:rPr>
            </w:pPr>
          </w:p>
          <w:p w14:paraId="1D98172B">
            <w:pPr>
              <w:pStyle w:val="2"/>
            </w:pPr>
          </w:p>
          <w:p w14:paraId="6FCCB13D">
            <w:pPr>
              <w:rPr>
                <w:rFonts w:ascii="Times New Roman" w:hAnsi="Times New Roman" w:cs="Times New Roman"/>
              </w:rPr>
            </w:pPr>
          </w:p>
          <w:p w14:paraId="43B85157">
            <w:pPr>
              <w:pStyle w:val="2"/>
            </w:pPr>
          </w:p>
          <w:p w14:paraId="6F5B5AFF">
            <w:pPr>
              <w:jc w:val="center"/>
              <w:rPr>
                <w:rFonts w:ascii="Times New Roman" w:hAnsi="Times New Roman" w:cs="Times New Roman"/>
              </w:rPr>
            </w:pPr>
          </w:p>
          <w:p w14:paraId="2E19910C">
            <w:pPr>
              <w:pStyle w:val="2"/>
            </w:pPr>
          </w:p>
          <w:p w14:paraId="48DD1F0D">
            <w:pPr>
              <w:rPr>
                <w:rFonts w:ascii="Times New Roman" w:hAnsi="Times New Roman" w:cs="Times New Roman"/>
              </w:rPr>
            </w:pPr>
          </w:p>
          <w:p w14:paraId="0553E828">
            <w:pPr>
              <w:pStyle w:val="2"/>
            </w:pPr>
          </w:p>
          <w:p w14:paraId="4E0CC52D">
            <w:pPr>
              <w:rPr>
                <w:rFonts w:ascii="Times New Roman" w:hAnsi="Times New Roman" w:cs="Times New Roman"/>
              </w:rPr>
            </w:pPr>
          </w:p>
          <w:p w14:paraId="6AFDC210">
            <w:pPr>
              <w:pStyle w:val="2"/>
            </w:pPr>
          </w:p>
          <w:p w14:paraId="0A974633">
            <w:pPr>
              <w:rPr>
                <w:rFonts w:ascii="Times New Roman" w:hAnsi="Times New Roman" w:cs="Times New Roman"/>
              </w:rPr>
            </w:pPr>
          </w:p>
          <w:p w14:paraId="0EE4D0FC">
            <w:pPr>
              <w:pStyle w:val="2"/>
            </w:pPr>
          </w:p>
          <w:p w14:paraId="6CA27008">
            <w:pPr>
              <w:pStyle w:val="2"/>
            </w:pPr>
          </w:p>
          <w:p w14:paraId="33DA53D8">
            <w:pPr>
              <w:jc w:val="center"/>
              <w:rPr>
                <w:rFonts w:ascii="Times New Roman" w:hAnsi="Times New Roman" w:cs="Times New Roman"/>
              </w:rPr>
            </w:pPr>
            <w:r>
              <w:rPr>
                <w:rFonts w:ascii="Times New Roman" w:hAnsi="Times New Roman" w:cs="Times New Roman"/>
              </w:rPr>
              <w:t>运营期生态环境影响分析</w:t>
            </w:r>
          </w:p>
          <w:p w14:paraId="1EFB8496">
            <w:pPr>
              <w:rPr>
                <w:rFonts w:ascii="Times New Roman" w:hAnsi="Times New Roman" w:cs="Times New Roman"/>
              </w:rPr>
            </w:pPr>
          </w:p>
          <w:p w14:paraId="7E02B671">
            <w:pPr>
              <w:pStyle w:val="2"/>
            </w:pPr>
          </w:p>
          <w:p w14:paraId="48569755">
            <w:pPr>
              <w:rPr>
                <w:rFonts w:ascii="Times New Roman" w:hAnsi="Times New Roman" w:cs="Times New Roman"/>
              </w:rPr>
            </w:pPr>
          </w:p>
          <w:p w14:paraId="5AECF304">
            <w:pPr>
              <w:pStyle w:val="2"/>
            </w:pPr>
          </w:p>
          <w:p w14:paraId="7CBE0632">
            <w:pPr>
              <w:rPr>
                <w:rFonts w:ascii="Times New Roman" w:hAnsi="Times New Roman" w:cs="Times New Roman"/>
              </w:rPr>
            </w:pPr>
          </w:p>
          <w:p w14:paraId="41B17274">
            <w:pPr>
              <w:pStyle w:val="2"/>
            </w:pPr>
          </w:p>
          <w:p w14:paraId="0934B5AF">
            <w:pPr>
              <w:rPr>
                <w:rFonts w:ascii="Times New Roman" w:hAnsi="Times New Roman" w:cs="Times New Roman"/>
              </w:rPr>
            </w:pPr>
          </w:p>
          <w:p w14:paraId="24962908">
            <w:pPr>
              <w:pStyle w:val="2"/>
            </w:pPr>
          </w:p>
          <w:p w14:paraId="58AE67C4">
            <w:pPr>
              <w:rPr>
                <w:rFonts w:ascii="Times New Roman" w:hAnsi="Times New Roman" w:cs="Times New Roman"/>
              </w:rPr>
            </w:pPr>
          </w:p>
          <w:p w14:paraId="30BFC43D">
            <w:pPr>
              <w:pStyle w:val="2"/>
            </w:pPr>
          </w:p>
          <w:p w14:paraId="1E002B49">
            <w:pPr>
              <w:rPr>
                <w:rFonts w:ascii="Times New Roman" w:hAnsi="Times New Roman" w:cs="Times New Roman"/>
              </w:rPr>
            </w:pPr>
          </w:p>
          <w:p w14:paraId="5997CD75">
            <w:pPr>
              <w:pStyle w:val="2"/>
            </w:pPr>
          </w:p>
          <w:p w14:paraId="4E0FB7D2">
            <w:pPr>
              <w:rPr>
                <w:rFonts w:ascii="Times New Roman" w:hAnsi="Times New Roman" w:cs="Times New Roman"/>
              </w:rPr>
            </w:pPr>
          </w:p>
          <w:p w14:paraId="3C6DB84F">
            <w:pPr>
              <w:pStyle w:val="2"/>
            </w:pPr>
          </w:p>
          <w:p w14:paraId="1711291C">
            <w:pPr>
              <w:rPr>
                <w:rFonts w:ascii="Times New Roman" w:hAnsi="Times New Roman" w:cs="Times New Roman"/>
              </w:rPr>
            </w:pPr>
          </w:p>
          <w:p w14:paraId="227AE0DC">
            <w:pPr>
              <w:pStyle w:val="2"/>
            </w:pPr>
          </w:p>
          <w:p w14:paraId="2EAA8C15"/>
          <w:p w14:paraId="65F7C37D">
            <w:pPr>
              <w:rPr>
                <w:rFonts w:ascii="Times New Roman" w:hAnsi="Times New Roman" w:cs="Times New Roman"/>
              </w:rPr>
            </w:pPr>
          </w:p>
          <w:p w14:paraId="2A4F4141">
            <w:pPr>
              <w:pStyle w:val="2"/>
            </w:pPr>
          </w:p>
          <w:p w14:paraId="02B67581">
            <w:pPr>
              <w:jc w:val="center"/>
              <w:rPr>
                <w:rFonts w:ascii="Times New Roman" w:hAnsi="Times New Roman" w:cs="Times New Roman"/>
              </w:rPr>
            </w:pPr>
            <w:r>
              <w:rPr>
                <w:rFonts w:ascii="Times New Roman" w:hAnsi="Times New Roman" w:cs="Times New Roman"/>
              </w:rPr>
              <w:t>运营期生态环境影响分析</w:t>
            </w:r>
          </w:p>
          <w:p w14:paraId="1CD30CF9">
            <w:pPr>
              <w:rPr>
                <w:rFonts w:ascii="Times New Roman" w:hAnsi="Times New Roman" w:cs="Times New Roman"/>
              </w:rPr>
            </w:pPr>
          </w:p>
          <w:p w14:paraId="5278EEC7">
            <w:pPr>
              <w:pStyle w:val="2"/>
            </w:pPr>
          </w:p>
          <w:p w14:paraId="48296C30">
            <w:pPr>
              <w:rPr>
                <w:rFonts w:ascii="Times New Roman" w:hAnsi="Times New Roman" w:cs="Times New Roman"/>
              </w:rPr>
            </w:pPr>
          </w:p>
          <w:p w14:paraId="6EA3D122">
            <w:pPr>
              <w:pStyle w:val="2"/>
            </w:pPr>
          </w:p>
          <w:p w14:paraId="2FA3CA2E">
            <w:pPr>
              <w:rPr>
                <w:rFonts w:ascii="Times New Roman" w:hAnsi="Times New Roman" w:cs="Times New Roman"/>
              </w:rPr>
            </w:pPr>
          </w:p>
          <w:p w14:paraId="7FF2A709">
            <w:pPr>
              <w:pStyle w:val="2"/>
            </w:pPr>
          </w:p>
          <w:p w14:paraId="66DB55E5">
            <w:pPr>
              <w:rPr>
                <w:rFonts w:ascii="Times New Roman" w:hAnsi="Times New Roman" w:cs="Times New Roman"/>
              </w:rPr>
            </w:pPr>
          </w:p>
          <w:p w14:paraId="209F2CB0">
            <w:pPr>
              <w:pStyle w:val="2"/>
            </w:pPr>
          </w:p>
          <w:p w14:paraId="1281AADB">
            <w:pPr>
              <w:rPr>
                <w:rFonts w:ascii="Times New Roman" w:hAnsi="Times New Roman" w:cs="Times New Roman"/>
              </w:rPr>
            </w:pPr>
          </w:p>
          <w:p w14:paraId="2A66DA53">
            <w:pPr>
              <w:pStyle w:val="2"/>
            </w:pPr>
          </w:p>
          <w:p w14:paraId="73B87A50">
            <w:pPr>
              <w:rPr>
                <w:rFonts w:ascii="Times New Roman" w:hAnsi="Times New Roman" w:cs="Times New Roman"/>
              </w:rPr>
            </w:pPr>
          </w:p>
          <w:p w14:paraId="0D5EB344">
            <w:pPr>
              <w:pStyle w:val="2"/>
            </w:pPr>
          </w:p>
          <w:p w14:paraId="7040BC23">
            <w:pPr>
              <w:rPr>
                <w:rFonts w:ascii="Times New Roman" w:hAnsi="Times New Roman" w:cs="Times New Roman"/>
              </w:rPr>
            </w:pPr>
          </w:p>
          <w:p w14:paraId="46C101E4">
            <w:pPr>
              <w:pStyle w:val="2"/>
            </w:pPr>
          </w:p>
          <w:p w14:paraId="5D1F48F3">
            <w:pPr>
              <w:rPr>
                <w:rFonts w:ascii="Times New Roman" w:hAnsi="Times New Roman" w:cs="Times New Roman"/>
              </w:rPr>
            </w:pPr>
          </w:p>
          <w:p w14:paraId="5A315D33">
            <w:pPr>
              <w:pStyle w:val="2"/>
            </w:pPr>
          </w:p>
          <w:p w14:paraId="575E2EC4">
            <w:pPr>
              <w:rPr>
                <w:rFonts w:ascii="Times New Roman" w:hAnsi="Times New Roman" w:cs="Times New Roman"/>
              </w:rPr>
            </w:pPr>
          </w:p>
          <w:p w14:paraId="600D27A3">
            <w:pPr>
              <w:pStyle w:val="2"/>
            </w:pPr>
          </w:p>
          <w:p w14:paraId="6CF0501B">
            <w:pPr>
              <w:rPr>
                <w:rFonts w:ascii="Times New Roman" w:hAnsi="Times New Roman" w:cs="Times New Roman"/>
              </w:rPr>
            </w:pPr>
          </w:p>
          <w:p w14:paraId="7A00B6B9">
            <w:pPr>
              <w:rPr>
                <w:rFonts w:ascii="Times New Roman" w:hAnsi="Times New Roman" w:cs="Times New Roman"/>
              </w:rPr>
            </w:pPr>
          </w:p>
          <w:p w14:paraId="52CBDFF4">
            <w:pPr>
              <w:jc w:val="center"/>
              <w:rPr>
                <w:rFonts w:ascii="Times New Roman" w:hAnsi="Times New Roman" w:cs="Times New Roman"/>
              </w:rPr>
            </w:pPr>
            <w:r>
              <w:rPr>
                <w:rFonts w:ascii="Times New Roman" w:hAnsi="Times New Roman" w:cs="Times New Roman"/>
              </w:rPr>
              <w:t>运营期生态环境影响分析</w:t>
            </w:r>
          </w:p>
          <w:p w14:paraId="040469AE">
            <w:pPr>
              <w:pStyle w:val="2"/>
            </w:pPr>
          </w:p>
          <w:p w14:paraId="75118210">
            <w:pPr>
              <w:rPr>
                <w:rFonts w:ascii="Times New Roman" w:hAnsi="Times New Roman" w:cs="Times New Roman"/>
              </w:rPr>
            </w:pPr>
          </w:p>
          <w:p w14:paraId="67291C95">
            <w:pPr>
              <w:pStyle w:val="2"/>
            </w:pPr>
          </w:p>
          <w:p w14:paraId="3E8848EE">
            <w:pPr>
              <w:rPr>
                <w:rFonts w:ascii="Times New Roman" w:hAnsi="Times New Roman" w:cs="Times New Roman"/>
              </w:rPr>
            </w:pPr>
          </w:p>
          <w:p w14:paraId="46FFC38F">
            <w:pPr>
              <w:pStyle w:val="2"/>
            </w:pPr>
          </w:p>
          <w:p w14:paraId="0DB73F74">
            <w:pPr>
              <w:rPr>
                <w:rFonts w:ascii="Times New Roman" w:hAnsi="Times New Roman" w:cs="Times New Roman"/>
              </w:rPr>
            </w:pPr>
          </w:p>
          <w:p w14:paraId="20E9964F">
            <w:pPr>
              <w:pStyle w:val="2"/>
            </w:pPr>
          </w:p>
          <w:p w14:paraId="38685B37">
            <w:pPr>
              <w:rPr>
                <w:rFonts w:ascii="Times New Roman" w:hAnsi="Times New Roman" w:cs="Times New Roman"/>
              </w:rPr>
            </w:pPr>
          </w:p>
          <w:p w14:paraId="378C317A">
            <w:pPr>
              <w:pStyle w:val="2"/>
            </w:pPr>
          </w:p>
          <w:p w14:paraId="492364A8">
            <w:pPr>
              <w:rPr>
                <w:rFonts w:ascii="Times New Roman" w:hAnsi="Times New Roman" w:cs="Times New Roman"/>
              </w:rPr>
            </w:pPr>
          </w:p>
          <w:p w14:paraId="02C56C21">
            <w:pPr>
              <w:pStyle w:val="2"/>
            </w:pPr>
          </w:p>
          <w:p w14:paraId="34E87A57">
            <w:pPr>
              <w:rPr>
                <w:rFonts w:ascii="Times New Roman" w:hAnsi="Times New Roman" w:cs="Times New Roman"/>
              </w:rPr>
            </w:pPr>
          </w:p>
          <w:p w14:paraId="1FC4C995">
            <w:pPr>
              <w:pStyle w:val="2"/>
            </w:pPr>
          </w:p>
          <w:p w14:paraId="41F2D81F">
            <w:pPr>
              <w:rPr>
                <w:rFonts w:ascii="Times New Roman" w:hAnsi="Times New Roman" w:cs="Times New Roman"/>
              </w:rPr>
            </w:pPr>
          </w:p>
          <w:p w14:paraId="77CBC68C">
            <w:pPr>
              <w:pStyle w:val="2"/>
            </w:pPr>
          </w:p>
          <w:p w14:paraId="58849C8C">
            <w:pPr>
              <w:pStyle w:val="2"/>
            </w:pPr>
          </w:p>
          <w:p w14:paraId="32E0FE46">
            <w:pPr>
              <w:rPr>
                <w:rFonts w:ascii="Times New Roman" w:hAnsi="Times New Roman" w:cs="Times New Roman"/>
              </w:rPr>
            </w:pPr>
          </w:p>
          <w:p w14:paraId="784D37CB">
            <w:pPr>
              <w:jc w:val="center"/>
              <w:rPr>
                <w:rFonts w:ascii="Times New Roman" w:hAnsi="Times New Roman" w:cs="Times New Roman"/>
              </w:rPr>
            </w:pPr>
            <w:r>
              <w:rPr>
                <w:rFonts w:ascii="Times New Roman" w:hAnsi="Times New Roman" w:cs="Times New Roman"/>
              </w:rPr>
              <w:t>运营期生态环境影响分析</w:t>
            </w:r>
          </w:p>
          <w:p w14:paraId="4BCE2479">
            <w:pPr>
              <w:pStyle w:val="2"/>
            </w:pPr>
          </w:p>
          <w:p w14:paraId="5685B4B1">
            <w:pPr>
              <w:rPr>
                <w:rFonts w:ascii="Times New Roman" w:hAnsi="Times New Roman" w:cs="Times New Roman"/>
              </w:rPr>
            </w:pPr>
          </w:p>
          <w:p w14:paraId="723B3F8F">
            <w:pPr>
              <w:pStyle w:val="2"/>
            </w:pPr>
          </w:p>
          <w:p w14:paraId="1B34C420">
            <w:pPr>
              <w:rPr>
                <w:rFonts w:ascii="Times New Roman" w:hAnsi="Times New Roman" w:cs="Times New Roman"/>
              </w:rPr>
            </w:pPr>
          </w:p>
          <w:p w14:paraId="46E6195A">
            <w:pPr>
              <w:pStyle w:val="2"/>
            </w:pPr>
          </w:p>
          <w:p w14:paraId="40B98B02">
            <w:pPr>
              <w:rPr>
                <w:rFonts w:ascii="Times New Roman" w:hAnsi="Times New Roman" w:cs="Times New Roman"/>
              </w:rPr>
            </w:pPr>
          </w:p>
          <w:p w14:paraId="45B3EB91">
            <w:pPr>
              <w:pStyle w:val="2"/>
            </w:pPr>
          </w:p>
          <w:p w14:paraId="2D8EB5B8">
            <w:pPr>
              <w:rPr>
                <w:rFonts w:ascii="Times New Roman" w:hAnsi="Times New Roman" w:cs="Times New Roman"/>
              </w:rPr>
            </w:pPr>
          </w:p>
          <w:p w14:paraId="03D532B4">
            <w:pPr>
              <w:pStyle w:val="2"/>
            </w:pPr>
          </w:p>
          <w:p w14:paraId="3205C229">
            <w:pPr>
              <w:rPr>
                <w:rFonts w:ascii="Times New Roman" w:hAnsi="Times New Roman" w:cs="Times New Roman"/>
              </w:rPr>
            </w:pPr>
          </w:p>
          <w:p w14:paraId="40D837BE">
            <w:pPr>
              <w:pStyle w:val="2"/>
            </w:pPr>
          </w:p>
          <w:p w14:paraId="33117E44">
            <w:pPr>
              <w:rPr>
                <w:rFonts w:ascii="Times New Roman" w:hAnsi="Times New Roman" w:cs="Times New Roman"/>
              </w:rPr>
            </w:pPr>
          </w:p>
          <w:p w14:paraId="1A216FBC">
            <w:pPr>
              <w:pStyle w:val="2"/>
            </w:pPr>
          </w:p>
          <w:p w14:paraId="2DD09BAD">
            <w:pPr>
              <w:rPr>
                <w:rFonts w:ascii="Times New Roman" w:hAnsi="Times New Roman" w:cs="Times New Roman"/>
              </w:rPr>
            </w:pPr>
          </w:p>
          <w:p w14:paraId="3E34E2C3">
            <w:pPr>
              <w:pStyle w:val="2"/>
            </w:pPr>
          </w:p>
          <w:p w14:paraId="41693B00">
            <w:pPr>
              <w:rPr>
                <w:rFonts w:ascii="Times New Roman" w:hAnsi="Times New Roman" w:cs="Times New Roman"/>
              </w:rPr>
            </w:pPr>
          </w:p>
          <w:p w14:paraId="0D9632B4">
            <w:pPr>
              <w:pStyle w:val="2"/>
            </w:pPr>
          </w:p>
          <w:p w14:paraId="4A4269EF">
            <w:pPr>
              <w:rPr>
                <w:rFonts w:ascii="Times New Roman" w:hAnsi="Times New Roman" w:cs="Times New Roman"/>
              </w:rPr>
            </w:pPr>
          </w:p>
          <w:p w14:paraId="6BE51DB8">
            <w:pPr>
              <w:pStyle w:val="2"/>
            </w:pPr>
          </w:p>
          <w:p w14:paraId="5B4EB1C6">
            <w:pPr>
              <w:jc w:val="center"/>
              <w:rPr>
                <w:rFonts w:ascii="Times New Roman" w:hAnsi="Times New Roman" w:cs="Times New Roman"/>
              </w:rPr>
            </w:pPr>
            <w:r>
              <w:rPr>
                <w:rFonts w:ascii="Times New Roman" w:hAnsi="Times New Roman" w:cs="Times New Roman"/>
              </w:rPr>
              <w:t>运营期生态环境影响分析</w:t>
            </w:r>
          </w:p>
          <w:p w14:paraId="33D9DA20">
            <w:pPr>
              <w:rPr>
                <w:rFonts w:ascii="Times New Roman" w:hAnsi="Times New Roman" w:cs="Times New Roman"/>
              </w:rPr>
            </w:pPr>
          </w:p>
          <w:p w14:paraId="1751BC17">
            <w:pPr>
              <w:pStyle w:val="2"/>
            </w:pPr>
          </w:p>
          <w:p w14:paraId="064DC9FB">
            <w:pPr>
              <w:rPr>
                <w:rFonts w:ascii="Times New Roman" w:hAnsi="Times New Roman" w:cs="Times New Roman"/>
              </w:rPr>
            </w:pPr>
          </w:p>
          <w:p w14:paraId="5F1F9C0D">
            <w:pPr>
              <w:pStyle w:val="2"/>
            </w:pPr>
          </w:p>
          <w:p w14:paraId="5A2F520C">
            <w:pPr>
              <w:rPr>
                <w:rFonts w:ascii="Times New Roman" w:hAnsi="Times New Roman" w:cs="Times New Roman"/>
              </w:rPr>
            </w:pPr>
          </w:p>
          <w:p w14:paraId="5B10B748">
            <w:pPr>
              <w:pStyle w:val="2"/>
            </w:pPr>
          </w:p>
          <w:p w14:paraId="4F3AE862">
            <w:pPr>
              <w:rPr>
                <w:rFonts w:ascii="Times New Roman" w:hAnsi="Times New Roman" w:cs="Times New Roman"/>
              </w:rPr>
            </w:pPr>
          </w:p>
          <w:p w14:paraId="60B448C9">
            <w:pPr>
              <w:pStyle w:val="2"/>
            </w:pPr>
          </w:p>
          <w:p w14:paraId="3726FB2A">
            <w:pPr>
              <w:rPr>
                <w:rFonts w:ascii="Times New Roman" w:hAnsi="Times New Roman" w:cs="Times New Roman"/>
              </w:rPr>
            </w:pPr>
          </w:p>
          <w:p w14:paraId="3C751C4A">
            <w:pPr>
              <w:pStyle w:val="2"/>
            </w:pPr>
          </w:p>
          <w:p w14:paraId="4005AEDA">
            <w:pPr>
              <w:rPr>
                <w:rFonts w:ascii="Times New Roman" w:hAnsi="Times New Roman" w:cs="Times New Roman"/>
              </w:rPr>
            </w:pPr>
          </w:p>
          <w:p w14:paraId="381055C6">
            <w:pPr>
              <w:pStyle w:val="2"/>
            </w:pPr>
          </w:p>
          <w:p w14:paraId="2CDAFC15">
            <w:pPr>
              <w:rPr>
                <w:rFonts w:ascii="Times New Roman" w:hAnsi="Times New Roman" w:cs="Times New Roman"/>
              </w:rPr>
            </w:pPr>
          </w:p>
          <w:p w14:paraId="23BC7A47">
            <w:pPr>
              <w:pStyle w:val="2"/>
            </w:pPr>
          </w:p>
          <w:p w14:paraId="5DC78523">
            <w:pPr>
              <w:rPr>
                <w:rFonts w:ascii="Times New Roman" w:hAnsi="Times New Roman" w:cs="Times New Roman"/>
              </w:rPr>
            </w:pPr>
          </w:p>
          <w:p w14:paraId="3801B15A">
            <w:pPr>
              <w:pStyle w:val="2"/>
            </w:pPr>
          </w:p>
          <w:p w14:paraId="06801228">
            <w:pPr>
              <w:rPr>
                <w:rFonts w:ascii="Times New Roman" w:hAnsi="Times New Roman" w:cs="Times New Roman"/>
              </w:rPr>
            </w:pPr>
          </w:p>
          <w:p w14:paraId="7DCA2057">
            <w:pPr>
              <w:pStyle w:val="2"/>
            </w:pPr>
          </w:p>
          <w:p w14:paraId="5DA723BA">
            <w:pPr>
              <w:rPr>
                <w:rFonts w:ascii="Times New Roman" w:hAnsi="Times New Roman" w:cs="Times New Roman"/>
              </w:rPr>
            </w:pPr>
          </w:p>
          <w:p w14:paraId="6F047859">
            <w:pPr>
              <w:jc w:val="both"/>
              <w:rPr>
                <w:rFonts w:ascii="Times New Roman" w:hAnsi="Times New Roman" w:cs="Times New Roman"/>
              </w:rPr>
            </w:pPr>
            <w:r>
              <w:rPr>
                <w:rFonts w:ascii="Times New Roman" w:hAnsi="Times New Roman" w:cs="Times New Roman"/>
              </w:rPr>
              <w:t>运营期生态环境影响分析</w:t>
            </w:r>
          </w:p>
          <w:p w14:paraId="34054FEE">
            <w:pPr>
              <w:pStyle w:val="2"/>
            </w:pPr>
          </w:p>
          <w:p w14:paraId="4A94C2D5">
            <w:pPr>
              <w:rPr>
                <w:rFonts w:ascii="Times New Roman" w:hAnsi="Times New Roman" w:cs="Times New Roman"/>
              </w:rPr>
            </w:pPr>
          </w:p>
          <w:p w14:paraId="440649FF">
            <w:pPr>
              <w:pStyle w:val="2"/>
            </w:pPr>
          </w:p>
          <w:p w14:paraId="7BE9429E">
            <w:pPr>
              <w:rPr>
                <w:rFonts w:ascii="Times New Roman" w:hAnsi="Times New Roman" w:cs="Times New Roman"/>
              </w:rPr>
            </w:pPr>
          </w:p>
          <w:p w14:paraId="5E8E97A6">
            <w:pPr>
              <w:pStyle w:val="2"/>
            </w:pPr>
          </w:p>
          <w:p w14:paraId="1C5C2898">
            <w:pPr>
              <w:rPr>
                <w:rFonts w:ascii="Times New Roman" w:hAnsi="Times New Roman" w:cs="Times New Roman"/>
              </w:rPr>
            </w:pPr>
          </w:p>
          <w:p w14:paraId="30321678">
            <w:pPr>
              <w:pStyle w:val="2"/>
            </w:pPr>
          </w:p>
          <w:p w14:paraId="2DAF08F4">
            <w:pPr>
              <w:rPr>
                <w:rFonts w:ascii="Times New Roman" w:hAnsi="Times New Roman" w:cs="Times New Roman"/>
              </w:rPr>
            </w:pPr>
          </w:p>
          <w:p w14:paraId="2D67AE78">
            <w:pPr>
              <w:pStyle w:val="2"/>
            </w:pPr>
          </w:p>
          <w:p w14:paraId="5904BB7A">
            <w:pPr>
              <w:rPr>
                <w:rFonts w:ascii="Times New Roman" w:hAnsi="Times New Roman" w:cs="Times New Roman"/>
              </w:rPr>
            </w:pPr>
          </w:p>
          <w:p w14:paraId="3F1C3DDF">
            <w:pPr>
              <w:pStyle w:val="2"/>
            </w:pPr>
          </w:p>
          <w:p w14:paraId="0017CDA9">
            <w:pPr>
              <w:rPr>
                <w:rFonts w:ascii="Times New Roman" w:hAnsi="Times New Roman" w:cs="Times New Roman"/>
              </w:rPr>
            </w:pPr>
          </w:p>
          <w:p w14:paraId="27782908">
            <w:pPr>
              <w:pStyle w:val="2"/>
            </w:pPr>
          </w:p>
          <w:p w14:paraId="268D772C"/>
          <w:p w14:paraId="2BB9DF3E">
            <w:pPr>
              <w:pStyle w:val="2"/>
            </w:pPr>
          </w:p>
          <w:p w14:paraId="594FC0E6"/>
          <w:p w14:paraId="52A428E8">
            <w:pPr>
              <w:pStyle w:val="2"/>
            </w:pPr>
          </w:p>
          <w:p w14:paraId="01530D6B"/>
          <w:p w14:paraId="0C65D136">
            <w:pPr>
              <w:rPr>
                <w:rFonts w:ascii="Times New Roman" w:hAnsi="Times New Roman" w:cs="Times New Roman"/>
              </w:rPr>
            </w:pPr>
          </w:p>
          <w:p w14:paraId="066CEB96">
            <w:pPr>
              <w:jc w:val="center"/>
              <w:rPr>
                <w:rFonts w:ascii="Times New Roman" w:hAnsi="Times New Roman" w:cs="Times New Roman"/>
              </w:rPr>
            </w:pPr>
            <w:r>
              <w:rPr>
                <w:rFonts w:ascii="Times New Roman" w:hAnsi="Times New Roman" w:cs="Times New Roman"/>
              </w:rPr>
              <w:t>运营期生态环境影响分析</w:t>
            </w:r>
          </w:p>
          <w:p w14:paraId="6B6295B4">
            <w:pPr>
              <w:pStyle w:val="2"/>
            </w:pPr>
          </w:p>
          <w:p w14:paraId="79EB0B09">
            <w:pPr>
              <w:pStyle w:val="2"/>
            </w:pPr>
          </w:p>
          <w:p w14:paraId="46A39F64">
            <w:pPr>
              <w:rPr>
                <w:rFonts w:ascii="Times New Roman" w:hAnsi="Times New Roman" w:cs="Times New Roman"/>
              </w:rPr>
            </w:pPr>
          </w:p>
          <w:p w14:paraId="1926B037">
            <w:pPr>
              <w:pStyle w:val="2"/>
            </w:pPr>
          </w:p>
          <w:p w14:paraId="677F7C3A">
            <w:pPr>
              <w:rPr>
                <w:rFonts w:ascii="Times New Roman" w:hAnsi="Times New Roman" w:cs="Times New Roman"/>
              </w:rPr>
            </w:pPr>
          </w:p>
          <w:p w14:paraId="6BE5347C">
            <w:pPr>
              <w:pStyle w:val="2"/>
            </w:pPr>
          </w:p>
          <w:p w14:paraId="7719AF0E">
            <w:pPr>
              <w:rPr>
                <w:rFonts w:ascii="Times New Roman" w:hAnsi="Times New Roman" w:cs="Times New Roman"/>
              </w:rPr>
            </w:pPr>
          </w:p>
          <w:p w14:paraId="3A8B6457">
            <w:pPr>
              <w:pStyle w:val="2"/>
            </w:pPr>
          </w:p>
          <w:p w14:paraId="1EF0435E"/>
          <w:p w14:paraId="1AE7A0E7">
            <w:pPr>
              <w:pStyle w:val="2"/>
            </w:pPr>
          </w:p>
          <w:p w14:paraId="4DBF6CA4"/>
          <w:p w14:paraId="0D39A830">
            <w:pPr>
              <w:pStyle w:val="2"/>
            </w:pPr>
          </w:p>
          <w:p w14:paraId="7308AE92"/>
          <w:p w14:paraId="500ECF60">
            <w:pPr>
              <w:pStyle w:val="2"/>
            </w:pPr>
          </w:p>
          <w:p w14:paraId="7B1BA660"/>
          <w:p w14:paraId="04C4AFB6">
            <w:pPr>
              <w:pStyle w:val="2"/>
            </w:pPr>
          </w:p>
          <w:p w14:paraId="2FE75366"/>
          <w:p w14:paraId="5498C60A">
            <w:pPr>
              <w:rPr>
                <w:rFonts w:ascii="Times New Roman" w:hAnsi="Times New Roman" w:cs="Times New Roman"/>
              </w:rPr>
            </w:pPr>
          </w:p>
          <w:p w14:paraId="42C8C268">
            <w:pPr>
              <w:jc w:val="both"/>
              <w:rPr>
                <w:rFonts w:ascii="Times New Roman" w:hAnsi="Times New Roman" w:cs="Times New Roman"/>
              </w:rPr>
            </w:pPr>
            <w:r>
              <w:rPr>
                <w:rFonts w:ascii="Times New Roman" w:hAnsi="Times New Roman" w:cs="Times New Roman"/>
              </w:rPr>
              <w:t>运营期生态环境影响分析</w:t>
            </w:r>
          </w:p>
          <w:p w14:paraId="59596661">
            <w:pPr>
              <w:pStyle w:val="2"/>
            </w:pPr>
          </w:p>
          <w:p w14:paraId="06E9B463">
            <w:pPr>
              <w:rPr>
                <w:rFonts w:ascii="Times New Roman" w:hAnsi="Times New Roman" w:cs="Times New Roman"/>
              </w:rPr>
            </w:pPr>
          </w:p>
          <w:p w14:paraId="18FF9C84">
            <w:pPr>
              <w:pStyle w:val="2"/>
            </w:pPr>
          </w:p>
          <w:p w14:paraId="32A2C9A5">
            <w:pPr>
              <w:rPr>
                <w:rFonts w:ascii="Times New Roman" w:hAnsi="Times New Roman" w:cs="Times New Roman"/>
              </w:rPr>
            </w:pPr>
          </w:p>
          <w:p w14:paraId="14A4DF11">
            <w:pPr>
              <w:pStyle w:val="2"/>
            </w:pPr>
          </w:p>
          <w:p w14:paraId="5368831D">
            <w:pPr>
              <w:pStyle w:val="2"/>
            </w:pPr>
          </w:p>
          <w:p w14:paraId="24AF7EF7">
            <w:pPr>
              <w:rPr>
                <w:rFonts w:ascii="Times New Roman" w:hAnsi="Times New Roman" w:cs="Times New Roman"/>
              </w:rPr>
            </w:pPr>
          </w:p>
          <w:p w14:paraId="0FE5BA6C">
            <w:pPr>
              <w:pStyle w:val="2"/>
            </w:pPr>
          </w:p>
          <w:p w14:paraId="74EBE522">
            <w:pPr>
              <w:rPr>
                <w:rFonts w:ascii="Times New Roman" w:hAnsi="Times New Roman" w:cs="Times New Roman"/>
              </w:rPr>
            </w:pPr>
          </w:p>
          <w:p w14:paraId="6FF5C734">
            <w:pPr>
              <w:pStyle w:val="2"/>
            </w:pPr>
          </w:p>
          <w:p w14:paraId="61BA91BD">
            <w:pPr>
              <w:rPr>
                <w:rFonts w:ascii="Times New Roman" w:hAnsi="Times New Roman" w:cs="Times New Roman"/>
              </w:rPr>
            </w:pPr>
          </w:p>
          <w:p w14:paraId="59E58BE6">
            <w:pPr>
              <w:pStyle w:val="2"/>
            </w:pPr>
          </w:p>
          <w:p w14:paraId="2AD7F014"/>
          <w:p w14:paraId="4F19B75F">
            <w:pPr>
              <w:pStyle w:val="2"/>
            </w:pPr>
          </w:p>
          <w:p w14:paraId="61DB37E7"/>
          <w:p w14:paraId="39D4F3BF">
            <w:pPr>
              <w:pStyle w:val="2"/>
            </w:pPr>
          </w:p>
          <w:p w14:paraId="6CED5C61"/>
          <w:p w14:paraId="131AE69B">
            <w:pPr>
              <w:rPr>
                <w:rFonts w:ascii="Times New Roman" w:hAnsi="Times New Roman" w:cs="Times New Roman"/>
              </w:rPr>
            </w:pPr>
          </w:p>
          <w:p w14:paraId="2E75045E">
            <w:pPr>
              <w:jc w:val="both"/>
              <w:rPr>
                <w:rFonts w:ascii="Times New Roman" w:hAnsi="Times New Roman" w:cs="Times New Roman"/>
              </w:rPr>
            </w:pPr>
            <w:r>
              <w:rPr>
                <w:rFonts w:ascii="Times New Roman" w:hAnsi="Times New Roman" w:cs="Times New Roman"/>
              </w:rPr>
              <w:t>运营期生态环境影响分析</w:t>
            </w:r>
          </w:p>
          <w:p w14:paraId="58673D9D">
            <w:pPr>
              <w:pStyle w:val="2"/>
            </w:pPr>
          </w:p>
          <w:p w14:paraId="4B3312A4">
            <w:pPr>
              <w:rPr>
                <w:rFonts w:ascii="Times New Roman" w:hAnsi="Times New Roman" w:cs="Times New Roman"/>
              </w:rPr>
            </w:pPr>
          </w:p>
          <w:p w14:paraId="48AE9F76">
            <w:pPr>
              <w:pStyle w:val="2"/>
            </w:pPr>
          </w:p>
          <w:p w14:paraId="092F9DDC">
            <w:pPr>
              <w:rPr>
                <w:rFonts w:ascii="Times New Roman" w:hAnsi="Times New Roman" w:cs="Times New Roman"/>
              </w:rPr>
            </w:pPr>
          </w:p>
          <w:p w14:paraId="3A5E27B3">
            <w:pPr>
              <w:pStyle w:val="2"/>
            </w:pPr>
          </w:p>
          <w:p w14:paraId="3B4F76E2">
            <w:pPr>
              <w:pStyle w:val="2"/>
            </w:pPr>
          </w:p>
          <w:p w14:paraId="6BA3EF7B">
            <w:pPr>
              <w:rPr>
                <w:rFonts w:ascii="Times New Roman" w:hAnsi="Times New Roman" w:cs="Times New Roman"/>
              </w:rPr>
            </w:pPr>
          </w:p>
          <w:p w14:paraId="06983525">
            <w:pPr>
              <w:pStyle w:val="2"/>
            </w:pPr>
          </w:p>
          <w:p w14:paraId="0E40253D">
            <w:pPr>
              <w:rPr>
                <w:rFonts w:ascii="Times New Roman" w:hAnsi="Times New Roman" w:cs="Times New Roman"/>
              </w:rPr>
            </w:pPr>
          </w:p>
          <w:p w14:paraId="2D4EE492">
            <w:pPr>
              <w:pStyle w:val="2"/>
            </w:pPr>
          </w:p>
          <w:p w14:paraId="447B0CF9">
            <w:pPr>
              <w:rPr>
                <w:rFonts w:ascii="Times New Roman" w:hAnsi="Times New Roman" w:cs="Times New Roman"/>
              </w:rPr>
            </w:pPr>
          </w:p>
          <w:p w14:paraId="6759FE87">
            <w:pPr>
              <w:pStyle w:val="2"/>
            </w:pPr>
          </w:p>
          <w:p w14:paraId="0519BCB9"/>
          <w:p w14:paraId="5FF3E519">
            <w:pPr>
              <w:pStyle w:val="2"/>
            </w:pPr>
          </w:p>
          <w:p w14:paraId="4C5BCCC0"/>
          <w:p w14:paraId="7181E235">
            <w:pPr>
              <w:pStyle w:val="2"/>
            </w:pPr>
          </w:p>
          <w:p w14:paraId="65CF5B02">
            <w:pPr>
              <w:pStyle w:val="2"/>
            </w:pPr>
          </w:p>
          <w:p w14:paraId="0A9181E7">
            <w:pPr>
              <w:rPr>
                <w:rFonts w:ascii="Times New Roman" w:hAnsi="Times New Roman" w:cs="Times New Roman"/>
              </w:rPr>
            </w:pPr>
          </w:p>
          <w:p w14:paraId="38187B20">
            <w:pPr>
              <w:jc w:val="both"/>
              <w:rPr>
                <w:rFonts w:ascii="Times New Roman" w:hAnsi="Times New Roman" w:cs="Times New Roman"/>
              </w:rPr>
            </w:pPr>
            <w:r>
              <w:rPr>
                <w:rFonts w:ascii="Times New Roman" w:hAnsi="Times New Roman" w:cs="Times New Roman"/>
              </w:rPr>
              <w:t>运营期生态环境影响分析</w:t>
            </w:r>
          </w:p>
          <w:p w14:paraId="2E276855">
            <w:pPr>
              <w:pStyle w:val="2"/>
            </w:pPr>
          </w:p>
          <w:p w14:paraId="04D1B0C9">
            <w:pPr>
              <w:rPr>
                <w:rFonts w:ascii="Times New Roman" w:hAnsi="Times New Roman" w:cs="Times New Roman"/>
              </w:rPr>
            </w:pPr>
          </w:p>
          <w:p w14:paraId="1EE340A1">
            <w:pPr>
              <w:pStyle w:val="2"/>
            </w:pPr>
          </w:p>
          <w:p w14:paraId="098A176C">
            <w:pPr>
              <w:rPr>
                <w:rFonts w:ascii="Times New Roman" w:hAnsi="Times New Roman" w:cs="Times New Roman"/>
              </w:rPr>
            </w:pPr>
          </w:p>
          <w:p w14:paraId="0A4CDD26">
            <w:pPr>
              <w:pStyle w:val="2"/>
            </w:pPr>
          </w:p>
          <w:p w14:paraId="5976CA45">
            <w:pPr>
              <w:pStyle w:val="2"/>
            </w:pPr>
          </w:p>
          <w:p w14:paraId="10D06C75">
            <w:pPr>
              <w:rPr>
                <w:rFonts w:ascii="Times New Roman" w:hAnsi="Times New Roman" w:cs="Times New Roman"/>
              </w:rPr>
            </w:pPr>
          </w:p>
          <w:p w14:paraId="78F9970A">
            <w:pPr>
              <w:pStyle w:val="2"/>
            </w:pPr>
          </w:p>
          <w:p w14:paraId="3B4B2BF7">
            <w:pPr>
              <w:rPr>
                <w:rFonts w:ascii="Times New Roman" w:hAnsi="Times New Roman" w:cs="Times New Roman"/>
              </w:rPr>
            </w:pPr>
          </w:p>
          <w:p w14:paraId="5C885892">
            <w:pPr>
              <w:pStyle w:val="2"/>
            </w:pPr>
          </w:p>
          <w:p w14:paraId="51DE777A">
            <w:pPr>
              <w:rPr>
                <w:rFonts w:ascii="Times New Roman" w:hAnsi="Times New Roman" w:cs="Times New Roman"/>
              </w:rPr>
            </w:pPr>
          </w:p>
          <w:p w14:paraId="1B509681">
            <w:pPr>
              <w:pStyle w:val="2"/>
            </w:pPr>
          </w:p>
          <w:p w14:paraId="70FF54EA"/>
          <w:p w14:paraId="5FD69C56">
            <w:pPr>
              <w:pStyle w:val="2"/>
            </w:pPr>
          </w:p>
          <w:p w14:paraId="6BDB1C3A"/>
          <w:p w14:paraId="72D71BDB">
            <w:pPr>
              <w:pStyle w:val="2"/>
            </w:pPr>
          </w:p>
          <w:p w14:paraId="149A6DA9">
            <w:pPr>
              <w:pStyle w:val="2"/>
            </w:pPr>
          </w:p>
          <w:p w14:paraId="03D8E3B0">
            <w:pPr>
              <w:rPr>
                <w:rFonts w:ascii="Times New Roman" w:hAnsi="Times New Roman" w:cs="Times New Roman"/>
              </w:rPr>
            </w:pPr>
          </w:p>
          <w:p w14:paraId="1415851E">
            <w:pPr>
              <w:jc w:val="both"/>
              <w:rPr>
                <w:rFonts w:ascii="Times New Roman" w:hAnsi="Times New Roman" w:cs="Times New Roman"/>
              </w:rPr>
            </w:pPr>
            <w:r>
              <w:rPr>
                <w:rFonts w:ascii="Times New Roman" w:hAnsi="Times New Roman" w:cs="Times New Roman"/>
              </w:rPr>
              <w:t>运营期生态环境影响分析</w:t>
            </w:r>
          </w:p>
          <w:p w14:paraId="2F48BA60">
            <w:pPr>
              <w:pStyle w:val="2"/>
            </w:pPr>
          </w:p>
          <w:p w14:paraId="525476B8">
            <w:pPr>
              <w:rPr>
                <w:rFonts w:ascii="Times New Roman" w:hAnsi="Times New Roman" w:cs="Times New Roman"/>
              </w:rPr>
            </w:pPr>
          </w:p>
          <w:p w14:paraId="163B7972">
            <w:pPr>
              <w:pStyle w:val="2"/>
            </w:pPr>
          </w:p>
          <w:p w14:paraId="6B3E68C2">
            <w:pPr>
              <w:rPr>
                <w:rFonts w:ascii="Times New Roman" w:hAnsi="Times New Roman" w:cs="Times New Roman"/>
              </w:rPr>
            </w:pPr>
          </w:p>
          <w:p w14:paraId="22E7DE70">
            <w:pPr>
              <w:pStyle w:val="2"/>
            </w:pPr>
          </w:p>
          <w:p w14:paraId="5E108626">
            <w:pPr>
              <w:pStyle w:val="2"/>
            </w:pPr>
          </w:p>
          <w:p w14:paraId="404D9AD5">
            <w:pPr>
              <w:rPr>
                <w:rFonts w:ascii="Times New Roman" w:hAnsi="Times New Roman" w:cs="Times New Roman"/>
              </w:rPr>
            </w:pPr>
          </w:p>
          <w:p w14:paraId="45D476DF">
            <w:pPr>
              <w:pStyle w:val="2"/>
            </w:pPr>
          </w:p>
          <w:p w14:paraId="48A6ABF3">
            <w:pPr>
              <w:rPr>
                <w:rFonts w:ascii="Times New Roman" w:hAnsi="Times New Roman" w:cs="Times New Roman"/>
              </w:rPr>
            </w:pPr>
          </w:p>
          <w:p w14:paraId="3FC0277B">
            <w:pPr>
              <w:pStyle w:val="2"/>
            </w:pPr>
          </w:p>
          <w:p w14:paraId="57034D3D">
            <w:pPr>
              <w:rPr>
                <w:rFonts w:ascii="Times New Roman" w:hAnsi="Times New Roman" w:cs="Times New Roman"/>
              </w:rPr>
            </w:pPr>
          </w:p>
          <w:p w14:paraId="0EDAE8BD">
            <w:pPr>
              <w:pStyle w:val="2"/>
            </w:pPr>
          </w:p>
          <w:p w14:paraId="01C55DCF"/>
          <w:p w14:paraId="324F623E">
            <w:pPr>
              <w:pStyle w:val="2"/>
            </w:pPr>
          </w:p>
          <w:p w14:paraId="7A6081B4"/>
          <w:p w14:paraId="1ED5E191">
            <w:pPr>
              <w:pStyle w:val="2"/>
            </w:pPr>
          </w:p>
          <w:p w14:paraId="4B14CA25"/>
          <w:p w14:paraId="63EF5169">
            <w:pPr>
              <w:pStyle w:val="2"/>
            </w:pPr>
          </w:p>
          <w:p w14:paraId="0EAC2560">
            <w:pPr>
              <w:rPr>
                <w:rFonts w:ascii="Times New Roman" w:hAnsi="Times New Roman" w:cs="Times New Roman"/>
              </w:rPr>
            </w:pPr>
          </w:p>
          <w:p w14:paraId="7571FEDD">
            <w:pPr>
              <w:jc w:val="both"/>
              <w:rPr>
                <w:rFonts w:ascii="Times New Roman" w:hAnsi="Times New Roman" w:cs="Times New Roman"/>
              </w:rPr>
            </w:pPr>
            <w:r>
              <w:rPr>
                <w:rFonts w:ascii="Times New Roman" w:hAnsi="Times New Roman" w:cs="Times New Roman"/>
              </w:rPr>
              <w:t>运营期生态环境影响分析</w:t>
            </w:r>
          </w:p>
          <w:p w14:paraId="2D7412EF">
            <w:pPr>
              <w:pStyle w:val="2"/>
            </w:pPr>
          </w:p>
          <w:p w14:paraId="3181964F">
            <w:pPr>
              <w:rPr>
                <w:rFonts w:ascii="Times New Roman" w:hAnsi="Times New Roman" w:cs="Times New Roman"/>
              </w:rPr>
            </w:pPr>
          </w:p>
          <w:p w14:paraId="750A8321">
            <w:pPr>
              <w:pStyle w:val="2"/>
            </w:pPr>
          </w:p>
          <w:p w14:paraId="11D1F2BD">
            <w:pPr>
              <w:rPr>
                <w:rFonts w:ascii="Times New Roman" w:hAnsi="Times New Roman" w:cs="Times New Roman"/>
              </w:rPr>
            </w:pPr>
          </w:p>
          <w:p w14:paraId="71376682">
            <w:pPr>
              <w:pStyle w:val="2"/>
            </w:pPr>
          </w:p>
          <w:p w14:paraId="7346102D">
            <w:pPr>
              <w:pStyle w:val="2"/>
            </w:pPr>
          </w:p>
          <w:p w14:paraId="12FB046B">
            <w:pPr>
              <w:rPr>
                <w:rFonts w:ascii="Times New Roman" w:hAnsi="Times New Roman" w:cs="Times New Roman"/>
              </w:rPr>
            </w:pPr>
          </w:p>
          <w:p w14:paraId="713499B7">
            <w:pPr>
              <w:pStyle w:val="2"/>
            </w:pPr>
          </w:p>
          <w:p w14:paraId="752A6D44">
            <w:pPr>
              <w:rPr>
                <w:rFonts w:ascii="Times New Roman" w:hAnsi="Times New Roman" w:cs="Times New Roman"/>
              </w:rPr>
            </w:pPr>
          </w:p>
          <w:p w14:paraId="002BFA4A">
            <w:pPr>
              <w:pStyle w:val="2"/>
            </w:pPr>
          </w:p>
          <w:p w14:paraId="137E9B2A">
            <w:pPr>
              <w:rPr>
                <w:rFonts w:ascii="Times New Roman" w:hAnsi="Times New Roman" w:cs="Times New Roman"/>
              </w:rPr>
            </w:pPr>
          </w:p>
          <w:p w14:paraId="40C367E1">
            <w:pPr>
              <w:pStyle w:val="2"/>
            </w:pPr>
          </w:p>
          <w:p w14:paraId="4A713EF7"/>
          <w:p w14:paraId="6194B578">
            <w:pPr>
              <w:pStyle w:val="2"/>
            </w:pPr>
          </w:p>
          <w:p w14:paraId="455F1B1E"/>
          <w:p w14:paraId="79EBEAD4">
            <w:pPr>
              <w:pStyle w:val="2"/>
            </w:pPr>
          </w:p>
          <w:p w14:paraId="7ACBE222">
            <w:pPr>
              <w:rPr>
                <w:rFonts w:ascii="Times New Roman" w:hAnsi="Times New Roman" w:cs="Times New Roman"/>
              </w:rPr>
            </w:pPr>
          </w:p>
          <w:p w14:paraId="31F0BCDC">
            <w:pPr>
              <w:jc w:val="both"/>
              <w:rPr>
                <w:rFonts w:ascii="Times New Roman" w:hAnsi="Times New Roman" w:cs="Times New Roman"/>
              </w:rPr>
            </w:pPr>
            <w:r>
              <w:rPr>
                <w:rFonts w:ascii="Times New Roman" w:hAnsi="Times New Roman" w:cs="Times New Roman"/>
              </w:rPr>
              <w:t>运营期生态环境影响分析</w:t>
            </w:r>
          </w:p>
          <w:p w14:paraId="13D40179">
            <w:pPr>
              <w:pStyle w:val="2"/>
            </w:pPr>
          </w:p>
          <w:p w14:paraId="77228933">
            <w:pPr>
              <w:rPr>
                <w:rFonts w:ascii="Times New Roman" w:hAnsi="Times New Roman" w:cs="Times New Roman"/>
              </w:rPr>
            </w:pPr>
          </w:p>
          <w:p w14:paraId="0DA44687">
            <w:pPr>
              <w:pStyle w:val="2"/>
            </w:pPr>
          </w:p>
          <w:p w14:paraId="694B1AC1">
            <w:pPr>
              <w:rPr>
                <w:rFonts w:ascii="Times New Roman" w:hAnsi="Times New Roman" w:cs="Times New Roman"/>
              </w:rPr>
            </w:pPr>
          </w:p>
          <w:p w14:paraId="3651A07F">
            <w:pPr>
              <w:pStyle w:val="2"/>
            </w:pPr>
          </w:p>
          <w:p w14:paraId="779B4FFD">
            <w:pPr>
              <w:pStyle w:val="2"/>
            </w:pPr>
          </w:p>
          <w:p w14:paraId="20D78C0D">
            <w:pPr>
              <w:rPr>
                <w:rFonts w:ascii="Times New Roman" w:hAnsi="Times New Roman" w:cs="Times New Roman"/>
              </w:rPr>
            </w:pPr>
          </w:p>
          <w:p w14:paraId="53E3C628">
            <w:pPr>
              <w:pStyle w:val="2"/>
            </w:pPr>
          </w:p>
          <w:p w14:paraId="3F7FC754">
            <w:pPr>
              <w:rPr>
                <w:rFonts w:ascii="Times New Roman" w:hAnsi="Times New Roman" w:cs="Times New Roman"/>
              </w:rPr>
            </w:pPr>
          </w:p>
          <w:p w14:paraId="2E7BCACB">
            <w:pPr>
              <w:pStyle w:val="2"/>
            </w:pPr>
          </w:p>
          <w:p w14:paraId="5012FFE8">
            <w:pPr>
              <w:rPr>
                <w:rFonts w:ascii="Times New Roman" w:hAnsi="Times New Roman" w:cs="Times New Roman"/>
              </w:rPr>
            </w:pPr>
          </w:p>
          <w:p w14:paraId="7E48A87D">
            <w:pPr>
              <w:pStyle w:val="2"/>
            </w:pPr>
          </w:p>
          <w:p w14:paraId="7AFFCE11">
            <w:pPr>
              <w:rPr>
                <w:rFonts w:ascii="Times New Roman" w:hAnsi="Times New Roman" w:cs="Times New Roman"/>
              </w:rPr>
            </w:pPr>
          </w:p>
          <w:p w14:paraId="0FA9EB3A">
            <w:pPr>
              <w:pStyle w:val="2"/>
            </w:pPr>
          </w:p>
          <w:p w14:paraId="32E20E19"/>
          <w:p w14:paraId="6C1EAF3B">
            <w:pPr>
              <w:pStyle w:val="2"/>
            </w:pPr>
          </w:p>
          <w:p w14:paraId="4A39E6B1"/>
          <w:p w14:paraId="2D52AED7">
            <w:pPr>
              <w:pStyle w:val="2"/>
            </w:pPr>
          </w:p>
          <w:p w14:paraId="7657E76E"/>
          <w:p w14:paraId="0AC3B2D8">
            <w:pPr>
              <w:jc w:val="both"/>
              <w:rPr>
                <w:rFonts w:ascii="Times New Roman" w:hAnsi="Times New Roman" w:cs="Times New Roman"/>
              </w:rPr>
            </w:pPr>
            <w:r>
              <w:rPr>
                <w:rFonts w:ascii="Times New Roman" w:hAnsi="Times New Roman" w:cs="Times New Roman"/>
              </w:rPr>
              <w:t>运营期生态环境影响分析</w:t>
            </w:r>
          </w:p>
          <w:p w14:paraId="196C0E97">
            <w:pPr>
              <w:pStyle w:val="2"/>
            </w:pPr>
          </w:p>
          <w:p w14:paraId="3E20F725">
            <w:pPr>
              <w:rPr>
                <w:rFonts w:ascii="Times New Roman" w:hAnsi="Times New Roman" w:cs="Times New Roman"/>
              </w:rPr>
            </w:pPr>
          </w:p>
          <w:p w14:paraId="1A6ACB8B">
            <w:pPr>
              <w:pStyle w:val="2"/>
            </w:pPr>
          </w:p>
          <w:p w14:paraId="209D7445">
            <w:pPr>
              <w:rPr>
                <w:rFonts w:ascii="Times New Roman" w:hAnsi="Times New Roman" w:cs="Times New Roman"/>
              </w:rPr>
            </w:pPr>
          </w:p>
          <w:p w14:paraId="7CBC52C1">
            <w:pPr>
              <w:pStyle w:val="2"/>
            </w:pPr>
          </w:p>
          <w:p w14:paraId="59E3F643">
            <w:pPr>
              <w:pStyle w:val="2"/>
            </w:pPr>
          </w:p>
          <w:p w14:paraId="2A6477A3">
            <w:pPr>
              <w:rPr>
                <w:rFonts w:ascii="Times New Roman" w:hAnsi="Times New Roman" w:cs="Times New Roman"/>
              </w:rPr>
            </w:pPr>
          </w:p>
          <w:p w14:paraId="622FE599">
            <w:pPr>
              <w:pStyle w:val="2"/>
            </w:pPr>
          </w:p>
          <w:p w14:paraId="7C4820FB">
            <w:pPr>
              <w:rPr>
                <w:rFonts w:ascii="Times New Roman" w:hAnsi="Times New Roman" w:cs="Times New Roman"/>
              </w:rPr>
            </w:pPr>
          </w:p>
          <w:p w14:paraId="566FCADC">
            <w:pPr>
              <w:pStyle w:val="2"/>
            </w:pPr>
          </w:p>
          <w:p w14:paraId="283660D7">
            <w:pPr>
              <w:rPr>
                <w:rFonts w:ascii="Times New Roman" w:hAnsi="Times New Roman" w:cs="Times New Roman"/>
              </w:rPr>
            </w:pPr>
          </w:p>
          <w:p w14:paraId="6E197A78">
            <w:pPr>
              <w:pStyle w:val="2"/>
            </w:pPr>
          </w:p>
          <w:p w14:paraId="2A8F13EC">
            <w:pPr>
              <w:rPr>
                <w:rFonts w:ascii="Times New Roman" w:hAnsi="Times New Roman" w:cs="Times New Roman"/>
              </w:rPr>
            </w:pPr>
          </w:p>
          <w:p w14:paraId="6361794E">
            <w:pPr>
              <w:pStyle w:val="2"/>
            </w:pPr>
          </w:p>
          <w:p w14:paraId="73AA0E2C"/>
          <w:p w14:paraId="347251AD">
            <w:pPr>
              <w:pStyle w:val="2"/>
            </w:pPr>
          </w:p>
          <w:p w14:paraId="760CAD30"/>
          <w:p w14:paraId="524A422D">
            <w:pPr>
              <w:pStyle w:val="2"/>
            </w:pPr>
          </w:p>
          <w:p w14:paraId="3120E238">
            <w:pPr>
              <w:jc w:val="both"/>
              <w:rPr>
                <w:rFonts w:ascii="Times New Roman" w:hAnsi="Times New Roman" w:cs="Times New Roman"/>
              </w:rPr>
            </w:pPr>
            <w:r>
              <w:rPr>
                <w:rFonts w:ascii="Times New Roman" w:hAnsi="Times New Roman" w:cs="Times New Roman"/>
              </w:rPr>
              <w:t>运营期生态环境影响分析</w:t>
            </w:r>
          </w:p>
          <w:p w14:paraId="08E4DA72">
            <w:pPr>
              <w:pStyle w:val="2"/>
            </w:pPr>
          </w:p>
          <w:p w14:paraId="742F4EF6">
            <w:pPr>
              <w:rPr>
                <w:rFonts w:ascii="Times New Roman" w:hAnsi="Times New Roman" w:cs="Times New Roman"/>
              </w:rPr>
            </w:pPr>
          </w:p>
          <w:p w14:paraId="2E48D7F4">
            <w:pPr>
              <w:pStyle w:val="2"/>
            </w:pPr>
          </w:p>
          <w:p w14:paraId="42D17A69">
            <w:pPr>
              <w:rPr>
                <w:rFonts w:ascii="Times New Roman" w:hAnsi="Times New Roman" w:cs="Times New Roman"/>
              </w:rPr>
            </w:pPr>
          </w:p>
          <w:p w14:paraId="75AF5A38">
            <w:pPr>
              <w:pStyle w:val="2"/>
            </w:pPr>
          </w:p>
          <w:p w14:paraId="42A0D5AC">
            <w:pPr>
              <w:pStyle w:val="2"/>
            </w:pPr>
          </w:p>
          <w:p w14:paraId="404783C2">
            <w:pPr>
              <w:rPr>
                <w:rFonts w:ascii="Times New Roman" w:hAnsi="Times New Roman" w:cs="Times New Roman"/>
              </w:rPr>
            </w:pPr>
          </w:p>
          <w:p w14:paraId="2EF7D652">
            <w:pPr>
              <w:pStyle w:val="2"/>
            </w:pPr>
          </w:p>
          <w:p w14:paraId="1D37BB95">
            <w:pPr>
              <w:rPr>
                <w:rFonts w:ascii="Times New Roman" w:hAnsi="Times New Roman" w:cs="Times New Roman"/>
              </w:rPr>
            </w:pPr>
          </w:p>
          <w:p w14:paraId="172A7DD2">
            <w:pPr>
              <w:pStyle w:val="2"/>
            </w:pPr>
          </w:p>
          <w:p w14:paraId="46445DBB">
            <w:pPr>
              <w:rPr>
                <w:rFonts w:ascii="Times New Roman" w:hAnsi="Times New Roman" w:cs="Times New Roman"/>
              </w:rPr>
            </w:pPr>
          </w:p>
          <w:p w14:paraId="4B2D731D">
            <w:pPr>
              <w:pStyle w:val="2"/>
            </w:pPr>
          </w:p>
          <w:p w14:paraId="6E34AF2A">
            <w:pPr>
              <w:rPr>
                <w:rFonts w:ascii="Times New Roman" w:hAnsi="Times New Roman" w:cs="Times New Roman"/>
              </w:rPr>
            </w:pPr>
          </w:p>
          <w:p w14:paraId="58AF420A">
            <w:pPr>
              <w:pStyle w:val="2"/>
            </w:pPr>
          </w:p>
          <w:p w14:paraId="62AAD40E"/>
          <w:p w14:paraId="0AC596DF">
            <w:pPr>
              <w:pStyle w:val="2"/>
            </w:pPr>
          </w:p>
          <w:p w14:paraId="71A5D5A2"/>
          <w:p w14:paraId="30CC82F7">
            <w:pPr>
              <w:pStyle w:val="2"/>
            </w:pPr>
          </w:p>
          <w:p w14:paraId="7074950B">
            <w:pPr>
              <w:jc w:val="both"/>
              <w:rPr>
                <w:rFonts w:ascii="Times New Roman" w:hAnsi="Times New Roman" w:cs="Times New Roman"/>
              </w:rPr>
            </w:pPr>
            <w:r>
              <w:rPr>
                <w:rFonts w:ascii="Times New Roman" w:hAnsi="Times New Roman" w:cs="Times New Roman"/>
              </w:rPr>
              <w:t>运营期生态环境影响分析</w:t>
            </w:r>
          </w:p>
          <w:p w14:paraId="6BD6DE99">
            <w:pPr>
              <w:pStyle w:val="2"/>
            </w:pPr>
          </w:p>
          <w:p w14:paraId="7938039D">
            <w:pPr>
              <w:rPr>
                <w:rFonts w:ascii="Times New Roman" w:hAnsi="Times New Roman" w:cs="Times New Roman"/>
              </w:rPr>
            </w:pPr>
          </w:p>
          <w:p w14:paraId="030F1FC6">
            <w:pPr>
              <w:pStyle w:val="2"/>
            </w:pPr>
          </w:p>
          <w:p w14:paraId="5A3C69E5">
            <w:pPr>
              <w:rPr>
                <w:rFonts w:ascii="Times New Roman" w:hAnsi="Times New Roman" w:cs="Times New Roman"/>
              </w:rPr>
            </w:pPr>
          </w:p>
          <w:p w14:paraId="3B0597EF">
            <w:pPr>
              <w:pStyle w:val="2"/>
            </w:pPr>
          </w:p>
          <w:p w14:paraId="10DEA0CC">
            <w:pPr>
              <w:pStyle w:val="2"/>
            </w:pPr>
          </w:p>
          <w:p w14:paraId="6858111C">
            <w:pPr>
              <w:rPr>
                <w:rFonts w:ascii="Times New Roman" w:hAnsi="Times New Roman" w:cs="Times New Roman"/>
              </w:rPr>
            </w:pPr>
          </w:p>
          <w:p w14:paraId="54AA7645">
            <w:pPr>
              <w:pStyle w:val="2"/>
            </w:pPr>
          </w:p>
          <w:p w14:paraId="5F86BC59">
            <w:pPr>
              <w:rPr>
                <w:rFonts w:ascii="Times New Roman" w:hAnsi="Times New Roman" w:cs="Times New Roman"/>
              </w:rPr>
            </w:pPr>
          </w:p>
          <w:p w14:paraId="0596D46A">
            <w:pPr>
              <w:pStyle w:val="2"/>
            </w:pPr>
          </w:p>
          <w:p w14:paraId="38F12083">
            <w:pPr>
              <w:rPr>
                <w:rFonts w:ascii="Times New Roman" w:hAnsi="Times New Roman" w:cs="Times New Roman"/>
              </w:rPr>
            </w:pPr>
          </w:p>
          <w:p w14:paraId="0B7409D7">
            <w:pPr>
              <w:pStyle w:val="2"/>
            </w:pPr>
          </w:p>
          <w:p w14:paraId="0A4940D4"/>
          <w:p w14:paraId="095C46EF">
            <w:pPr>
              <w:pStyle w:val="2"/>
            </w:pPr>
          </w:p>
          <w:p w14:paraId="0670CC75"/>
          <w:p w14:paraId="40F42A7C">
            <w:pPr>
              <w:pStyle w:val="2"/>
            </w:pPr>
          </w:p>
          <w:p w14:paraId="45B3DAA9">
            <w:pPr>
              <w:rPr>
                <w:rFonts w:ascii="Times New Roman" w:hAnsi="Times New Roman" w:cs="Times New Roman"/>
              </w:rPr>
            </w:pPr>
          </w:p>
          <w:p w14:paraId="479C768B">
            <w:pPr>
              <w:jc w:val="both"/>
              <w:rPr>
                <w:rFonts w:ascii="Times New Roman" w:hAnsi="Times New Roman" w:cs="Times New Roman"/>
              </w:rPr>
            </w:pPr>
            <w:r>
              <w:rPr>
                <w:rFonts w:ascii="Times New Roman" w:hAnsi="Times New Roman" w:cs="Times New Roman"/>
              </w:rPr>
              <w:t>运营期生态环境影响分析</w:t>
            </w:r>
          </w:p>
          <w:p w14:paraId="566A0783">
            <w:pPr>
              <w:pStyle w:val="2"/>
            </w:pPr>
          </w:p>
          <w:p w14:paraId="4E2541D0">
            <w:pPr>
              <w:rPr>
                <w:rFonts w:ascii="Times New Roman" w:hAnsi="Times New Roman" w:cs="Times New Roman"/>
              </w:rPr>
            </w:pPr>
          </w:p>
          <w:p w14:paraId="1BF0511D">
            <w:pPr>
              <w:pStyle w:val="2"/>
            </w:pPr>
          </w:p>
          <w:p w14:paraId="7B59ACA1">
            <w:pPr>
              <w:rPr>
                <w:rFonts w:ascii="Times New Roman" w:hAnsi="Times New Roman" w:cs="Times New Roman"/>
              </w:rPr>
            </w:pPr>
          </w:p>
          <w:p w14:paraId="7C5110AD">
            <w:pPr>
              <w:pStyle w:val="2"/>
            </w:pPr>
          </w:p>
          <w:p w14:paraId="67CBF69F">
            <w:pPr>
              <w:pStyle w:val="2"/>
            </w:pPr>
          </w:p>
          <w:p w14:paraId="5A73E163">
            <w:pPr>
              <w:rPr>
                <w:rFonts w:ascii="Times New Roman" w:hAnsi="Times New Roman" w:cs="Times New Roman"/>
              </w:rPr>
            </w:pPr>
          </w:p>
          <w:p w14:paraId="039EDECF">
            <w:pPr>
              <w:pStyle w:val="2"/>
            </w:pPr>
          </w:p>
          <w:p w14:paraId="3DF4DAF9">
            <w:pPr>
              <w:rPr>
                <w:rFonts w:ascii="Times New Roman" w:hAnsi="Times New Roman" w:cs="Times New Roman"/>
              </w:rPr>
            </w:pPr>
          </w:p>
          <w:p w14:paraId="7A32D5C9">
            <w:pPr>
              <w:pStyle w:val="2"/>
            </w:pPr>
          </w:p>
          <w:p w14:paraId="393A7631">
            <w:pPr>
              <w:rPr>
                <w:rFonts w:ascii="Times New Roman" w:hAnsi="Times New Roman" w:cs="Times New Roman"/>
              </w:rPr>
            </w:pPr>
          </w:p>
          <w:p w14:paraId="38436381">
            <w:pPr>
              <w:pStyle w:val="2"/>
            </w:pPr>
          </w:p>
          <w:p w14:paraId="60C4EE50"/>
          <w:p w14:paraId="0120F7A6">
            <w:pPr>
              <w:pStyle w:val="2"/>
            </w:pPr>
          </w:p>
          <w:p w14:paraId="6968CB4B"/>
          <w:p w14:paraId="43F771D9">
            <w:pPr>
              <w:pStyle w:val="2"/>
            </w:pPr>
          </w:p>
          <w:p w14:paraId="79AD3BE7"/>
          <w:p w14:paraId="632F8729">
            <w:pPr>
              <w:pStyle w:val="2"/>
            </w:pPr>
          </w:p>
          <w:p w14:paraId="74E055F0">
            <w:pPr>
              <w:rPr>
                <w:rFonts w:ascii="Times New Roman" w:hAnsi="Times New Roman" w:cs="Times New Roman"/>
              </w:rPr>
            </w:pPr>
          </w:p>
          <w:p w14:paraId="22C5A303">
            <w:pPr>
              <w:jc w:val="both"/>
              <w:rPr>
                <w:rFonts w:ascii="Times New Roman" w:hAnsi="Times New Roman" w:cs="Times New Roman"/>
              </w:rPr>
            </w:pPr>
            <w:r>
              <w:rPr>
                <w:rFonts w:ascii="Times New Roman" w:hAnsi="Times New Roman" w:cs="Times New Roman"/>
              </w:rPr>
              <w:t>运营期生态环境影响分析</w:t>
            </w:r>
          </w:p>
          <w:p w14:paraId="6D1057EF">
            <w:pPr>
              <w:pStyle w:val="2"/>
            </w:pPr>
          </w:p>
          <w:p w14:paraId="46CFAE6E">
            <w:pPr>
              <w:rPr>
                <w:rFonts w:ascii="Times New Roman" w:hAnsi="Times New Roman" w:cs="Times New Roman"/>
              </w:rPr>
            </w:pPr>
          </w:p>
          <w:p w14:paraId="02CB8778">
            <w:pPr>
              <w:pStyle w:val="2"/>
            </w:pPr>
          </w:p>
          <w:p w14:paraId="69FD68C3">
            <w:pPr>
              <w:rPr>
                <w:rFonts w:ascii="Times New Roman" w:hAnsi="Times New Roman" w:cs="Times New Roman"/>
              </w:rPr>
            </w:pPr>
          </w:p>
          <w:p w14:paraId="67AC6339">
            <w:pPr>
              <w:pStyle w:val="2"/>
            </w:pPr>
          </w:p>
          <w:p w14:paraId="026742A5">
            <w:pPr>
              <w:pStyle w:val="2"/>
            </w:pPr>
          </w:p>
          <w:p w14:paraId="219436F5">
            <w:pPr>
              <w:rPr>
                <w:rFonts w:ascii="Times New Roman" w:hAnsi="Times New Roman" w:cs="Times New Roman"/>
              </w:rPr>
            </w:pPr>
          </w:p>
          <w:p w14:paraId="1103D5AE">
            <w:pPr>
              <w:pStyle w:val="2"/>
            </w:pPr>
          </w:p>
          <w:p w14:paraId="2E3C1222">
            <w:pPr>
              <w:rPr>
                <w:rFonts w:ascii="Times New Roman" w:hAnsi="Times New Roman" w:cs="Times New Roman"/>
              </w:rPr>
            </w:pPr>
          </w:p>
          <w:p w14:paraId="7C39EC79">
            <w:pPr>
              <w:pStyle w:val="2"/>
            </w:pPr>
          </w:p>
          <w:p w14:paraId="62C197EE">
            <w:pPr>
              <w:rPr>
                <w:rFonts w:ascii="Times New Roman" w:hAnsi="Times New Roman" w:cs="Times New Roman"/>
              </w:rPr>
            </w:pPr>
          </w:p>
          <w:p w14:paraId="15543AB7">
            <w:pPr>
              <w:pStyle w:val="2"/>
            </w:pPr>
          </w:p>
          <w:p w14:paraId="2F700592"/>
          <w:p w14:paraId="01799588">
            <w:pPr>
              <w:pStyle w:val="2"/>
            </w:pPr>
          </w:p>
          <w:p w14:paraId="2220D408"/>
          <w:p w14:paraId="0F5427E6">
            <w:pPr>
              <w:pStyle w:val="2"/>
            </w:pPr>
          </w:p>
          <w:p w14:paraId="56007899">
            <w:pPr>
              <w:pStyle w:val="2"/>
            </w:pPr>
          </w:p>
          <w:p w14:paraId="246EBB8E">
            <w:pPr>
              <w:rPr>
                <w:rFonts w:ascii="Times New Roman" w:hAnsi="Times New Roman" w:cs="Times New Roman"/>
              </w:rPr>
            </w:pPr>
          </w:p>
          <w:p w14:paraId="3539FDDF">
            <w:pPr>
              <w:jc w:val="both"/>
              <w:rPr>
                <w:rFonts w:ascii="Times New Roman" w:hAnsi="Times New Roman" w:cs="Times New Roman"/>
              </w:rPr>
            </w:pPr>
            <w:r>
              <w:rPr>
                <w:rFonts w:ascii="Times New Roman" w:hAnsi="Times New Roman" w:cs="Times New Roman"/>
              </w:rPr>
              <w:t>运营期生态环境影响分析</w:t>
            </w:r>
          </w:p>
          <w:p w14:paraId="414894D5">
            <w:pPr>
              <w:pStyle w:val="2"/>
            </w:pPr>
          </w:p>
          <w:p w14:paraId="0C2A8116">
            <w:pPr>
              <w:rPr>
                <w:rFonts w:ascii="Times New Roman" w:hAnsi="Times New Roman" w:cs="Times New Roman"/>
              </w:rPr>
            </w:pPr>
          </w:p>
          <w:p w14:paraId="37858975">
            <w:pPr>
              <w:pStyle w:val="2"/>
            </w:pPr>
          </w:p>
          <w:p w14:paraId="14C08FB5">
            <w:pPr>
              <w:rPr>
                <w:rFonts w:ascii="Times New Roman" w:hAnsi="Times New Roman" w:cs="Times New Roman"/>
              </w:rPr>
            </w:pPr>
          </w:p>
          <w:p w14:paraId="528E172A">
            <w:pPr>
              <w:pStyle w:val="2"/>
            </w:pPr>
          </w:p>
          <w:p w14:paraId="7C6083FC">
            <w:pPr>
              <w:pStyle w:val="2"/>
            </w:pPr>
          </w:p>
          <w:p w14:paraId="79AFA038">
            <w:pPr>
              <w:rPr>
                <w:rFonts w:ascii="Times New Roman" w:hAnsi="Times New Roman" w:cs="Times New Roman"/>
              </w:rPr>
            </w:pPr>
          </w:p>
          <w:p w14:paraId="0A7F25D1">
            <w:pPr>
              <w:pStyle w:val="2"/>
            </w:pPr>
          </w:p>
          <w:p w14:paraId="70887C33">
            <w:pPr>
              <w:rPr>
                <w:rFonts w:ascii="Times New Roman" w:hAnsi="Times New Roman" w:cs="Times New Roman"/>
              </w:rPr>
            </w:pPr>
          </w:p>
          <w:p w14:paraId="64DEE7B7">
            <w:pPr>
              <w:pStyle w:val="2"/>
            </w:pPr>
          </w:p>
          <w:p w14:paraId="7AADE20E">
            <w:pPr>
              <w:rPr>
                <w:rFonts w:ascii="Times New Roman" w:hAnsi="Times New Roman" w:cs="Times New Roman"/>
              </w:rPr>
            </w:pPr>
          </w:p>
          <w:p w14:paraId="4CE98CBF">
            <w:pPr>
              <w:pStyle w:val="2"/>
            </w:pPr>
          </w:p>
          <w:p w14:paraId="322E8366"/>
          <w:p w14:paraId="455899C3">
            <w:pPr>
              <w:pStyle w:val="2"/>
            </w:pPr>
          </w:p>
          <w:p w14:paraId="11B60B5E"/>
          <w:p w14:paraId="24E69452">
            <w:pPr>
              <w:pStyle w:val="2"/>
            </w:pPr>
          </w:p>
          <w:p w14:paraId="40265186">
            <w:pPr>
              <w:pStyle w:val="2"/>
            </w:pPr>
          </w:p>
          <w:p w14:paraId="14E47016">
            <w:pPr>
              <w:rPr>
                <w:rFonts w:ascii="Times New Roman" w:hAnsi="Times New Roman" w:cs="Times New Roman"/>
              </w:rPr>
            </w:pPr>
          </w:p>
          <w:p w14:paraId="6EF4E1D2">
            <w:pPr>
              <w:jc w:val="both"/>
              <w:rPr>
                <w:rFonts w:ascii="Times New Roman" w:hAnsi="Times New Roman" w:cs="Times New Roman"/>
              </w:rPr>
            </w:pPr>
            <w:r>
              <w:rPr>
                <w:rFonts w:ascii="Times New Roman" w:hAnsi="Times New Roman" w:cs="Times New Roman"/>
              </w:rPr>
              <w:t>运营期生态环境影响分析</w:t>
            </w:r>
          </w:p>
          <w:p w14:paraId="1BB07E25">
            <w:pPr>
              <w:pStyle w:val="2"/>
            </w:pPr>
          </w:p>
          <w:p w14:paraId="34677B2A">
            <w:pPr>
              <w:rPr>
                <w:rFonts w:ascii="Times New Roman" w:hAnsi="Times New Roman" w:cs="Times New Roman"/>
              </w:rPr>
            </w:pPr>
          </w:p>
          <w:p w14:paraId="5D9B224A">
            <w:pPr>
              <w:pStyle w:val="2"/>
            </w:pPr>
          </w:p>
          <w:p w14:paraId="7448A3EC">
            <w:pPr>
              <w:rPr>
                <w:rFonts w:ascii="Times New Roman" w:hAnsi="Times New Roman" w:cs="Times New Roman"/>
              </w:rPr>
            </w:pPr>
          </w:p>
          <w:p w14:paraId="6B3CA8B1">
            <w:pPr>
              <w:pStyle w:val="2"/>
            </w:pPr>
          </w:p>
          <w:p w14:paraId="16CF4666">
            <w:pPr>
              <w:pStyle w:val="2"/>
            </w:pPr>
          </w:p>
          <w:p w14:paraId="5BB67827">
            <w:pPr>
              <w:rPr>
                <w:rFonts w:ascii="Times New Roman" w:hAnsi="Times New Roman" w:cs="Times New Roman"/>
              </w:rPr>
            </w:pPr>
          </w:p>
          <w:p w14:paraId="3215266F">
            <w:pPr>
              <w:pStyle w:val="2"/>
            </w:pPr>
          </w:p>
          <w:p w14:paraId="0E045E9A">
            <w:pPr>
              <w:rPr>
                <w:rFonts w:ascii="Times New Roman" w:hAnsi="Times New Roman" w:cs="Times New Roman"/>
              </w:rPr>
            </w:pPr>
          </w:p>
          <w:p w14:paraId="1915A0F7">
            <w:pPr>
              <w:pStyle w:val="2"/>
            </w:pPr>
          </w:p>
          <w:p w14:paraId="35020A85">
            <w:pPr>
              <w:rPr>
                <w:rFonts w:ascii="Times New Roman" w:hAnsi="Times New Roman" w:cs="Times New Roman"/>
              </w:rPr>
            </w:pPr>
          </w:p>
          <w:p w14:paraId="3F283450">
            <w:pPr>
              <w:pStyle w:val="2"/>
            </w:pPr>
          </w:p>
          <w:p w14:paraId="23005691"/>
          <w:p w14:paraId="6B29D60E">
            <w:pPr>
              <w:pStyle w:val="2"/>
            </w:pPr>
          </w:p>
          <w:p w14:paraId="02D4ADC8"/>
          <w:p w14:paraId="4944582B">
            <w:pPr>
              <w:pStyle w:val="2"/>
            </w:pPr>
          </w:p>
          <w:p w14:paraId="42A43D1F"/>
          <w:p w14:paraId="0AA200CA">
            <w:pPr>
              <w:rPr>
                <w:rFonts w:ascii="Times New Roman" w:hAnsi="Times New Roman" w:cs="Times New Roman"/>
              </w:rPr>
            </w:pPr>
          </w:p>
          <w:p w14:paraId="5B5C7592">
            <w:pPr>
              <w:jc w:val="both"/>
              <w:rPr>
                <w:rFonts w:ascii="Times New Roman" w:hAnsi="Times New Roman" w:cs="Times New Roman"/>
              </w:rPr>
            </w:pPr>
            <w:r>
              <w:rPr>
                <w:rFonts w:ascii="Times New Roman" w:hAnsi="Times New Roman" w:cs="Times New Roman"/>
              </w:rPr>
              <w:t>运营期生态环境影响分析</w:t>
            </w:r>
          </w:p>
          <w:p w14:paraId="6AAE1071">
            <w:pPr>
              <w:pStyle w:val="2"/>
            </w:pPr>
          </w:p>
          <w:p w14:paraId="67593F59">
            <w:pPr>
              <w:rPr>
                <w:rFonts w:ascii="Times New Roman" w:hAnsi="Times New Roman" w:cs="Times New Roman"/>
              </w:rPr>
            </w:pPr>
          </w:p>
          <w:p w14:paraId="02D3CBC9">
            <w:pPr>
              <w:pStyle w:val="2"/>
            </w:pPr>
          </w:p>
          <w:p w14:paraId="57424163">
            <w:pPr>
              <w:rPr>
                <w:rFonts w:ascii="Times New Roman" w:hAnsi="Times New Roman" w:cs="Times New Roman"/>
              </w:rPr>
            </w:pPr>
          </w:p>
          <w:p w14:paraId="79C9EACD">
            <w:pPr>
              <w:pStyle w:val="2"/>
            </w:pPr>
          </w:p>
          <w:p w14:paraId="4F4FEBAD">
            <w:pPr>
              <w:pStyle w:val="2"/>
            </w:pPr>
          </w:p>
          <w:p w14:paraId="7ABE5815">
            <w:pPr>
              <w:rPr>
                <w:rFonts w:ascii="Times New Roman" w:hAnsi="Times New Roman" w:cs="Times New Roman"/>
              </w:rPr>
            </w:pPr>
          </w:p>
          <w:p w14:paraId="60DFCC62">
            <w:pPr>
              <w:pStyle w:val="2"/>
            </w:pPr>
          </w:p>
          <w:p w14:paraId="03E61377">
            <w:pPr>
              <w:rPr>
                <w:rFonts w:ascii="Times New Roman" w:hAnsi="Times New Roman" w:cs="Times New Roman"/>
              </w:rPr>
            </w:pPr>
          </w:p>
          <w:p w14:paraId="27CDE080">
            <w:pPr>
              <w:pStyle w:val="2"/>
            </w:pPr>
          </w:p>
          <w:p w14:paraId="64B7C8E1">
            <w:pPr>
              <w:rPr>
                <w:rFonts w:ascii="Times New Roman" w:hAnsi="Times New Roman" w:cs="Times New Roman"/>
              </w:rPr>
            </w:pPr>
          </w:p>
          <w:p w14:paraId="30F04588">
            <w:pPr>
              <w:pStyle w:val="2"/>
            </w:pPr>
          </w:p>
          <w:p w14:paraId="0F6F105B"/>
          <w:p w14:paraId="142F37F2">
            <w:pPr>
              <w:pStyle w:val="2"/>
            </w:pPr>
          </w:p>
          <w:p w14:paraId="27C3C55F"/>
          <w:p w14:paraId="5C2CD974">
            <w:pPr>
              <w:pStyle w:val="2"/>
            </w:pPr>
          </w:p>
          <w:p w14:paraId="4DED2F46"/>
          <w:p w14:paraId="1DE8D8AB">
            <w:pPr>
              <w:rPr>
                <w:rFonts w:ascii="Times New Roman" w:hAnsi="Times New Roman" w:cs="Times New Roman"/>
              </w:rPr>
            </w:pPr>
          </w:p>
          <w:p w14:paraId="6ACDE358">
            <w:pPr>
              <w:jc w:val="both"/>
              <w:rPr>
                <w:rFonts w:ascii="Times New Roman" w:hAnsi="Times New Roman" w:cs="Times New Roman"/>
              </w:rPr>
            </w:pPr>
            <w:r>
              <w:rPr>
                <w:rFonts w:ascii="Times New Roman" w:hAnsi="Times New Roman" w:cs="Times New Roman"/>
              </w:rPr>
              <w:t>运营期生态环境影响分析</w:t>
            </w:r>
          </w:p>
          <w:p w14:paraId="1CE330AB">
            <w:pPr>
              <w:pStyle w:val="2"/>
            </w:pPr>
          </w:p>
          <w:p w14:paraId="06A347F9">
            <w:pPr>
              <w:rPr>
                <w:rFonts w:ascii="Times New Roman" w:hAnsi="Times New Roman" w:cs="Times New Roman"/>
              </w:rPr>
            </w:pPr>
          </w:p>
          <w:p w14:paraId="789F24FD">
            <w:pPr>
              <w:pStyle w:val="2"/>
            </w:pPr>
          </w:p>
          <w:p w14:paraId="0A64D3D2">
            <w:pPr>
              <w:rPr>
                <w:rFonts w:ascii="Times New Roman" w:hAnsi="Times New Roman" w:cs="Times New Roman"/>
              </w:rPr>
            </w:pPr>
          </w:p>
          <w:p w14:paraId="14778C1C">
            <w:pPr>
              <w:pStyle w:val="2"/>
            </w:pPr>
          </w:p>
          <w:p w14:paraId="6C6FA263">
            <w:pPr>
              <w:pStyle w:val="2"/>
            </w:pPr>
          </w:p>
          <w:p w14:paraId="5F1322DC">
            <w:pPr>
              <w:rPr>
                <w:rFonts w:ascii="Times New Roman" w:hAnsi="Times New Roman" w:cs="Times New Roman"/>
              </w:rPr>
            </w:pPr>
          </w:p>
          <w:p w14:paraId="128BAAC9">
            <w:pPr>
              <w:pStyle w:val="2"/>
            </w:pPr>
          </w:p>
          <w:p w14:paraId="3DB8873A"/>
          <w:p w14:paraId="6E182151">
            <w:pPr>
              <w:pStyle w:val="2"/>
            </w:pPr>
          </w:p>
          <w:p w14:paraId="1EEA8E41"/>
          <w:p w14:paraId="08ED022E">
            <w:pPr>
              <w:pStyle w:val="2"/>
            </w:pPr>
          </w:p>
          <w:p w14:paraId="30FFA3D8"/>
          <w:p w14:paraId="27ACA4FD">
            <w:pPr>
              <w:pStyle w:val="2"/>
            </w:pPr>
          </w:p>
          <w:p w14:paraId="6FDC4A89"/>
          <w:p w14:paraId="1DD1B455">
            <w:pPr>
              <w:pStyle w:val="2"/>
            </w:pPr>
          </w:p>
          <w:p w14:paraId="5593049D">
            <w:pPr>
              <w:pStyle w:val="2"/>
            </w:pPr>
          </w:p>
          <w:p w14:paraId="2BFAFEC4"/>
          <w:p w14:paraId="41532042">
            <w:pPr>
              <w:rPr>
                <w:rFonts w:ascii="Times New Roman" w:hAnsi="Times New Roman" w:cs="Times New Roman"/>
              </w:rPr>
            </w:pPr>
          </w:p>
          <w:p w14:paraId="451981BE">
            <w:pPr>
              <w:jc w:val="both"/>
              <w:rPr>
                <w:rFonts w:ascii="Times New Roman" w:hAnsi="Times New Roman" w:cs="Times New Roman"/>
              </w:rPr>
            </w:pPr>
            <w:r>
              <w:rPr>
                <w:rFonts w:ascii="Times New Roman" w:hAnsi="Times New Roman" w:cs="Times New Roman"/>
              </w:rPr>
              <w:t>运营期生态环境影响分析</w:t>
            </w:r>
          </w:p>
          <w:p w14:paraId="79F69F25">
            <w:pPr>
              <w:pStyle w:val="2"/>
            </w:pPr>
          </w:p>
          <w:p w14:paraId="6D4FEB75">
            <w:pPr>
              <w:rPr>
                <w:rFonts w:ascii="Times New Roman" w:hAnsi="Times New Roman" w:cs="Times New Roman"/>
              </w:rPr>
            </w:pPr>
          </w:p>
          <w:p w14:paraId="286C4A2C">
            <w:pPr>
              <w:pStyle w:val="2"/>
            </w:pPr>
          </w:p>
          <w:p w14:paraId="4FC278DD"/>
          <w:p w14:paraId="114C0571">
            <w:pPr>
              <w:pStyle w:val="2"/>
            </w:pPr>
          </w:p>
          <w:p w14:paraId="6EA8B485"/>
          <w:p w14:paraId="3522FC16">
            <w:pPr>
              <w:pStyle w:val="2"/>
            </w:pPr>
          </w:p>
          <w:p w14:paraId="4FBBA4B9"/>
          <w:p w14:paraId="2056F1CD">
            <w:pPr>
              <w:pStyle w:val="2"/>
            </w:pPr>
          </w:p>
          <w:p w14:paraId="6DCA8D0F"/>
          <w:p w14:paraId="19535626">
            <w:pPr>
              <w:pStyle w:val="2"/>
            </w:pPr>
          </w:p>
          <w:p w14:paraId="6B677EA6">
            <w:pPr>
              <w:pStyle w:val="2"/>
            </w:pPr>
          </w:p>
          <w:p w14:paraId="0226B107"/>
          <w:p w14:paraId="0BB2A820">
            <w:pPr>
              <w:pStyle w:val="2"/>
            </w:pPr>
          </w:p>
          <w:p w14:paraId="19825924"/>
          <w:p w14:paraId="48968608">
            <w:pPr>
              <w:rPr>
                <w:rFonts w:ascii="Times New Roman" w:hAnsi="Times New Roman" w:cs="Times New Roman"/>
              </w:rPr>
            </w:pPr>
          </w:p>
          <w:p w14:paraId="24BE6845">
            <w:pPr>
              <w:jc w:val="both"/>
              <w:rPr>
                <w:rFonts w:ascii="Times New Roman" w:hAnsi="Times New Roman" w:cs="Times New Roman"/>
              </w:rPr>
            </w:pPr>
            <w:r>
              <w:rPr>
                <w:rFonts w:ascii="Times New Roman" w:hAnsi="Times New Roman" w:cs="Times New Roman"/>
              </w:rPr>
              <w:t>运营期生态环境影响分析</w:t>
            </w:r>
          </w:p>
          <w:p w14:paraId="56EEF532">
            <w:pPr>
              <w:pStyle w:val="2"/>
            </w:pPr>
          </w:p>
          <w:p w14:paraId="106F8B02">
            <w:pPr>
              <w:rPr>
                <w:rFonts w:ascii="Times New Roman" w:hAnsi="Times New Roman" w:cs="Times New Roman"/>
              </w:rPr>
            </w:pPr>
          </w:p>
          <w:p w14:paraId="17B8A402">
            <w:pPr>
              <w:pStyle w:val="2"/>
            </w:pPr>
          </w:p>
          <w:p w14:paraId="60A09BFF"/>
          <w:p w14:paraId="021BDED1">
            <w:pPr>
              <w:pStyle w:val="2"/>
            </w:pPr>
          </w:p>
          <w:p w14:paraId="58E0AEDB"/>
          <w:p w14:paraId="5A20290D">
            <w:pPr>
              <w:pStyle w:val="2"/>
            </w:pPr>
          </w:p>
          <w:p w14:paraId="3C587FF0"/>
          <w:p w14:paraId="4B7F76AD">
            <w:pPr>
              <w:rPr>
                <w:rFonts w:ascii="Times New Roman" w:hAnsi="Times New Roman" w:cs="Times New Roman"/>
              </w:rPr>
            </w:pPr>
          </w:p>
          <w:p w14:paraId="4602F815">
            <w:pPr>
              <w:jc w:val="both"/>
              <w:rPr>
                <w:rFonts w:ascii="Times New Roman" w:hAnsi="Times New Roman" w:cs="Times New Roman"/>
              </w:rPr>
            </w:pPr>
          </w:p>
          <w:p w14:paraId="10BA8B2A">
            <w:pPr>
              <w:pStyle w:val="2"/>
            </w:pPr>
          </w:p>
        </w:tc>
        <w:tc>
          <w:tcPr>
            <w:tcW w:w="4755" w:type="pct"/>
          </w:tcPr>
          <w:p w14:paraId="7B23F455">
            <w:pPr>
              <w:snapToGrid w:val="0"/>
              <w:spacing w:line="500" w:lineRule="exact"/>
              <w:rPr>
                <w:rFonts w:ascii="Times New Roman" w:hAnsi="Times New Roman" w:cs="Times New Roman"/>
                <w:b/>
                <w:bCs/>
                <w:szCs w:val="21"/>
              </w:rPr>
            </w:pPr>
            <w:r>
              <w:rPr>
                <w:rFonts w:ascii="Times New Roman" w:hAnsi="Times New Roman" w:cs="Times New Roman"/>
                <w:b/>
                <w:bCs/>
                <w:szCs w:val="21"/>
              </w:rPr>
              <w:t>一、水环境影响</w:t>
            </w:r>
          </w:p>
          <w:p w14:paraId="31E1B867">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rPr>
              <w:t>1．</w:t>
            </w:r>
            <w:r>
              <w:rPr>
                <w:rFonts w:ascii="Times New Roman" w:hAnsi="Times New Roman" w:cs="Times New Roman"/>
                <w:b/>
                <w:bCs/>
                <w:kern w:val="2"/>
              </w:rPr>
              <w:t>废水源强分析</w:t>
            </w:r>
          </w:p>
          <w:p w14:paraId="573C477D">
            <w:pPr>
              <w:spacing w:line="500" w:lineRule="exact"/>
              <w:ind w:firstLine="566" w:firstLineChars="236"/>
              <w:jc w:val="both"/>
              <w:textAlignment w:val="baseline"/>
              <w:rPr>
                <w:rFonts w:ascii="Times New Roman" w:hAnsi="Times New Roman" w:cs="Times New Roman"/>
                <w:kern w:val="2"/>
              </w:rPr>
            </w:pPr>
            <w:r>
              <w:rPr>
                <w:rFonts w:hint="eastAsia" w:ascii="Times New Roman" w:hAnsi="Times New Roman" w:cs="Times New Roman"/>
                <w:kern w:val="2"/>
              </w:rPr>
              <w:t>本项目运营期主要废水为员工生活污水、软水制备废水和锅炉定期排污水、碱液吸收装置废水、地面冲洗废水和初期雨水。</w:t>
            </w:r>
          </w:p>
          <w:p w14:paraId="16EE95DB">
            <w:pPr>
              <w:spacing w:line="500" w:lineRule="exact"/>
              <w:ind w:firstLine="566" w:firstLineChars="236"/>
              <w:jc w:val="both"/>
              <w:textAlignment w:val="baseline"/>
              <w:rPr>
                <w:rFonts w:ascii="Times New Roman" w:hAnsi="Times New Roman" w:cs="Times New Roman"/>
                <w:kern w:val="2"/>
              </w:rPr>
            </w:pPr>
            <w:r>
              <w:rPr>
                <w:rFonts w:ascii="Times New Roman" w:hAnsi="Times New Roman" w:cs="Times New Roman"/>
                <w:kern w:val="2"/>
              </w:rPr>
              <w:t>（1）生活污水</w:t>
            </w:r>
          </w:p>
          <w:p w14:paraId="139B6D28">
            <w:pPr>
              <w:spacing w:line="500" w:lineRule="exact"/>
              <w:ind w:firstLine="566" w:firstLineChars="236"/>
              <w:jc w:val="both"/>
              <w:textAlignment w:val="baseline"/>
              <w:rPr>
                <w:rFonts w:ascii="Times New Roman" w:hAnsi="Times New Roman" w:cs="Times New Roman"/>
                <w:bCs/>
                <w:szCs w:val="21"/>
              </w:rPr>
            </w:pPr>
            <w:r>
              <w:rPr>
                <w:rFonts w:ascii="Times New Roman" w:hAnsi="Times New Roman" w:cs="Times New Roman"/>
                <w:bCs/>
              </w:rPr>
              <w:t>根据项目水平衡，生活污水产生量为</w:t>
            </w:r>
            <w:r>
              <w:rPr>
                <w:rFonts w:ascii="Times New Roman" w:hAnsi="Times New Roman" w:cs="Times New Roman"/>
              </w:rPr>
              <w:t>396m</w:t>
            </w:r>
            <w:r>
              <w:rPr>
                <w:rFonts w:ascii="Times New Roman" w:hAnsi="Times New Roman" w:cs="Times New Roman"/>
                <w:vertAlign w:val="superscript"/>
              </w:rPr>
              <w:t>3</w:t>
            </w:r>
            <w:r>
              <w:rPr>
                <w:rFonts w:ascii="Times New Roman" w:hAnsi="Times New Roman" w:cs="Times New Roman"/>
              </w:rPr>
              <w:t>/a。生活污水的污染物主要为COD、BOD</w:t>
            </w:r>
            <w:r>
              <w:rPr>
                <w:rFonts w:ascii="Times New Roman" w:hAnsi="Times New Roman" w:cs="Times New Roman"/>
                <w:vertAlign w:val="subscript"/>
              </w:rPr>
              <w:t>5</w:t>
            </w:r>
            <w:r>
              <w:rPr>
                <w:rFonts w:ascii="Times New Roman" w:hAnsi="Times New Roman" w:cs="Times New Roman"/>
              </w:rPr>
              <w:t>、SS、NH</w:t>
            </w:r>
            <w:r>
              <w:rPr>
                <w:rFonts w:ascii="Times New Roman" w:hAnsi="Times New Roman" w:cs="Times New Roman"/>
                <w:vertAlign w:val="subscript"/>
              </w:rPr>
              <w:t>3</w:t>
            </w:r>
            <w:r>
              <w:rPr>
                <w:rFonts w:ascii="Times New Roman" w:hAnsi="Times New Roman" w:cs="Times New Roman"/>
              </w:rPr>
              <w:t>-N，根据《第二次全国污染源普查城镇生活源产排污系数手册》中五区较发达城市生活源水污染物，排放至水体环境或集中式污染治理设施前的浓度，即化粪池处理后的排放浓度COD：300mg/L、BOD</w:t>
            </w:r>
            <w:r>
              <w:rPr>
                <w:rFonts w:ascii="Times New Roman" w:hAnsi="Times New Roman" w:cs="Times New Roman"/>
                <w:vertAlign w:val="subscript"/>
              </w:rPr>
              <w:t>5</w:t>
            </w:r>
            <w:r>
              <w:rPr>
                <w:rFonts w:ascii="Times New Roman" w:hAnsi="Times New Roman" w:cs="Times New Roman"/>
              </w:rPr>
              <w:t>：135mg/L、NH</w:t>
            </w:r>
            <w:r>
              <w:rPr>
                <w:rFonts w:ascii="Times New Roman" w:hAnsi="Times New Roman" w:cs="Times New Roman"/>
                <w:vertAlign w:val="subscript"/>
              </w:rPr>
              <w:t>3</w:t>
            </w:r>
            <w:r>
              <w:rPr>
                <w:rFonts w:ascii="Times New Roman" w:hAnsi="Times New Roman" w:cs="Times New Roman"/>
              </w:rPr>
              <w:t>-N：23.6mg/L，生活污水中SS产生浓度根据实际经验取值200mg/L；根据《村镇生活污染防治最佳可行技术指南（试行）》（HJ-BAT-9），三级化粪池对污染物的去除效率为COD：40%-50%、SS：60-70%，本项目去除效率取COD：45%，SS：65%。本项目生活污水由三级化粪池处理达到</w:t>
            </w:r>
            <w:r>
              <w:rPr>
                <w:rFonts w:ascii="Times New Roman" w:hAnsi="Times New Roman" w:cs="Times New Roman"/>
                <w:bCs/>
              </w:rPr>
              <w:t>《污水综合排放标准》（GB8978-1996）三级标准及</w:t>
            </w:r>
            <w:r>
              <w:rPr>
                <w:rFonts w:ascii="Times New Roman" w:hAnsi="Times New Roman" w:cs="Times New Roman"/>
              </w:rPr>
              <w:t>胜科污水处理厂进水水质标准后，排入市政污水管网进入胜科污水处理厂处理。</w:t>
            </w:r>
          </w:p>
          <w:p w14:paraId="611786EC">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（2）软水制备废水和</w:t>
            </w:r>
            <w:r>
              <w:rPr>
                <w:rFonts w:ascii="Times New Roman" w:hAnsi="Times New Roman" w:cs="Times New Roman"/>
              </w:rPr>
              <w:t>锅炉定期排污水</w:t>
            </w:r>
          </w:p>
          <w:p w14:paraId="7902E52F">
            <w:pPr>
              <w:spacing w:line="500" w:lineRule="exact"/>
              <w:ind w:firstLine="480" w:firstLineChars="200"/>
              <w:jc w:val="both"/>
              <w:rPr>
                <w:rFonts w:ascii="Times New Roman" w:hAnsi="Times New Roman" w:cs="Times New Roman"/>
              </w:rPr>
            </w:pPr>
            <w:r>
              <w:rPr>
                <w:rFonts w:ascii="Times New Roman" w:hAnsi="Times New Roman" w:cs="Times New Roman"/>
              </w:rPr>
              <w:t>根据项目水平衡，软水制备废水量1209.6m</w:t>
            </w:r>
            <w:r>
              <w:rPr>
                <w:rFonts w:ascii="Times New Roman" w:hAnsi="Times New Roman" w:cs="Times New Roman"/>
                <w:vertAlign w:val="superscript"/>
              </w:rPr>
              <w:t>3</w:t>
            </w:r>
            <w:r>
              <w:rPr>
                <w:rFonts w:ascii="Times New Roman" w:hAnsi="Times New Roman" w:cs="Times New Roman"/>
              </w:rPr>
              <w:t>/a，锅炉定期排污水86.4m</w:t>
            </w:r>
            <w:r>
              <w:rPr>
                <w:rFonts w:ascii="Times New Roman" w:hAnsi="Times New Roman" w:cs="Times New Roman"/>
                <w:vertAlign w:val="superscript"/>
              </w:rPr>
              <w:t>3</w:t>
            </w:r>
            <w:r>
              <w:rPr>
                <w:rFonts w:ascii="Times New Roman" w:hAnsi="Times New Roman" w:cs="Times New Roman"/>
              </w:rPr>
              <w:t>/a，软水制备废水和锅炉定期排污水的主要污染物为TDS，浓度约为2000~3000mg/L，本项目取2000mg/L。</w:t>
            </w:r>
            <w:r>
              <w:rPr>
                <w:rFonts w:ascii="Times New Roman" w:hAnsi="Times New Roman" w:cs="Times New Roman"/>
                <w:kern w:val="2"/>
              </w:rPr>
              <w:t>软水制备废水和</w:t>
            </w:r>
            <w:r>
              <w:rPr>
                <w:rFonts w:ascii="Times New Roman" w:hAnsi="Times New Roman" w:cs="Times New Roman"/>
              </w:rPr>
              <w:t>锅炉定期排污水排入市政污水管网，最终由胜科污水处理厂处理。</w:t>
            </w:r>
          </w:p>
          <w:p w14:paraId="559DA4D2">
            <w:pPr>
              <w:spacing w:line="500" w:lineRule="exact"/>
              <w:ind w:firstLine="480" w:firstLineChars="200"/>
              <w:rPr>
                <w:rFonts w:ascii="Times New Roman" w:hAnsi="Times New Roman" w:cs="Times New Roman"/>
              </w:rPr>
            </w:pPr>
            <w:r>
              <w:rPr>
                <w:rFonts w:ascii="Times New Roman" w:hAnsi="Times New Roman" w:cs="Times New Roman"/>
              </w:rPr>
              <w:t>（3）碱液吸收装置废水</w:t>
            </w:r>
          </w:p>
          <w:p w14:paraId="449F9CCC">
            <w:pPr>
              <w:spacing w:line="500" w:lineRule="exact"/>
              <w:ind w:firstLine="480" w:firstLineChars="200"/>
              <w:rPr>
                <w:rFonts w:ascii="Times New Roman" w:hAnsi="Times New Roman" w:cs="Times New Roman"/>
              </w:rPr>
            </w:pPr>
            <w:r>
              <w:rPr>
                <w:rFonts w:ascii="Times New Roman" w:hAnsi="Times New Roman" w:cs="Times New Roman"/>
              </w:rPr>
              <w:t>根据项目水平衡，碱液吸收装置废水5.4m</w:t>
            </w:r>
            <w:r>
              <w:rPr>
                <w:rFonts w:ascii="Times New Roman" w:hAnsi="Times New Roman" w:cs="Times New Roman"/>
                <w:vertAlign w:val="superscript"/>
              </w:rPr>
              <w:t>3</w:t>
            </w:r>
            <w:r>
              <w:rPr>
                <w:rFonts w:ascii="Times New Roman" w:hAnsi="Times New Roman" w:cs="Times New Roman"/>
              </w:rPr>
              <w:t>/a，项目液硫池产生的硫化氢气体由碱液吸收装置处理，吸收硫化氢后的废水主要成分为硫化钠，属于无机盐类，主要污染物pH为11，COD约400mg/L，SS约400mg/L，TDS浓度约为1000mg/L，经三级沉淀池沉淀并调节pH后，排入市政污水管网，最终进入胜科污水处理厂处理。参考《村镇生活污染防治最佳可行技术指南（试行）》（HJ-BAT-9）三级化粪池对污染物的去除效率为COD：40%-50%、SS：60-70%，本项目去除效率取COD：45%，SS：65%。</w:t>
            </w:r>
          </w:p>
          <w:p w14:paraId="10A3DE8B">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（4）</w:t>
            </w:r>
            <w:r>
              <w:rPr>
                <w:rFonts w:hint="eastAsia" w:ascii="Times New Roman" w:hAnsi="Times New Roman" w:cs="Times New Roman"/>
                <w:u w:val="single"/>
              </w:rPr>
              <w:t>厂内运输道路</w:t>
            </w:r>
            <w:r>
              <w:rPr>
                <w:rFonts w:ascii="Times New Roman" w:hAnsi="Times New Roman" w:cs="Times New Roman"/>
                <w:u w:val="single"/>
              </w:rPr>
              <w:t>地面冲洗废水</w:t>
            </w:r>
          </w:p>
          <w:p w14:paraId="54E345BC">
            <w:pPr>
              <w:spacing w:line="500" w:lineRule="exact"/>
              <w:ind w:firstLine="480" w:firstLineChars="200"/>
              <w:jc w:val="both"/>
              <w:rPr>
                <w:rFonts w:ascii="Times New Roman" w:hAnsi="Times New Roman" w:cs="Times New Roman"/>
                <w:u w:val="single"/>
              </w:rPr>
            </w:pPr>
            <w:r>
              <w:rPr>
                <w:rFonts w:hint="eastAsia" w:ascii="Times New Roman" w:hAnsi="Times New Roman" w:cs="Times New Roman"/>
                <w:u w:val="single"/>
              </w:rPr>
              <w:t>烧碱装卸区域四周设置有</w:t>
            </w:r>
            <w:r>
              <w:rPr>
                <w:rFonts w:ascii="Times New Roman" w:hAnsi="Times New Roman" w:cs="Times New Roman"/>
                <w:u w:val="single"/>
              </w:rPr>
              <w:t>300mm×300mm的导流沟（进行防腐防渗），滴漏产生的泄漏液沿导流沟进入事故应急池，</w:t>
            </w:r>
            <w:r>
              <w:rPr>
                <w:rFonts w:hint="eastAsia" w:ascii="Times New Roman" w:hAnsi="Times New Roman" w:cs="Times New Roman"/>
                <w:u w:val="single"/>
              </w:rPr>
              <w:t>非正常工况下，烧碱罐车装卸区域（设置罩棚，避免雨水冲刷）发生滴漏时，事故后才进行烧碱装卸区域地面清洗，清洗废水进入事故应急池，经事故应急池收集沉淀中和后分批次排入胜科污水处理厂处理。</w:t>
            </w:r>
          </w:p>
          <w:p w14:paraId="1EE6B239">
            <w:pPr>
              <w:spacing w:line="500" w:lineRule="exact"/>
              <w:ind w:firstLine="480" w:firstLineChars="200"/>
              <w:jc w:val="both"/>
              <w:rPr>
                <w:rFonts w:ascii="Times New Roman" w:hAnsi="Times New Roman" w:cs="Times New Roman"/>
                <w:u w:val="single"/>
              </w:rPr>
            </w:pPr>
            <w:r>
              <w:rPr>
                <w:rFonts w:hint="eastAsia" w:ascii="Times New Roman" w:hAnsi="Times New Roman" w:cs="Times New Roman"/>
                <w:u w:val="single"/>
              </w:rPr>
              <w:t>本次正常工况下，地面冲洗废水考虑车辆运输道路的地面冲洗（不包括烧碱罐车装卸区域），</w:t>
            </w:r>
            <w:r>
              <w:rPr>
                <w:rFonts w:ascii="Times New Roman" w:hAnsi="Times New Roman" w:cs="Times New Roman"/>
                <w:u w:val="single"/>
              </w:rPr>
              <w:t>根据项目水平衡地面冲洗废水442.37m</w:t>
            </w:r>
            <w:r>
              <w:rPr>
                <w:rFonts w:ascii="Times New Roman" w:hAnsi="Times New Roman" w:cs="Times New Roman"/>
                <w:u w:val="single"/>
                <w:vertAlign w:val="superscript"/>
              </w:rPr>
              <w:t>3</w:t>
            </w:r>
            <w:r>
              <w:rPr>
                <w:rFonts w:ascii="Times New Roman" w:hAnsi="Times New Roman" w:cs="Times New Roman"/>
                <w:u w:val="single"/>
              </w:rPr>
              <w:t>/a，废水中含有硫磺粉尘</w:t>
            </w:r>
            <w:r>
              <w:rPr>
                <w:rFonts w:hint="eastAsia" w:ascii="Times New Roman" w:hAnsi="Times New Roman" w:cs="Times New Roman"/>
                <w:u w:val="single"/>
              </w:rPr>
              <w:t>（不含装卸过程产生的滴漏碱液）</w:t>
            </w:r>
            <w:r>
              <w:rPr>
                <w:rFonts w:ascii="Times New Roman" w:hAnsi="Times New Roman" w:cs="Times New Roman"/>
                <w:u w:val="single"/>
              </w:rPr>
              <w:t>，</w:t>
            </w:r>
            <w:r>
              <w:rPr>
                <w:rFonts w:hint="eastAsia" w:ascii="Times New Roman" w:hAnsi="Times New Roman" w:cs="Times New Roman"/>
                <w:u w:val="single"/>
              </w:rPr>
              <w:t>根据企业固体硫磺样品检测结果（详见附件11），固体硫磺</w:t>
            </w:r>
            <w:r>
              <w:rPr>
                <w:rFonts w:ascii="Times New Roman" w:hAnsi="Times New Roman" w:cs="Times New Roman"/>
                <w:u w:val="single"/>
              </w:rPr>
              <w:t>pH为6.02，地面冲洗废水中pH取</w:t>
            </w:r>
            <w:r>
              <w:rPr>
                <w:rFonts w:hint="eastAsia" w:ascii="Times New Roman" w:hAnsi="Times New Roman" w:cs="Times New Roman"/>
                <w:u w:val="single"/>
              </w:rPr>
              <w:t>6</w:t>
            </w:r>
            <w:r>
              <w:rPr>
                <w:rFonts w:ascii="Times New Roman" w:hAnsi="Times New Roman" w:cs="Times New Roman"/>
                <w:u w:val="single"/>
              </w:rPr>
              <w:t>，COD取400mg/L，SS取400mg/L。</w:t>
            </w:r>
            <w:r>
              <w:rPr>
                <w:rFonts w:hint="eastAsia" w:ascii="Times New Roman" w:hAnsi="Times New Roman" w:cs="Times New Roman"/>
                <w:u w:val="single"/>
              </w:rPr>
              <w:t>运输道路</w:t>
            </w:r>
            <w:r>
              <w:rPr>
                <w:rFonts w:ascii="Times New Roman" w:hAnsi="Times New Roman" w:cs="Times New Roman"/>
                <w:u w:val="single"/>
              </w:rPr>
              <w:t>地面冲洗废水经三级沉淀池沉淀后，排入市政污水管网，最终进入胜科污水处理厂处理。参考《村镇生活污染防治最佳可行技术指南（试行）》（HJ-BAT-9）三级化粪池对污染物的去除效率为COD：40%-50%、SS：60-70%，本项目去除效率取COD：45%，SS：65%。本项目地面冲洗废水经处理达到《污水综合排放标准》（GB8978-1996）三级标准及胜科污水处理厂进水水质标准后，排入市政污水管网进入胜科污水处理厂处理。</w:t>
            </w:r>
          </w:p>
          <w:p w14:paraId="4D532EBF">
            <w:pPr>
              <w:spacing w:line="500" w:lineRule="exact"/>
              <w:ind w:firstLine="480" w:firstLineChars="200"/>
              <w:rPr>
                <w:rFonts w:ascii="Times New Roman" w:hAnsi="Times New Roman" w:cs="Times New Roman"/>
              </w:rPr>
            </w:pPr>
            <w:r>
              <w:rPr>
                <w:rFonts w:ascii="Times New Roman" w:hAnsi="Times New Roman" w:cs="Times New Roman"/>
              </w:rPr>
              <w:t>（5）初期雨水</w:t>
            </w:r>
          </w:p>
          <w:p w14:paraId="25D08352">
            <w:pPr>
              <w:pStyle w:val="7"/>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根据广西建委综合设计院统计的钦州市暴雨强度公式：</w:t>
            </w:r>
          </w:p>
          <w:p w14:paraId="22E5A18C">
            <w:pPr>
              <w:pStyle w:val="7"/>
              <w:spacing w:line="500" w:lineRule="exact"/>
              <w:ind w:firstLine="480" w:firstLineChars="200"/>
              <w:jc w:val="center"/>
              <w:rPr>
                <w:rFonts w:ascii="Times New Roman" w:hAnsi="Times New Roman" w:cs="Times New Roman"/>
                <w:sz w:val="24"/>
                <w:szCs w:val="24"/>
              </w:rPr>
            </w:pPr>
            <w:r>
              <w:rPr>
                <w:rFonts w:ascii="Times New Roman" w:hAnsi="Times New Roman" w:cs="Times New Roman"/>
                <w:sz w:val="24"/>
                <w:szCs w:val="24"/>
              </w:rPr>
              <w:t>q=1817（1+0.505lgP）/（t+5.7）</w:t>
            </w:r>
            <w:r>
              <w:rPr>
                <w:rFonts w:ascii="Times New Roman" w:hAnsi="Times New Roman" w:cs="Times New Roman"/>
                <w:sz w:val="24"/>
                <w:szCs w:val="24"/>
                <w:vertAlign w:val="superscript"/>
              </w:rPr>
              <w:t>0.58</w:t>
            </w:r>
          </w:p>
          <w:p w14:paraId="7619F607">
            <w:pPr>
              <w:spacing w:line="500" w:lineRule="exact"/>
              <w:ind w:firstLine="480" w:firstLineChars="200"/>
              <w:rPr>
                <w:rFonts w:ascii="Times New Roman" w:hAnsi="Times New Roman" w:cs="Times New Roman"/>
              </w:rPr>
            </w:pPr>
            <w:r>
              <w:rPr>
                <w:rFonts w:ascii="Times New Roman" w:hAnsi="Times New Roman" w:cs="Times New Roman"/>
              </w:rPr>
              <w:t>式中：</w:t>
            </w:r>
          </w:p>
          <w:p w14:paraId="75CC7F02">
            <w:pPr>
              <w:spacing w:line="500" w:lineRule="exact"/>
              <w:ind w:firstLine="480" w:firstLineChars="200"/>
              <w:rPr>
                <w:rFonts w:ascii="Times New Roman" w:hAnsi="Times New Roman" w:cs="Times New Roman"/>
              </w:rPr>
            </w:pPr>
            <w:r>
              <w:rPr>
                <w:rFonts w:ascii="Times New Roman" w:hAnsi="Times New Roman" w:cs="Times New Roman"/>
              </w:rPr>
              <w:t>q——暴雨强度（L/s·hm</w:t>
            </w:r>
            <w:r>
              <w:rPr>
                <w:rFonts w:ascii="Times New Roman" w:hAnsi="Times New Roman" w:cs="Times New Roman"/>
                <w:vertAlign w:val="superscript"/>
              </w:rPr>
              <w:t>2</w:t>
            </w:r>
            <w:r>
              <w:rPr>
                <w:rFonts w:ascii="Times New Roman" w:hAnsi="Times New Roman" w:cs="Times New Roman"/>
              </w:rPr>
              <w:t>）；</w:t>
            </w:r>
          </w:p>
          <w:p w14:paraId="0D9969F7">
            <w:pPr>
              <w:spacing w:line="500" w:lineRule="exact"/>
              <w:ind w:firstLine="480" w:firstLineChars="200"/>
              <w:rPr>
                <w:rFonts w:ascii="Times New Roman" w:hAnsi="Times New Roman" w:cs="Times New Roman"/>
              </w:rPr>
            </w:pPr>
            <w:r>
              <w:rPr>
                <w:rFonts w:ascii="Times New Roman" w:hAnsi="Times New Roman" w:cs="Times New Roman"/>
              </w:rPr>
              <w:t>P——重现期（年），取P＝2；</w:t>
            </w:r>
          </w:p>
          <w:p w14:paraId="6940321E">
            <w:pPr>
              <w:widowControl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t——设计暴雨历时（分钟），地面集水时间取15分钟。</w:t>
            </w:r>
          </w:p>
          <w:p w14:paraId="7463E659">
            <w:pPr>
              <w:pStyle w:val="7"/>
              <w:spacing w:line="500" w:lineRule="exact"/>
              <w:ind w:firstLine="480" w:firstLineChars="200"/>
              <w:rPr>
                <w:rFonts w:ascii="Times New Roman" w:hAnsi="Times New Roman" w:cs="Times New Roman"/>
                <w:sz w:val="24"/>
                <w:szCs w:val="24"/>
              </w:rPr>
            </w:pPr>
            <w:r>
              <w:rPr>
                <w:rFonts w:ascii="Times New Roman" w:hAnsi="Times New Roman" w:cs="Times New Roman"/>
                <w:kern w:val="0"/>
                <w:sz w:val="24"/>
                <w:szCs w:val="24"/>
              </w:rPr>
              <w:t>根据上述公式计算得项目暴雨强度为q=361.025L/s.hm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w:t>
            </w:r>
          </w:p>
          <w:p w14:paraId="209F38D0">
            <w:pPr>
              <w:pStyle w:val="7"/>
              <w:spacing w:line="500" w:lineRule="exact"/>
              <w:ind w:firstLine="480" w:firstLineChars="200"/>
              <w:rPr>
                <w:rFonts w:ascii="Times New Roman" w:hAnsi="Times New Roman" w:cs="Times New Roman"/>
                <w:sz w:val="24"/>
                <w:szCs w:val="24"/>
              </w:rPr>
            </w:pPr>
            <w:r>
              <w:rPr>
                <w:rFonts w:ascii="Times New Roman" w:hAnsi="Times New Roman" w:cs="Times New Roman"/>
                <w:kern w:val="0"/>
                <w:sz w:val="24"/>
                <w:szCs w:val="24"/>
              </w:rPr>
              <w:t>初期雨水量计算公式为：</w:t>
            </w:r>
          </w:p>
          <w:p w14:paraId="6F31F77E">
            <w:pPr>
              <w:pStyle w:val="7"/>
              <w:adjustRightInd w:val="0"/>
              <w:snapToGrid w:val="0"/>
              <w:spacing w:line="500" w:lineRule="exact"/>
              <w:ind w:firstLine="480" w:firstLineChars="200"/>
              <w:jc w:val="center"/>
              <w:rPr>
                <w:rFonts w:ascii="Times New Roman" w:hAnsi="Times New Roman" w:cs="Times New Roman"/>
                <w:sz w:val="24"/>
                <w:szCs w:val="24"/>
              </w:rPr>
            </w:pPr>
            <w:r>
              <w:rPr>
                <w:rFonts w:ascii="Times New Roman" w:hAnsi="Times New Roman" w:cs="Times New Roman"/>
                <w:sz w:val="24"/>
                <w:szCs w:val="24"/>
              </w:rPr>
              <w:t>Q=q·Ψ·F·T</w:t>
            </w:r>
          </w:p>
          <w:p w14:paraId="5089217C">
            <w:pPr>
              <w:pStyle w:val="7"/>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式中：</w:t>
            </w:r>
          </w:p>
          <w:p w14:paraId="51850B40">
            <w:pPr>
              <w:pStyle w:val="7"/>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Q－雨水设计流量（L/s）</w:t>
            </w:r>
          </w:p>
          <w:p w14:paraId="3C76CCF4">
            <w:pPr>
              <w:pStyle w:val="7"/>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q－设计暴雨强度（L/s·hm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17E624EC">
            <w:pPr>
              <w:pStyle w:val="7"/>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Ψ－径流系数，本项目主要为水泥地面，取0.9；</w:t>
            </w:r>
          </w:p>
          <w:p w14:paraId="3CC11E9F">
            <w:pPr>
              <w:pStyle w:val="7"/>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F－汇水面积，取1.315hm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4F9B157">
            <w:pPr>
              <w:widowControl w:val="0"/>
              <w:snapToGrid w:val="0"/>
              <w:spacing w:line="500" w:lineRule="exact"/>
              <w:ind w:firstLine="480" w:firstLineChars="200"/>
              <w:jc w:val="both"/>
              <w:rPr>
                <w:rFonts w:ascii="Times New Roman" w:hAnsi="Times New Roman" w:cs="Times New Roman"/>
                <w:bCs/>
                <w:spacing w:val="-10"/>
              </w:rPr>
            </w:pPr>
            <w:r>
              <w:rPr>
                <w:rFonts w:ascii="Times New Roman" w:hAnsi="Times New Roman" w:cs="Times New Roman"/>
              </w:rPr>
              <w:t>T</w:t>
            </w:r>
            <w:r>
              <w:rPr>
                <w:rFonts w:ascii="Times New Roman" w:hAnsi="Times New Roman" w:cs="Times New Roman"/>
                <w:bCs/>
                <w:spacing w:val="-10"/>
              </w:rPr>
              <w:t>—收水时间，取15min。</w:t>
            </w:r>
          </w:p>
          <w:p w14:paraId="30F03E4B">
            <w:pPr>
              <w:pStyle w:val="7"/>
              <w:spacing w:line="500" w:lineRule="exact"/>
              <w:ind w:firstLine="480" w:firstLineChars="200"/>
              <w:rPr>
                <w:rFonts w:ascii="Times New Roman" w:hAnsi="Times New Roman" w:cs="Times New Roman"/>
                <w:u w:val="single"/>
              </w:rPr>
            </w:pPr>
            <w:r>
              <w:rPr>
                <w:rFonts w:ascii="Times New Roman" w:hAnsi="Times New Roman" w:cs="Times New Roman"/>
                <w:sz w:val="24"/>
                <w:szCs w:val="24"/>
              </w:rPr>
              <w:t>本项目占地面积13333.08m</w:t>
            </w:r>
            <w:r>
              <w:rPr>
                <w:rFonts w:ascii="Times New Roman" w:hAnsi="Times New Roman" w:cs="Times New Roman"/>
                <w:sz w:val="24"/>
                <w:szCs w:val="24"/>
                <w:vertAlign w:val="superscript"/>
              </w:rPr>
              <w:t>2</w:t>
            </w:r>
            <w:r>
              <w:rPr>
                <w:rFonts w:ascii="Times New Roman" w:hAnsi="Times New Roman" w:cs="Times New Roman"/>
                <w:sz w:val="24"/>
                <w:szCs w:val="24"/>
              </w:rPr>
              <w:t>，除去综合楼180m</w:t>
            </w:r>
            <w:r>
              <w:rPr>
                <w:rFonts w:ascii="Times New Roman" w:hAnsi="Times New Roman" w:cs="Times New Roman"/>
                <w:sz w:val="24"/>
                <w:szCs w:val="24"/>
                <w:vertAlign w:val="superscript"/>
              </w:rPr>
              <w:t>2</w:t>
            </w:r>
            <w:r>
              <w:rPr>
                <w:rFonts w:ascii="Times New Roman" w:hAnsi="Times New Roman" w:cs="Times New Roman"/>
                <w:sz w:val="24"/>
                <w:szCs w:val="24"/>
              </w:rPr>
              <w:t>，剩余13153.08m</w:t>
            </w:r>
            <w:r>
              <w:rPr>
                <w:rFonts w:ascii="Times New Roman" w:hAnsi="Times New Roman" w:cs="Times New Roman"/>
                <w:sz w:val="24"/>
                <w:szCs w:val="24"/>
                <w:vertAlign w:val="superscript"/>
              </w:rPr>
              <w:t>2</w:t>
            </w:r>
            <w:r>
              <w:rPr>
                <w:rFonts w:ascii="Times New Roman" w:hAnsi="Times New Roman" w:cs="Times New Roman"/>
                <w:sz w:val="24"/>
                <w:szCs w:val="24"/>
              </w:rPr>
              <w:t>，因此本项目汇水面积取值1.315hm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kern w:val="0"/>
                <w:sz w:val="24"/>
                <w:szCs w:val="24"/>
              </w:rPr>
              <w:t>综上，初期雨水量为Q</w:t>
            </w:r>
            <w:r>
              <w:rPr>
                <w:rFonts w:ascii="Times New Roman" w:hAnsi="Times New Roman" w:cs="Times New Roman"/>
                <w:kern w:val="0"/>
                <w:sz w:val="24"/>
                <w:szCs w:val="24"/>
                <w:vertAlign w:val="subscript"/>
              </w:rPr>
              <w:t>15min</w:t>
            </w:r>
            <w:r>
              <w:rPr>
                <w:rFonts w:ascii="Times New Roman" w:hAnsi="Times New Roman" w:cs="Times New Roman"/>
                <w:kern w:val="0"/>
                <w:sz w:val="24"/>
                <w:szCs w:val="24"/>
              </w:rPr>
              <w:t>=384.55m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/次。</w:t>
            </w:r>
            <w:r>
              <w:rPr>
                <w:rFonts w:ascii="Times New Roman" w:hAnsi="Times New Roman" w:cs="Times New Roman"/>
                <w:kern w:val="0"/>
                <w:sz w:val="24"/>
                <w:szCs w:val="24"/>
                <w:u w:val="single"/>
              </w:rPr>
              <w:t>初期雨水收集在初期雨水池中，主要污染物为SS，其中包括硫磺细颗粒，硫磺细颗粒不溶于水且密度比水大，初期雨水池中静置的硫磺细颗粒自主沉降后，排入市政污水管网，进入胜科污水处理厂处理。本项目设置有效容积为512m</w:t>
            </w:r>
            <w:r>
              <w:rPr>
                <w:rFonts w:ascii="Times New Roman" w:hAnsi="Times New Roman" w:cs="Times New Roman"/>
                <w:kern w:val="0"/>
                <w:sz w:val="24"/>
                <w:szCs w:val="24"/>
                <w:u w:val="single"/>
                <w:vertAlign w:val="superscript"/>
              </w:rPr>
              <w:t>3</w:t>
            </w:r>
            <w:r>
              <w:rPr>
                <w:rFonts w:ascii="Times New Roman" w:hAnsi="Times New Roman" w:cs="Times New Roman"/>
                <w:kern w:val="0"/>
                <w:sz w:val="24"/>
                <w:szCs w:val="24"/>
                <w:u w:val="single"/>
              </w:rPr>
              <w:t>的初期雨水池，可满足需求。</w:t>
            </w:r>
          </w:p>
          <w:p w14:paraId="1C0150A3">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近20年钦州市年平均降雨量为2209.9mm，本项目汇水面积取13153.08m</w:t>
            </w:r>
            <w:r>
              <w:rPr>
                <w:rFonts w:ascii="Times New Roman" w:hAnsi="Times New Roman" w:cs="Times New Roman"/>
                <w:u w:val="single"/>
                <w:vertAlign w:val="superscript"/>
              </w:rPr>
              <w:t>2</w:t>
            </w:r>
            <w:r>
              <w:rPr>
                <w:rFonts w:ascii="Times New Roman" w:hAnsi="Times New Roman" w:cs="Times New Roman"/>
                <w:u w:val="single"/>
              </w:rPr>
              <w:t>，因此本项目降雨量为29067m</w:t>
            </w:r>
            <w:r>
              <w:rPr>
                <w:rFonts w:ascii="Times New Roman" w:hAnsi="Times New Roman" w:cs="Times New Roman"/>
                <w:u w:val="single"/>
                <w:vertAlign w:val="superscript"/>
              </w:rPr>
              <w:t>3</w:t>
            </w:r>
            <w:r>
              <w:rPr>
                <w:rFonts w:ascii="Times New Roman" w:hAnsi="Times New Roman" w:cs="Times New Roman"/>
                <w:u w:val="single"/>
              </w:rPr>
              <w:t>/a，初期雨水量取降雨量的10%，即初期雨水量为2906.7m</w:t>
            </w:r>
            <w:r>
              <w:rPr>
                <w:rFonts w:ascii="Times New Roman" w:hAnsi="Times New Roman" w:cs="Times New Roman"/>
                <w:u w:val="single"/>
                <w:vertAlign w:val="superscript"/>
              </w:rPr>
              <w:t>3</w:t>
            </w:r>
            <w:r>
              <w:rPr>
                <w:rFonts w:ascii="Times New Roman" w:hAnsi="Times New Roman" w:cs="Times New Roman"/>
                <w:u w:val="single"/>
              </w:rPr>
              <w:t>/a。初期雨水无同类型项目类比，根据</w:t>
            </w:r>
            <w:r>
              <w:rPr>
                <w:rFonts w:hint="eastAsia" w:ascii="Times New Roman" w:hAnsi="Times New Roman" w:cs="Times New Roman"/>
                <w:u w:val="single"/>
              </w:rPr>
              <w:t>企业固体硫磺样品检测结果</w:t>
            </w:r>
            <w:r>
              <w:rPr>
                <w:rFonts w:ascii="Times New Roman" w:hAnsi="Times New Roman" w:cs="Times New Roman"/>
                <w:u w:val="single"/>
              </w:rPr>
              <w:t>，</w:t>
            </w:r>
            <w:r>
              <w:rPr>
                <w:rFonts w:hint="eastAsia" w:ascii="Times New Roman" w:hAnsi="Times New Roman" w:cs="Times New Roman"/>
                <w:u w:val="single"/>
              </w:rPr>
              <w:t>固体硫磺pH为6.02，故</w:t>
            </w:r>
            <w:r>
              <w:rPr>
                <w:rFonts w:ascii="Times New Roman" w:hAnsi="Times New Roman" w:cs="Times New Roman"/>
                <w:u w:val="single"/>
              </w:rPr>
              <w:t>初期雨水pH取6，COD浓度取300mg/L，SS浓度取250mg/L。</w:t>
            </w:r>
          </w:p>
          <w:p w14:paraId="35803D60">
            <w:pPr>
              <w:spacing w:line="500" w:lineRule="exact"/>
              <w:ind w:firstLine="480" w:firstLineChars="200"/>
              <w:rPr>
                <w:rFonts w:ascii="Times New Roman" w:hAnsi="Times New Roman" w:cs="Times New Roman"/>
              </w:rPr>
            </w:pPr>
            <w:r>
              <w:rPr>
                <w:rFonts w:ascii="Times New Roman" w:hAnsi="Times New Roman" w:cs="Times New Roman"/>
              </w:rPr>
              <w:t>项目废水各主要污染物产生及排放情况见下表4-</w:t>
            </w:r>
            <w:r>
              <w:rPr>
                <w:rFonts w:hint="eastAsia" w:ascii="Times New Roman" w:hAnsi="Times New Roman" w:cs="Times New Roman"/>
              </w:rPr>
              <w:t>5</w:t>
            </w:r>
            <w:r>
              <w:rPr>
                <w:rFonts w:ascii="Times New Roman" w:hAnsi="Times New Roman" w:cs="Times New Roman"/>
              </w:rPr>
              <w:t>。</w:t>
            </w:r>
          </w:p>
          <w:p w14:paraId="7CD89DEA">
            <w:pPr>
              <w:spacing w:line="500" w:lineRule="exact"/>
              <w:jc w:val="center"/>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5</w:t>
            </w:r>
            <w:r>
              <w:rPr>
                <w:rFonts w:ascii="Times New Roman" w:hAnsi="Times New Roman" w:cs="Times New Roman"/>
                <w:b/>
                <w:bCs/>
              </w:rPr>
              <w:t xml:space="preserve"> 项目废水各主要污染物产生及排放情况</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673"/>
              <w:gridCol w:w="938"/>
              <w:gridCol w:w="856"/>
              <w:gridCol w:w="83"/>
              <w:gridCol w:w="792"/>
              <w:gridCol w:w="148"/>
              <w:gridCol w:w="838"/>
              <w:gridCol w:w="102"/>
              <w:gridCol w:w="888"/>
              <w:gridCol w:w="52"/>
              <w:gridCol w:w="936"/>
            </w:tblGrid>
            <w:tr w14:paraId="3FC3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0B393930">
                  <w:pPr>
                    <w:jc w:val="center"/>
                    <w:rPr>
                      <w:rFonts w:ascii="Times New Roman" w:hAnsi="Times New Roman" w:cs="Times New Roman"/>
                      <w:sz w:val="21"/>
                      <w:szCs w:val="21"/>
                    </w:rPr>
                  </w:pPr>
                  <w:r>
                    <w:rPr>
                      <w:rFonts w:ascii="Times New Roman" w:hAnsi="Times New Roman" w:cs="Times New Roman"/>
                      <w:sz w:val="21"/>
                      <w:szCs w:val="21"/>
                    </w:rPr>
                    <w:t>污染源</w:t>
                  </w:r>
                </w:p>
              </w:tc>
              <w:tc>
                <w:tcPr>
                  <w:tcW w:w="972" w:type="pct"/>
                  <w:vMerge w:val="restart"/>
                  <w:vAlign w:val="center"/>
                </w:tcPr>
                <w:p w14:paraId="5437827F">
                  <w:pPr>
                    <w:jc w:val="center"/>
                    <w:rPr>
                      <w:rFonts w:ascii="Times New Roman" w:hAnsi="Times New Roman" w:cs="Times New Roman"/>
                      <w:sz w:val="21"/>
                      <w:szCs w:val="21"/>
                    </w:rPr>
                  </w:pPr>
                  <w:r>
                    <w:rPr>
                      <w:rFonts w:ascii="Times New Roman" w:hAnsi="Times New Roman" w:cs="Times New Roman"/>
                      <w:sz w:val="21"/>
                      <w:szCs w:val="21"/>
                    </w:rPr>
                    <w:t>项目</w:t>
                  </w:r>
                </w:p>
              </w:tc>
              <w:tc>
                <w:tcPr>
                  <w:tcW w:w="3272" w:type="pct"/>
                  <w:gridSpan w:val="10"/>
                  <w:vAlign w:val="center"/>
                </w:tcPr>
                <w:p w14:paraId="61BF92FE">
                  <w:pPr>
                    <w:jc w:val="center"/>
                    <w:rPr>
                      <w:rFonts w:ascii="Times New Roman" w:hAnsi="Times New Roman" w:cs="Times New Roman"/>
                      <w:sz w:val="21"/>
                      <w:szCs w:val="21"/>
                    </w:rPr>
                  </w:pPr>
                  <w:r>
                    <w:rPr>
                      <w:rFonts w:ascii="Times New Roman" w:hAnsi="Times New Roman" w:cs="Times New Roman"/>
                      <w:sz w:val="21"/>
                      <w:szCs w:val="21"/>
                    </w:rPr>
                    <w:t>污染物</w:t>
                  </w:r>
                </w:p>
              </w:tc>
            </w:tr>
            <w:tr w14:paraId="130B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D02E971">
                  <w:pPr>
                    <w:jc w:val="center"/>
                    <w:rPr>
                      <w:rFonts w:ascii="Times New Roman" w:hAnsi="Times New Roman" w:cs="Times New Roman"/>
                      <w:sz w:val="21"/>
                      <w:szCs w:val="21"/>
                    </w:rPr>
                  </w:pPr>
                </w:p>
              </w:tc>
              <w:tc>
                <w:tcPr>
                  <w:tcW w:w="972" w:type="pct"/>
                  <w:vMerge w:val="continue"/>
                  <w:vAlign w:val="center"/>
                </w:tcPr>
                <w:p w14:paraId="44FFFC25">
                  <w:pPr>
                    <w:jc w:val="center"/>
                    <w:rPr>
                      <w:rFonts w:ascii="Times New Roman" w:hAnsi="Times New Roman" w:cs="Times New Roman"/>
                      <w:sz w:val="21"/>
                      <w:szCs w:val="21"/>
                    </w:rPr>
                  </w:pPr>
                </w:p>
              </w:tc>
              <w:tc>
                <w:tcPr>
                  <w:tcW w:w="545" w:type="pct"/>
                  <w:vAlign w:val="center"/>
                </w:tcPr>
                <w:p w14:paraId="6141DA5E">
                  <w:pPr>
                    <w:jc w:val="center"/>
                    <w:rPr>
                      <w:rFonts w:ascii="Times New Roman" w:hAnsi="Times New Roman" w:cs="Times New Roman"/>
                      <w:sz w:val="21"/>
                      <w:szCs w:val="21"/>
                    </w:rPr>
                  </w:pPr>
                  <w:r>
                    <w:rPr>
                      <w:rFonts w:ascii="Times New Roman" w:hAnsi="Times New Roman" w:cs="Times New Roman"/>
                      <w:sz w:val="21"/>
                      <w:szCs w:val="21"/>
                    </w:rPr>
                    <w:t>pH（无量纲）</w:t>
                  </w:r>
                </w:p>
              </w:tc>
              <w:tc>
                <w:tcPr>
                  <w:tcW w:w="545" w:type="pct"/>
                  <w:gridSpan w:val="2"/>
                  <w:vAlign w:val="center"/>
                </w:tcPr>
                <w:p w14:paraId="0EFD865E">
                  <w:pPr>
                    <w:jc w:val="center"/>
                    <w:rPr>
                      <w:rFonts w:ascii="Times New Roman" w:hAnsi="Times New Roman" w:cs="Times New Roman"/>
                      <w:sz w:val="21"/>
                      <w:szCs w:val="21"/>
                    </w:rPr>
                  </w:pPr>
                  <w:r>
                    <w:rPr>
                      <w:rFonts w:ascii="Times New Roman" w:hAnsi="Times New Roman" w:cs="Times New Roman"/>
                      <w:sz w:val="21"/>
                      <w:szCs w:val="21"/>
                    </w:rPr>
                    <w:t>COD</w:t>
                  </w:r>
                </w:p>
              </w:tc>
              <w:tc>
                <w:tcPr>
                  <w:tcW w:w="546" w:type="pct"/>
                  <w:gridSpan w:val="2"/>
                  <w:vAlign w:val="center"/>
                </w:tcPr>
                <w:p w14:paraId="616F1C56">
                  <w:pPr>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546" w:type="pct"/>
                  <w:gridSpan w:val="2"/>
                  <w:vAlign w:val="center"/>
                </w:tcPr>
                <w:p w14:paraId="0FA34BC8">
                  <w:pPr>
                    <w:jc w:val="center"/>
                    <w:rPr>
                      <w:rFonts w:ascii="Times New Roman" w:hAnsi="Times New Roman" w:cs="Times New Roman"/>
                      <w:sz w:val="21"/>
                      <w:szCs w:val="21"/>
                    </w:rPr>
                  </w:pPr>
                  <w:r>
                    <w:rPr>
                      <w:rFonts w:ascii="Times New Roman" w:hAnsi="Times New Roman" w:cs="Times New Roman"/>
                      <w:sz w:val="21"/>
                      <w:szCs w:val="21"/>
                    </w:rPr>
                    <w:t>SS</w:t>
                  </w:r>
                </w:p>
              </w:tc>
              <w:tc>
                <w:tcPr>
                  <w:tcW w:w="546" w:type="pct"/>
                  <w:gridSpan w:val="2"/>
                  <w:vAlign w:val="center"/>
                </w:tcPr>
                <w:p w14:paraId="46E486BA">
                  <w:pPr>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544" w:type="pct"/>
                  <w:vAlign w:val="center"/>
                </w:tcPr>
                <w:p w14:paraId="32971752">
                  <w:pPr>
                    <w:jc w:val="center"/>
                    <w:rPr>
                      <w:rFonts w:ascii="Times New Roman" w:hAnsi="Times New Roman" w:cs="Times New Roman"/>
                      <w:sz w:val="21"/>
                      <w:szCs w:val="21"/>
                    </w:rPr>
                  </w:pPr>
                  <w:r>
                    <w:rPr>
                      <w:rFonts w:ascii="Times New Roman" w:hAnsi="Times New Roman" w:cs="Times New Roman"/>
                      <w:sz w:val="21"/>
                      <w:szCs w:val="21"/>
                    </w:rPr>
                    <w:t>TDS</w:t>
                  </w:r>
                </w:p>
              </w:tc>
            </w:tr>
            <w:tr w14:paraId="5585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3E33F9DB">
                  <w:pPr>
                    <w:jc w:val="center"/>
                    <w:rPr>
                      <w:rFonts w:ascii="Times New Roman" w:hAnsi="Times New Roman" w:cs="Times New Roman"/>
                      <w:sz w:val="21"/>
                      <w:szCs w:val="21"/>
                    </w:rPr>
                  </w:pPr>
                  <w:r>
                    <w:rPr>
                      <w:rFonts w:ascii="Times New Roman" w:hAnsi="Times New Roman" w:cs="Times New Roman"/>
                      <w:sz w:val="21"/>
                      <w:szCs w:val="21"/>
                    </w:rPr>
                    <w:t>生活污水</w:t>
                  </w:r>
                </w:p>
                <w:p w14:paraId="7CC5FCD1">
                  <w:pPr>
                    <w:jc w:val="center"/>
                    <w:rPr>
                      <w:rFonts w:ascii="Times New Roman" w:hAnsi="Times New Roman" w:cs="Times New Roman"/>
                      <w:sz w:val="21"/>
                      <w:szCs w:val="21"/>
                    </w:rPr>
                  </w:pPr>
                  <w:r>
                    <w:rPr>
                      <w:rFonts w:ascii="Times New Roman" w:hAnsi="Times New Roman" w:cs="Times New Roman"/>
                      <w:sz w:val="21"/>
                      <w:szCs w:val="21"/>
                    </w:rPr>
                    <w:t>396m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72" w:type="pct"/>
                  <w:vAlign w:val="center"/>
                </w:tcPr>
                <w:p w14:paraId="3A4D184E">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545" w:type="pct"/>
                  <w:vAlign w:val="center"/>
                </w:tcPr>
                <w:p w14:paraId="4254461A">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4AC25924">
                  <w:pPr>
                    <w:jc w:val="center"/>
                    <w:rPr>
                      <w:rFonts w:ascii="Times New Roman" w:hAnsi="Times New Roman" w:cs="Times New Roman"/>
                      <w:sz w:val="21"/>
                      <w:szCs w:val="21"/>
                    </w:rPr>
                  </w:pPr>
                  <w:r>
                    <w:rPr>
                      <w:rFonts w:ascii="Times New Roman" w:hAnsi="Times New Roman" w:cs="Times New Roman"/>
                      <w:sz w:val="21"/>
                      <w:szCs w:val="21"/>
                    </w:rPr>
                    <w:t>546</w:t>
                  </w:r>
                </w:p>
              </w:tc>
              <w:tc>
                <w:tcPr>
                  <w:tcW w:w="546" w:type="pct"/>
                  <w:gridSpan w:val="2"/>
                  <w:vAlign w:val="center"/>
                </w:tcPr>
                <w:p w14:paraId="6C5F0543">
                  <w:pPr>
                    <w:jc w:val="center"/>
                    <w:rPr>
                      <w:rFonts w:ascii="Times New Roman" w:hAnsi="Times New Roman" w:cs="Times New Roman"/>
                      <w:sz w:val="21"/>
                      <w:szCs w:val="21"/>
                    </w:rPr>
                  </w:pPr>
                  <w:r>
                    <w:rPr>
                      <w:rFonts w:ascii="Times New Roman" w:hAnsi="Times New Roman" w:cs="Times New Roman"/>
                      <w:sz w:val="21"/>
                      <w:szCs w:val="21"/>
                    </w:rPr>
                    <w:t>135</w:t>
                  </w:r>
                </w:p>
              </w:tc>
              <w:tc>
                <w:tcPr>
                  <w:tcW w:w="546" w:type="pct"/>
                  <w:gridSpan w:val="2"/>
                  <w:vAlign w:val="center"/>
                </w:tcPr>
                <w:p w14:paraId="3F8438AD">
                  <w:pPr>
                    <w:jc w:val="center"/>
                    <w:rPr>
                      <w:rFonts w:ascii="Times New Roman" w:hAnsi="Times New Roman" w:cs="Times New Roman"/>
                      <w:sz w:val="21"/>
                      <w:szCs w:val="21"/>
                    </w:rPr>
                  </w:pPr>
                  <w:r>
                    <w:rPr>
                      <w:rFonts w:ascii="Times New Roman" w:hAnsi="Times New Roman" w:cs="Times New Roman"/>
                      <w:sz w:val="21"/>
                      <w:szCs w:val="21"/>
                    </w:rPr>
                    <w:t>200</w:t>
                  </w:r>
                </w:p>
              </w:tc>
              <w:tc>
                <w:tcPr>
                  <w:tcW w:w="546" w:type="pct"/>
                  <w:gridSpan w:val="2"/>
                  <w:vAlign w:val="center"/>
                </w:tcPr>
                <w:p w14:paraId="05DB3FB1">
                  <w:pPr>
                    <w:jc w:val="center"/>
                    <w:rPr>
                      <w:rFonts w:ascii="Times New Roman" w:hAnsi="Times New Roman" w:cs="Times New Roman"/>
                      <w:sz w:val="21"/>
                      <w:szCs w:val="21"/>
                    </w:rPr>
                  </w:pPr>
                  <w:r>
                    <w:rPr>
                      <w:rFonts w:ascii="Times New Roman" w:hAnsi="Times New Roman" w:cs="Times New Roman"/>
                      <w:sz w:val="21"/>
                      <w:szCs w:val="21"/>
                    </w:rPr>
                    <w:t>23.6</w:t>
                  </w:r>
                </w:p>
              </w:tc>
              <w:tc>
                <w:tcPr>
                  <w:tcW w:w="544" w:type="pct"/>
                  <w:vAlign w:val="center"/>
                </w:tcPr>
                <w:p w14:paraId="1639989C">
                  <w:pPr>
                    <w:jc w:val="center"/>
                    <w:rPr>
                      <w:rFonts w:ascii="Times New Roman" w:hAnsi="Times New Roman" w:cs="Times New Roman"/>
                      <w:sz w:val="21"/>
                      <w:szCs w:val="21"/>
                    </w:rPr>
                  </w:pPr>
                  <w:r>
                    <w:rPr>
                      <w:rFonts w:ascii="Times New Roman" w:hAnsi="Times New Roman" w:cs="Times New Roman"/>
                      <w:sz w:val="21"/>
                      <w:szCs w:val="21"/>
                    </w:rPr>
                    <w:t>/</w:t>
                  </w:r>
                </w:p>
              </w:tc>
            </w:tr>
            <w:tr w14:paraId="1F08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70FB032">
                  <w:pPr>
                    <w:jc w:val="center"/>
                    <w:rPr>
                      <w:rFonts w:ascii="Times New Roman" w:hAnsi="Times New Roman" w:cs="Times New Roman"/>
                      <w:sz w:val="21"/>
                      <w:szCs w:val="21"/>
                    </w:rPr>
                  </w:pPr>
                </w:p>
              </w:tc>
              <w:tc>
                <w:tcPr>
                  <w:tcW w:w="972" w:type="pct"/>
                  <w:vAlign w:val="center"/>
                </w:tcPr>
                <w:p w14:paraId="259BD85C">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545" w:type="pct"/>
                  <w:vAlign w:val="center"/>
                </w:tcPr>
                <w:p w14:paraId="130DAE50">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2ECEA2D3">
                  <w:pPr>
                    <w:jc w:val="center"/>
                    <w:rPr>
                      <w:rFonts w:ascii="Times New Roman" w:hAnsi="Times New Roman" w:cs="Times New Roman"/>
                      <w:sz w:val="21"/>
                      <w:szCs w:val="21"/>
                    </w:rPr>
                  </w:pPr>
                  <w:r>
                    <w:rPr>
                      <w:rFonts w:ascii="Times New Roman" w:hAnsi="Times New Roman" w:cs="Times New Roman"/>
                      <w:sz w:val="21"/>
                      <w:szCs w:val="21"/>
                    </w:rPr>
                    <w:t>0.216</w:t>
                  </w:r>
                </w:p>
              </w:tc>
              <w:tc>
                <w:tcPr>
                  <w:tcW w:w="546" w:type="pct"/>
                  <w:gridSpan w:val="2"/>
                  <w:vAlign w:val="center"/>
                </w:tcPr>
                <w:p w14:paraId="6FBCDD05">
                  <w:pPr>
                    <w:jc w:val="center"/>
                    <w:rPr>
                      <w:rFonts w:ascii="Times New Roman" w:hAnsi="Times New Roman" w:cs="Times New Roman"/>
                      <w:sz w:val="21"/>
                      <w:szCs w:val="21"/>
                    </w:rPr>
                  </w:pPr>
                  <w:r>
                    <w:rPr>
                      <w:rFonts w:ascii="Times New Roman" w:hAnsi="Times New Roman" w:cs="Times New Roman"/>
                      <w:sz w:val="21"/>
                      <w:szCs w:val="21"/>
                    </w:rPr>
                    <w:t>0.053</w:t>
                  </w:r>
                </w:p>
              </w:tc>
              <w:tc>
                <w:tcPr>
                  <w:tcW w:w="546" w:type="pct"/>
                  <w:gridSpan w:val="2"/>
                  <w:vAlign w:val="center"/>
                </w:tcPr>
                <w:p w14:paraId="35B131E2">
                  <w:pPr>
                    <w:jc w:val="center"/>
                    <w:rPr>
                      <w:rFonts w:ascii="Times New Roman" w:hAnsi="Times New Roman" w:cs="Times New Roman"/>
                      <w:sz w:val="21"/>
                      <w:szCs w:val="21"/>
                    </w:rPr>
                  </w:pPr>
                  <w:r>
                    <w:rPr>
                      <w:rFonts w:ascii="Times New Roman" w:hAnsi="Times New Roman" w:cs="Times New Roman"/>
                      <w:sz w:val="21"/>
                      <w:szCs w:val="21"/>
                    </w:rPr>
                    <w:t>0.079</w:t>
                  </w:r>
                </w:p>
              </w:tc>
              <w:tc>
                <w:tcPr>
                  <w:tcW w:w="546" w:type="pct"/>
                  <w:gridSpan w:val="2"/>
                  <w:vAlign w:val="center"/>
                </w:tcPr>
                <w:p w14:paraId="0F9EB39D">
                  <w:pPr>
                    <w:jc w:val="center"/>
                    <w:rPr>
                      <w:rFonts w:ascii="Times New Roman" w:hAnsi="Times New Roman" w:cs="Times New Roman"/>
                      <w:sz w:val="21"/>
                      <w:szCs w:val="21"/>
                    </w:rPr>
                  </w:pPr>
                  <w:r>
                    <w:rPr>
                      <w:rFonts w:ascii="Times New Roman" w:hAnsi="Times New Roman" w:cs="Times New Roman"/>
                      <w:sz w:val="21"/>
                      <w:szCs w:val="21"/>
                    </w:rPr>
                    <w:t>0.009</w:t>
                  </w:r>
                </w:p>
              </w:tc>
              <w:tc>
                <w:tcPr>
                  <w:tcW w:w="544" w:type="pct"/>
                  <w:vAlign w:val="center"/>
                </w:tcPr>
                <w:p w14:paraId="5059686E">
                  <w:pPr>
                    <w:jc w:val="center"/>
                    <w:rPr>
                      <w:rFonts w:ascii="Times New Roman" w:hAnsi="Times New Roman" w:cs="Times New Roman"/>
                      <w:sz w:val="21"/>
                      <w:szCs w:val="21"/>
                    </w:rPr>
                  </w:pPr>
                  <w:r>
                    <w:rPr>
                      <w:rFonts w:ascii="Times New Roman" w:hAnsi="Times New Roman" w:cs="Times New Roman"/>
                      <w:sz w:val="21"/>
                      <w:szCs w:val="21"/>
                    </w:rPr>
                    <w:t>/</w:t>
                  </w:r>
                </w:p>
              </w:tc>
            </w:tr>
            <w:tr w14:paraId="583D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2C7414A3">
                  <w:pPr>
                    <w:jc w:val="center"/>
                    <w:rPr>
                      <w:rFonts w:ascii="Times New Roman" w:hAnsi="Times New Roman" w:cs="Times New Roman"/>
                      <w:sz w:val="21"/>
                      <w:szCs w:val="21"/>
                    </w:rPr>
                  </w:pPr>
                </w:p>
              </w:tc>
              <w:tc>
                <w:tcPr>
                  <w:tcW w:w="972" w:type="pct"/>
                  <w:vAlign w:val="center"/>
                </w:tcPr>
                <w:p w14:paraId="7E9B6CF8">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272" w:type="pct"/>
                  <w:gridSpan w:val="10"/>
                  <w:vAlign w:val="center"/>
                </w:tcPr>
                <w:p w14:paraId="58946EFC">
                  <w:pPr>
                    <w:jc w:val="center"/>
                    <w:rPr>
                      <w:rFonts w:ascii="Times New Roman" w:hAnsi="Times New Roman" w:cs="Times New Roman"/>
                      <w:sz w:val="21"/>
                      <w:szCs w:val="21"/>
                    </w:rPr>
                  </w:pPr>
                  <w:r>
                    <w:rPr>
                      <w:rFonts w:ascii="Times New Roman" w:hAnsi="Times New Roman" w:cs="Times New Roman"/>
                      <w:sz w:val="21"/>
                      <w:szCs w:val="21"/>
                    </w:rPr>
                    <w:t>三级化粪池</w:t>
                  </w:r>
                </w:p>
              </w:tc>
            </w:tr>
            <w:tr w14:paraId="08B5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0D7E9C3">
                  <w:pPr>
                    <w:jc w:val="center"/>
                    <w:rPr>
                      <w:rFonts w:ascii="Times New Roman" w:hAnsi="Times New Roman" w:cs="Times New Roman"/>
                      <w:sz w:val="21"/>
                      <w:szCs w:val="21"/>
                    </w:rPr>
                  </w:pPr>
                </w:p>
              </w:tc>
              <w:tc>
                <w:tcPr>
                  <w:tcW w:w="972" w:type="pct"/>
                  <w:vAlign w:val="center"/>
                </w:tcPr>
                <w:p w14:paraId="0BE8AE99">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545" w:type="pct"/>
                  <w:vAlign w:val="center"/>
                </w:tcPr>
                <w:p w14:paraId="088BAD76">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387C3836">
                  <w:pPr>
                    <w:jc w:val="center"/>
                    <w:rPr>
                      <w:rFonts w:ascii="Times New Roman" w:hAnsi="Times New Roman" w:cs="Times New Roman"/>
                      <w:sz w:val="21"/>
                      <w:szCs w:val="21"/>
                    </w:rPr>
                  </w:pPr>
                  <w:r>
                    <w:rPr>
                      <w:rFonts w:ascii="Times New Roman" w:hAnsi="Times New Roman" w:cs="Times New Roman"/>
                      <w:sz w:val="21"/>
                      <w:szCs w:val="21"/>
                    </w:rPr>
                    <w:t>45%</w:t>
                  </w:r>
                </w:p>
              </w:tc>
              <w:tc>
                <w:tcPr>
                  <w:tcW w:w="546" w:type="pct"/>
                  <w:gridSpan w:val="2"/>
                  <w:vAlign w:val="center"/>
                </w:tcPr>
                <w:p w14:paraId="3ACC2EBD">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1A715E72">
                  <w:pPr>
                    <w:jc w:val="center"/>
                    <w:rPr>
                      <w:rFonts w:ascii="Times New Roman" w:hAnsi="Times New Roman" w:cs="Times New Roman"/>
                      <w:sz w:val="21"/>
                      <w:szCs w:val="21"/>
                    </w:rPr>
                  </w:pPr>
                  <w:r>
                    <w:rPr>
                      <w:rFonts w:ascii="Times New Roman" w:hAnsi="Times New Roman" w:cs="Times New Roman"/>
                      <w:sz w:val="21"/>
                      <w:szCs w:val="21"/>
                    </w:rPr>
                    <w:t>65%</w:t>
                  </w:r>
                </w:p>
              </w:tc>
              <w:tc>
                <w:tcPr>
                  <w:tcW w:w="546" w:type="pct"/>
                  <w:gridSpan w:val="2"/>
                  <w:vAlign w:val="center"/>
                </w:tcPr>
                <w:p w14:paraId="772B0D88">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3F2D1FE9">
                  <w:pPr>
                    <w:jc w:val="center"/>
                    <w:rPr>
                      <w:rFonts w:ascii="Times New Roman" w:hAnsi="Times New Roman" w:cs="Times New Roman"/>
                      <w:sz w:val="21"/>
                      <w:szCs w:val="21"/>
                    </w:rPr>
                  </w:pPr>
                  <w:r>
                    <w:rPr>
                      <w:rFonts w:ascii="Times New Roman" w:hAnsi="Times New Roman" w:cs="Times New Roman"/>
                      <w:sz w:val="21"/>
                      <w:szCs w:val="21"/>
                    </w:rPr>
                    <w:t>—</w:t>
                  </w:r>
                </w:p>
              </w:tc>
            </w:tr>
            <w:tr w14:paraId="460F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44992956">
                  <w:pPr>
                    <w:jc w:val="center"/>
                    <w:rPr>
                      <w:rFonts w:ascii="Times New Roman" w:hAnsi="Times New Roman" w:cs="Times New Roman"/>
                      <w:sz w:val="21"/>
                      <w:szCs w:val="21"/>
                    </w:rPr>
                  </w:pPr>
                </w:p>
              </w:tc>
              <w:tc>
                <w:tcPr>
                  <w:tcW w:w="972" w:type="pct"/>
                  <w:vAlign w:val="center"/>
                </w:tcPr>
                <w:p w14:paraId="449CAAA4">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545" w:type="pct"/>
                  <w:vAlign w:val="center"/>
                </w:tcPr>
                <w:p w14:paraId="28AAFD4F">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46623A19">
                  <w:pPr>
                    <w:jc w:val="center"/>
                    <w:rPr>
                      <w:rFonts w:ascii="Times New Roman" w:hAnsi="Times New Roman" w:cs="Times New Roman"/>
                      <w:sz w:val="21"/>
                      <w:szCs w:val="21"/>
                    </w:rPr>
                  </w:pPr>
                  <w:r>
                    <w:rPr>
                      <w:rFonts w:ascii="Times New Roman" w:hAnsi="Times New Roman" w:cs="Times New Roman"/>
                      <w:sz w:val="21"/>
                      <w:szCs w:val="21"/>
                    </w:rPr>
                    <w:t>300</w:t>
                  </w:r>
                </w:p>
              </w:tc>
              <w:tc>
                <w:tcPr>
                  <w:tcW w:w="546" w:type="pct"/>
                  <w:gridSpan w:val="2"/>
                  <w:vAlign w:val="center"/>
                </w:tcPr>
                <w:p w14:paraId="6C4BC583">
                  <w:pPr>
                    <w:jc w:val="center"/>
                    <w:rPr>
                      <w:rFonts w:ascii="Times New Roman" w:hAnsi="Times New Roman" w:cs="Times New Roman"/>
                      <w:sz w:val="21"/>
                      <w:szCs w:val="21"/>
                    </w:rPr>
                  </w:pPr>
                  <w:r>
                    <w:rPr>
                      <w:rFonts w:ascii="Times New Roman" w:hAnsi="Times New Roman" w:cs="Times New Roman"/>
                      <w:sz w:val="21"/>
                      <w:szCs w:val="21"/>
                    </w:rPr>
                    <w:t>135</w:t>
                  </w:r>
                </w:p>
              </w:tc>
              <w:tc>
                <w:tcPr>
                  <w:tcW w:w="546" w:type="pct"/>
                  <w:gridSpan w:val="2"/>
                  <w:vAlign w:val="center"/>
                </w:tcPr>
                <w:p w14:paraId="37101CD7">
                  <w:pPr>
                    <w:jc w:val="center"/>
                    <w:rPr>
                      <w:rFonts w:ascii="Times New Roman" w:hAnsi="Times New Roman" w:cs="Times New Roman"/>
                      <w:sz w:val="21"/>
                      <w:szCs w:val="21"/>
                    </w:rPr>
                  </w:pPr>
                  <w:r>
                    <w:rPr>
                      <w:rFonts w:ascii="Times New Roman" w:hAnsi="Times New Roman" w:cs="Times New Roman"/>
                      <w:sz w:val="21"/>
                      <w:szCs w:val="21"/>
                    </w:rPr>
                    <w:t>70</w:t>
                  </w:r>
                </w:p>
              </w:tc>
              <w:tc>
                <w:tcPr>
                  <w:tcW w:w="546" w:type="pct"/>
                  <w:gridSpan w:val="2"/>
                  <w:vAlign w:val="center"/>
                </w:tcPr>
                <w:p w14:paraId="70EE7E48">
                  <w:pPr>
                    <w:jc w:val="center"/>
                    <w:rPr>
                      <w:rFonts w:ascii="Times New Roman" w:hAnsi="Times New Roman" w:cs="Times New Roman"/>
                      <w:sz w:val="21"/>
                      <w:szCs w:val="21"/>
                    </w:rPr>
                  </w:pPr>
                  <w:r>
                    <w:rPr>
                      <w:rFonts w:ascii="Times New Roman" w:hAnsi="Times New Roman" w:cs="Times New Roman"/>
                      <w:sz w:val="21"/>
                      <w:szCs w:val="21"/>
                    </w:rPr>
                    <w:t>23.6</w:t>
                  </w:r>
                </w:p>
              </w:tc>
              <w:tc>
                <w:tcPr>
                  <w:tcW w:w="544" w:type="pct"/>
                  <w:vAlign w:val="center"/>
                </w:tcPr>
                <w:p w14:paraId="72B256E8">
                  <w:pPr>
                    <w:jc w:val="center"/>
                    <w:rPr>
                      <w:rFonts w:ascii="Times New Roman" w:hAnsi="Times New Roman" w:cs="Times New Roman"/>
                      <w:sz w:val="21"/>
                      <w:szCs w:val="21"/>
                    </w:rPr>
                  </w:pPr>
                  <w:r>
                    <w:rPr>
                      <w:rFonts w:ascii="Times New Roman" w:hAnsi="Times New Roman" w:cs="Times New Roman"/>
                      <w:sz w:val="21"/>
                      <w:szCs w:val="21"/>
                    </w:rPr>
                    <w:t>/</w:t>
                  </w:r>
                </w:p>
              </w:tc>
            </w:tr>
            <w:tr w14:paraId="6E25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73886CE0">
                  <w:pPr>
                    <w:jc w:val="center"/>
                    <w:rPr>
                      <w:rFonts w:ascii="Times New Roman" w:hAnsi="Times New Roman" w:cs="Times New Roman"/>
                      <w:sz w:val="21"/>
                      <w:szCs w:val="21"/>
                    </w:rPr>
                  </w:pPr>
                </w:p>
              </w:tc>
              <w:tc>
                <w:tcPr>
                  <w:tcW w:w="972" w:type="pct"/>
                  <w:vAlign w:val="center"/>
                </w:tcPr>
                <w:p w14:paraId="7E881423">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545" w:type="pct"/>
                  <w:vAlign w:val="center"/>
                </w:tcPr>
                <w:p w14:paraId="12E19317">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71FD6CD5">
                  <w:pPr>
                    <w:jc w:val="center"/>
                    <w:rPr>
                      <w:rFonts w:ascii="Times New Roman" w:hAnsi="Times New Roman" w:cs="Times New Roman"/>
                      <w:sz w:val="21"/>
                      <w:szCs w:val="21"/>
                    </w:rPr>
                  </w:pPr>
                  <w:r>
                    <w:rPr>
                      <w:rFonts w:ascii="Times New Roman" w:hAnsi="Times New Roman" w:cs="Times New Roman"/>
                      <w:sz w:val="21"/>
                      <w:szCs w:val="21"/>
                    </w:rPr>
                    <w:t>0.119</w:t>
                  </w:r>
                </w:p>
              </w:tc>
              <w:tc>
                <w:tcPr>
                  <w:tcW w:w="546" w:type="pct"/>
                  <w:gridSpan w:val="2"/>
                  <w:vAlign w:val="center"/>
                </w:tcPr>
                <w:p w14:paraId="395FDD1D">
                  <w:pPr>
                    <w:jc w:val="center"/>
                    <w:rPr>
                      <w:rFonts w:ascii="Times New Roman" w:hAnsi="Times New Roman" w:cs="Times New Roman"/>
                      <w:sz w:val="21"/>
                      <w:szCs w:val="21"/>
                    </w:rPr>
                  </w:pPr>
                  <w:r>
                    <w:rPr>
                      <w:rFonts w:ascii="Times New Roman" w:hAnsi="Times New Roman" w:cs="Times New Roman"/>
                      <w:sz w:val="21"/>
                      <w:szCs w:val="21"/>
                    </w:rPr>
                    <w:t>0.053</w:t>
                  </w:r>
                </w:p>
              </w:tc>
              <w:tc>
                <w:tcPr>
                  <w:tcW w:w="546" w:type="pct"/>
                  <w:gridSpan w:val="2"/>
                  <w:vAlign w:val="center"/>
                </w:tcPr>
                <w:p w14:paraId="33BB3B2B">
                  <w:pPr>
                    <w:jc w:val="center"/>
                    <w:rPr>
                      <w:rFonts w:ascii="Times New Roman" w:hAnsi="Times New Roman" w:cs="Times New Roman"/>
                      <w:sz w:val="21"/>
                      <w:szCs w:val="21"/>
                    </w:rPr>
                  </w:pPr>
                  <w:r>
                    <w:rPr>
                      <w:rFonts w:ascii="Times New Roman" w:hAnsi="Times New Roman" w:cs="Times New Roman"/>
                      <w:sz w:val="21"/>
                      <w:szCs w:val="21"/>
                    </w:rPr>
                    <w:t>0.028</w:t>
                  </w:r>
                </w:p>
              </w:tc>
              <w:tc>
                <w:tcPr>
                  <w:tcW w:w="546" w:type="pct"/>
                  <w:gridSpan w:val="2"/>
                  <w:vAlign w:val="center"/>
                </w:tcPr>
                <w:p w14:paraId="422CE83C">
                  <w:pPr>
                    <w:jc w:val="center"/>
                    <w:rPr>
                      <w:rFonts w:ascii="Times New Roman" w:hAnsi="Times New Roman" w:cs="Times New Roman"/>
                      <w:sz w:val="21"/>
                      <w:szCs w:val="21"/>
                    </w:rPr>
                  </w:pPr>
                  <w:r>
                    <w:rPr>
                      <w:rFonts w:ascii="Times New Roman" w:hAnsi="Times New Roman" w:cs="Times New Roman"/>
                      <w:sz w:val="21"/>
                      <w:szCs w:val="21"/>
                    </w:rPr>
                    <w:t>0.009</w:t>
                  </w:r>
                </w:p>
              </w:tc>
              <w:tc>
                <w:tcPr>
                  <w:tcW w:w="544" w:type="pct"/>
                  <w:vAlign w:val="center"/>
                </w:tcPr>
                <w:p w14:paraId="06D8ECBF">
                  <w:pPr>
                    <w:jc w:val="center"/>
                    <w:rPr>
                      <w:rFonts w:ascii="Times New Roman" w:hAnsi="Times New Roman" w:cs="Times New Roman"/>
                      <w:sz w:val="21"/>
                      <w:szCs w:val="21"/>
                    </w:rPr>
                  </w:pPr>
                  <w:r>
                    <w:rPr>
                      <w:rFonts w:ascii="Times New Roman" w:hAnsi="Times New Roman" w:cs="Times New Roman"/>
                      <w:sz w:val="21"/>
                      <w:szCs w:val="21"/>
                    </w:rPr>
                    <w:t>/</w:t>
                  </w:r>
                </w:p>
              </w:tc>
            </w:tr>
            <w:tr w14:paraId="18F6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4F52C97">
                  <w:pPr>
                    <w:jc w:val="center"/>
                    <w:rPr>
                      <w:rFonts w:ascii="Times New Roman" w:hAnsi="Times New Roman" w:cs="Times New Roman"/>
                      <w:sz w:val="21"/>
                      <w:szCs w:val="21"/>
                    </w:rPr>
                  </w:pPr>
                </w:p>
              </w:tc>
              <w:tc>
                <w:tcPr>
                  <w:tcW w:w="972" w:type="pct"/>
                  <w:vAlign w:val="center"/>
                </w:tcPr>
                <w:p w14:paraId="50A63D45">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272" w:type="pct"/>
                  <w:gridSpan w:val="10"/>
                  <w:vAlign w:val="center"/>
                </w:tcPr>
                <w:p w14:paraId="2AA393E7">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7C28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0EF4AAEB">
                  <w:pPr>
                    <w:jc w:val="center"/>
                    <w:rPr>
                      <w:rFonts w:ascii="Times New Roman" w:hAnsi="Times New Roman" w:cs="Times New Roman"/>
                      <w:sz w:val="21"/>
                      <w:szCs w:val="21"/>
                    </w:rPr>
                  </w:pPr>
                </w:p>
              </w:tc>
              <w:tc>
                <w:tcPr>
                  <w:tcW w:w="972" w:type="pct"/>
                  <w:vAlign w:val="center"/>
                </w:tcPr>
                <w:p w14:paraId="60ECD4CF">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272" w:type="pct"/>
                  <w:gridSpan w:val="10"/>
                  <w:vAlign w:val="center"/>
                </w:tcPr>
                <w:p w14:paraId="32DBEDF4">
                  <w:pPr>
                    <w:jc w:val="center"/>
                    <w:rPr>
                      <w:rFonts w:ascii="Times New Roman" w:hAnsi="Times New Roman" w:cs="Times New Roman"/>
                      <w:sz w:val="21"/>
                      <w:szCs w:val="21"/>
                    </w:rPr>
                  </w:pPr>
                  <w:r>
                    <w:rPr>
                      <w:rFonts w:ascii="Times New Roman" w:hAnsi="Times New Roman" w:cs="Times New Roman"/>
                      <w:sz w:val="21"/>
                      <w:szCs w:val="21"/>
                    </w:rPr>
                    <w:t>胜科污水处理厂</w:t>
                  </w:r>
                </w:p>
              </w:tc>
            </w:tr>
            <w:tr w14:paraId="7CCF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5643245A">
                  <w:pPr>
                    <w:jc w:val="center"/>
                    <w:rPr>
                      <w:rFonts w:ascii="Times New Roman" w:hAnsi="Times New Roman" w:cs="Times New Roman"/>
                      <w:sz w:val="21"/>
                      <w:szCs w:val="21"/>
                    </w:rPr>
                  </w:pPr>
                  <w:r>
                    <w:rPr>
                      <w:rFonts w:ascii="Times New Roman" w:hAnsi="Times New Roman" w:cs="Times New Roman"/>
                      <w:sz w:val="21"/>
                      <w:szCs w:val="21"/>
                    </w:rPr>
                    <w:t>软水制备废水</w:t>
                  </w:r>
                </w:p>
                <w:p w14:paraId="450251B6">
                  <w:pPr>
                    <w:jc w:val="center"/>
                    <w:rPr>
                      <w:rFonts w:ascii="Times New Roman" w:hAnsi="Times New Roman" w:cs="Times New Roman"/>
                      <w:sz w:val="21"/>
                      <w:szCs w:val="21"/>
                    </w:rPr>
                  </w:pPr>
                  <w:r>
                    <w:rPr>
                      <w:rFonts w:ascii="Times New Roman" w:hAnsi="Times New Roman" w:cs="Times New Roman"/>
                      <w:sz w:val="21"/>
                      <w:szCs w:val="21"/>
                    </w:rPr>
                    <w:t>1209.6m</w:t>
                  </w:r>
                  <w:r>
                    <w:rPr>
                      <w:rFonts w:ascii="Times New Roman" w:hAnsi="Times New Roman" w:cs="Times New Roman"/>
                      <w:sz w:val="21"/>
                      <w:szCs w:val="21"/>
                      <w:vertAlign w:val="superscript"/>
                    </w:rPr>
                    <w:t>3</w:t>
                  </w:r>
                  <w:r>
                    <w:rPr>
                      <w:rFonts w:ascii="Times New Roman" w:hAnsi="Times New Roman" w:cs="Times New Roman"/>
                      <w:sz w:val="21"/>
                      <w:szCs w:val="21"/>
                    </w:rPr>
                    <w:t>/a</w:t>
                  </w:r>
                </w:p>
                <w:p w14:paraId="1110DEE9">
                  <w:pPr>
                    <w:jc w:val="center"/>
                    <w:rPr>
                      <w:rFonts w:ascii="Times New Roman" w:hAnsi="Times New Roman" w:cs="Times New Roman"/>
                      <w:sz w:val="21"/>
                      <w:szCs w:val="21"/>
                    </w:rPr>
                  </w:pPr>
                  <w:r>
                    <w:rPr>
                      <w:rFonts w:ascii="Times New Roman" w:hAnsi="Times New Roman" w:cs="Times New Roman"/>
                      <w:sz w:val="21"/>
                      <w:szCs w:val="21"/>
                    </w:rPr>
                    <w:t>＋</w:t>
                  </w:r>
                </w:p>
                <w:p w14:paraId="5B0FAE9A">
                  <w:pPr>
                    <w:jc w:val="center"/>
                    <w:rPr>
                      <w:rFonts w:ascii="Times New Roman" w:hAnsi="Times New Roman" w:cs="Times New Roman"/>
                      <w:sz w:val="21"/>
                      <w:szCs w:val="21"/>
                    </w:rPr>
                  </w:pPr>
                  <w:r>
                    <w:rPr>
                      <w:rFonts w:ascii="Times New Roman" w:hAnsi="Times New Roman" w:cs="Times New Roman"/>
                      <w:sz w:val="21"/>
                      <w:szCs w:val="21"/>
                    </w:rPr>
                    <w:t>锅炉定期排污水</w:t>
                  </w:r>
                </w:p>
                <w:p w14:paraId="19E35A16">
                  <w:pPr>
                    <w:jc w:val="center"/>
                    <w:rPr>
                      <w:rFonts w:ascii="Times New Roman" w:hAnsi="Times New Roman" w:cs="Times New Roman"/>
                      <w:sz w:val="21"/>
                      <w:szCs w:val="21"/>
                    </w:rPr>
                  </w:pPr>
                  <w:r>
                    <w:rPr>
                      <w:rFonts w:ascii="Times New Roman" w:hAnsi="Times New Roman" w:cs="Times New Roman"/>
                      <w:sz w:val="21"/>
                      <w:szCs w:val="21"/>
                    </w:rPr>
                    <w:t>86.4m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72" w:type="pct"/>
                  <w:vAlign w:val="center"/>
                </w:tcPr>
                <w:p w14:paraId="0C67ECD3">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545" w:type="pct"/>
                  <w:vAlign w:val="center"/>
                </w:tcPr>
                <w:p w14:paraId="61038245">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3B7FCF20">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94ABB98">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07E7B57D">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7B642C70">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299DE613">
                  <w:pPr>
                    <w:jc w:val="center"/>
                    <w:rPr>
                      <w:rFonts w:ascii="Times New Roman" w:hAnsi="Times New Roman" w:cs="Times New Roman"/>
                      <w:sz w:val="21"/>
                      <w:szCs w:val="21"/>
                    </w:rPr>
                  </w:pPr>
                  <w:r>
                    <w:rPr>
                      <w:rFonts w:ascii="Times New Roman" w:hAnsi="Times New Roman" w:cs="Times New Roman"/>
                      <w:sz w:val="21"/>
                      <w:szCs w:val="21"/>
                    </w:rPr>
                    <w:t>2000</w:t>
                  </w:r>
                </w:p>
              </w:tc>
            </w:tr>
            <w:tr w14:paraId="3B51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4D9EFAB3">
                  <w:pPr>
                    <w:jc w:val="center"/>
                    <w:rPr>
                      <w:rFonts w:ascii="Times New Roman" w:hAnsi="Times New Roman" w:cs="Times New Roman"/>
                      <w:sz w:val="21"/>
                      <w:szCs w:val="21"/>
                    </w:rPr>
                  </w:pPr>
                </w:p>
              </w:tc>
              <w:tc>
                <w:tcPr>
                  <w:tcW w:w="972" w:type="pct"/>
                  <w:vAlign w:val="center"/>
                </w:tcPr>
                <w:p w14:paraId="19F1EDEE">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545" w:type="pct"/>
                  <w:vAlign w:val="center"/>
                </w:tcPr>
                <w:p w14:paraId="585CAC09">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08A28606">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64A164E">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77C5456F">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58D1379">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12F6EB08">
                  <w:pPr>
                    <w:jc w:val="center"/>
                    <w:rPr>
                      <w:rFonts w:ascii="Times New Roman" w:hAnsi="Times New Roman" w:cs="Times New Roman"/>
                      <w:sz w:val="21"/>
                      <w:szCs w:val="21"/>
                    </w:rPr>
                  </w:pPr>
                  <w:r>
                    <w:rPr>
                      <w:rFonts w:ascii="Times New Roman" w:hAnsi="Times New Roman" w:cs="Times New Roman"/>
                      <w:sz w:val="21"/>
                      <w:szCs w:val="21"/>
                    </w:rPr>
                    <w:t>2.592</w:t>
                  </w:r>
                </w:p>
              </w:tc>
            </w:tr>
            <w:tr w14:paraId="2FF2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37272B1C">
                  <w:pPr>
                    <w:jc w:val="center"/>
                    <w:rPr>
                      <w:rFonts w:ascii="Times New Roman" w:hAnsi="Times New Roman" w:cs="Times New Roman"/>
                      <w:sz w:val="21"/>
                      <w:szCs w:val="21"/>
                    </w:rPr>
                  </w:pPr>
                </w:p>
              </w:tc>
              <w:tc>
                <w:tcPr>
                  <w:tcW w:w="972" w:type="pct"/>
                  <w:vAlign w:val="center"/>
                </w:tcPr>
                <w:p w14:paraId="58CD82B8">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272" w:type="pct"/>
                  <w:gridSpan w:val="10"/>
                  <w:vAlign w:val="center"/>
                </w:tcPr>
                <w:p w14:paraId="2C8C47F9">
                  <w:pPr>
                    <w:jc w:val="center"/>
                    <w:rPr>
                      <w:rFonts w:ascii="Times New Roman" w:hAnsi="Times New Roman" w:cs="Times New Roman"/>
                      <w:sz w:val="21"/>
                      <w:szCs w:val="21"/>
                    </w:rPr>
                  </w:pPr>
                  <w:r>
                    <w:rPr>
                      <w:rFonts w:ascii="Times New Roman" w:hAnsi="Times New Roman" w:cs="Times New Roman"/>
                      <w:sz w:val="21"/>
                      <w:szCs w:val="21"/>
                    </w:rPr>
                    <w:t>/</w:t>
                  </w:r>
                </w:p>
              </w:tc>
            </w:tr>
            <w:tr w14:paraId="022C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782B057A">
                  <w:pPr>
                    <w:jc w:val="center"/>
                    <w:rPr>
                      <w:rFonts w:ascii="Times New Roman" w:hAnsi="Times New Roman" w:cs="Times New Roman"/>
                      <w:sz w:val="21"/>
                      <w:szCs w:val="21"/>
                    </w:rPr>
                  </w:pPr>
                </w:p>
              </w:tc>
              <w:tc>
                <w:tcPr>
                  <w:tcW w:w="972" w:type="pct"/>
                  <w:vAlign w:val="center"/>
                </w:tcPr>
                <w:p w14:paraId="600838CA">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545" w:type="pct"/>
                  <w:vAlign w:val="center"/>
                </w:tcPr>
                <w:p w14:paraId="7F22356B">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1672CD72">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CDBF147">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2819F659">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23B9055B">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C178C70">
                  <w:pPr>
                    <w:jc w:val="center"/>
                    <w:rPr>
                      <w:rFonts w:ascii="Times New Roman" w:hAnsi="Times New Roman" w:cs="Times New Roman"/>
                      <w:sz w:val="21"/>
                      <w:szCs w:val="21"/>
                    </w:rPr>
                  </w:pPr>
                  <w:r>
                    <w:rPr>
                      <w:rFonts w:ascii="Times New Roman" w:hAnsi="Times New Roman" w:cs="Times New Roman"/>
                      <w:sz w:val="21"/>
                      <w:szCs w:val="21"/>
                    </w:rPr>
                    <w:t>—</w:t>
                  </w:r>
                </w:p>
              </w:tc>
            </w:tr>
            <w:tr w14:paraId="194F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3BC58FF9">
                  <w:pPr>
                    <w:jc w:val="center"/>
                    <w:rPr>
                      <w:rFonts w:ascii="Times New Roman" w:hAnsi="Times New Roman" w:cs="Times New Roman"/>
                      <w:sz w:val="21"/>
                      <w:szCs w:val="21"/>
                    </w:rPr>
                  </w:pPr>
                </w:p>
              </w:tc>
              <w:tc>
                <w:tcPr>
                  <w:tcW w:w="972" w:type="pct"/>
                  <w:vAlign w:val="center"/>
                </w:tcPr>
                <w:p w14:paraId="783C4761">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545" w:type="pct"/>
                  <w:vAlign w:val="center"/>
                </w:tcPr>
                <w:p w14:paraId="17A0A758">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0703972D">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78FE71F0">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1CDEB18B">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12613246">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629C8FD9">
                  <w:pPr>
                    <w:jc w:val="center"/>
                    <w:rPr>
                      <w:rFonts w:ascii="Times New Roman" w:hAnsi="Times New Roman" w:cs="Times New Roman"/>
                      <w:sz w:val="21"/>
                      <w:szCs w:val="21"/>
                    </w:rPr>
                  </w:pPr>
                  <w:r>
                    <w:rPr>
                      <w:rFonts w:ascii="Times New Roman" w:hAnsi="Times New Roman" w:cs="Times New Roman"/>
                      <w:sz w:val="21"/>
                      <w:szCs w:val="21"/>
                    </w:rPr>
                    <w:t>2000</w:t>
                  </w:r>
                </w:p>
              </w:tc>
            </w:tr>
            <w:tr w14:paraId="0BD3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1304FED">
                  <w:pPr>
                    <w:jc w:val="center"/>
                    <w:rPr>
                      <w:rFonts w:ascii="Times New Roman" w:hAnsi="Times New Roman" w:cs="Times New Roman"/>
                      <w:sz w:val="21"/>
                      <w:szCs w:val="21"/>
                    </w:rPr>
                  </w:pPr>
                </w:p>
              </w:tc>
              <w:tc>
                <w:tcPr>
                  <w:tcW w:w="972" w:type="pct"/>
                  <w:vAlign w:val="center"/>
                </w:tcPr>
                <w:p w14:paraId="1F264AC5">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545" w:type="pct"/>
                  <w:vAlign w:val="center"/>
                </w:tcPr>
                <w:p w14:paraId="4FA07DB2">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2BDB414B">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2491445">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0AAED83">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2DE9AA24">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8E8F3B6">
                  <w:pPr>
                    <w:jc w:val="center"/>
                    <w:rPr>
                      <w:rFonts w:ascii="Times New Roman" w:hAnsi="Times New Roman" w:cs="Times New Roman"/>
                      <w:sz w:val="21"/>
                      <w:szCs w:val="21"/>
                    </w:rPr>
                  </w:pPr>
                  <w:r>
                    <w:rPr>
                      <w:rFonts w:ascii="Times New Roman" w:hAnsi="Times New Roman" w:cs="Times New Roman"/>
                      <w:sz w:val="21"/>
                      <w:szCs w:val="21"/>
                    </w:rPr>
                    <w:t>2.592</w:t>
                  </w:r>
                </w:p>
              </w:tc>
            </w:tr>
            <w:tr w14:paraId="0A40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1FE9D44B">
                  <w:pPr>
                    <w:jc w:val="center"/>
                    <w:rPr>
                      <w:rFonts w:ascii="Times New Roman" w:hAnsi="Times New Roman" w:cs="Times New Roman"/>
                      <w:sz w:val="21"/>
                      <w:szCs w:val="21"/>
                    </w:rPr>
                  </w:pPr>
                </w:p>
              </w:tc>
              <w:tc>
                <w:tcPr>
                  <w:tcW w:w="972" w:type="pct"/>
                  <w:vAlign w:val="center"/>
                </w:tcPr>
                <w:p w14:paraId="54DF4CEA">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272" w:type="pct"/>
                  <w:gridSpan w:val="10"/>
                  <w:vAlign w:val="center"/>
                </w:tcPr>
                <w:p w14:paraId="1B2D05B4">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098F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5CF9AD9">
                  <w:pPr>
                    <w:jc w:val="center"/>
                    <w:rPr>
                      <w:rFonts w:ascii="Times New Roman" w:hAnsi="Times New Roman" w:cs="Times New Roman"/>
                      <w:sz w:val="21"/>
                      <w:szCs w:val="21"/>
                    </w:rPr>
                  </w:pPr>
                </w:p>
              </w:tc>
              <w:tc>
                <w:tcPr>
                  <w:tcW w:w="972" w:type="pct"/>
                  <w:vAlign w:val="center"/>
                </w:tcPr>
                <w:p w14:paraId="29DC5A40">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272" w:type="pct"/>
                  <w:gridSpan w:val="10"/>
                  <w:vAlign w:val="center"/>
                </w:tcPr>
                <w:p w14:paraId="5679235F">
                  <w:pPr>
                    <w:jc w:val="center"/>
                    <w:rPr>
                      <w:rFonts w:ascii="Times New Roman" w:hAnsi="Times New Roman" w:cs="Times New Roman"/>
                      <w:sz w:val="21"/>
                      <w:szCs w:val="21"/>
                    </w:rPr>
                  </w:pPr>
                  <w:r>
                    <w:rPr>
                      <w:rFonts w:ascii="Times New Roman" w:hAnsi="Times New Roman" w:cs="Times New Roman"/>
                      <w:sz w:val="21"/>
                      <w:szCs w:val="21"/>
                    </w:rPr>
                    <w:t>胜科污水处理厂</w:t>
                  </w:r>
                </w:p>
              </w:tc>
            </w:tr>
            <w:tr w14:paraId="4C67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5618CDC4">
                  <w:pPr>
                    <w:jc w:val="center"/>
                    <w:rPr>
                      <w:rFonts w:ascii="Times New Roman" w:hAnsi="Times New Roman" w:cs="Times New Roman"/>
                      <w:sz w:val="21"/>
                      <w:szCs w:val="21"/>
                    </w:rPr>
                  </w:pPr>
                  <w:r>
                    <w:rPr>
                      <w:rFonts w:ascii="Times New Roman" w:hAnsi="Times New Roman" w:cs="Times New Roman"/>
                      <w:sz w:val="21"/>
                      <w:szCs w:val="21"/>
                    </w:rPr>
                    <w:t>碱液吸收装置废水</w:t>
                  </w:r>
                </w:p>
                <w:p w14:paraId="6E11EF7B">
                  <w:pPr>
                    <w:jc w:val="center"/>
                    <w:rPr>
                      <w:rFonts w:ascii="Times New Roman" w:hAnsi="Times New Roman" w:cs="Times New Roman"/>
                    </w:rPr>
                  </w:pPr>
                  <w:r>
                    <w:rPr>
                      <w:rFonts w:ascii="Times New Roman" w:hAnsi="Times New Roman" w:cs="Times New Roman"/>
                      <w:sz w:val="21"/>
                      <w:szCs w:val="21"/>
                    </w:rPr>
                    <w:t>5.4m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72" w:type="pct"/>
                  <w:vAlign w:val="center"/>
                </w:tcPr>
                <w:p w14:paraId="12E90110">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545" w:type="pct"/>
                  <w:vAlign w:val="center"/>
                </w:tcPr>
                <w:p w14:paraId="289C153D">
                  <w:pPr>
                    <w:jc w:val="center"/>
                    <w:rPr>
                      <w:rFonts w:ascii="Times New Roman" w:hAnsi="Times New Roman" w:cs="Times New Roman"/>
                      <w:sz w:val="21"/>
                      <w:szCs w:val="21"/>
                    </w:rPr>
                  </w:pPr>
                  <w:r>
                    <w:rPr>
                      <w:rFonts w:ascii="Times New Roman" w:hAnsi="Times New Roman" w:cs="Times New Roman"/>
                      <w:sz w:val="21"/>
                      <w:szCs w:val="21"/>
                    </w:rPr>
                    <w:t>11</w:t>
                  </w:r>
                </w:p>
              </w:tc>
              <w:tc>
                <w:tcPr>
                  <w:tcW w:w="545" w:type="pct"/>
                  <w:gridSpan w:val="2"/>
                  <w:vAlign w:val="center"/>
                </w:tcPr>
                <w:p w14:paraId="797EFEC0">
                  <w:pPr>
                    <w:jc w:val="center"/>
                    <w:rPr>
                      <w:rFonts w:ascii="Times New Roman" w:hAnsi="Times New Roman" w:cs="Times New Roman"/>
                      <w:sz w:val="21"/>
                      <w:szCs w:val="21"/>
                    </w:rPr>
                  </w:pPr>
                  <w:r>
                    <w:rPr>
                      <w:rFonts w:ascii="Times New Roman" w:hAnsi="Times New Roman" w:cs="Times New Roman"/>
                      <w:sz w:val="21"/>
                      <w:szCs w:val="21"/>
                    </w:rPr>
                    <w:t>400</w:t>
                  </w:r>
                </w:p>
              </w:tc>
              <w:tc>
                <w:tcPr>
                  <w:tcW w:w="546" w:type="pct"/>
                  <w:gridSpan w:val="2"/>
                  <w:vAlign w:val="center"/>
                </w:tcPr>
                <w:p w14:paraId="352C54BB">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2A9BEE24">
                  <w:pPr>
                    <w:jc w:val="center"/>
                    <w:rPr>
                      <w:rFonts w:ascii="Times New Roman" w:hAnsi="Times New Roman" w:cs="Times New Roman"/>
                      <w:sz w:val="21"/>
                      <w:szCs w:val="21"/>
                    </w:rPr>
                  </w:pPr>
                  <w:r>
                    <w:rPr>
                      <w:rFonts w:ascii="Times New Roman" w:hAnsi="Times New Roman" w:cs="Times New Roman"/>
                      <w:sz w:val="21"/>
                      <w:szCs w:val="21"/>
                    </w:rPr>
                    <w:t>400</w:t>
                  </w:r>
                </w:p>
              </w:tc>
              <w:tc>
                <w:tcPr>
                  <w:tcW w:w="546" w:type="pct"/>
                  <w:gridSpan w:val="2"/>
                  <w:vAlign w:val="center"/>
                </w:tcPr>
                <w:p w14:paraId="6B0A7B9F">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2E4DDAD">
                  <w:pPr>
                    <w:jc w:val="center"/>
                    <w:rPr>
                      <w:rFonts w:ascii="Times New Roman" w:hAnsi="Times New Roman" w:cs="Times New Roman"/>
                      <w:sz w:val="21"/>
                      <w:szCs w:val="21"/>
                    </w:rPr>
                  </w:pPr>
                  <w:r>
                    <w:rPr>
                      <w:rFonts w:ascii="Times New Roman" w:hAnsi="Times New Roman" w:cs="Times New Roman"/>
                      <w:sz w:val="21"/>
                      <w:szCs w:val="21"/>
                    </w:rPr>
                    <w:t>1000</w:t>
                  </w:r>
                </w:p>
              </w:tc>
            </w:tr>
            <w:tr w14:paraId="3ABB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08858584">
                  <w:pPr>
                    <w:jc w:val="center"/>
                    <w:rPr>
                      <w:rFonts w:ascii="Times New Roman" w:hAnsi="Times New Roman" w:cs="Times New Roman"/>
                      <w:sz w:val="21"/>
                      <w:szCs w:val="21"/>
                    </w:rPr>
                  </w:pPr>
                </w:p>
              </w:tc>
              <w:tc>
                <w:tcPr>
                  <w:tcW w:w="972" w:type="pct"/>
                  <w:vAlign w:val="center"/>
                </w:tcPr>
                <w:p w14:paraId="1889DCA0">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545" w:type="pct"/>
                  <w:vAlign w:val="center"/>
                </w:tcPr>
                <w:p w14:paraId="1C6FDB6A">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4EB21990">
                  <w:pPr>
                    <w:jc w:val="center"/>
                    <w:rPr>
                      <w:rFonts w:ascii="Times New Roman" w:hAnsi="Times New Roman" w:cs="Times New Roman"/>
                      <w:sz w:val="21"/>
                      <w:szCs w:val="21"/>
                    </w:rPr>
                  </w:pPr>
                  <w:r>
                    <w:rPr>
                      <w:rFonts w:ascii="Times New Roman" w:hAnsi="Times New Roman" w:cs="Times New Roman"/>
                      <w:sz w:val="21"/>
                      <w:szCs w:val="21"/>
                    </w:rPr>
                    <w:t>0.0022</w:t>
                  </w:r>
                </w:p>
              </w:tc>
              <w:tc>
                <w:tcPr>
                  <w:tcW w:w="546" w:type="pct"/>
                  <w:gridSpan w:val="2"/>
                  <w:vAlign w:val="center"/>
                </w:tcPr>
                <w:p w14:paraId="421E1A86">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1C49EC30">
                  <w:pPr>
                    <w:jc w:val="center"/>
                    <w:rPr>
                      <w:rFonts w:ascii="Times New Roman" w:hAnsi="Times New Roman" w:cs="Times New Roman"/>
                      <w:sz w:val="21"/>
                      <w:szCs w:val="21"/>
                    </w:rPr>
                  </w:pPr>
                  <w:r>
                    <w:rPr>
                      <w:rFonts w:ascii="Times New Roman" w:hAnsi="Times New Roman" w:cs="Times New Roman"/>
                      <w:sz w:val="21"/>
                      <w:szCs w:val="21"/>
                    </w:rPr>
                    <w:t>0.0022</w:t>
                  </w:r>
                </w:p>
              </w:tc>
              <w:tc>
                <w:tcPr>
                  <w:tcW w:w="546" w:type="pct"/>
                  <w:gridSpan w:val="2"/>
                  <w:vAlign w:val="center"/>
                </w:tcPr>
                <w:p w14:paraId="70B7B56C">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53890C1D">
                  <w:pPr>
                    <w:jc w:val="center"/>
                    <w:rPr>
                      <w:rFonts w:ascii="Times New Roman" w:hAnsi="Times New Roman" w:cs="Times New Roman"/>
                      <w:sz w:val="21"/>
                      <w:szCs w:val="21"/>
                    </w:rPr>
                  </w:pPr>
                  <w:r>
                    <w:rPr>
                      <w:rFonts w:ascii="Times New Roman" w:hAnsi="Times New Roman" w:cs="Times New Roman"/>
                      <w:sz w:val="21"/>
                      <w:szCs w:val="21"/>
                    </w:rPr>
                    <w:t>0.005</w:t>
                  </w:r>
                </w:p>
              </w:tc>
            </w:tr>
            <w:tr w14:paraId="28F6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4B1D018">
                  <w:pPr>
                    <w:jc w:val="center"/>
                    <w:rPr>
                      <w:rFonts w:ascii="Times New Roman" w:hAnsi="Times New Roman" w:cs="Times New Roman"/>
                      <w:sz w:val="21"/>
                      <w:szCs w:val="21"/>
                    </w:rPr>
                  </w:pPr>
                </w:p>
              </w:tc>
              <w:tc>
                <w:tcPr>
                  <w:tcW w:w="972" w:type="pct"/>
                  <w:vAlign w:val="center"/>
                </w:tcPr>
                <w:p w14:paraId="43BC6B48">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272" w:type="pct"/>
                  <w:gridSpan w:val="10"/>
                  <w:vAlign w:val="center"/>
                </w:tcPr>
                <w:p w14:paraId="2F16AAE1">
                  <w:pPr>
                    <w:jc w:val="center"/>
                    <w:rPr>
                      <w:rFonts w:ascii="Times New Roman" w:hAnsi="Times New Roman" w:cs="Times New Roman"/>
                      <w:sz w:val="21"/>
                      <w:szCs w:val="21"/>
                    </w:rPr>
                  </w:pPr>
                  <w:r>
                    <w:rPr>
                      <w:rFonts w:ascii="Times New Roman" w:hAnsi="Times New Roman" w:cs="Times New Roman"/>
                      <w:sz w:val="21"/>
                      <w:szCs w:val="21"/>
                    </w:rPr>
                    <w:t>三级沉淀池+pH调节</w:t>
                  </w:r>
                </w:p>
              </w:tc>
            </w:tr>
            <w:tr w14:paraId="20B3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B93F8D7">
                  <w:pPr>
                    <w:jc w:val="center"/>
                    <w:rPr>
                      <w:rFonts w:ascii="Times New Roman" w:hAnsi="Times New Roman" w:cs="Times New Roman"/>
                      <w:sz w:val="21"/>
                      <w:szCs w:val="21"/>
                    </w:rPr>
                  </w:pPr>
                </w:p>
              </w:tc>
              <w:tc>
                <w:tcPr>
                  <w:tcW w:w="972" w:type="pct"/>
                  <w:vAlign w:val="center"/>
                </w:tcPr>
                <w:p w14:paraId="2CAA4605">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545" w:type="pct"/>
                  <w:vAlign w:val="center"/>
                </w:tcPr>
                <w:p w14:paraId="5BA96E93">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5C04C8E6">
                  <w:pPr>
                    <w:jc w:val="center"/>
                    <w:rPr>
                      <w:rFonts w:ascii="Times New Roman" w:hAnsi="Times New Roman" w:cs="Times New Roman"/>
                      <w:sz w:val="21"/>
                      <w:szCs w:val="21"/>
                    </w:rPr>
                  </w:pPr>
                  <w:r>
                    <w:rPr>
                      <w:rFonts w:ascii="Times New Roman" w:hAnsi="Times New Roman" w:cs="Times New Roman"/>
                      <w:sz w:val="21"/>
                      <w:szCs w:val="21"/>
                    </w:rPr>
                    <w:t>45%</w:t>
                  </w:r>
                </w:p>
              </w:tc>
              <w:tc>
                <w:tcPr>
                  <w:tcW w:w="546" w:type="pct"/>
                  <w:gridSpan w:val="2"/>
                  <w:vAlign w:val="center"/>
                </w:tcPr>
                <w:p w14:paraId="20373C26">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78448895">
                  <w:pPr>
                    <w:jc w:val="center"/>
                    <w:rPr>
                      <w:rFonts w:ascii="Times New Roman" w:hAnsi="Times New Roman" w:cs="Times New Roman"/>
                      <w:sz w:val="21"/>
                      <w:szCs w:val="21"/>
                    </w:rPr>
                  </w:pPr>
                  <w:r>
                    <w:rPr>
                      <w:rFonts w:ascii="Times New Roman" w:hAnsi="Times New Roman" w:cs="Times New Roman"/>
                      <w:sz w:val="21"/>
                      <w:szCs w:val="21"/>
                    </w:rPr>
                    <w:t>65%</w:t>
                  </w:r>
                </w:p>
              </w:tc>
              <w:tc>
                <w:tcPr>
                  <w:tcW w:w="546" w:type="pct"/>
                  <w:gridSpan w:val="2"/>
                  <w:vAlign w:val="center"/>
                </w:tcPr>
                <w:p w14:paraId="7558D76A">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CA69D82">
                  <w:pPr>
                    <w:jc w:val="center"/>
                    <w:rPr>
                      <w:rFonts w:ascii="Times New Roman" w:hAnsi="Times New Roman" w:cs="Times New Roman"/>
                      <w:sz w:val="21"/>
                      <w:szCs w:val="21"/>
                    </w:rPr>
                  </w:pPr>
                  <w:r>
                    <w:rPr>
                      <w:rFonts w:ascii="Times New Roman" w:hAnsi="Times New Roman" w:cs="Times New Roman"/>
                      <w:sz w:val="21"/>
                      <w:szCs w:val="21"/>
                    </w:rPr>
                    <w:t>—</w:t>
                  </w:r>
                </w:p>
              </w:tc>
            </w:tr>
            <w:tr w14:paraId="2196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42E8A0C7">
                  <w:pPr>
                    <w:jc w:val="center"/>
                    <w:rPr>
                      <w:rFonts w:ascii="Times New Roman" w:hAnsi="Times New Roman" w:cs="Times New Roman"/>
                      <w:sz w:val="21"/>
                      <w:szCs w:val="21"/>
                    </w:rPr>
                  </w:pPr>
                </w:p>
              </w:tc>
              <w:tc>
                <w:tcPr>
                  <w:tcW w:w="972" w:type="pct"/>
                  <w:vAlign w:val="center"/>
                </w:tcPr>
                <w:p w14:paraId="2090CC9F">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545" w:type="pct"/>
                  <w:vAlign w:val="center"/>
                </w:tcPr>
                <w:p w14:paraId="79ACCA04">
                  <w:pPr>
                    <w:jc w:val="center"/>
                    <w:rPr>
                      <w:rFonts w:ascii="Times New Roman" w:hAnsi="Times New Roman" w:cs="Times New Roman"/>
                      <w:sz w:val="21"/>
                      <w:szCs w:val="21"/>
                    </w:rPr>
                  </w:pPr>
                  <w:r>
                    <w:rPr>
                      <w:rFonts w:ascii="Times New Roman" w:hAnsi="Times New Roman" w:cs="Times New Roman"/>
                      <w:sz w:val="21"/>
                      <w:szCs w:val="21"/>
                    </w:rPr>
                    <w:t>6~9</w:t>
                  </w:r>
                </w:p>
              </w:tc>
              <w:tc>
                <w:tcPr>
                  <w:tcW w:w="545" w:type="pct"/>
                  <w:gridSpan w:val="2"/>
                  <w:vAlign w:val="center"/>
                </w:tcPr>
                <w:p w14:paraId="5F160A4D">
                  <w:pPr>
                    <w:jc w:val="center"/>
                    <w:rPr>
                      <w:rFonts w:ascii="Times New Roman" w:hAnsi="Times New Roman" w:cs="Times New Roman"/>
                      <w:sz w:val="21"/>
                      <w:szCs w:val="21"/>
                    </w:rPr>
                  </w:pPr>
                  <w:r>
                    <w:rPr>
                      <w:rFonts w:ascii="Times New Roman" w:hAnsi="Times New Roman" w:cs="Times New Roman"/>
                      <w:sz w:val="21"/>
                      <w:szCs w:val="21"/>
                    </w:rPr>
                    <w:t>220</w:t>
                  </w:r>
                </w:p>
              </w:tc>
              <w:tc>
                <w:tcPr>
                  <w:tcW w:w="546" w:type="pct"/>
                  <w:gridSpan w:val="2"/>
                  <w:vAlign w:val="center"/>
                </w:tcPr>
                <w:p w14:paraId="0E3C3250">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520EB7A1">
                  <w:pPr>
                    <w:jc w:val="center"/>
                    <w:rPr>
                      <w:rFonts w:ascii="Times New Roman" w:hAnsi="Times New Roman" w:cs="Times New Roman"/>
                      <w:sz w:val="21"/>
                      <w:szCs w:val="21"/>
                    </w:rPr>
                  </w:pPr>
                  <w:r>
                    <w:rPr>
                      <w:rFonts w:ascii="Times New Roman" w:hAnsi="Times New Roman" w:cs="Times New Roman"/>
                      <w:sz w:val="21"/>
                      <w:szCs w:val="21"/>
                    </w:rPr>
                    <w:t>140</w:t>
                  </w:r>
                </w:p>
              </w:tc>
              <w:tc>
                <w:tcPr>
                  <w:tcW w:w="546" w:type="pct"/>
                  <w:gridSpan w:val="2"/>
                  <w:vAlign w:val="center"/>
                </w:tcPr>
                <w:p w14:paraId="6B89AA61">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1B3C3D3B">
                  <w:pPr>
                    <w:jc w:val="center"/>
                    <w:rPr>
                      <w:rFonts w:ascii="Times New Roman" w:hAnsi="Times New Roman" w:cs="Times New Roman"/>
                      <w:sz w:val="21"/>
                      <w:szCs w:val="21"/>
                    </w:rPr>
                  </w:pPr>
                  <w:r>
                    <w:rPr>
                      <w:rFonts w:ascii="Times New Roman" w:hAnsi="Times New Roman" w:cs="Times New Roman"/>
                      <w:sz w:val="21"/>
                      <w:szCs w:val="21"/>
                    </w:rPr>
                    <w:t>1000</w:t>
                  </w:r>
                </w:p>
              </w:tc>
            </w:tr>
            <w:tr w14:paraId="00EF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600E27C">
                  <w:pPr>
                    <w:jc w:val="center"/>
                    <w:rPr>
                      <w:rFonts w:ascii="Times New Roman" w:hAnsi="Times New Roman" w:cs="Times New Roman"/>
                      <w:sz w:val="21"/>
                      <w:szCs w:val="21"/>
                    </w:rPr>
                  </w:pPr>
                </w:p>
              </w:tc>
              <w:tc>
                <w:tcPr>
                  <w:tcW w:w="972" w:type="pct"/>
                  <w:vAlign w:val="center"/>
                </w:tcPr>
                <w:p w14:paraId="483C67B7">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545" w:type="pct"/>
                  <w:vAlign w:val="center"/>
                </w:tcPr>
                <w:p w14:paraId="17C41667">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2A9C6E56">
                  <w:pPr>
                    <w:jc w:val="center"/>
                    <w:rPr>
                      <w:rFonts w:ascii="Times New Roman" w:hAnsi="Times New Roman" w:cs="Times New Roman"/>
                      <w:sz w:val="21"/>
                      <w:szCs w:val="21"/>
                    </w:rPr>
                  </w:pPr>
                  <w:r>
                    <w:rPr>
                      <w:rFonts w:ascii="Times New Roman" w:hAnsi="Times New Roman" w:cs="Times New Roman"/>
                      <w:sz w:val="21"/>
                      <w:szCs w:val="21"/>
                    </w:rPr>
                    <w:t>0.0012</w:t>
                  </w:r>
                </w:p>
              </w:tc>
              <w:tc>
                <w:tcPr>
                  <w:tcW w:w="546" w:type="pct"/>
                  <w:gridSpan w:val="2"/>
                  <w:vAlign w:val="center"/>
                </w:tcPr>
                <w:p w14:paraId="57E8D902">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20D9876C">
                  <w:pPr>
                    <w:jc w:val="center"/>
                    <w:rPr>
                      <w:rFonts w:ascii="Times New Roman" w:hAnsi="Times New Roman" w:cs="Times New Roman"/>
                      <w:sz w:val="21"/>
                      <w:szCs w:val="21"/>
                    </w:rPr>
                  </w:pPr>
                  <w:r>
                    <w:rPr>
                      <w:rFonts w:ascii="Times New Roman" w:hAnsi="Times New Roman" w:cs="Times New Roman"/>
                      <w:sz w:val="21"/>
                      <w:szCs w:val="21"/>
                    </w:rPr>
                    <w:t>0.0008</w:t>
                  </w:r>
                </w:p>
              </w:tc>
              <w:tc>
                <w:tcPr>
                  <w:tcW w:w="546" w:type="pct"/>
                  <w:gridSpan w:val="2"/>
                  <w:vAlign w:val="center"/>
                </w:tcPr>
                <w:p w14:paraId="59BD623F">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155C1E23">
                  <w:pPr>
                    <w:jc w:val="center"/>
                    <w:rPr>
                      <w:rFonts w:ascii="Times New Roman" w:hAnsi="Times New Roman" w:cs="Times New Roman"/>
                      <w:sz w:val="21"/>
                      <w:szCs w:val="21"/>
                    </w:rPr>
                  </w:pPr>
                  <w:r>
                    <w:rPr>
                      <w:rFonts w:ascii="Times New Roman" w:hAnsi="Times New Roman" w:cs="Times New Roman"/>
                      <w:sz w:val="21"/>
                      <w:szCs w:val="21"/>
                    </w:rPr>
                    <w:t>0.005</w:t>
                  </w:r>
                </w:p>
              </w:tc>
            </w:tr>
            <w:tr w14:paraId="3257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06BAA57E">
                  <w:pPr>
                    <w:jc w:val="center"/>
                    <w:rPr>
                      <w:rFonts w:ascii="Times New Roman" w:hAnsi="Times New Roman" w:cs="Times New Roman"/>
                      <w:sz w:val="21"/>
                      <w:szCs w:val="21"/>
                    </w:rPr>
                  </w:pPr>
                </w:p>
              </w:tc>
              <w:tc>
                <w:tcPr>
                  <w:tcW w:w="972" w:type="pct"/>
                  <w:vAlign w:val="center"/>
                </w:tcPr>
                <w:p w14:paraId="73F83B2D">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272" w:type="pct"/>
                  <w:gridSpan w:val="10"/>
                  <w:vAlign w:val="center"/>
                </w:tcPr>
                <w:p w14:paraId="6AAC3C76">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7FCA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F5D4C50">
                  <w:pPr>
                    <w:jc w:val="center"/>
                    <w:rPr>
                      <w:rFonts w:ascii="Times New Roman" w:hAnsi="Times New Roman" w:cs="Times New Roman"/>
                      <w:sz w:val="21"/>
                      <w:szCs w:val="21"/>
                    </w:rPr>
                  </w:pPr>
                </w:p>
              </w:tc>
              <w:tc>
                <w:tcPr>
                  <w:tcW w:w="972" w:type="pct"/>
                  <w:vAlign w:val="center"/>
                </w:tcPr>
                <w:p w14:paraId="5F5CFCEA">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272" w:type="pct"/>
                  <w:gridSpan w:val="10"/>
                  <w:vAlign w:val="center"/>
                </w:tcPr>
                <w:p w14:paraId="3A42F7C5">
                  <w:pPr>
                    <w:jc w:val="center"/>
                    <w:rPr>
                      <w:rFonts w:ascii="Times New Roman" w:hAnsi="Times New Roman" w:cs="Times New Roman"/>
                      <w:sz w:val="21"/>
                      <w:szCs w:val="21"/>
                    </w:rPr>
                  </w:pPr>
                  <w:r>
                    <w:rPr>
                      <w:rFonts w:ascii="Times New Roman" w:hAnsi="Times New Roman" w:cs="Times New Roman"/>
                      <w:sz w:val="21"/>
                      <w:szCs w:val="21"/>
                    </w:rPr>
                    <w:t>胜科污水处理厂</w:t>
                  </w:r>
                </w:p>
              </w:tc>
            </w:tr>
            <w:tr w14:paraId="73B9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670D8919">
                  <w:pPr>
                    <w:jc w:val="center"/>
                    <w:rPr>
                      <w:rFonts w:ascii="Times New Roman" w:hAnsi="Times New Roman" w:cs="Times New Roman"/>
                      <w:sz w:val="21"/>
                      <w:szCs w:val="21"/>
                    </w:rPr>
                  </w:pPr>
                  <w:r>
                    <w:rPr>
                      <w:rFonts w:hint="eastAsia" w:ascii="Times New Roman" w:hAnsi="Times New Roman" w:cs="Times New Roman"/>
                      <w:sz w:val="21"/>
                      <w:szCs w:val="21"/>
                    </w:rPr>
                    <w:t>运输道路</w:t>
                  </w:r>
                  <w:r>
                    <w:rPr>
                      <w:rFonts w:ascii="Times New Roman" w:hAnsi="Times New Roman" w:cs="Times New Roman"/>
                      <w:sz w:val="21"/>
                      <w:szCs w:val="21"/>
                    </w:rPr>
                    <w:t>地面冲洗</w:t>
                  </w:r>
                </w:p>
                <w:p w14:paraId="135E43B6">
                  <w:pPr>
                    <w:jc w:val="center"/>
                    <w:rPr>
                      <w:rFonts w:ascii="Times New Roman" w:hAnsi="Times New Roman" w:cs="Times New Roman"/>
                      <w:sz w:val="21"/>
                      <w:szCs w:val="21"/>
                    </w:rPr>
                  </w:pPr>
                  <w:r>
                    <w:rPr>
                      <w:rFonts w:ascii="Times New Roman" w:hAnsi="Times New Roman" w:cs="Times New Roman"/>
                      <w:sz w:val="21"/>
                      <w:szCs w:val="21"/>
                    </w:rPr>
                    <w:t>废水</w:t>
                  </w:r>
                </w:p>
                <w:p w14:paraId="23E36FB8">
                  <w:pPr>
                    <w:jc w:val="center"/>
                    <w:rPr>
                      <w:rFonts w:ascii="Times New Roman" w:hAnsi="Times New Roman" w:cs="Times New Roman"/>
                      <w:sz w:val="21"/>
                      <w:szCs w:val="21"/>
                    </w:rPr>
                  </w:pPr>
                  <w:r>
                    <w:rPr>
                      <w:rFonts w:ascii="Times New Roman" w:hAnsi="Times New Roman" w:cs="Times New Roman"/>
                      <w:sz w:val="21"/>
                      <w:szCs w:val="21"/>
                    </w:rPr>
                    <w:t>442.37m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72" w:type="pct"/>
                  <w:vAlign w:val="center"/>
                </w:tcPr>
                <w:p w14:paraId="09E10047">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545" w:type="pct"/>
                  <w:vAlign w:val="center"/>
                </w:tcPr>
                <w:p w14:paraId="60418955">
                  <w:pPr>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545" w:type="pct"/>
                  <w:gridSpan w:val="2"/>
                  <w:vAlign w:val="center"/>
                </w:tcPr>
                <w:p w14:paraId="69FE8EF9">
                  <w:pPr>
                    <w:jc w:val="center"/>
                    <w:rPr>
                      <w:rFonts w:ascii="Times New Roman" w:hAnsi="Times New Roman" w:cs="Times New Roman"/>
                      <w:sz w:val="21"/>
                      <w:szCs w:val="21"/>
                    </w:rPr>
                  </w:pPr>
                  <w:r>
                    <w:rPr>
                      <w:rFonts w:ascii="Times New Roman" w:hAnsi="Times New Roman" w:cs="Times New Roman"/>
                      <w:sz w:val="21"/>
                      <w:szCs w:val="21"/>
                    </w:rPr>
                    <w:t>400</w:t>
                  </w:r>
                </w:p>
              </w:tc>
              <w:tc>
                <w:tcPr>
                  <w:tcW w:w="546" w:type="pct"/>
                  <w:gridSpan w:val="2"/>
                  <w:vAlign w:val="center"/>
                </w:tcPr>
                <w:p w14:paraId="3966A6BC">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E1C030C">
                  <w:pPr>
                    <w:jc w:val="center"/>
                    <w:rPr>
                      <w:rFonts w:ascii="Times New Roman" w:hAnsi="Times New Roman" w:cs="Times New Roman"/>
                      <w:sz w:val="21"/>
                      <w:szCs w:val="21"/>
                    </w:rPr>
                  </w:pPr>
                  <w:r>
                    <w:rPr>
                      <w:rFonts w:ascii="Times New Roman" w:hAnsi="Times New Roman" w:cs="Times New Roman"/>
                      <w:sz w:val="21"/>
                      <w:szCs w:val="21"/>
                    </w:rPr>
                    <w:t>400</w:t>
                  </w:r>
                </w:p>
              </w:tc>
              <w:tc>
                <w:tcPr>
                  <w:tcW w:w="546" w:type="pct"/>
                  <w:gridSpan w:val="2"/>
                  <w:vAlign w:val="center"/>
                </w:tcPr>
                <w:p w14:paraId="603C8877">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32AD7E8A">
                  <w:pPr>
                    <w:jc w:val="center"/>
                    <w:rPr>
                      <w:rFonts w:ascii="Times New Roman" w:hAnsi="Times New Roman" w:cs="Times New Roman"/>
                      <w:sz w:val="21"/>
                      <w:szCs w:val="21"/>
                    </w:rPr>
                  </w:pPr>
                  <w:r>
                    <w:rPr>
                      <w:rFonts w:ascii="Times New Roman" w:hAnsi="Times New Roman" w:cs="Times New Roman"/>
                      <w:sz w:val="21"/>
                      <w:szCs w:val="21"/>
                    </w:rPr>
                    <w:t>/</w:t>
                  </w:r>
                </w:p>
              </w:tc>
            </w:tr>
            <w:tr w14:paraId="64E7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78277453">
                  <w:pPr>
                    <w:jc w:val="center"/>
                    <w:rPr>
                      <w:rFonts w:ascii="Times New Roman" w:hAnsi="Times New Roman" w:cs="Times New Roman"/>
                      <w:sz w:val="21"/>
                      <w:szCs w:val="21"/>
                    </w:rPr>
                  </w:pPr>
                </w:p>
              </w:tc>
              <w:tc>
                <w:tcPr>
                  <w:tcW w:w="972" w:type="pct"/>
                  <w:vAlign w:val="center"/>
                </w:tcPr>
                <w:p w14:paraId="01C35AC7">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545" w:type="pct"/>
                  <w:vAlign w:val="center"/>
                </w:tcPr>
                <w:p w14:paraId="7EA80471">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43C1F1EE">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177</w:t>
                  </w:r>
                </w:p>
              </w:tc>
              <w:tc>
                <w:tcPr>
                  <w:tcW w:w="546" w:type="pct"/>
                  <w:gridSpan w:val="2"/>
                  <w:vAlign w:val="center"/>
                </w:tcPr>
                <w:p w14:paraId="64A0FA26">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5752CD64">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177</w:t>
                  </w:r>
                </w:p>
              </w:tc>
              <w:tc>
                <w:tcPr>
                  <w:tcW w:w="546" w:type="pct"/>
                  <w:gridSpan w:val="2"/>
                  <w:vAlign w:val="center"/>
                </w:tcPr>
                <w:p w14:paraId="06D18793">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27AD9B55">
                  <w:pPr>
                    <w:jc w:val="center"/>
                    <w:rPr>
                      <w:rFonts w:ascii="Times New Roman" w:hAnsi="Times New Roman" w:cs="Times New Roman"/>
                      <w:sz w:val="21"/>
                      <w:szCs w:val="21"/>
                    </w:rPr>
                  </w:pPr>
                  <w:r>
                    <w:rPr>
                      <w:rFonts w:ascii="Times New Roman" w:hAnsi="Times New Roman" w:cs="Times New Roman"/>
                      <w:sz w:val="21"/>
                      <w:szCs w:val="21"/>
                    </w:rPr>
                    <w:t>/</w:t>
                  </w:r>
                </w:p>
              </w:tc>
            </w:tr>
            <w:tr w14:paraId="4810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7F65690A">
                  <w:pPr>
                    <w:jc w:val="center"/>
                    <w:rPr>
                      <w:rFonts w:ascii="Times New Roman" w:hAnsi="Times New Roman" w:cs="Times New Roman"/>
                      <w:sz w:val="21"/>
                      <w:szCs w:val="21"/>
                    </w:rPr>
                  </w:pPr>
                </w:p>
              </w:tc>
              <w:tc>
                <w:tcPr>
                  <w:tcW w:w="972" w:type="pct"/>
                  <w:vAlign w:val="center"/>
                </w:tcPr>
                <w:p w14:paraId="6896E280">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272" w:type="pct"/>
                  <w:gridSpan w:val="10"/>
                  <w:vAlign w:val="center"/>
                </w:tcPr>
                <w:p w14:paraId="0E4EC1C6">
                  <w:pPr>
                    <w:jc w:val="center"/>
                    <w:rPr>
                      <w:rFonts w:ascii="Times New Roman" w:hAnsi="Times New Roman" w:cs="Times New Roman"/>
                      <w:sz w:val="21"/>
                      <w:szCs w:val="21"/>
                    </w:rPr>
                  </w:pPr>
                  <w:r>
                    <w:rPr>
                      <w:rFonts w:ascii="Times New Roman" w:hAnsi="Times New Roman" w:cs="Times New Roman"/>
                      <w:sz w:val="21"/>
                      <w:szCs w:val="21"/>
                    </w:rPr>
                    <w:t>三级沉淀池</w:t>
                  </w:r>
                </w:p>
              </w:tc>
            </w:tr>
            <w:tr w14:paraId="4AD2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33CA71EE">
                  <w:pPr>
                    <w:jc w:val="center"/>
                    <w:rPr>
                      <w:rFonts w:ascii="Times New Roman" w:hAnsi="Times New Roman" w:cs="Times New Roman"/>
                      <w:sz w:val="21"/>
                      <w:szCs w:val="21"/>
                    </w:rPr>
                  </w:pPr>
                </w:p>
              </w:tc>
              <w:tc>
                <w:tcPr>
                  <w:tcW w:w="972" w:type="pct"/>
                  <w:vAlign w:val="center"/>
                </w:tcPr>
                <w:p w14:paraId="53660F2C">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545" w:type="pct"/>
                  <w:vAlign w:val="center"/>
                </w:tcPr>
                <w:p w14:paraId="2A78214C">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246E065C">
                  <w:pPr>
                    <w:jc w:val="center"/>
                    <w:rPr>
                      <w:rFonts w:ascii="Times New Roman" w:hAnsi="Times New Roman" w:cs="Times New Roman"/>
                      <w:sz w:val="21"/>
                      <w:szCs w:val="21"/>
                    </w:rPr>
                  </w:pPr>
                  <w:r>
                    <w:rPr>
                      <w:rFonts w:ascii="Times New Roman" w:hAnsi="Times New Roman" w:cs="Times New Roman"/>
                      <w:sz w:val="21"/>
                      <w:szCs w:val="21"/>
                    </w:rPr>
                    <w:t>45%</w:t>
                  </w:r>
                </w:p>
              </w:tc>
              <w:tc>
                <w:tcPr>
                  <w:tcW w:w="546" w:type="pct"/>
                  <w:gridSpan w:val="2"/>
                  <w:vAlign w:val="center"/>
                </w:tcPr>
                <w:p w14:paraId="0B9715CC">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F83A243">
                  <w:pPr>
                    <w:jc w:val="center"/>
                    <w:rPr>
                      <w:rFonts w:ascii="Times New Roman" w:hAnsi="Times New Roman" w:cs="Times New Roman"/>
                      <w:sz w:val="21"/>
                      <w:szCs w:val="21"/>
                    </w:rPr>
                  </w:pPr>
                  <w:r>
                    <w:rPr>
                      <w:rFonts w:ascii="Times New Roman" w:hAnsi="Times New Roman" w:cs="Times New Roman"/>
                      <w:sz w:val="21"/>
                      <w:szCs w:val="21"/>
                    </w:rPr>
                    <w:t>65%</w:t>
                  </w:r>
                </w:p>
              </w:tc>
              <w:tc>
                <w:tcPr>
                  <w:tcW w:w="546" w:type="pct"/>
                  <w:gridSpan w:val="2"/>
                  <w:vAlign w:val="center"/>
                </w:tcPr>
                <w:p w14:paraId="442949F6">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66A77F90">
                  <w:pPr>
                    <w:jc w:val="center"/>
                    <w:rPr>
                      <w:rFonts w:ascii="Times New Roman" w:hAnsi="Times New Roman" w:cs="Times New Roman"/>
                      <w:sz w:val="21"/>
                      <w:szCs w:val="21"/>
                    </w:rPr>
                  </w:pPr>
                  <w:r>
                    <w:rPr>
                      <w:rFonts w:ascii="Times New Roman" w:hAnsi="Times New Roman" w:cs="Times New Roman"/>
                      <w:sz w:val="21"/>
                      <w:szCs w:val="21"/>
                    </w:rPr>
                    <w:t>/</w:t>
                  </w:r>
                </w:p>
              </w:tc>
            </w:tr>
            <w:tr w14:paraId="14C9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8551940">
                  <w:pPr>
                    <w:jc w:val="center"/>
                    <w:rPr>
                      <w:rFonts w:ascii="Times New Roman" w:hAnsi="Times New Roman" w:cs="Times New Roman"/>
                      <w:sz w:val="21"/>
                      <w:szCs w:val="21"/>
                    </w:rPr>
                  </w:pPr>
                </w:p>
              </w:tc>
              <w:tc>
                <w:tcPr>
                  <w:tcW w:w="972" w:type="pct"/>
                  <w:vAlign w:val="center"/>
                </w:tcPr>
                <w:p w14:paraId="0C3C8382">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545" w:type="pct"/>
                  <w:vAlign w:val="center"/>
                </w:tcPr>
                <w:p w14:paraId="1F3CB71B">
                  <w:pPr>
                    <w:jc w:val="center"/>
                    <w:rPr>
                      <w:rFonts w:ascii="Times New Roman" w:hAnsi="Times New Roman" w:cs="Times New Roman"/>
                      <w:sz w:val="21"/>
                      <w:szCs w:val="21"/>
                    </w:rPr>
                  </w:pPr>
                  <w:r>
                    <w:rPr>
                      <w:rFonts w:ascii="Times New Roman" w:hAnsi="Times New Roman" w:cs="Times New Roman"/>
                      <w:sz w:val="21"/>
                      <w:szCs w:val="21"/>
                    </w:rPr>
                    <w:t>6</w:t>
                  </w:r>
                </w:p>
              </w:tc>
              <w:tc>
                <w:tcPr>
                  <w:tcW w:w="545" w:type="pct"/>
                  <w:gridSpan w:val="2"/>
                  <w:vAlign w:val="center"/>
                </w:tcPr>
                <w:p w14:paraId="0FE85452">
                  <w:pPr>
                    <w:jc w:val="center"/>
                    <w:rPr>
                      <w:rFonts w:ascii="Times New Roman" w:hAnsi="Times New Roman" w:cs="Times New Roman"/>
                      <w:sz w:val="21"/>
                      <w:szCs w:val="21"/>
                    </w:rPr>
                  </w:pPr>
                  <w:r>
                    <w:rPr>
                      <w:rFonts w:ascii="Times New Roman" w:hAnsi="Times New Roman" w:cs="Times New Roman"/>
                      <w:sz w:val="21"/>
                      <w:szCs w:val="21"/>
                    </w:rPr>
                    <w:t>220</w:t>
                  </w:r>
                </w:p>
              </w:tc>
              <w:tc>
                <w:tcPr>
                  <w:tcW w:w="546" w:type="pct"/>
                  <w:gridSpan w:val="2"/>
                  <w:vAlign w:val="center"/>
                </w:tcPr>
                <w:p w14:paraId="0100AE54">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B2BE49D">
                  <w:pPr>
                    <w:jc w:val="center"/>
                    <w:rPr>
                      <w:rFonts w:ascii="Times New Roman" w:hAnsi="Times New Roman" w:cs="Times New Roman"/>
                      <w:sz w:val="21"/>
                      <w:szCs w:val="21"/>
                    </w:rPr>
                  </w:pPr>
                  <w:r>
                    <w:rPr>
                      <w:rFonts w:ascii="Times New Roman" w:hAnsi="Times New Roman" w:cs="Times New Roman"/>
                      <w:sz w:val="21"/>
                      <w:szCs w:val="21"/>
                    </w:rPr>
                    <w:t>140</w:t>
                  </w:r>
                </w:p>
              </w:tc>
              <w:tc>
                <w:tcPr>
                  <w:tcW w:w="546" w:type="pct"/>
                  <w:gridSpan w:val="2"/>
                  <w:vAlign w:val="center"/>
                </w:tcPr>
                <w:p w14:paraId="21B0065F">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29B61A7">
                  <w:pPr>
                    <w:jc w:val="center"/>
                    <w:rPr>
                      <w:rFonts w:ascii="Times New Roman" w:hAnsi="Times New Roman" w:cs="Times New Roman"/>
                      <w:sz w:val="21"/>
                      <w:szCs w:val="21"/>
                    </w:rPr>
                  </w:pPr>
                  <w:r>
                    <w:rPr>
                      <w:rFonts w:ascii="Times New Roman" w:hAnsi="Times New Roman" w:cs="Times New Roman"/>
                      <w:sz w:val="21"/>
                      <w:szCs w:val="21"/>
                    </w:rPr>
                    <w:t>/</w:t>
                  </w:r>
                </w:p>
              </w:tc>
            </w:tr>
            <w:tr w14:paraId="1E3E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4381CCB1">
                  <w:pPr>
                    <w:jc w:val="center"/>
                    <w:rPr>
                      <w:rFonts w:ascii="Times New Roman" w:hAnsi="Times New Roman" w:cs="Times New Roman"/>
                      <w:sz w:val="21"/>
                      <w:szCs w:val="21"/>
                    </w:rPr>
                  </w:pPr>
                </w:p>
              </w:tc>
              <w:tc>
                <w:tcPr>
                  <w:tcW w:w="972" w:type="pct"/>
                  <w:vAlign w:val="center"/>
                </w:tcPr>
                <w:p w14:paraId="6E0C6E77">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545" w:type="pct"/>
                  <w:vAlign w:val="center"/>
                </w:tcPr>
                <w:p w14:paraId="0DC56938">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76307B16">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097</w:t>
                  </w:r>
                </w:p>
              </w:tc>
              <w:tc>
                <w:tcPr>
                  <w:tcW w:w="546" w:type="pct"/>
                  <w:gridSpan w:val="2"/>
                  <w:vAlign w:val="center"/>
                </w:tcPr>
                <w:p w14:paraId="52C8EBF9">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3F67750">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62</w:t>
                  </w:r>
                </w:p>
              </w:tc>
              <w:tc>
                <w:tcPr>
                  <w:tcW w:w="546" w:type="pct"/>
                  <w:gridSpan w:val="2"/>
                  <w:vAlign w:val="center"/>
                </w:tcPr>
                <w:p w14:paraId="4B7804F8">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35BEDD46">
                  <w:pPr>
                    <w:jc w:val="center"/>
                    <w:rPr>
                      <w:rFonts w:ascii="Times New Roman" w:hAnsi="Times New Roman" w:cs="Times New Roman"/>
                      <w:sz w:val="21"/>
                      <w:szCs w:val="21"/>
                    </w:rPr>
                  </w:pPr>
                  <w:r>
                    <w:rPr>
                      <w:rFonts w:ascii="Times New Roman" w:hAnsi="Times New Roman" w:cs="Times New Roman"/>
                      <w:sz w:val="21"/>
                      <w:szCs w:val="21"/>
                    </w:rPr>
                    <w:t>/</w:t>
                  </w:r>
                </w:p>
              </w:tc>
            </w:tr>
            <w:tr w14:paraId="12E2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5A4C4C24">
                  <w:pPr>
                    <w:jc w:val="center"/>
                    <w:rPr>
                      <w:rFonts w:ascii="Times New Roman" w:hAnsi="Times New Roman" w:cs="Times New Roman"/>
                      <w:sz w:val="21"/>
                      <w:szCs w:val="21"/>
                    </w:rPr>
                  </w:pPr>
                </w:p>
              </w:tc>
              <w:tc>
                <w:tcPr>
                  <w:tcW w:w="972" w:type="pct"/>
                  <w:vAlign w:val="center"/>
                </w:tcPr>
                <w:p w14:paraId="2D3F1EB4">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272" w:type="pct"/>
                  <w:gridSpan w:val="10"/>
                  <w:vAlign w:val="center"/>
                </w:tcPr>
                <w:p w14:paraId="724819A6">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0DC7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2926A6BD">
                  <w:pPr>
                    <w:jc w:val="center"/>
                    <w:rPr>
                      <w:rFonts w:ascii="Times New Roman" w:hAnsi="Times New Roman" w:cs="Times New Roman"/>
                      <w:sz w:val="21"/>
                      <w:szCs w:val="21"/>
                    </w:rPr>
                  </w:pPr>
                </w:p>
              </w:tc>
              <w:tc>
                <w:tcPr>
                  <w:tcW w:w="972" w:type="pct"/>
                  <w:vAlign w:val="center"/>
                </w:tcPr>
                <w:p w14:paraId="69EED880">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272" w:type="pct"/>
                  <w:gridSpan w:val="10"/>
                  <w:vAlign w:val="center"/>
                </w:tcPr>
                <w:p w14:paraId="3182428F">
                  <w:pPr>
                    <w:jc w:val="center"/>
                    <w:rPr>
                      <w:rFonts w:ascii="Times New Roman" w:hAnsi="Times New Roman" w:cs="Times New Roman"/>
                      <w:sz w:val="21"/>
                      <w:szCs w:val="21"/>
                    </w:rPr>
                  </w:pPr>
                  <w:r>
                    <w:rPr>
                      <w:rFonts w:ascii="Times New Roman" w:hAnsi="Times New Roman" w:cs="Times New Roman"/>
                      <w:sz w:val="21"/>
                      <w:szCs w:val="21"/>
                    </w:rPr>
                    <w:t>胜科污水处理厂</w:t>
                  </w:r>
                </w:p>
              </w:tc>
            </w:tr>
            <w:tr w14:paraId="5734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vAlign w:val="center"/>
                </w:tcPr>
                <w:p w14:paraId="599F2C11">
                  <w:pPr>
                    <w:jc w:val="center"/>
                    <w:rPr>
                      <w:rFonts w:ascii="Times New Roman" w:hAnsi="Times New Roman" w:cs="Times New Roman"/>
                      <w:sz w:val="21"/>
                      <w:szCs w:val="21"/>
                    </w:rPr>
                  </w:pPr>
                  <w:r>
                    <w:rPr>
                      <w:rFonts w:ascii="Times New Roman" w:hAnsi="Times New Roman" w:cs="Times New Roman"/>
                      <w:sz w:val="21"/>
                      <w:szCs w:val="21"/>
                    </w:rPr>
                    <w:t>初期雨水</w:t>
                  </w:r>
                </w:p>
                <w:p w14:paraId="04A4F801">
                  <w:pPr>
                    <w:jc w:val="center"/>
                    <w:rPr>
                      <w:rFonts w:ascii="Times New Roman" w:hAnsi="Times New Roman" w:cs="Times New Roman"/>
                    </w:rPr>
                  </w:pPr>
                  <w:r>
                    <w:rPr>
                      <w:rFonts w:ascii="Times New Roman" w:hAnsi="Times New Roman" w:cs="Times New Roman"/>
                      <w:sz w:val="21"/>
                      <w:szCs w:val="21"/>
                    </w:rPr>
                    <w:t>2906.7m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972" w:type="pct"/>
                  <w:vAlign w:val="center"/>
                </w:tcPr>
                <w:p w14:paraId="672675D8">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545" w:type="pct"/>
                  <w:vAlign w:val="center"/>
                </w:tcPr>
                <w:p w14:paraId="48C591B5">
                  <w:pPr>
                    <w:jc w:val="center"/>
                    <w:rPr>
                      <w:rFonts w:ascii="Times New Roman" w:hAnsi="Times New Roman" w:cs="Times New Roman"/>
                      <w:sz w:val="21"/>
                      <w:szCs w:val="21"/>
                    </w:rPr>
                  </w:pPr>
                  <w:r>
                    <w:rPr>
                      <w:rFonts w:ascii="Times New Roman" w:hAnsi="Times New Roman" w:cs="Times New Roman"/>
                      <w:sz w:val="21"/>
                      <w:szCs w:val="21"/>
                    </w:rPr>
                    <w:t>6</w:t>
                  </w:r>
                </w:p>
              </w:tc>
              <w:tc>
                <w:tcPr>
                  <w:tcW w:w="545" w:type="pct"/>
                  <w:gridSpan w:val="2"/>
                  <w:vAlign w:val="center"/>
                </w:tcPr>
                <w:p w14:paraId="4D36649D">
                  <w:pPr>
                    <w:jc w:val="center"/>
                    <w:rPr>
                      <w:rFonts w:ascii="Times New Roman" w:hAnsi="Times New Roman" w:cs="Times New Roman"/>
                      <w:sz w:val="21"/>
                      <w:szCs w:val="21"/>
                    </w:rPr>
                  </w:pPr>
                  <w:r>
                    <w:rPr>
                      <w:rFonts w:ascii="Times New Roman" w:hAnsi="Times New Roman" w:cs="Times New Roman"/>
                      <w:sz w:val="21"/>
                      <w:szCs w:val="21"/>
                    </w:rPr>
                    <w:t>300</w:t>
                  </w:r>
                </w:p>
              </w:tc>
              <w:tc>
                <w:tcPr>
                  <w:tcW w:w="546" w:type="pct"/>
                  <w:gridSpan w:val="2"/>
                  <w:vAlign w:val="center"/>
                </w:tcPr>
                <w:p w14:paraId="3FC99014">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BF64DF2">
                  <w:pPr>
                    <w:jc w:val="center"/>
                    <w:rPr>
                      <w:rFonts w:ascii="Times New Roman" w:hAnsi="Times New Roman" w:cs="Times New Roman"/>
                      <w:sz w:val="21"/>
                      <w:szCs w:val="21"/>
                    </w:rPr>
                  </w:pPr>
                  <w:r>
                    <w:rPr>
                      <w:rFonts w:ascii="Times New Roman" w:hAnsi="Times New Roman" w:cs="Times New Roman"/>
                      <w:sz w:val="21"/>
                      <w:szCs w:val="21"/>
                    </w:rPr>
                    <w:t>250</w:t>
                  </w:r>
                </w:p>
              </w:tc>
              <w:tc>
                <w:tcPr>
                  <w:tcW w:w="546" w:type="pct"/>
                  <w:gridSpan w:val="2"/>
                  <w:vAlign w:val="center"/>
                </w:tcPr>
                <w:p w14:paraId="3B48CBCA">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135A3375">
                  <w:pPr>
                    <w:jc w:val="center"/>
                    <w:rPr>
                      <w:rFonts w:ascii="Times New Roman" w:hAnsi="Times New Roman" w:cs="Times New Roman"/>
                      <w:sz w:val="21"/>
                      <w:szCs w:val="21"/>
                    </w:rPr>
                  </w:pPr>
                  <w:r>
                    <w:rPr>
                      <w:rFonts w:ascii="Times New Roman" w:hAnsi="Times New Roman" w:cs="Times New Roman"/>
                      <w:sz w:val="21"/>
                      <w:szCs w:val="21"/>
                    </w:rPr>
                    <w:t>/</w:t>
                  </w:r>
                </w:p>
              </w:tc>
            </w:tr>
            <w:tr w14:paraId="04E7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71B110B6">
                  <w:pPr>
                    <w:jc w:val="center"/>
                    <w:rPr>
                      <w:rFonts w:ascii="Times New Roman" w:hAnsi="Times New Roman" w:cs="Times New Roman"/>
                      <w:sz w:val="21"/>
                      <w:szCs w:val="21"/>
                    </w:rPr>
                  </w:pPr>
                </w:p>
              </w:tc>
              <w:tc>
                <w:tcPr>
                  <w:tcW w:w="972" w:type="pct"/>
                  <w:vAlign w:val="center"/>
                </w:tcPr>
                <w:p w14:paraId="4872342D">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545" w:type="pct"/>
                  <w:vAlign w:val="center"/>
                </w:tcPr>
                <w:p w14:paraId="3965F68F">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2D1019C9">
                  <w:pPr>
                    <w:jc w:val="center"/>
                    <w:rPr>
                      <w:rFonts w:ascii="Times New Roman" w:hAnsi="Times New Roman" w:cs="Times New Roman"/>
                      <w:sz w:val="21"/>
                      <w:szCs w:val="21"/>
                    </w:rPr>
                  </w:pPr>
                  <w:r>
                    <w:rPr>
                      <w:rFonts w:ascii="Times New Roman" w:hAnsi="Times New Roman" w:cs="Times New Roman"/>
                      <w:sz w:val="21"/>
                      <w:szCs w:val="21"/>
                    </w:rPr>
                    <w:t>0.872</w:t>
                  </w:r>
                </w:p>
              </w:tc>
              <w:tc>
                <w:tcPr>
                  <w:tcW w:w="546" w:type="pct"/>
                  <w:gridSpan w:val="2"/>
                  <w:vAlign w:val="center"/>
                </w:tcPr>
                <w:p w14:paraId="73C2D642">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502D83C">
                  <w:pPr>
                    <w:jc w:val="center"/>
                    <w:rPr>
                      <w:rFonts w:ascii="Times New Roman" w:hAnsi="Times New Roman" w:cs="Times New Roman"/>
                      <w:sz w:val="21"/>
                      <w:szCs w:val="21"/>
                    </w:rPr>
                  </w:pPr>
                  <w:r>
                    <w:rPr>
                      <w:rFonts w:ascii="Times New Roman" w:hAnsi="Times New Roman" w:cs="Times New Roman"/>
                      <w:sz w:val="21"/>
                      <w:szCs w:val="21"/>
                    </w:rPr>
                    <w:t>0.727</w:t>
                  </w:r>
                </w:p>
              </w:tc>
              <w:tc>
                <w:tcPr>
                  <w:tcW w:w="546" w:type="pct"/>
                  <w:gridSpan w:val="2"/>
                  <w:vAlign w:val="center"/>
                </w:tcPr>
                <w:p w14:paraId="0C6EA54A">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41B36315">
                  <w:pPr>
                    <w:jc w:val="center"/>
                    <w:rPr>
                      <w:rFonts w:ascii="Times New Roman" w:hAnsi="Times New Roman" w:cs="Times New Roman"/>
                      <w:sz w:val="21"/>
                      <w:szCs w:val="21"/>
                    </w:rPr>
                  </w:pPr>
                  <w:r>
                    <w:rPr>
                      <w:rFonts w:ascii="Times New Roman" w:hAnsi="Times New Roman" w:cs="Times New Roman"/>
                      <w:sz w:val="21"/>
                      <w:szCs w:val="21"/>
                    </w:rPr>
                    <w:t>/</w:t>
                  </w:r>
                </w:p>
              </w:tc>
            </w:tr>
            <w:tr w14:paraId="08E9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3C060E37">
                  <w:pPr>
                    <w:jc w:val="center"/>
                    <w:rPr>
                      <w:rFonts w:ascii="Times New Roman" w:hAnsi="Times New Roman" w:cs="Times New Roman"/>
                      <w:sz w:val="21"/>
                      <w:szCs w:val="21"/>
                    </w:rPr>
                  </w:pPr>
                </w:p>
              </w:tc>
              <w:tc>
                <w:tcPr>
                  <w:tcW w:w="972" w:type="pct"/>
                  <w:vAlign w:val="center"/>
                </w:tcPr>
                <w:p w14:paraId="58E391A3">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272" w:type="pct"/>
                  <w:gridSpan w:val="10"/>
                  <w:vAlign w:val="center"/>
                </w:tcPr>
                <w:p w14:paraId="56A3548B">
                  <w:pPr>
                    <w:jc w:val="center"/>
                    <w:rPr>
                      <w:rFonts w:ascii="Times New Roman" w:hAnsi="Times New Roman" w:cs="Times New Roman"/>
                      <w:sz w:val="21"/>
                      <w:szCs w:val="21"/>
                    </w:rPr>
                  </w:pPr>
                  <w:r>
                    <w:rPr>
                      <w:rFonts w:ascii="Times New Roman" w:hAnsi="Times New Roman" w:cs="Times New Roman"/>
                      <w:sz w:val="21"/>
                      <w:szCs w:val="21"/>
                    </w:rPr>
                    <w:t>/</w:t>
                  </w:r>
                </w:p>
              </w:tc>
            </w:tr>
            <w:tr w14:paraId="7585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BDB537C">
                  <w:pPr>
                    <w:jc w:val="center"/>
                    <w:rPr>
                      <w:rFonts w:ascii="Times New Roman" w:hAnsi="Times New Roman" w:cs="Times New Roman"/>
                      <w:sz w:val="21"/>
                      <w:szCs w:val="21"/>
                    </w:rPr>
                  </w:pPr>
                </w:p>
              </w:tc>
              <w:tc>
                <w:tcPr>
                  <w:tcW w:w="972" w:type="pct"/>
                  <w:vAlign w:val="center"/>
                </w:tcPr>
                <w:p w14:paraId="505ADA4D">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545" w:type="pct"/>
                  <w:vAlign w:val="center"/>
                </w:tcPr>
                <w:p w14:paraId="41751989">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543E7ECA">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8F5BE04">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1A15400C">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ADE26A4">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76407D74">
                  <w:pPr>
                    <w:jc w:val="center"/>
                    <w:rPr>
                      <w:rFonts w:ascii="Times New Roman" w:hAnsi="Times New Roman" w:cs="Times New Roman"/>
                      <w:sz w:val="21"/>
                      <w:szCs w:val="21"/>
                    </w:rPr>
                  </w:pPr>
                  <w:r>
                    <w:rPr>
                      <w:rFonts w:ascii="Times New Roman" w:hAnsi="Times New Roman" w:cs="Times New Roman"/>
                      <w:sz w:val="21"/>
                      <w:szCs w:val="21"/>
                    </w:rPr>
                    <w:t>/</w:t>
                  </w:r>
                </w:p>
              </w:tc>
            </w:tr>
            <w:tr w14:paraId="21F6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4E0B9C9">
                  <w:pPr>
                    <w:jc w:val="center"/>
                    <w:rPr>
                      <w:rFonts w:ascii="Times New Roman" w:hAnsi="Times New Roman" w:cs="Times New Roman"/>
                      <w:sz w:val="21"/>
                      <w:szCs w:val="21"/>
                    </w:rPr>
                  </w:pPr>
                </w:p>
              </w:tc>
              <w:tc>
                <w:tcPr>
                  <w:tcW w:w="972" w:type="pct"/>
                  <w:vAlign w:val="center"/>
                </w:tcPr>
                <w:p w14:paraId="3F97B0C7">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545" w:type="pct"/>
                  <w:vAlign w:val="center"/>
                </w:tcPr>
                <w:p w14:paraId="55283FCC">
                  <w:pPr>
                    <w:jc w:val="center"/>
                    <w:rPr>
                      <w:rFonts w:ascii="Times New Roman" w:hAnsi="Times New Roman" w:cs="Times New Roman"/>
                      <w:sz w:val="21"/>
                      <w:szCs w:val="21"/>
                    </w:rPr>
                  </w:pPr>
                  <w:r>
                    <w:rPr>
                      <w:rFonts w:ascii="Times New Roman" w:hAnsi="Times New Roman" w:cs="Times New Roman"/>
                      <w:sz w:val="21"/>
                      <w:szCs w:val="21"/>
                    </w:rPr>
                    <w:t>6</w:t>
                  </w:r>
                </w:p>
              </w:tc>
              <w:tc>
                <w:tcPr>
                  <w:tcW w:w="545" w:type="pct"/>
                  <w:gridSpan w:val="2"/>
                  <w:vAlign w:val="center"/>
                </w:tcPr>
                <w:p w14:paraId="56C26691">
                  <w:pPr>
                    <w:jc w:val="center"/>
                    <w:rPr>
                      <w:rFonts w:ascii="Times New Roman" w:hAnsi="Times New Roman" w:cs="Times New Roman"/>
                      <w:sz w:val="21"/>
                      <w:szCs w:val="21"/>
                    </w:rPr>
                  </w:pPr>
                  <w:r>
                    <w:rPr>
                      <w:rFonts w:ascii="Times New Roman" w:hAnsi="Times New Roman" w:cs="Times New Roman"/>
                      <w:sz w:val="21"/>
                      <w:szCs w:val="21"/>
                    </w:rPr>
                    <w:t>300</w:t>
                  </w:r>
                </w:p>
              </w:tc>
              <w:tc>
                <w:tcPr>
                  <w:tcW w:w="546" w:type="pct"/>
                  <w:gridSpan w:val="2"/>
                  <w:vAlign w:val="center"/>
                </w:tcPr>
                <w:p w14:paraId="040481CD">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3E0D0DC4">
                  <w:pPr>
                    <w:jc w:val="center"/>
                    <w:rPr>
                      <w:rFonts w:ascii="Times New Roman" w:hAnsi="Times New Roman" w:cs="Times New Roman"/>
                      <w:sz w:val="21"/>
                      <w:szCs w:val="21"/>
                    </w:rPr>
                  </w:pPr>
                  <w:r>
                    <w:rPr>
                      <w:rFonts w:ascii="Times New Roman" w:hAnsi="Times New Roman" w:cs="Times New Roman"/>
                      <w:sz w:val="21"/>
                      <w:szCs w:val="21"/>
                    </w:rPr>
                    <w:t>250</w:t>
                  </w:r>
                </w:p>
              </w:tc>
              <w:tc>
                <w:tcPr>
                  <w:tcW w:w="546" w:type="pct"/>
                  <w:gridSpan w:val="2"/>
                  <w:vAlign w:val="center"/>
                </w:tcPr>
                <w:p w14:paraId="104AE140">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519D76F8">
                  <w:pPr>
                    <w:jc w:val="center"/>
                    <w:rPr>
                      <w:rFonts w:ascii="Times New Roman" w:hAnsi="Times New Roman" w:cs="Times New Roman"/>
                      <w:sz w:val="21"/>
                      <w:szCs w:val="21"/>
                    </w:rPr>
                  </w:pPr>
                  <w:r>
                    <w:rPr>
                      <w:rFonts w:ascii="Times New Roman" w:hAnsi="Times New Roman" w:cs="Times New Roman"/>
                      <w:sz w:val="21"/>
                      <w:szCs w:val="21"/>
                    </w:rPr>
                    <w:t>/</w:t>
                  </w:r>
                </w:p>
              </w:tc>
            </w:tr>
            <w:tr w14:paraId="256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1E942AB2">
                  <w:pPr>
                    <w:jc w:val="center"/>
                    <w:rPr>
                      <w:rFonts w:ascii="Times New Roman" w:hAnsi="Times New Roman" w:cs="Times New Roman"/>
                      <w:sz w:val="21"/>
                      <w:szCs w:val="21"/>
                    </w:rPr>
                  </w:pPr>
                </w:p>
              </w:tc>
              <w:tc>
                <w:tcPr>
                  <w:tcW w:w="972" w:type="pct"/>
                  <w:vAlign w:val="center"/>
                </w:tcPr>
                <w:p w14:paraId="27ABF327">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545" w:type="pct"/>
                  <w:vAlign w:val="center"/>
                </w:tcPr>
                <w:p w14:paraId="55E25F06">
                  <w:pPr>
                    <w:jc w:val="center"/>
                    <w:rPr>
                      <w:rFonts w:ascii="Times New Roman" w:hAnsi="Times New Roman" w:cs="Times New Roman"/>
                      <w:sz w:val="21"/>
                      <w:szCs w:val="21"/>
                    </w:rPr>
                  </w:pPr>
                  <w:r>
                    <w:rPr>
                      <w:rFonts w:ascii="Times New Roman" w:hAnsi="Times New Roman" w:cs="Times New Roman"/>
                      <w:sz w:val="21"/>
                      <w:szCs w:val="21"/>
                    </w:rPr>
                    <w:t>/</w:t>
                  </w:r>
                </w:p>
              </w:tc>
              <w:tc>
                <w:tcPr>
                  <w:tcW w:w="545" w:type="pct"/>
                  <w:gridSpan w:val="2"/>
                  <w:vAlign w:val="center"/>
                </w:tcPr>
                <w:p w14:paraId="654179DD">
                  <w:pPr>
                    <w:jc w:val="center"/>
                    <w:rPr>
                      <w:rFonts w:ascii="Times New Roman" w:hAnsi="Times New Roman" w:cs="Times New Roman"/>
                      <w:sz w:val="21"/>
                      <w:szCs w:val="21"/>
                    </w:rPr>
                  </w:pPr>
                  <w:r>
                    <w:rPr>
                      <w:rFonts w:ascii="Times New Roman" w:hAnsi="Times New Roman" w:cs="Times New Roman"/>
                      <w:sz w:val="21"/>
                      <w:szCs w:val="21"/>
                    </w:rPr>
                    <w:t>0.872</w:t>
                  </w:r>
                </w:p>
              </w:tc>
              <w:tc>
                <w:tcPr>
                  <w:tcW w:w="546" w:type="pct"/>
                  <w:gridSpan w:val="2"/>
                  <w:vAlign w:val="center"/>
                </w:tcPr>
                <w:p w14:paraId="14F19C53">
                  <w:pPr>
                    <w:jc w:val="center"/>
                    <w:rPr>
                      <w:rFonts w:ascii="Times New Roman" w:hAnsi="Times New Roman" w:cs="Times New Roman"/>
                      <w:sz w:val="21"/>
                      <w:szCs w:val="21"/>
                    </w:rPr>
                  </w:pPr>
                  <w:r>
                    <w:rPr>
                      <w:rFonts w:ascii="Times New Roman" w:hAnsi="Times New Roman" w:cs="Times New Roman"/>
                      <w:sz w:val="21"/>
                      <w:szCs w:val="21"/>
                    </w:rPr>
                    <w:t>/</w:t>
                  </w:r>
                </w:p>
              </w:tc>
              <w:tc>
                <w:tcPr>
                  <w:tcW w:w="546" w:type="pct"/>
                  <w:gridSpan w:val="2"/>
                  <w:vAlign w:val="center"/>
                </w:tcPr>
                <w:p w14:paraId="40142FCF">
                  <w:pPr>
                    <w:jc w:val="center"/>
                    <w:rPr>
                      <w:rFonts w:ascii="Times New Roman" w:hAnsi="Times New Roman" w:cs="Times New Roman"/>
                      <w:sz w:val="21"/>
                      <w:szCs w:val="21"/>
                    </w:rPr>
                  </w:pPr>
                  <w:r>
                    <w:rPr>
                      <w:rFonts w:ascii="Times New Roman" w:hAnsi="Times New Roman" w:cs="Times New Roman"/>
                      <w:sz w:val="21"/>
                      <w:szCs w:val="21"/>
                    </w:rPr>
                    <w:t>0.727</w:t>
                  </w:r>
                </w:p>
              </w:tc>
              <w:tc>
                <w:tcPr>
                  <w:tcW w:w="546" w:type="pct"/>
                  <w:gridSpan w:val="2"/>
                  <w:vAlign w:val="center"/>
                </w:tcPr>
                <w:p w14:paraId="71753179">
                  <w:pPr>
                    <w:jc w:val="center"/>
                    <w:rPr>
                      <w:rFonts w:ascii="Times New Roman" w:hAnsi="Times New Roman" w:cs="Times New Roman"/>
                      <w:sz w:val="21"/>
                      <w:szCs w:val="21"/>
                    </w:rPr>
                  </w:pPr>
                  <w:r>
                    <w:rPr>
                      <w:rFonts w:ascii="Times New Roman" w:hAnsi="Times New Roman" w:cs="Times New Roman"/>
                      <w:sz w:val="21"/>
                      <w:szCs w:val="21"/>
                    </w:rPr>
                    <w:t>/</w:t>
                  </w:r>
                </w:p>
              </w:tc>
              <w:tc>
                <w:tcPr>
                  <w:tcW w:w="544" w:type="pct"/>
                  <w:vAlign w:val="center"/>
                </w:tcPr>
                <w:p w14:paraId="1B910BD9">
                  <w:pPr>
                    <w:jc w:val="center"/>
                    <w:rPr>
                      <w:rFonts w:ascii="Times New Roman" w:hAnsi="Times New Roman" w:cs="Times New Roman"/>
                      <w:sz w:val="21"/>
                      <w:szCs w:val="21"/>
                    </w:rPr>
                  </w:pPr>
                  <w:r>
                    <w:rPr>
                      <w:rFonts w:ascii="Times New Roman" w:hAnsi="Times New Roman" w:cs="Times New Roman"/>
                      <w:sz w:val="21"/>
                      <w:szCs w:val="21"/>
                    </w:rPr>
                    <w:t>/</w:t>
                  </w:r>
                </w:p>
              </w:tc>
            </w:tr>
            <w:tr w14:paraId="1748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E667165">
                  <w:pPr>
                    <w:jc w:val="center"/>
                    <w:rPr>
                      <w:rFonts w:ascii="Times New Roman" w:hAnsi="Times New Roman" w:cs="Times New Roman"/>
                      <w:sz w:val="21"/>
                      <w:szCs w:val="21"/>
                    </w:rPr>
                  </w:pPr>
                </w:p>
              </w:tc>
              <w:tc>
                <w:tcPr>
                  <w:tcW w:w="972" w:type="pct"/>
                  <w:vAlign w:val="center"/>
                </w:tcPr>
                <w:p w14:paraId="40045F5D">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272" w:type="pct"/>
                  <w:gridSpan w:val="10"/>
                  <w:vAlign w:val="center"/>
                </w:tcPr>
                <w:p w14:paraId="2B69295D">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7CE5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vAlign w:val="center"/>
                </w:tcPr>
                <w:p w14:paraId="6492C961">
                  <w:pPr>
                    <w:jc w:val="center"/>
                    <w:rPr>
                      <w:rFonts w:ascii="Times New Roman" w:hAnsi="Times New Roman" w:cs="Times New Roman"/>
                      <w:sz w:val="21"/>
                      <w:szCs w:val="21"/>
                    </w:rPr>
                  </w:pPr>
                </w:p>
              </w:tc>
              <w:tc>
                <w:tcPr>
                  <w:tcW w:w="972" w:type="pct"/>
                  <w:vAlign w:val="center"/>
                </w:tcPr>
                <w:p w14:paraId="478B56A1">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272" w:type="pct"/>
                  <w:gridSpan w:val="10"/>
                  <w:vAlign w:val="center"/>
                </w:tcPr>
                <w:p w14:paraId="1C29D2CA">
                  <w:pPr>
                    <w:jc w:val="center"/>
                    <w:rPr>
                      <w:rFonts w:ascii="Times New Roman" w:hAnsi="Times New Roman" w:cs="Times New Roman"/>
                      <w:sz w:val="21"/>
                      <w:szCs w:val="21"/>
                    </w:rPr>
                  </w:pPr>
                  <w:r>
                    <w:rPr>
                      <w:rFonts w:ascii="Times New Roman" w:hAnsi="Times New Roman" w:cs="Times New Roman"/>
                      <w:sz w:val="21"/>
                      <w:szCs w:val="21"/>
                    </w:rPr>
                    <w:t>排入市政污水管网，进入胜科污水处理厂处理</w:t>
                  </w:r>
                </w:p>
              </w:tc>
            </w:tr>
            <w:tr w14:paraId="07DA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8" w:type="pct"/>
                  <w:gridSpan w:val="2"/>
                  <w:vAlign w:val="center"/>
                </w:tcPr>
                <w:p w14:paraId="1315CBCC">
                  <w:pPr>
                    <w:jc w:val="center"/>
                    <w:rPr>
                      <w:rFonts w:ascii="Times New Roman" w:hAnsi="Times New Roman" w:cs="Times New Roman"/>
                      <w:bCs/>
                      <w:sz w:val="21"/>
                      <w:szCs w:val="21"/>
                    </w:rPr>
                  </w:pPr>
                  <w:r>
                    <w:rPr>
                      <w:rFonts w:ascii="Times New Roman" w:hAnsi="Times New Roman" w:cs="Times New Roman"/>
                      <w:sz w:val="21"/>
                      <w:szCs w:val="21"/>
                    </w:rPr>
                    <w:t>本项目水质执行标准</w:t>
                  </w:r>
                </w:p>
              </w:tc>
              <w:tc>
                <w:tcPr>
                  <w:tcW w:w="545" w:type="pct"/>
                  <w:vAlign w:val="center"/>
                </w:tcPr>
                <w:p w14:paraId="1B8AB0DA">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497" w:type="pct"/>
                  <w:vAlign w:val="center"/>
                </w:tcPr>
                <w:p w14:paraId="5C7BCE2A">
                  <w:pPr>
                    <w:tabs>
                      <w:tab w:val="left" w:pos="-423"/>
                    </w:tabs>
                    <w:jc w:val="center"/>
                    <w:rPr>
                      <w:rFonts w:ascii="Times New Roman" w:hAnsi="Times New Roman" w:cs="Times New Roman"/>
                      <w:sz w:val="21"/>
                      <w:szCs w:val="21"/>
                    </w:rPr>
                  </w:pPr>
                  <w:r>
                    <w:rPr>
                      <w:rFonts w:ascii="Times New Roman" w:hAnsi="Times New Roman" w:cs="Times New Roman"/>
                      <w:sz w:val="21"/>
                      <w:szCs w:val="21"/>
                    </w:rPr>
                    <w:t>≤500</w:t>
                  </w:r>
                </w:p>
              </w:tc>
              <w:tc>
                <w:tcPr>
                  <w:tcW w:w="508" w:type="pct"/>
                  <w:gridSpan w:val="2"/>
                  <w:vAlign w:val="center"/>
                </w:tcPr>
                <w:p w14:paraId="02F53F28">
                  <w:pPr>
                    <w:tabs>
                      <w:tab w:val="left" w:pos="-423"/>
                    </w:tabs>
                    <w:jc w:val="center"/>
                    <w:rPr>
                      <w:rFonts w:ascii="Times New Roman" w:hAnsi="Times New Roman" w:cs="Times New Roman"/>
                      <w:sz w:val="21"/>
                      <w:szCs w:val="21"/>
                    </w:rPr>
                  </w:pPr>
                  <w:r>
                    <w:rPr>
                      <w:rFonts w:ascii="Times New Roman" w:hAnsi="Times New Roman" w:cs="Times New Roman"/>
                      <w:sz w:val="21"/>
                      <w:szCs w:val="21"/>
                    </w:rPr>
                    <w:t>≤220</w:t>
                  </w:r>
                </w:p>
              </w:tc>
              <w:tc>
                <w:tcPr>
                  <w:tcW w:w="573" w:type="pct"/>
                  <w:gridSpan w:val="2"/>
                  <w:vAlign w:val="center"/>
                </w:tcPr>
                <w:p w14:paraId="455BE889">
                  <w:pPr>
                    <w:tabs>
                      <w:tab w:val="left" w:pos="-423"/>
                    </w:tabs>
                    <w:jc w:val="center"/>
                    <w:rPr>
                      <w:rFonts w:ascii="Times New Roman" w:hAnsi="Times New Roman" w:cs="Times New Roman"/>
                      <w:sz w:val="21"/>
                      <w:szCs w:val="21"/>
                    </w:rPr>
                  </w:pPr>
                  <w:r>
                    <w:rPr>
                      <w:rFonts w:ascii="Times New Roman" w:hAnsi="Times New Roman" w:cs="Times New Roman"/>
                      <w:sz w:val="21"/>
                      <w:szCs w:val="21"/>
                    </w:rPr>
                    <w:t>≤400</w:t>
                  </w:r>
                </w:p>
              </w:tc>
              <w:tc>
                <w:tcPr>
                  <w:tcW w:w="575" w:type="pct"/>
                  <w:gridSpan w:val="2"/>
                  <w:vAlign w:val="center"/>
                </w:tcPr>
                <w:p w14:paraId="40EB7F5F">
                  <w:pPr>
                    <w:tabs>
                      <w:tab w:val="left" w:pos="-423"/>
                    </w:tabs>
                    <w:jc w:val="center"/>
                    <w:rPr>
                      <w:rFonts w:ascii="Times New Roman" w:hAnsi="Times New Roman" w:cs="Times New Roman"/>
                      <w:sz w:val="21"/>
                      <w:szCs w:val="21"/>
                    </w:rPr>
                  </w:pPr>
                  <w:r>
                    <w:rPr>
                      <w:rFonts w:ascii="Times New Roman" w:hAnsi="Times New Roman" w:cs="Times New Roman"/>
                      <w:sz w:val="21"/>
                      <w:szCs w:val="21"/>
                    </w:rPr>
                    <w:t>≤40</w:t>
                  </w:r>
                </w:p>
              </w:tc>
              <w:tc>
                <w:tcPr>
                  <w:tcW w:w="574" w:type="pct"/>
                  <w:gridSpan w:val="2"/>
                  <w:vAlign w:val="center"/>
                </w:tcPr>
                <w:p w14:paraId="501512E9">
                  <w:pPr>
                    <w:tabs>
                      <w:tab w:val="left" w:pos="-423"/>
                    </w:tabs>
                    <w:jc w:val="center"/>
                    <w:rPr>
                      <w:rFonts w:ascii="Times New Roman" w:hAnsi="Times New Roman" w:cs="Times New Roman"/>
                      <w:sz w:val="21"/>
                      <w:szCs w:val="21"/>
                    </w:rPr>
                  </w:pPr>
                  <w:r>
                    <w:rPr>
                      <w:rFonts w:ascii="Times New Roman" w:hAnsi="Times New Roman" w:cs="Times New Roman"/>
                      <w:sz w:val="21"/>
                      <w:szCs w:val="21"/>
                    </w:rPr>
                    <w:t>—</w:t>
                  </w:r>
                </w:p>
              </w:tc>
            </w:tr>
          </w:tbl>
          <w:p w14:paraId="4B1A55A2">
            <w:pPr>
              <w:widowControl w:val="0"/>
              <w:tabs>
                <w:tab w:val="left" w:pos="3225"/>
              </w:tabs>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项目废水经处理达标后全部排入市政污水管网，最终进入胜科污水处理厂处理达标后深海排放，本环评要求企业加强管理，场内定期打扫及冲洗，减少含硫粉尘等掉落地面，含硫磺颗粒废水需全部收集处理达标后排入市政污水管网，严禁含硫磺颗粒废水直接排入地表水体。</w:t>
            </w:r>
          </w:p>
          <w:p w14:paraId="231A5405">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kern w:val="2"/>
              </w:rPr>
              <w:t>废水治理措施可行性分析</w:t>
            </w:r>
          </w:p>
          <w:p w14:paraId="2C51B255">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根据源强分析，</w:t>
            </w:r>
            <w:r>
              <w:rPr>
                <w:rFonts w:ascii="Times New Roman" w:hAnsi="Times New Roman" w:cs="Times New Roman"/>
                <w:kern w:val="2"/>
              </w:rPr>
              <w:t>本项目</w:t>
            </w:r>
            <w:r>
              <w:rPr>
                <w:rFonts w:ascii="Times New Roman" w:hAnsi="Times New Roman" w:cs="Times New Roman"/>
              </w:rPr>
              <w:t>废水经处理后可满足《污水综合排放标准》(GB8978-1996)三级标准及胜科污水处理厂进水水质标准，可排入胜科污水处理厂进一步处理。本项目三级化粪池容积3m</w:t>
            </w:r>
            <w:r>
              <w:rPr>
                <w:rFonts w:ascii="Times New Roman" w:hAnsi="Times New Roman" w:cs="Times New Roman"/>
                <w:vertAlign w:val="superscript"/>
              </w:rPr>
              <w:t>3</w:t>
            </w:r>
            <w:r>
              <w:rPr>
                <w:rFonts w:ascii="Times New Roman" w:hAnsi="Times New Roman" w:cs="Times New Roman"/>
              </w:rPr>
              <w:t>，项目进入三级化粪池的废水</w:t>
            </w:r>
            <w:r>
              <w:rPr>
                <w:rFonts w:hint="eastAsia" w:ascii="Times New Roman" w:hAnsi="Times New Roman" w:cs="Times New Roman"/>
              </w:rPr>
              <w:t>仅员工生活污水</w:t>
            </w:r>
            <w:r>
              <w:rPr>
                <w:rFonts w:ascii="Times New Roman" w:hAnsi="Times New Roman" w:cs="Times New Roman"/>
              </w:rPr>
              <w:t>为1.2m</w:t>
            </w:r>
            <w:r>
              <w:rPr>
                <w:rFonts w:ascii="Times New Roman" w:hAnsi="Times New Roman" w:cs="Times New Roman"/>
                <w:vertAlign w:val="superscript"/>
              </w:rPr>
              <w:t>3</w:t>
            </w: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三级沉淀池容积3m</w:t>
            </w:r>
            <w:r>
              <w:rPr>
                <w:rFonts w:ascii="Times New Roman" w:hAnsi="Times New Roman" w:cs="Times New Roman"/>
                <w:vertAlign w:val="superscript"/>
              </w:rPr>
              <w:t>3</w:t>
            </w:r>
            <w:r>
              <w:rPr>
                <w:rFonts w:hint="eastAsia" w:ascii="Times New Roman" w:hAnsi="Times New Roman" w:cs="Times New Roman"/>
              </w:rPr>
              <w:t>，</w:t>
            </w:r>
            <w:r>
              <w:rPr>
                <w:rFonts w:ascii="Times New Roman" w:hAnsi="Times New Roman" w:cs="Times New Roman"/>
              </w:rPr>
              <w:t>项目进入三级沉淀池的废水最高水量为</w:t>
            </w:r>
            <w:r>
              <w:rPr>
                <w:rFonts w:hint="eastAsia" w:ascii="Times New Roman" w:hAnsi="Times New Roman" w:cs="Times New Roman"/>
              </w:rPr>
              <w:t>1.84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hint="eastAsia" w:ascii="Times New Roman" w:hAnsi="Times New Roman" w:cs="Times New Roman"/>
              </w:rPr>
              <w:t>（进入三级沉淀池的废水包括地面冲洗废水1.84m</w:t>
            </w:r>
            <w:r>
              <w:rPr>
                <w:rFonts w:hint="eastAsia" w:ascii="Times New Roman" w:hAnsi="Times New Roman" w:cs="Times New Roman"/>
                <w:vertAlign w:val="superscript"/>
              </w:rPr>
              <w:t>3</w:t>
            </w:r>
            <w:r>
              <w:rPr>
                <w:rFonts w:hint="eastAsia" w:ascii="Times New Roman" w:hAnsi="Times New Roman" w:cs="Times New Roman"/>
              </w:rPr>
              <w:t>/d，</w:t>
            </w:r>
            <w:r>
              <w:rPr>
                <w:rFonts w:ascii="Times New Roman" w:hAnsi="Times New Roman" w:cs="Times New Roman"/>
                <w:kern w:val="2"/>
              </w:rPr>
              <w:t>碱液吸收装置废水</w:t>
            </w:r>
            <w:r>
              <w:rPr>
                <w:rFonts w:hint="eastAsia" w:ascii="Times New Roman" w:hAnsi="Times New Roman" w:cs="Times New Roman"/>
                <w:kern w:val="2"/>
              </w:rPr>
              <w:t>1.8m</w:t>
            </w:r>
            <w:r>
              <w:rPr>
                <w:rFonts w:hint="eastAsia" w:ascii="Times New Roman" w:hAnsi="Times New Roman" w:cs="Times New Roman"/>
                <w:kern w:val="2"/>
                <w:vertAlign w:val="superscript"/>
              </w:rPr>
              <w:t>3</w:t>
            </w:r>
            <w:r>
              <w:rPr>
                <w:rFonts w:hint="eastAsia" w:ascii="Times New Roman" w:hAnsi="Times New Roman" w:cs="Times New Roman"/>
                <w:kern w:val="2"/>
              </w:rPr>
              <w:t>/次，地面冲洗废水在晴天同时产生，而</w:t>
            </w:r>
            <w:r>
              <w:rPr>
                <w:rFonts w:ascii="Times New Roman" w:hAnsi="Times New Roman" w:cs="Times New Roman"/>
                <w:kern w:val="2"/>
              </w:rPr>
              <w:t>碱液吸收装置废水</w:t>
            </w:r>
            <w:r>
              <w:rPr>
                <w:rFonts w:hint="eastAsia" w:ascii="Times New Roman" w:hAnsi="Times New Roman" w:cs="Times New Roman"/>
                <w:kern w:val="2"/>
              </w:rPr>
              <w:t>每三个月产生一次，选择下雨天排放，因此进入三级沉淀池的最高水量为</w:t>
            </w:r>
            <w:r>
              <w:rPr>
                <w:rFonts w:hint="eastAsia" w:ascii="Times New Roman" w:hAnsi="Times New Roman" w:cs="Times New Roman"/>
              </w:rPr>
              <w:t>1.84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，能够满足运营需求。因此，本项目采用的废水治理措施具有可行性。</w:t>
            </w:r>
          </w:p>
          <w:p w14:paraId="516DEA59">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本项目废水及对应排放口类型见表4-</w:t>
            </w:r>
            <w:r>
              <w:rPr>
                <w:rFonts w:hint="eastAsia" w:ascii="Times New Roman" w:hAnsi="Times New Roman" w:cs="Times New Roman"/>
              </w:rPr>
              <w:t>6</w:t>
            </w:r>
            <w:r>
              <w:rPr>
                <w:rFonts w:ascii="Times New Roman" w:hAnsi="Times New Roman" w:cs="Times New Roman"/>
              </w:rPr>
              <w:t>。</w:t>
            </w:r>
          </w:p>
          <w:p w14:paraId="34BE51B0">
            <w:pPr>
              <w:keepNext/>
              <w:keepLines/>
              <w:tabs>
                <w:tab w:val="left" w:pos="1358"/>
                <w:tab w:val="left" w:pos="2153"/>
                <w:tab w:val="left" w:pos="2183"/>
                <w:tab w:val="left" w:pos="4008"/>
              </w:tabs>
              <w:spacing w:line="500" w:lineRule="exact"/>
              <w:jc w:val="center"/>
              <w:outlineLvl w:val="3"/>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6</w:t>
            </w:r>
            <w:r>
              <w:rPr>
                <w:rFonts w:ascii="Times New Roman" w:hAnsi="Times New Roman" w:cs="Times New Roman"/>
                <w:b/>
                <w:bCs/>
              </w:rPr>
              <w:t xml:space="preserve"> 本项目废水及对应排放口类型一览表</w:t>
            </w:r>
          </w:p>
          <w:tbl>
            <w:tblPr>
              <w:tblStyle w:val="9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104"/>
              <w:gridCol w:w="1018"/>
              <w:gridCol w:w="987"/>
              <w:gridCol w:w="989"/>
              <w:gridCol w:w="1845"/>
              <w:gridCol w:w="1257"/>
              <w:gridCol w:w="973"/>
            </w:tblGrid>
            <w:tr w14:paraId="2BA2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1E6D6F78">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序号</w:t>
                  </w:r>
                </w:p>
              </w:tc>
              <w:tc>
                <w:tcPr>
                  <w:tcW w:w="642" w:type="pct"/>
                  <w:tcBorders>
                    <w:top w:val="single" w:color="auto" w:sz="4" w:space="0"/>
                    <w:left w:val="single" w:color="auto" w:sz="4" w:space="0"/>
                    <w:bottom w:val="single" w:color="auto" w:sz="4" w:space="0"/>
                    <w:right w:val="single" w:color="auto" w:sz="4" w:space="0"/>
                  </w:tcBorders>
                  <w:vAlign w:val="center"/>
                </w:tcPr>
                <w:p w14:paraId="4EF8D3E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废水类型</w:t>
                  </w:r>
                </w:p>
              </w:tc>
              <w:tc>
                <w:tcPr>
                  <w:tcW w:w="592" w:type="pct"/>
                  <w:tcBorders>
                    <w:top w:val="single" w:color="auto" w:sz="4" w:space="0"/>
                    <w:left w:val="single" w:color="auto" w:sz="4" w:space="0"/>
                    <w:bottom w:val="single" w:color="auto" w:sz="4" w:space="0"/>
                    <w:right w:val="single" w:color="auto" w:sz="4" w:space="0"/>
                  </w:tcBorders>
                  <w:vAlign w:val="center"/>
                </w:tcPr>
                <w:p w14:paraId="260C1C0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污染物项目</w:t>
                  </w:r>
                </w:p>
              </w:tc>
              <w:tc>
                <w:tcPr>
                  <w:tcW w:w="574" w:type="pct"/>
                  <w:tcBorders>
                    <w:top w:val="single" w:color="auto" w:sz="4" w:space="0"/>
                    <w:left w:val="single" w:color="auto" w:sz="4" w:space="0"/>
                    <w:bottom w:val="single" w:color="auto" w:sz="4" w:space="0"/>
                    <w:right w:val="single" w:color="auto" w:sz="4" w:space="0"/>
                  </w:tcBorders>
                  <w:vAlign w:val="center"/>
                </w:tcPr>
                <w:p w14:paraId="3A6CF944">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排放去向</w:t>
                  </w:r>
                </w:p>
              </w:tc>
              <w:tc>
                <w:tcPr>
                  <w:tcW w:w="575" w:type="pct"/>
                  <w:tcBorders>
                    <w:top w:val="single" w:color="auto" w:sz="4" w:space="0"/>
                    <w:left w:val="single" w:color="auto" w:sz="4" w:space="0"/>
                    <w:bottom w:val="single" w:color="auto" w:sz="4" w:space="0"/>
                    <w:right w:val="single" w:color="auto" w:sz="4" w:space="0"/>
                  </w:tcBorders>
                  <w:vAlign w:val="center"/>
                </w:tcPr>
                <w:p w14:paraId="197BC681">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排放口类型</w:t>
                  </w:r>
                </w:p>
              </w:tc>
              <w:tc>
                <w:tcPr>
                  <w:tcW w:w="1073" w:type="pct"/>
                  <w:tcBorders>
                    <w:top w:val="single" w:color="auto" w:sz="4" w:space="0"/>
                    <w:left w:val="single" w:color="auto" w:sz="4" w:space="0"/>
                    <w:bottom w:val="single" w:color="auto" w:sz="4" w:space="0"/>
                    <w:right w:val="single" w:color="auto" w:sz="4" w:space="0"/>
                  </w:tcBorders>
                  <w:vAlign w:val="center"/>
                </w:tcPr>
                <w:p w14:paraId="0EFC984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排放标准</w:t>
                  </w:r>
                </w:p>
              </w:tc>
              <w:tc>
                <w:tcPr>
                  <w:tcW w:w="731" w:type="pct"/>
                  <w:tcBorders>
                    <w:top w:val="single" w:color="auto" w:sz="4" w:space="0"/>
                    <w:left w:val="single" w:color="auto" w:sz="4" w:space="0"/>
                    <w:bottom w:val="single" w:color="auto" w:sz="4" w:space="0"/>
                    <w:right w:val="single" w:color="auto" w:sz="4" w:space="0"/>
                  </w:tcBorders>
                  <w:vAlign w:val="center"/>
                </w:tcPr>
                <w:p w14:paraId="22EA2C3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污染治理设施名称</w:t>
                  </w:r>
                </w:p>
              </w:tc>
              <w:tc>
                <w:tcPr>
                  <w:tcW w:w="566" w:type="pct"/>
                  <w:tcBorders>
                    <w:top w:val="single" w:color="auto" w:sz="4" w:space="0"/>
                    <w:left w:val="single" w:color="auto" w:sz="4" w:space="0"/>
                    <w:bottom w:val="single" w:color="auto" w:sz="4" w:space="0"/>
                    <w:right w:val="single" w:color="auto" w:sz="4" w:space="0"/>
                  </w:tcBorders>
                  <w:vAlign w:val="center"/>
                </w:tcPr>
                <w:p w14:paraId="54866E5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是否为可行技术</w:t>
                  </w:r>
                </w:p>
              </w:tc>
            </w:tr>
            <w:tr w14:paraId="06A6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698D0127">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c>
                <w:tcPr>
                  <w:tcW w:w="642" w:type="pct"/>
                  <w:tcBorders>
                    <w:top w:val="single" w:color="auto" w:sz="4" w:space="0"/>
                    <w:left w:val="single" w:color="auto" w:sz="4" w:space="0"/>
                    <w:bottom w:val="single" w:color="auto" w:sz="4" w:space="0"/>
                    <w:right w:val="single" w:color="auto" w:sz="4" w:space="0"/>
                  </w:tcBorders>
                  <w:vAlign w:val="center"/>
                </w:tcPr>
                <w:p w14:paraId="63F703E6">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初期雨水</w:t>
                  </w:r>
                </w:p>
              </w:tc>
              <w:tc>
                <w:tcPr>
                  <w:tcW w:w="592" w:type="pct"/>
                  <w:tcBorders>
                    <w:top w:val="single" w:color="auto" w:sz="4" w:space="0"/>
                    <w:left w:val="single" w:color="auto" w:sz="4" w:space="0"/>
                    <w:bottom w:val="single" w:color="auto" w:sz="4" w:space="0"/>
                    <w:right w:val="single" w:color="auto" w:sz="4" w:space="0"/>
                  </w:tcBorders>
                  <w:vAlign w:val="center"/>
                </w:tcPr>
                <w:p w14:paraId="5BB3F77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pH、COD、SS</w:t>
                  </w:r>
                </w:p>
              </w:tc>
              <w:tc>
                <w:tcPr>
                  <w:tcW w:w="574" w:type="pct"/>
                  <w:tcBorders>
                    <w:top w:val="single" w:color="auto" w:sz="4" w:space="0"/>
                    <w:left w:val="single" w:color="auto" w:sz="4" w:space="0"/>
                    <w:bottom w:val="single" w:color="auto" w:sz="4" w:space="0"/>
                    <w:right w:val="single" w:color="auto" w:sz="4" w:space="0"/>
                  </w:tcBorders>
                  <w:vAlign w:val="center"/>
                </w:tcPr>
                <w:p w14:paraId="4318827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排入市政污水管网、进胜科污水处理厂处理达标后排放</w:t>
                  </w:r>
                </w:p>
              </w:tc>
              <w:tc>
                <w:tcPr>
                  <w:tcW w:w="575" w:type="pct"/>
                  <w:tcBorders>
                    <w:top w:val="single" w:color="auto" w:sz="4" w:space="0"/>
                    <w:left w:val="single" w:color="auto" w:sz="4" w:space="0"/>
                    <w:bottom w:val="single" w:color="auto" w:sz="4" w:space="0"/>
                    <w:right w:val="single" w:color="auto" w:sz="4" w:space="0"/>
                  </w:tcBorders>
                  <w:vAlign w:val="center"/>
                </w:tcPr>
                <w:p w14:paraId="37B3A7AF">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restart"/>
                  <w:tcBorders>
                    <w:top w:val="single" w:color="auto" w:sz="4" w:space="0"/>
                    <w:left w:val="single" w:color="auto" w:sz="4" w:space="0"/>
                    <w:right w:val="single" w:color="auto" w:sz="4" w:space="0"/>
                  </w:tcBorders>
                  <w:vAlign w:val="center"/>
                </w:tcPr>
                <w:p w14:paraId="6051512B">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《污水综合排放标准》（GB8978-1996）三级标准及胜科污水处理厂进水水质标准</w:t>
                  </w:r>
                </w:p>
                <w:p w14:paraId="663EE34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《污水综合排放标准》（GB8978-1996）三级标准及胜科污水处理厂进水水质标准</w:t>
                  </w:r>
                </w:p>
              </w:tc>
              <w:tc>
                <w:tcPr>
                  <w:tcW w:w="731" w:type="pct"/>
                  <w:tcBorders>
                    <w:left w:val="single" w:color="auto" w:sz="4" w:space="0"/>
                    <w:bottom w:val="single" w:color="auto" w:sz="4" w:space="0"/>
                    <w:right w:val="single" w:color="auto" w:sz="4" w:space="0"/>
                  </w:tcBorders>
                  <w:vAlign w:val="center"/>
                </w:tcPr>
                <w:p w14:paraId="0419612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c>
                <w:tcPr>
                  <w:tcW w:w="566" w:type="pct"/>
                  <w:tcBorders>
                    <w:left w:val="single" w:color="auto" w:sz="4" w:space="0"/>
                    <w:bottom w:val="single" w:color="auto" w:sz="4" w:space="0"/>
                    <w:right w:val="single" w:color="auto" w:sz="4" w:space="0"/>
                  </w:tcBorders>
                  <w:vAlign w:val="center"/>
                </w:tcPr>
                <w:p w14:paraId="225875D9">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72C1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462C83E7">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c>
                <w:tcPr>
                  <w:tcW w:w="642" w:type="pct"/>
                  <w:tcBorders>
                    <w:top w:val="single" w:color="auto" w:sz="4" w:space="0"/>
                    <w:left w:val="single" w:color="auto" w:sz="4" w:space="0"/>
                    <w:bottom w:val="single" w:color="auto" w:sz="4" w:space="0"/>
                    <w:right w:val="single" w:color="auto" w:sz="4" w:space="0"/>
                  </w:tcBorders>
                  <w:vAlign w:val="center"/>
                </w:tcPr>
                <w:p w14:paraId="07B961D7">
                  <w:pPr>
                    <w:jc w:val="center"/>
                    <w:rPr>
                      <w:rFonts w:ascii="Times New Roman" w:hAnsi="Times New Roman" w:cs="Times New Roman"/>
                      <w:sz w:val="21"/>
                      <w:szCs w:val="21"/>
                    </w:rPr>
                  </w:pPr>
                  <w:r>
                    <w:rPr>
                      <w:rFonts w:ascii="Times New Roman" w:hAnsi="Times New Roman" w:cs="Times New Roman"/>
                      <w:sz w:val="21"/>
                      <w:szCs w:val="21"/>
                    </w:rPr>
                    <w:t>生活污水</w:t>
                  </w:r>
                </w:p>
              </w:tc>
              <w:tc>
                <w:tcPr>
                  <w:tcW w:w="592" w:type="pct"/>
                  <w:tcBorders>
                    <w:top w:val="single" w:color="auto" w:sz="4" w:space="0"/>
                    <w:left w:val="single" w:color="auto" w:sz="4" w:space="0"/>
                    <w:bottom w:val="single" w:color="auto" w:sz="4" w:space="0"/>
                    <w:right w:val="single" w:color="auto" w:sz="4" w:space="0"/>
                  </w:tcBorders>
                  <w:vAlign w:val="center"/>
                </w:tcPr>
                <w:p w14:paraId="5C1AD038">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COD、BOD</w:t>
                  </w:r>
                  <w:r>
                    <w:rPr>
                      <w:rFonts w:ascii="Times New Roman" w:hAnsi="Times New Roman" w:cs="Times New Roman"/>
                      <w:sz w:val="21"/>
                      <w:szCs w:val="21"/>
                      <w:vertAlign w:val="subscript"/>
                    </w:rPr>
                    <w:t>5</w:t>
                  </w:r>
                  <w:r>
                    <w:rPr>
                      <w:rFonts w:ascii="Times New Roman" w:hAnsi="Times New Roman" w:cs="Times New Roman"/>
                      <w:sz w:val="21"/>
                      <w:szCs w:val="21"/>
                    </w:rPr>
                    <w:t>、SS、</w:t>
                  </w:r>
                </w:p>
                <w:p w14:paraId="403016E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-H、</w:t>
                  </w:r>
                </w:p>
              </w:tc>
              <w:tc>
                <w:tcPr>
                  <w:tcW w:w="574" w:type="pct"/>
                  <w:tcBorders>
                    <w:top w:val="single" w:color="auto" w:sz="4" w:space="0"/>
                    <w:left w:val="single" w:color="auto" w:sz="4" w:space="0"/>
                    <w:bottom w:val="single" w:color="auto" w:sz="4" w:space="0"/>
                    <w:right w:val="single" w:color="auto" w:sz="4" w:space="0"/>
                  </w:tcBorders>
                  <w:vAlign w:val="center"/>
                </w:tcPr>
                <w:p w14:paraId="72446CA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胜科污水处理厂</w:t>
                  </w:r>
                </w:p>
              </w:tc>
              <w:tc>
                <w:tcPr>
                  <w:tcW w:w="575" w:type="pct"/>
                  <w:tcBorders>
                    <w:top w:val="single" w:color="auto" w:sz="4" w:space="0"/>
                    <w:left w:val="single" w:color="auto" w:sz="4" w:space="0"/>
                    <w:bottom w:val="single" w:color="auto" w:sz="4" w:space="0"/>
                    <w:right w:val="single" w:color="auto" w:sz="4" w:space="0"/>
                  </w:tcBorders>
                  <w:vAlign w:val="center"/>
                </w:tcPr>
                <w:p w14:paraId="7D8BCBCB">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continue"/>
                  <w:tcBorders>
                    <w:left w:val="single" w:color="auto" w:sz="4" w:space="0"/>
                    <w:right w:val="single" w:color="auto" w:sz="4" w:space="0"/>
                  </w:tcBorders>
                  <w:vAlign w:val="center"/>
                </w:tcPr>
                <w:p w14:paraId="7BA2198E">
                  <w:pPr>
                    <w:adjustRightInd w:val="0"/>
                    <w:snapToGrid w:val="0"/>
                    <w:spacing w:line="240" w:lineRule="atLeast"/>
                    <w:jc w:val="center"/>
                    <w:rPr>
                      <w:rFonts w:ascii="Times New Roman" w:hAnsi="Times New Roman" w:cs="Times New Roman"/>
                      <w:sz w:val="21"/>
                      <w:szCs w:val="21"/>
                    </w:rPr>
                  </w:pPr>
                </w:p>
              </w:tc>
              <w:tc>
                <w:tcPr>
                  <w:tcW w:w="731" w:type="pct"/>
                  <w:tcBorders>
                    <w:top w:val="single" w:color="auto" w:sz="4" w:space="0"/>
                    <w:left w:val="single" w:color="auto" w:sz="4" w:space="0"/>
                    <w:bottom w:val="single" w:color="auto" w:sz="4" w:space="0"/>
                    <w:right w:val="single" w:color="auto" w:sz="4" w:space="0"/>
                  </w:tcBorders>
                  <w:vAlign w:val="center"/>
                </w:tcPr>
                <w:p w14:paraId="61BCCBA7">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化粪池</w:t>
                  </w:r>
                </w:p>
              </w:tc>
              <w:tc>
                <w:tcPr>
                  <w:tcW w:w="566" w:type="pct"/>
                  <w:tcBorders>
                    <w:top w:val="single" w:color="auto" w:sz="4" w:space="0"/>
                    <w:left w:val="single" w:color="auto" w:sz="4" w:space="0"/>
                    <w:bottom w:val="single" w:color="auto" w:sz="4" w:space="0"/>
                    <w:right w:val="single" w:color="auto" w:sz="4" w:space="0"/>
                  </w:tcBorders>
                  <w:vAlign w:val="center"/>
                </w:tcPr>
                <w:p w14:paraId="1D33E16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w:t>
                  </w:r>
                </w:p>
              </w:tc>
            </w:tr>
            <w:tr w14:paraId="7F8A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11ABEB5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3</w:t>
                  </w:r>
                </w:p>
              </w:tc>
              <w:tc>
                <w:tcPr>
                  <w:tcW w:w="642" w:type="pct"/>
                  <w:tcBorders>
                    <w:top w:val="single" w:color="auto" w:sz="4" w:space="0"/>
                    <w:left w:val="single" w:color="auto" w:sz="4" w:space="0"/>
                    <w:bottom w:val="single" w:color="auto" w:sz="4" w:space="0"/>
                    <w:right w:val="single" w:color="auto" w:sz="4" w:space="0"/>
                  </w:tcBorders>
                  <w:vAlign w:val="center"/>
                </w:tcPr>
                <w:p w14:paraId="4B6D7A47">
                  <w:pPr>
                    <w:jc w:val="center"/>
                    <w:rPr>
                      <w:rFonts w:ascii="Times New Roman" w:hAnsi="Times New Roman" w:cs="Times New Roman"/>
                      <w:sz w:val="21"/>
                      <w:szCs w:val="21"/>
                    </w:rPr>
                  </w:pPr>
                  <w:r>
                    <w:rPr>
                      <w:rFonts w:ascii="Times New Roman" w:hAnsi="Times New Roman" w:cs="Times New Roman"/>
                      <w:sz w:val="21"/>
                      <w:szCs w:val="21"/>
                    </w:rPr>
                    <w:t>软水制备废水+锅炉定期排污水</w:t>
                  </w:r>
                </w:p>
              </w:tc>
              <w:tc>
                <w:tcPr>
                  <w:tcW w:w="592" w:type="pct"/>
                  <w:tcBorders>
                    <w:top w:val="single" w:color="auto" w:sz="4" w:space="0"/>
                    <w:left w:val="single" w:color="auto" w:sz="4" w:space="0"/>
                    <w:bottom w:val="single" w:color="auto" w:sz="4" w:space="0"/>
                    <w:right w:val="single" w:color="auto" w:sz="4" w:space="0"/>
                  </w:tcBorders>
                  <w:vAlign w:val="center"/>
                </w:tcPr>
                <w:p w14:paraId="5B157008">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bCs/>
                      <w:sz w:val="21"/>
                      <w:szCs w:val="21"/>
                    </w:rPr>
                    <w:t>TDS</w:t>
                  </w:r>
                </w:p>
              </w:tc>
              <w:tc>
                <w:tcPr>
                  <w:tcW w:w="574" w:type="pct"/>
                  <w:tcBorders>
                    <w:top w:val="single" w:color="auto" w:sz="4" w:space="0"/>
                    <w:left w:val="single" w:color="auto" w:sz="4" w:space="0"/>
                    <w:bottom w:val="single" w:color="auto" w:sz="4" w:space="0"/>
                    <w:right w:val="single" w:color="auto" w:sz="4" w:space="0"/>
                  </w:tcBorders>
                  <w:vAlign w:val="center"/>
                </w:tcPr>
                <w:p w14:paraId="15CB03C3">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胜科污水处理厂</w:t>
                  </w:r>
                </w:p>
              </w:tc>
              <w:tc>
                <w:tcPr>
                  <w:tcW w:w="575" w:type="pct"/>
                  <w:tcBorders>
                    <w:top w:val="single" w:color="auto" w:sz="4" w:space="0"/>
                    <w:left w:val="single" w:color="auto" w:sz="4" w:space="0"/>
                    <w:bottom w:val="single" w:color="auto" w:sz="4" w:space="0"/>
                    <w:right w:val="single" w:color="auto" w:sz="4" w:space="0"/>
                  </w:tcBorders>
                  <w:vAlign w:val="center"/>
                </w:tcPr>
                <w:p w14:paraId="6E39576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continue"/>
                  <w:tcBorders>
                    <w:left w:val="single" w:color="auto" w:sz="4" w:space="0"/>
                    <w:right w:val="single" w:color="auto" w:sz="4" w:space="0"/>
                  </w:tcBorders>
                  <w:vAlign w:val="center"/>
                </w:tcPr>
                <w:p w14:paraId="72FBE8AF">
                  <w:pPr>
                    <w:adjustRightInd w:val="0"/>
                    <w:snapToGrid w:val="0"/>
                    <w:spacing w:line="240" w:lineRule="atLeast"/>
                    <w:jc w:val="center"/>
                    <w:rPr>
                      <w:rFonts w:ascii="Times New Roman" w:hAnsi="Times New Roman" w:cs="Times New Roman"/>
                      <w:sz w:val="21"/>
                      <w:szCs w:val="21"/>
                    </w:rPr>
                  </w:pPr>
                </w:p>
              </w:tc>
              <w:tc>
                <w:tcPr>
                  <w:tcW w:w="731" w:type="pct"/>
                  <w:tcBorders>
                    <w:top w:val="single" w:color="auto" w:sz="4" w:space="0"/>
                    <w:left w:val="single" w:color="auto" w:sz="4" w:space="0"/>
                    <w:bottom w:val="single" w:color="auto" w:sz="4" w:space="0"/>
                    <w:right w:val="single" w:color="auto" w:sz="4" w:space="0"/>
                  </w:tcBorders>
                  <w:vAlign w:val="center"/>
                </w:tcPr>
                <w:p w14:paraId="41E52263">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c>
                <w:tcPr>
                  <w:tcW w:w="566" w:type="pct"/>
                  <w:tcBorders>
                    <w:top w:val="single" w:color="auto" w:sz="4" w:space="0"/>
                    <w:left w:val="single" w:color="auto" w:sz="4" w:space="0"/>
                    <w:bottom w:val="single" w:color="auto" w:sz="4" w:space="0"/>
                    <w:right w:val="single" w:color="auto" w:sz="4" w:space="0"/>
                  </w:tcBorders>
                  <w:vAlign w:val="center"/>
                </w:tcPr>
                <w:p w14:paraId="06BD8C1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r>
            <w:tr w14:paraId="48A0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0419E629">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4</w:t>
                  </w:r>
                </w:p>
              </w:tc>
              <w:tc>
                <w:tcPr>
                  <w:tcW w:w="642" w:type="pct"/>
                  <w:tcBorders>
                    <w:top w:val="single" w:color="auto" w:sz="4" w:space="0"/>
                    <w:left w:val="single" w:color="auto" w:sz="4" w:space="0"/>
                    <w:bottom w:val="single" w:color="auto" w:sz="4" w:space="0"/>
                    <w:right w:val="single" w:color="auto" w:sz="4" w:space="0"/>
                  </w:tcBorders>
                  <w:vAlign w:val="center"/>
                </w:tcPr>
                <w:p w14:paraId="60F97F9E">
                  <w:pPr>
                    <w:jc w:val="center"/>
                    <w:rPr>
                      <w:rFonts w:ascii="Times New Roman" w:hAnsi="Times New Roman" w:cs="Times New Roman"/>
                      <w:sz w:val="21"/>
                      <w:szCs w:val="21"/>
                    </w:rPr>
                  </w:pPr>
                  <w:r>
                    <w:rPr>
                      <w:rFonts w:ascii="Times New Roman" w:hAnsi="Times New Roman" w:cs="Times New Roman"/>
                      <w:sz w:val="21"/>
                      <w:szCs w:val="21"/>
                    </w:rPr>
                    <w:t>碱液吸收装置废水+地面冲洗废水</w:t>
                  </w:r>
                </w:p>
              </w:tc>
              <w:tc>
                <w:tcPr>
                  <w:tcW w:w="592" w:type="pct"/>
                  <w:tcBorders>
                    <w:top w:val="single" w:color="auto" w:sz="4" w:space="0"/>
                    <w:left w:val="single" w:color="auto" w:sz="4" w:space="0"/>
                    <w:bottom w:val="single" w:color="auto" w:sz="4" w:space="0"/>
                    <w:right w:val="single" w:color="auto" w:sz="4" w:space="0"/>
                  </w:tcBorders>
                  <w:vAlign w:val="center"/>
                </w:tcPr>
                <w:p w14:paraId="463A85B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pH、COD、SS、</w:t>
                  </w:r>
                </w:p>
                <w:p w14:paraId="21D0964F">
                  <w:pPr>
                    <w:adjustRightInd w:val="0"/>
                    <w:snapToGrid w:val="0"/>
                    <w:spacing w:line="240" w:lineRule="atLeast"/>
                    <w:jc w:val="center"/>
                    <w:rPr>
                      <w:rFonts w:ascii="Times New Roman" w:hAnsi="Times New Roman" w:cs="Times New Roman"/>
                      <w:bCs/>
                      <w:sz w:val="21"/>
                      <w:szCs w:val="21"/>
                    </w:rPr>
                  </w:pPr>
                  <w:r>
                    <w:rPr>
                      <w:rFonts w:ascii="Times New Roman" w:hAnsi="Times New Roman" w:cs="Times New Roman"/>
                      <w:bCs/>
                      <w:sz w:val="21"/>
                      <w:szCs w:val="21"/>
                    </w:rPr>
                    <w:t>TSD</w:t>
                  </w:r>
                </w:p>
              </w:tc>
              <w:tc>
                <w:tcPr>
                  <w:tcW w:w="574" w:type="pct"/>
                  <w:tcBorders>
                    <w:top w:val="single" w:color="auto" w:sz="4" w:space="0"/>
                    <w:left w:val="single" w:color="auto" w:sz="4" w:space="0"/>
                    <w:bottom w:val="single" w:color="auto" w:sz="4" w:space="0"/>
                    <w:right w:val="single" w:color="auto" w:sz="4" w:space="0"/>
                  </w:tcBorders>
                  <w:vAlign w:val="center"/>
                </w:tcPr>
                <w:p w14:paraId="586EB31F">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胜科污水处理厂</w:t>
                  </w:r>
                </w:p>
              </w:tc>
              <w:tc>
                <w:tcPr>
                  <w:tcW w:w="575" w:type="pct"/>
                  <w:tcBorders>
                    <w:top w:val="single" w:color="auto" w:sz="4" w:space="0"/>
                    <w:left w:val="single" w:color="auto" w:sz="4" w:space="0"/>
                    <w:bottom w:val="single" w:color="auto" w:sz="4" w:space="0"/>
                    <w:right w:val="single" w:color="auto" w:sz="4" w:space="0"/>
                  </w:tcBorders>
                  <w:vAlign w:val="center"/>
                </w:tcPr>
                <w:p w14:paraId="4A22D6A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continue"/>
                  <w:tcBorders>
                    <w:left w:val="single" w:color="auto" w:sz="4" w:space="0"/>
                    <w:bottom w:val="single" w:color="auto" w:sz="4" w:space="0"/>
                    <w:right w:val="single" w:color="auto" w:sz="4" w:space="0"/>
                  </w:tcBorders>
                  <w:vAlign w:val="center"/>
                </w:tcPr>
                <w:p w14:paraId="6D4797FA">
                  <w:pPr>
                    <w:adjustRightInd w:val="0"/>
                    <w:snapToGrid w:val="0"/>
                    <w:spacing w:line="240" w:lineRule="atLeast"/>
                    <w:jc w:val="center"/>
                    <w:rPr>
                      <w:rFonts w:ascii="Times New Roman" w:hAnsi="Times New Roman" w:cs="Times New Roman"/>
                      <w:sz w:val="21"/>
                      <w:szCs w:val="21"/>
                    </w:rPr>
                  </w:pPr>
                </w:p>
              </w:tc>
              <w:tc>
                <w:tcPr>
                  <w:tcW w:w="731" w:type="pct"/>
                  <w:tcBorders>
                    <w:top w:val="single" w:color="auto" w:sz="4" w:space="0"/>
                    <w:left w:val="single" w:color="auto" w:sz="4" w:space="0"/>
                    <w:bottom w:val="single" w:color="auto" w:sz="4" w:space="0"/>
                    <w:right w:val="single" w:color="auto" w:sz="4" w:space="0"/>
                  </w:tcBorders>
                  <w:vAlign w:val="center"/>
                </w:tcPr>
                <w:p w14:paraId="51FD63C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三级沉淀池</w:t>
                  </w:r>
                  <w:r>
                    <w:rPr>
                      <w:rFonts w:hint="eastAsia" w:ascii="Times New Roman" w:hAnsi="Times New Roman" w:cs="Times New Roman"/>
                      <w:sz w:val="21"/>
                      <w:szCs w:val="21"/>
                    </w:rPr>
                    <w:t>+</w:t>
                  </w:r>
                  <w:r>
                    <w:rPr>
                      <w:rFonts w:ascii="Times New Roman" w:hAnsi="Times New Roman" w:cs="Times New Roman"/>
                      <w:sz w:val="21"/>
                      <w:szCs w:val="21"/>
                    </w:rPr>
                    <w:t>pH</w:t>
                  </w:r>
                  <w:r>
                    <w:rPr>
                      <w:rFonts w:hint="eastAsia" w:ascii="Times New Roman" w:hAnsi="Times New Roman" w:cs="Times New Roman"/>
                      <w:sz w:val="21"/>
                      <w:szCs w:val="21"/>
                    </w:rPr>
                    <w:t>调节</w:t>
                  </w:r>
                </w:p>
              </w:tc>
              <w:tc>
                <w:tcPr>
                  <w:tcW w:w="566" w:type="pct"/>
                  <w:tcBorders>
                    <w:top w:val="single" w:color="auto" w:sz="4" w:space="0"/>
                    <w:left w:val="single" w:color="auto" w:sz="4" w:space="0"/>
                    <w:bottom w:val="single" w:color="auto" w:sz="4" w:space="0"/>
                    <w:right w:val="single" w:color="auto" w:sz="4" w:space="0"/>
                  </w:tcBorders>
                  <w:vAlign w:val="center"/>
                </w:tcPr>
                <w:p w14:paraId="2B81FBA7">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w:t>
                  </w:r>
                </w:p>
              </w:tc>
            </w:tr>
          </w:tbl>
          <w:p w14:paraId="744B2AB7">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bCs/>
                <w:kern w:val="2"/>
              </w:rPr>
              <w:t>依托胜科污水处理厂可行性分析</w:t>
            </w:r>
          </w:p>
          <w:p w14:paraId="29BA0A39">
            <w:pPr>
              <w:pStyle w:val="7"/>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（1）处理能力</w:t>
            </w:r>
          </w:p>
          <w:p w14:paraId="1395E3BB">
            <w:pPr>
              <w:pStyle w:val="7"/>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胜科污水处理厂一期设计污水处理规模为1.5万</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pacing w:val="15"/>
                <w:sz w:val="24"/>
                <w:szCs w:val="24"/>
                <w:shd w:val="clear" w:color="auto" w:fill="FFFFFF"/>
              </w:rPr>
              <w:t>/d，现已完成一期工程的建设与提标改造并投产运营，具备1.5万</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pacing w:val="15"/>
                <w:sz w:val="24"/>
                <w:szCs w:val="24"/>
                <w:shd w:val="clear" w:color="auto" w:fill="FFFFFF"/>
              </w:rPr>
              <w:t>/d的污水处理能力。根据胜科污水处理厂排污许可证执行报告2024年年报，目前平均污水处理量11410m</w:t>
            </w:r>
            <w:r>
              <w:rPr>
                <w:rFonts w:ascii="Times New Roman" w:hAnsi="Times New Roman" w:cs="Times New Roman"/>
                <w:spacing w:val="15"/>
                <w:sz w:val="24"/>
                <w:szCs w:val="24"/>
                <w:shd w:val="clear" w:color="auto" w:fill="FFFFFF"/>
                <w:vertAlign w:val="superscript"/>
              </w:rPr>
              <w:t>3</w:t>
            </w:r>
            <w:r>
              <w:rPr>
                <w:rFonts w:ascii="Times New Roman" w:hAnsi="Times New Roman" w:cs="Times New Roman"/>
                <w:spacing w:val="15"/>
                <w:sz w:val="24"/>
                <w:szCs w:val="24"/>
                <w:shd w:val="clear" w:color="auto" w:fill="FFFFFF"/>
              </w:rPr>
              <w:t>/d，剩余处理容量为3590m</w:t>
            </w:r>
            <w:r>
              <w:rPr>
                <w:rFonts w:ascii="Times New Roman" w:hAnsi="Times New Roman" w:cs="Times New Roman"/>
                <w:spacing w:val="15"/>
                <w:sz w:val="24"/>
                <w:szCs w:val="24"/>
                <w:shd w:val="clear" w:color="auto" w:fill="FFFFFF"/>
                <w:vertAlign w:val="superscript"/>
              </w:rPr>
              <w:t>3</w:t>
            </w:r>
            <w:r>
              <w:rPr>
                <w:rFonts w:ascii="Times New Roman" w:hAnsi="Times New Roman" w:cs="Times New Roman"/>
                <w:spacing w:val="15"/>
                <w:sz w:val="24"/>
                <w:szCs w:val="24"/>
                <w:shd w:val="clear" w:color="auto" w:fill="FFFFFF"/>
              </w:rPr>
              <w:t>/d，本项目废水排放量最多399.93</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pacing w:val="15"/>
                <w:sz w:val="24"/>
                <w:szCs w:val="24"/>
                <w:shd w:val="clear" w:color="auto" w:fill="FFFFFF"/>
              </w:rPr>
              <w:t>/d，仅占胜科污水处理厂剩余处理能力的11.14%，</w:t>
            </w:r>
            <w:r>
              <w:rPr>
                <w:rFonts w:ascii="Times New Roman" w:hAnsi="Times New Roman" w:cs="Times New Roman"/>
                <w:bCs/>
                <w:sz w:val="24"/>
                <w:szCs w:val="24"/>
              </w:rPr>
              <w:t>本项目废水纳入</w:t>
            </w:r>
            <w:r>
              <w:rPr>
                <w:rFonts w:ascii="Times New Roman" w:hAnsi="Times New Roman" w:cs="Times New Roman"/>
                <w:spacing w:val="15"/>
                <w:sz w:val="24"/>
                <w:szCs w:val="24"/>
                <w:shd w:val="clear" w:color="auto" w:fill="FFFFFF"/>
              </w:rPr>
              <w:t>胜科污水处理厂</w:t>
            </w:r>
            <w:r>
              <w:rPr>
                <w:rFonts w:ascii="Times New Roman" w:hAnsi="Times New Roman" w:cs="Times New Roman"/>
                <w:bCs/>
                <w:sz w:val="24"/>
                <w:szCs w:val="24"/>
              </w:rPr>
              <w:t>后，对污水处理厂的正常运行和处理效果不会产生较大的冲击影响。</w:t>
            </w:r>
          </w:p>
          <w:p w14:paraId="12801D9C">
            <w:pPr>
              <w:pStyle w:val="7"/>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（2）处理工艺</w:t>
            </w:r>
          </w:p>
          <w:p w14:paraId="662BB28A">
            <w:pPr>
              <w:pStyle w:val="7"/>
              <w:spacing w:line="500" w:lineRule="exact"/>
              <w:ind w:firstLine="480" w:firstLineChars="200"/>
              <w:rPr>
                <w:rFonts w:ascii="Times New Roman" w:hAnsi="Times New Roman" w:cs="Times New Roman"/>
                <w:spacing w:val="15"/>
                <w:sz w:val="24"/>
                <w:szCs w:val="24"/>
                <w:shd w:val="clear" w:color="auto" w:fill="FFFFFF"/>
              </w:rPr>
            </w:pPr>
            <w:r>
              <w:rPr>
                <w:rFonts w:ascii="Times New Roman" w:hAnsi="Times New Roman" w:cs="Times New Roman"/>
                <w:sz w:val="24"/>
                <w:szCs w:val="24"/>
              </w:rPr>
              <w:t>胜科污水处理厂</w:t>
            </w:r>
            <w:r>
              <w:rPr>
                <w:rStyle w:val="95"/>
                <w:rFonts w:ascii="Times New Roman" w:hAnsi="Times New Roman" w:cs="Times New Roman"/>
                <w:b w:val="0"/>
                <w:bCs w:val="0"/>
                <w:spacing w:val="15"/>
                <w:sz w:val="24"/>
                <w:shd w:val="clear" w:color="auto" w:fill="FFFFFF"/>
              </w:rPr>
              <w:t>主要采用“缺氧+好氧+生物流化床”处理工艺</w:t>
            </w:r>
            <w:r>
              <w:rPr>
                <w:rFonts w:ascii="Times New Roman" w:hAnsi="Times New Roman" w:cs="Times New Roman"/>
                <w:spacing w:val="15"/>
                <w:sz w:val="24"/>
                <w:szCs w:val="24"/>
                <w:shd w:val="clear" w:color="auto" w:fill="FFFFFF"/>
              </w:rPr>
              <w:t>。根据</w:t>
            </w:r>
            <w:r>
              <w:rPr>
                <w:rFonts w:ascii="Times New Roman" w:hAnsi="Times New Roman" w:cs="Times New Roman"/>
                <w:sz w:val="24"/>
              </w:rPr>
              <w:t>《排污许可证申请与核发技术规范 总则》（HJ942-2018），</w:t>
            </w:r>
            <w:r>
              <w:rPr>
                <w:rFonts w:ascii="Times New Roman" w:hAnsi="Times New Roman" w:cs="Times New Roman"/>
                <w:spacing w:val="15"/>
                <w:sz w:val="24"/>
                <w:szCs w:val="24"/>
                <w:shd w:val="clear" w:color="auto" w:fill="FFFFFF"/>
              </w:rPr>
              <w:t>以上处理工艺属于可行废水污染治理技术，具有可行性。</w:t>
            </w:r>
          </w:p>
          <w:p w14:paraId="60BBB951">
            <w:pPr>
              <w:pStyle w:val="7"/>
              <w:numPr>
                <w:ilvl w:val="0"/>
                <w:numId w:val="2"/>
              </w:numPr>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进出水质</w:t>
            </w:r>
          </w:p>
          <w:p w14:paraId="440CF357">
            <w:pPr>
              <w:spacing w:line="360" w:lineRule="exact"/>
              <w:jc w:val="center"/>
              <w:rPr>
                <w:rFonts w:ascii="Times New Roman" w:hAnsi="Times New Roman" w:cs="Times New Roman"/>
              </w:rPr>
            </w:pPr>
            <w:r>
              <w:rPr>
                <w:rFonts w:ascii="Times New Roman" w:hAnsi="Times New Roman" w:cs="Times New Roman"/>
                <w:b/>
              </w:rPr>
              <w:t>表4-</w:t>
            </w:r>
            <w:r>
              <w:rPr>
                <w:rFonts w:hint="eastAsia" w:ascii="Times New Roman" w:hAnsi="Times New Roman" w:cs="Times New Roman"/>
                <w:b/>
              </w:rPr>
              <w:t>7</w:t>
            </w:r>
            <w:r>
              <w:rPr>
                <w:rFonts w:ascii="Times New Roman" w:hAnsi="Times New Roman" w:cs="Times New Roman"/>
                <w:b/>
              </w:rPr>
              <w:t xml:space="preserve"> </w:t>
            </w:r>
            <w:r>
              <w:rPr>
                <w:rFonts w:ascii="Times New Roman" w:hAnsi="Times New Roman" w:cs="Times New Roman"/>
                <w:b/>
                <w:bCs/>
                <w:kern w:val="2"/>
              </w:rPr>
              <w:t>胜科污水处理厂</w:t>
            </w:r>
            <w:r>
              <w:rPr>
                <w:rFonts w:ascii="Times New Roman" w:hAnsi="Times New Roman" w:cs="Times New Roman"/>
                <w:b/>
              </w:rPr>
              <w:t>设计进水质标准  单位：mg/L</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024"/>
              <w:gridCol w:w="1024"/>
              <w:gridCol w:w="1024"/>
              <w:gridCol w:w="1024"/>
              <w:gridCol w:w="1024"/>
              <w:gridCol w:w="1024"/>
              <w:gridCol w:w="1026"/>
            </w:tblGrid>
            <w:tr w14:paraId="6E08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78235AB">
                  <w:pPr>
                    <w:tabs>
                      <w:tab w:val="left" w:pos="-423"/>
                    </w:tabs>
                    <w:jc w:val="center"/>
                    <w:rPr>
                      <w:rFonts w:ascii="Times New Roman" w:hAnsi="Times New Roman" w:cs="Times New Roman"/>
                      <w:sz w:val="21"/>
                      <w:szCs w:val="21"/>
                    </w:rPr>
                  </w:pPr>
                  <w:r>
                    <w:rPr>
                      <w:rFonts w:ascii="Times New Roman" w:hAnsi="Times New Roman" w:cs="Times New Roman"/>
                      <w:sz w:val="21"/>
                      <w:szCs w:val="21"/>
                    </w:rPr>
                    <w:t>指标</w:t>
                  </w:r>
                </w:p>
              </w:tc>
              <w:tc>
                <w:tcPr>
                  <w:tcW w:w="595" w:type="pct"/>
                  <w:vAlign w:val="center"/>
                </w:tcPr>
                <w:p w14:paraId="6F4BCCE6">
                  <w:pPr>
                    <w:tabs>
                      <w:tab w:val="left" w:pos="-423"/>
                    </w:tabs>
                    <w:jc w:val="center"/>
                    <w:rPr>
                      <w:rFonts w:ascii="Times New Roman" w:hAnsi="Times New Roman" w:cs="Times New Roman"/>
                      <w:sz w:val="21"/>
                      <w:szCs w:val="21"/>
                    </w:rPr>
                  </w:pPr>
                  <w:r>
                    <w:rPr>
                      <w:rFonts w:ascii="Times New Roman" w:hAnsi="Times New Roman" w:cs="Times New Roman"/>
                      <w:sz w:val="21"/>
                      <w:szCs w:val="21"/>
                    </w:rPr>
                    <w:t>pH</w:t>
                  </w:r>
                </w:p>
              </w:tc>
              <w:tc>
                <w:tcPr>
                  <w:tcW w:w="595" w:type="pct"/>
                  <w:vAlign w:val="center"/>
                </w:tcPr>
                <w:p w14:paraId="2659D191">
                  <w:pPr>
                    <w:tabs>
                      <w:tab w:val="left" w:pos="-423"/>
                    </w:tabs>
                    <w:jc w:val="center"/>
                    <w:rPr>
                      <w:rFonts w:ascii="Times New Roman" w:hAnsi="Times New Roman" w:cs="Times New Roman"/>
                      <w:sz w:val="21"/>
                      <w:szCs w:val="21"/>
                    </w:rPr>
                  </w:pPr>
                  <w:r>
                    <w:rPr>
                      <w:rFonts w:ascii="Times New Roman" w:hAnsi="Times New Roman" w:cs="Times New Roman"/>
                      <w:sz w:val="21"/>
                      <w:szCs w:val="21"/>
                    </w:rPr>
                    <w:t>COD</w:t>
                  </w:r>
                </w:p>
              </w:tc>
              <w:tc>
                <w:tcPr>
                  <w:tcW w:w="595" w:type="pct"/>
                  <w:vAlign w:val="center"/>
                </w:tcPr>
                <w:p w14:paraId="74765E65">
                  <w:pPr>
                    <w:tabs>
                      <w:tab w:val="left" w:pos="-423"/>
                    </w:tabs>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595" w:type="pct"/>
                  <w:vAlign w:val="center"/>
                </w:tcPr>
                <w:p w14:paraId="3901B597">
                  <w:pPr>
                    <w:tabs>
                      <w:tab w:val="left" w:pos="-423"/>
                    </w:tabs>
                    <w:jc w:val="center"/>
                    <w:rPr>
                      <w:rFonts w:ascii="Times New Roman" w:hAnsi="Times New Roman" w:cs="Times New Roman"/>
                      <w:sz w:val="21"/>
                      <w:szCs w:val="21"/>
                    </w:rPr>
                  </w:pPr>
                  <w:r>
                    <w:rPr>
                      <w:rFonts w:ascii="Times New Roman" w:hAnsi="Times New Roman" w:cs="Times New Roman"/>
                      <w:sz w:val="21"/>
                      <w:szCs w:val="21"/>
                    </w:rPr>
                    <w:t>SS</w:t>
                  </w:r>
                </w:p>
              </w:tc>
              <w:tc>
                <w:tcPr>
                  <w:tcW w:w="595" w:type="pct"/>
                  <w:vAlign w:val="center"/>
                </w:tcPr>
                <w:p w14:paraId="46C74B94">
                  <w:pPr>
                    <w:tabs>
                      <w:tab w:val="left" w:pos="-423"/>
                    </w:tabs>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595" w:type="pct"/>
                  <w:vAlign w:val="center"/>
                </w:tcPr>
                <w:p w14:paraId="30C936B1">
                  <w:pPr>
                    <w:tabs>
                      <w:tab w:val="left" w:pos="-423"/>
                    </w:tabs>
                    <w:jc w:val="center"/>
                    <w:rPr>
                      <w:rFonts w:ascii="Times New Roman" w:hAnsi="Times New Roman" w:cs="Times New Roman"/>
                      <w:sz w:val="21"/>
                      <w:szCs w:val="21"/>
                    </w:rPr>
                  </w:pPr>
                  <w:r>
                    <w:rPr>
                      <w:rFonts w:ascii="Times New Roman" w:hAnsi="Times New Roman" w:cs="Times New Roman"/>
                      <w:sz w:val="21"/>
                      <w:szCs w:val="21"/>
                    </w:rPr>
                    <w:t>TP</w:t>
                  </w:r>
                </w:p>
              </w:tc>
              <w:tc>
                <w:tcPr>
                  <w:tcW w:w="596" w:type="pct"/>
                  <w:vAlign w:val="center"/>
                </w:tcPr>
                <w:p w14:paraId="11CE3D8B">
                  <w:pPr>
                    <w:tabs>
                      <w:tab w:val="left" w:pos="-423"/>
                    </w:tabs>
                    <w:jc w:val="center"/>
                    <w:rPr>
                      <w:rFonts w:ascii="Times New Roman" w:hAnsi="Times New Roman" w:cs="Times New Roman"/>
                      <w:sz w:val="21"/>
                      <w:szCs w:val="21"/>
                    </w:rPr>
                  </w:pPr>
                  <w:r>
                    <w:rPr>
                      <w:rFonts w:ascii="Times New Roman" w:hAnsi="Times New Roman" w:cs="Times New Roman"/>
                      <w:sz w:val="21"/>
                      <w:szCs w:val="21"/>
                    </w:rPr>
                    <w:t>TN</w:t>
                  </w:r>
                </w:p>
              </w:tc>
            </w:tr>
            <w:tr w14:paraId="1A6B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290732E1">
                  <w:pPr>
                    <w:tabs>
                      <w:tab w:val="left" w:pos="-423"/>
                    </w:tabs>
                    <w:jc w:val="center"/>
                    <w:rPr>
                      <w:rFonts w:ascii="Times New Roman" w:hAnsi="Times New Roman" w:cs="Times New Roman"/>
                      <w:sz w:val="21"/>
                      <w:szCs w:val="21"/>
                    </w:rPr>
                  </w:pPr>
                  <w:r>
                    <w:rPr>
                      <w:rFonts w:ascii="Times New Roman" w:hAnsi="Times New Roman" w:cs="Times New Roman"/>
                      <w:sz w:val="21"/>
                      <w:szCs w:val="21"/>
                    </w:rPr>
                    <w:t>进水水质</w:t>
                  </w:r>
                </w:p>
              </w:tc>
              <w:tc>
                <w:tcPr>
                  <w:tcW w:w="595" w:type="pct"/>
                  <w:vAlign w:val="center"/>
                </w:tcPr>
                <w:p w14:paraId="2D3F2E11">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595" w:type="pct"/>
                  <w:vAlign w:val="center"/>
                </w:tcPr>
                <w:p w14:paraId="1FC43F71">
                  <w:pPr>
                    <w:tabs>
                      <w:tab w:val="left" w:pos="-423"/>
                    </w:tabs>
                    <w:jc w:val="center"/>
                    <w:rPr>
                      <w:rFonts w:ascii="Times New Roman" w:hAnsi="Times New Roman" w:cs="Times New Roman"/>
                      <w:sz w:val="21"/>
                      <w:szCs w:val="21"/>
                    </w:rPr>
                  </w:pPr>
                  <w:r>
                    <w:rPr>
                      <w:rFonts w:ascii="Times New Roman" w:hAnsi="Times New Roman" w:cs="Times New Roman"/>
                      <w:sz w:val="21"/>
                      <w:szCs w:val="21"/>
                    </w:rPr>
                    <w:t>≤680</w:t>
                  </w:r>
                </w:p>
              </w:tc>
              <w:tc>
                <w:tcPr>
                  <w:tcW w:w="595" w:type="pct"/>
                  <w:vAlign w:val="center"/>
                </w:tcPr>
                <w:p w14:paraId="1FEB5BA9">
                  <w:pPr>
                    <w:tabs>
                      <w:tab w:val="left" w:pos="-423"/>
                    </w:tabs>
                    <w:jc w:val="center"/>
                    <w:rPr>
                      <w:rFonts w:ascii="Times New Roman" w:hAnsi="Times New Roman" w:cs="Times New Roman"/>
                      <w:sz w:val="21"/>
                      <w:szCs w:val="21"/>
                    </w:rPr>
                  </w:pPr>
                  <w:r>
                    <w:rPr>
                      <w:rFonts w:ascii="Times New Roman" w:hAnsi="Times New Roman" w:cs="Times New Roman"/>
                      <w:sz w:val="21"/>
                      <w:szCs w:val="21"/>
                    </w:rPr>
                    <w:t>≤220</w:t>
                  </w:r>
                </w:p>
              </w:tc>
              <w:tc>
                <w:tcPr>
                  <w:tcW w:w="595" w:type="pct"/>
                  <w:vAlign w:val="center"/>
                </w:tcPr>
                <w:p w14:paraId="3AAB5DDF">
                  <w:pPr>
                    <w:tabs>
                      <w:tab w:val="left" w:pos="-423"/>
                    </w:tabs>
                    <w:jc w:val="center"/>
                    <w:rPr>
                      <w:rFonts w:ascii="Times New Roman" w:hAnsi="Times New Roman" w:cs="Times New Roman"/>
                      <w:sz w:val="21"/>
                      <w:szCs w:val="21"/>
                    </w:rPr>
                  </w:pPr>
                  <w:r>
                    <w:rPr>
                      <w:rFonts w:ascii="Times New Roman" w:hAnsi="Times New Roman" w:cs="Times New Roman"/>
                      <w:sz w:val="21"/>
                      <w:szCs w:val="21"/>
                    </w:rPr>
                    <w:t>≤400</w:t>
                  </w:r>
                </w:p>
              </w:tc>
              <w:tc>
                <w:tcPr>
                  <w:tcW w:w="595" w:type="pct"/>
                  <w:vAlign w:val="center"/>
                </w:tcPr>
                <w:p w14:paraId="14887BD5">
                  <w:pPr>
                    <w:tabs>
                      <w:tab w:val="left" w:pos="-423"/>
                    </w:tabs>
                    <w:jc w:val="center"/>
                    <w:rPr>
                      <w:rFonts w:ascii="Times New Roman" w:hAnsi="Times New Roman" w:cs="Times New Roman"/>
                      <w:sz w:val="21"/>
                      <w:szCs w:val="21"/>
                    </w:rPr>
                  </w:pPr>
                  <w:r>
                    <w:rPr>
                      <w:rFonts w:ascii="Times New Roman" w:hAnsi="Times New Roman" w:cs="Times New Roman"/>
                      <w:sz w:val="21"/>
                      <w:szCs w:val="21"/>
                    </w:rPr>
                    <w:t>≤40</w:t>
                  </w:r>
                </w:p>
              </w:tc>
              <w:tc>
                <w:tcPr>
                  <w:tcW w:w="595" w:type="pct"/>
                  <w:vAlign w:val="center"/>
                </w:tcPr>
                <w:p w14:paraId="2AA147FF">
                  <w:pPr>
                    <w:tabs>
                      <w:tab w:val="left" w:pos="-423"/>
                    </w:tabs>
                    <w:jc w:val="center"/>
                    <w:rPr>
                      <w:rFonts w:ascii="Times New Roman" w:hAnsi="Times New Roman" w:cs="Times New Roman"/>
                      <w:sz w:val="21"/>
                      <w:szCs w:val="21"/>
                    </w:rPr>
                  </w:pPr>
                  <w:r>
                    <w:rPr>
                      <w:rFonts w:ascii="Times New Roman" w:hAnsi="Times New Roman" w:cs="Times New Roman"/>
                      <w:sz w:val="21"/>
                      <w:szCs w:val="21"/>
                    </w:rPr>
                    <w:t>≤4</w:t>
                  </w:r>
                </w:p>
              </w:tc>
              <w:tc>
                <w:tcPr>
                  <w:tcW w:w="596" w:type="pct"/>
                  <w:vAlign w:val="center"/>
                </w:tcPr>
                <w:p w14:paraId="4D7666D2">
                  <w:pPr>
                    <w:tabs>
                      <w:tab w:val="left" w:pos="-423"/>
                    </w:tabs>
                    <w:jc w:val="center"/>
                    <w:rPr>
                      <w:rFonts w:ascii="Times New Roman" w:hAnsi="Times New Roman" w:cs="Times New Roman"/>
                      <w:sz w:val="21"/>
                      <w:szCs w:val="21"/>
                    </w:rPr>
                  </w:pPr>
                  <w:r>
                    <w:rPr>
                      <w:rFonts w:ascii="Times New Roman" w:hAnsi="Times New Roman" w:cs="Times New Roman"/>
                      <w:sz w:val="21"/>
                      <w:szCs w:val="21"/>
                    </w:rPr>
                    <w:t>≤60</w:t>
                  </w:r>
                </w:p>
              </w:tc>
            </w:tr>
            <w:tr w14:paraId="143B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0AAE728">
                  <w:pPr>
                    <w:tabs>
                      <w:tab w:val="left" w:pos="-423"/>
                    </w:tabs>
                    <w:jc w:val="center"/>
                    <w:rPr>
                      <w:rFonts w:ascii="Times New Roman" w:hAnsi="Times New Roman" w:cs="Times New Roman"/>
                      <w:sz w:val="21"/>
                      <w:szCs w:val="21"/>
                    </w:rPr>
                  </w:pPr>
                  <w:r>
                    <w:rPr>
                      <w:rFonts w:ascii="Times New Roman" w:hAnsi="Times New Roman" w:cs="Times New Roman"/>
                      <w:sz w:val="21"/>
                      <w:szCs w:val="21"/>
                    </w:rPr>
                    <w:t>出水水质</w:t>
                  </w:r>
                </w:p>
              </w:tc>
              <w:tc>
                <w:tcPr>
                  <w:tcW w:w="595" w:type="pct"/>
                  <w:vAlign w:val="center"/>
                </w:tcPr>
                <w:p w14:paraId="0EB60731">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595" w:type="pct"/>
                  <w:vAlign w:val="center"/>
                </w:tcPr>
                <w:p w14:paraId="78669650">
                  <w:pPr>
                    <w:tabs>
                      <w:tab w:val="left" w:pos="-423"/>
                    </w:tabs>
                    <w:jc w:val="center"/>
                    <w:rPr>
                      <w:rFonts w:ascii="Times New Roman" w:hAnsi="Times New Roman" w:cs="Times New Roman"/>
                      <w:sz w:val="21"/>
                      <w:szCs w:val="21"/>
                    </w:rPr>
                  </w:pPr>
                  <w:r>
                    <w:rPr>
                      <w:rFonts w:ascii="Times New Roman" w:hAnsi="Times New Roman" w:cs="Times New Roman"/>
                      <w:sz w:val="21"/>
                      <w:szCs w:val="21"/>
                    </w:rPr>
                    <w:t>≤60</w:t>
                  </w:r>
                </w:p>
              </w:tc>
              <w:tc>
                <w:tcPr>
                  <w:tcW w:w="595" w:type="pct"/>
                  <w:vAlign w:val="center"/>
                </w:tcPr>
                <w:p w14:paraId="2FF3F5FD">
                  <w:pPr>
                    <w:tabs>
                      <w:tab w:val="left" w:pos="-423"/>
                    </w:tabs>
                    <w:jc w:val="center"/>
                    <w:rPr>
                      <w:rFonts w:ascii="Times New Roman" w:hAnsi="Times New Roman" w:cs="Times New Roman"/>
                      <w:sz w:val="21"/>
                      <w:szCs w:val="21"/>
                    </w:rPr>
                  </w:pPr>
                  <w:r>
                    <w:rPr>
                      <w:rFonts w:ascii="Times New Roman" w:hAnsi="Times New Roman" w:cs="Times New Roman"/>
                      <w:sz w:val="21"/>
                      <w:szCs w:val="21"/>
                    </w:rPr>
                    <w:t>≤20</w:t>
                  </w:r>
                </w:p>
              </w:tc>
              <w:tc>
                <w:tcPr>
                  <w:tcW w:w="595" w:type="pct"/>
                  <w:vAlign w:val="center"/>
                </w:tcPr>
                <w:p w14:paraId="66081EEF">
                  <w:pPr>
                    <w:tabs>
                      <w:tab w:val="left" w:pos="-423"/>
                    </w:tabs>
                    <w:jc w:val="center"/>
                    <w:rPr>
                      <w:rFonts w:ascii="Times New Roman" w:hAnsi="Times New Roman" w:cs="Times New Roman"/>
                      <w:sz w:val="21"/>
                      <w:szCs w:val="21"/>
                    </w:rPr>
                  </w:pPr>
                  <w:r>
                    <w:rPr>
                      <w:rFonts w:ascii="Times New Roman" w:hAnsi="Times New Roman" w:cs="Times New Roman"/>
                      <w:sz w:val="21"/>
                      <w:szCs w:val="21"/>
                    </w:rPr>
                    <w:t>≤70</w:t>
                  </w:r>
                </w:p>
              </w:tc>
              <w:tc>
                <w:tcPr>
                  <w:tcW w:w="595" w:type="pct"/>
                  <w:vAlign w:val="center"/>
                </w:tcPr>
                <w:p w14:paraId="71F4DFE0">
                  <w:pPr>
                    <w:tabs>
                      <w:tab w:val="left" w:pos="-423"/>
                    </w:tabs>
                    <w:jc w:val="center"/>
                    <w:rPr>
                      <w:rFonts w:ascii="Times New Roman" w:hAnsi="Times New Roman" w:cs="Times New Roman"/>
                      <w:sz w:val="21"/>
                      <w:szCs w:val="21"/>
                    </w:rPr>
                  </w:pPr>
                  <w:r>
                    <w:rPr>
                      <w:rFonts w:ascii="Times New Roman" w:hAnsi="Times New Roman" w:cs="Times New Roman"/>
                      <w:sz w:val="21"/>
                      <w:szCs w:val="21"/>
                    </w:rPr>
                    <w:t>≤8</w:t>
                  </w:r>
                </w:p>
              </w:tc>
              <w:tc>
                <w:tcPr>
                  <w:tcW w:w="595" w:type="pct"/>
                  <w:vAlign w:val="center"/>
                </w:tcPr>
                <w:p w14:paraId="11DC66CF">
                  <w:pPr>
                    <w:tabs>
                      <w:tab w:val="left" w:pos="-423"/>
                    </w:tabs>
                    <w:jc w:val="center"/>
                    <w:rPr>
                      <w:rFonts w:ascii="Times New Roman" w:hAnsi="Times New Roman" w:cs="Times New Roman"/>
                      <w:sz w:val="21"/>
                      <w:szCs w:val="21"/>
                    </w:rPr>
                  </w:pPr>
                  <w:r>
                    <w:rPr>
                      <w:rFonts w:ascii="Times New Roman" w:hAnsi="Times New Roman" w:cs="Times New Roman"/>
                      <w:sz w:val="21"/>
                      <w:szCs w:val="21"/>
                    </w:rPr>
                    <w:t>≤1</w:t>
                  </w:r>
                </w:p>
              </w:tc>
              <w:tc>
                <w:tcPr>
                  <w:tcW w:w="596" w:type="pct"/>
                  <w:vAlign w:val="center"/>
                </w:tcPr>
                <w:p w14:paraId="497073C9">
                  <w:pPr>
                    <w:tabs>
                      <w:tab w:val="left" w:pos="-423"/>
                    </w:tabs>
                    <w:jc w:val="center"/>
                    <w:rPr>
                      <w:rFonts w:ascii="Times New Roman" w:hAnsi="Times New Roman" w:cs="Times New Roman"/>
                      <w:sz w:val="21"/>
                      <w:szCs w:val="21"/>
                    </w:rPr>
                  </w:pPr>
                  <w:r>
                    <w:rPr>
                      <w:rFonts w:ascii="Times New Roman" w:hAnsi="Times New Roman" w:cs="Times New Roman"/>
                      <w:sz w:val="21"/>
                      <w:szCs w:val="21"/>
                    </w:rPr>
                    <w:t>≤40</w:t>
                  </w:r>
                </w:p>
              </w:tc>
            </w:tr>
          </w:tbl>
          <w:p w14:paraId="286F2017">
            <w:pPr>
              <w:pStyle w:val="7"/>
              <w:spacing w:line="500" w:lineRule="exact"/>
              <w:ind w:firstLine="480" w:firstLineChars="200"/>
              <w:rPr>
                <w:rFonts w:ascii="Times New Roman" w:hAnsi="Times New Roman" w:cs="Times New Roman"/>
                <w:spacing w:val="15"/>
                <w:sz w:val="24"/>
                <w:szCs w:val="24"/>
                <w:shd w:val="clear" w:color="auto" w:fill="FFFFFF"/>
              </w:rPr>
            </w:pPr>
            <w:r>
              <w:rPr>
                <w:rFonts w:ascii="Times New Roman" w:hAnsi="Times New Roman" w:cs="Times New Roman"/>
                <w:bCs/>
                <w:sz w:val="24"/>
                <w:szCs w:val="24"/>
              </w:rPr>
              <w:t>已建</w:t>
            </w:r>
            <w:r>
              <w:rPr>
                <w:rFonts w:ascii="Times New Roman" w:hAnsi="Times New Roman" w:cs="Times New Roman"/>
                <w:spacing w:val="15"/>
                <w:sz w:val="24"/>
                <w:szCs w:val="24"/>
                <w:shd w:val="clear" w:color="auto" w:fill="FFFFFF"/>
              </w:rPr>
              <w:t>一期工程设计出水水质达到</w:t>
            </w:r>
            <w:r>
              <w:rPr>
                <w:rFonts w:ascii="Times New Roman" w:hAnsi="Times New Roman" w:cs="Times New Roman"/>
                <w:bCs/>
                <w:sz w:val="24"/>
                <w:szCs w:val="24"/>
              </w:rPr>
              <w:t>《污水综合排放标准》（GB8978-1996）一级标准和《石油化学工业污染物排放标准》（GB31571-2015）中最严标准</w:t>
            </w:r>
            <w:r>
              <w:rPr>
                <w:rFonts w:ascii="Times New Roman" w:hAnsi="Times New Roman" w:cs="Times New Roman"/>
                <w:spacing w:val="15"/>
                <w:sz w:val="24"/>
                <w:szCs w:val="24"/>
                <w:shd w:val="clear" w:color="auto" w:fill="FFFFFF"/>
              </w:rPr>
              <w:t>，最终排入钦州港金鼓江排污混合区（GX056D</w:t>
            </w:r>
            <w:r>
              <w:rPr>
                <w:rFonts w:hint="eastAsia" w:ascii="宋体" w:hAnsi="宋体" w:cs="宋体"/>
                <w:spacing w:val="15"/>
                <w:sz w:val="24"/>
                <w:szCs w:val="24"/>
                <w:shd w:val="clear" w:color="auto" w:fill="FFFFFF"/>
              </w:rPr>
              <w:t>Ⅳ</w:t>
            </w:r>
            <w:r>
              <w:rPr>
                <w:rFonts w:ascii="Times New Roman" w:hAnsi="Times New Roman" w:cs="Times New Roman"/>
                <w:spacing w:val="15"/>
                <w:sz w:val="24"/>
                <w:szCs w:val="24"/>
                <w:shd w:val="clear" w:color="auto" w:fill="FFFFFF"/>
              </w:rPr>
              <w:t>）。</w:t>
            </w:r>
            <w:r>
              <w:rPr>
                <w:rFonts w:ascii="Times New Roman" w:hAnsi="Times New Roman" w:cs="Times New Roman"/>
                <w:sz w:val="24"/>
                <w:szCs w:val="24"/>
              </w:rPr>
              <w:t>项目废水主要污染物主要为pH、COD、BOD</w:t>
            </w:r>
            <w:r>
              <w:rPr>
                <w:rFonts w:ascii="Times New Roman" w:hAnsi="Times New Roman" w:cs="Times New Roman"/>
                <w:sz w:val="24"/>
                <w:szCs w:val="24"/>
                <w:vertAlign w:val="subscript"/>
              </w:rPr>
              <w:t>5</w:t>
            </w:r>
            <w:r>
              <w:rPr>
                <w:rFonts w:ascii="Times New Roman" w:hAnsi="Times New Roman" w:cs="Times New Roman"/>
                <w:sz w:val="24"/>
                <w:szCs w:val="24"/>
              </w:rPr>
              <w:t>、SS、NH</w:t>
            </w:r>
            <w:r>
              <w:rPr>
                <w:rFonts w:ascii="Times New Roman" w:hAnsi="Times New Roman" w:cs="Times New Roman"/>
                <w:sz w:val="24"/>
                <w:szCs w:val="24"/>
                <w:vertAlign w:val="subscript"/>
              </w:rPr>
              <w:t>3</w:t>
            </w:r>
            <w:r>
              <w:rPr>
                <w:rFonts w:ascii="Times New Roman" w:hAnsi="Times New Roman" w:cs="Times New Roman"/>
                <w:sz w:val="24"/>
                <w:szCs w:val="24"/>
              </w:rPr>
              <w:t>-N，不含有</w:t>
            </w:r>
            <w:r>
              <w:rPr>
                <w:rFonts w:hint="eastAsia" w:ascii="Times New Roman" w:hAnsi="Times New Roman" w:cs="Times New Roman"/>
                <w:sz w:val="24"/>
                <w:szCs w:val="24"/>
                <w:lang w:eastAsia="zh-CN"/>
              </w:rPr>
              <w:t>其他有毒</w:t>
            </w:r>
            <w:r>
              <w:rPr>
                <w:rFonts w:ascii="Times New Roman" w:hAnsi="Times New Roman" w:cs="Times New Roman"/>
                <w:sz w:val="24"/>
                <w:szCs w:val="24"/>
              </w:rPr>
              <w:t>有害污染物，</w:t>
            </w:r>
            <w:r>
              <w:rPr>
                <w:rFonts w:ascii="Times New Roman" w:hAnsi="Times New Roman" w:cs="Times New Roman"/>
                <w:bCs/>
                <w:sz w:val="24"/>
                <w:szCs w:val="24"/>
              </w:rPr>
              <w:t>经处理后，可达到《污水综合排放标准》（GB8978-1996）三级标准及</w:t>
            </w:r>
            <w:r>
              <w:rPr>
                <w:rFonts w:ascii="Times New Roman" w:hAnsi="Times New Roman" w:cs="Times New Roman"/>
                <w:sz w:val="24"/>
                <w:szCs w:val="24"/>
              </w:rPr>
              <w:t>胜科污水处理厂</w:t>
            </w:r>
            <w:r>
              <w:rPr>
                <w:rFonts w:ascii="Times New Roman" w:hAnsi="Times New Roman" w:cs="Times New Roman"/>
                <w:bCs/>
                <w:sz w:val="24"/>
                <w:szCs w:val="24"/>
              </w:rPr>
              <w:t>进水水质标准，因此，项目排放的废水不影响污水处理厂的进水水质，不会对其运行负荷造成太大冲击</w:t>
            </w:r>
            <w:r>
              <w:rPr>
                <w:rFonts w:ascii="Times New Roman" w:hAnsi="Times New Roman" w:cs="Times New Roman"/>
                <w:spacing w:val="15"/>
                <w:sz w:val="24"/>
                <w:szCs w:val="24"/>
                <w:shd w:val="clear" w:color="auto" w:fill="FFFFFF"/>
              </w:rPr>
              <w:t>。</w:t>
            </w:r>
          </w:p>
          <w:p w14:paraId="4767B743">
            <w:pPr>
              <w:pStyle w:val="8"/>
              <w:spacing w:before="0" w:after="0" w:line="500" w:lineRule="exact"/>
              <w:ind w:firstLine="480" w:firstLineChars="200"/>
              <w:jc w:val="both"/>
              <w:rPr>
                <w:b w:val="0"/>
                <w:bCs w:val="0"/>
                <w:sz w:val="24"/>
                <w:szCs w:val="24"/>
              </w:rPr>
            </w:pPr>
            <w:r>
              <w:rPr>
                <w:b w:val="0"/>
                <w:bCs w:val="0"/>
                <w:sz w:val="24"/>
                <w:szCs w:val="24"/>
              </w:rPr>
              <w:t>因此项目废水排入胜科污水处理厂处理是可行的。</w:t>
            </w:r>
          </w:p>
          <w:p w14:paraId="19466623">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b/>
                <w:bCs/>
                <w:sz w:val="24"/>
                <w:szCs w:val="24"/>
              </w:rPr>
              <w:t>排放口基本情况</w:t>
            </w:r>
          </w:p>
          <w:p w14:paraId="6F931E1D">
            <w:pPr>
              <w:pStyle w:val="285"/>
              <w:spacing w:line="500" w:lineRule="atLeast"/>
              <w:rPr>
                <w:b/>
                <w:sz w:val="24"/>
                <w:szCs w:val="24"/>
              </w:rPr>
            </w:pPr>
            <w:r>
              <w:rPr>
                <w:b/>
                <w:sz w:val="24"/>
                <w:szCs w:val="24"/>
                <w:lang w:val="zh-CN"/>
              </w:rPr>
              <w:t>表</w:t>
            </w:r>
            <w:r>
              <w:rPr>
                <w:b/>
                <w:sz w:val="24"/>
                <w:szCs w:val="24"/>
              </w:rPr>
              <w:t>4-</w:t>
            </w:r>
            <w:r>
              <w:rPr>
                <w:rFonts w:hint="eastAsia"/>
                <w:b/>
                <w:sz w:val="24"/>
                <w:szCs w:val="24"/>
              </w:rPr>
              <w:t>8</w:t>
            </w:r>
            <w:r>
              <w:rPr>
                <w:b/>
                <w:sz w:val="24"/>
                <w:szCs w:val="24"/>
              </w:rPr>
              <w:t xml:space="preserve"> </w:t>
            </w:r>
            <w:r>
              <w:rPr>
                <w:b/>
                <w:sz w:val="24"/>
                <w:szCs w:val="24"/>
                <w:lang w:val="zh-CN"/>
              </w:rPr>
              <w:t>废水间接排放口基本情况表</w:t>
            </w:r>
          </w:p>
          <w:tbl>
            <w:tblPr>
              <w:tblStyle w:val="90"/>
              <w:tblpPr w:leftFromText="180" w:rightFromText="180" w:vertAnchor="text" w:horzAnchor="margin" w:tblpXSpec="center" w:tblpY="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987"/>
              <w:gridCol w:w="851"/>
              <w:gridCol w:w="851"/>
              <w:gridCol w:w="709"/>
              <w:gridCol w:w="425"/>
              <w:gridCol w:w="850"/>
              <w:gridCol w:w="709"/>
              <w:gridCol w:w="709"/>
              <w:gridCol w:w="999"/>
              <w:gridCol w:w="1085"/>
            </w:tblGrid>
            <w:tr w14:paraId="2B97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op w:val="single" w:color="auto" w:sz="4" w:space="0"/>
                    <w:left w:val="single" w:color="auto" w:sz="4" w:space="0"/>
                    <w:bottom w:val="single" w:color="auto" w:sz="4" w:space="0"/>
                    <w:right w:val="single" w:color="auto" w:sz="4" w:space="0"/>
                  </w:tcBorders>
                  <w:vAlign w:val="center"/>
                </w:tcPr>
                <w:p w14:paraId="2D47998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574" w:type="pct"/>
                  <w:vMerge w:val="restart"/>
                  <w:tcBorders>
                    <w:top w:val="single" w:color="auto" w:sz="4" w:space="0"/>
                    <w:left w:val="single" w:color="auto" w:sz="4" w:space="0"/>
                    <w:bottom w:val="single" w:color="auto" w:sz="4" w:space="0"/>
                    <w:right w:val="single" w:color="auto" w:sz="4" w:space="0"/>
                  </w:tcBorders>
                  <w:vAlign w:val="center"/>
                </w:tcPr>
                <w:p w14:paraId="7A8D102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排放口编号</w:t>
                  </w:r>
                </w:p>
              </w:tc>
              <w:tc>
                <w:tcPr>
                  <w:tcW w:w="990" w:type="pct"/>
                  <w:gridSpan w:val="2"/>
                  <w:tcBorders>
                    <w:top w:val="single" w:color="auto" w:sz="4" w:space="0"/>
                    <w:left w:val="single" w:color="auto" w:sz="4" w:space="0"/>
                    <w:bottom w:val="single" w:color="auto" w:sz="4" w:space="0"/>
                    <w:right w:val="single" w:color="auto" w:sz="4" w:space="0"/>
                  </w:tcBorders>
                  <w:vAlign w:val="center"/>
                </w:tcPr>
                <w:p w14:paraId="325929EA">
                  <w:pPr>
                    <w:adjustRightInd w:val="0"/>
                    <w:snapToGrid w:val="0"/>
                    <w:spacing w:line="240" w:lineRule="exact"/>
                    <w:rPr>
                      <w:rFonts w:ascii="Times New Roman" w:hAnsi="Times New Roman" w:cs="Times New Roman"/>
                      <w:sz w:val="21"/>
                      <w:szCs w:val="21"/>
                    </w:rPr>
                  </w:pPr>
                  <w:r>
                    <w:rPr>
                      <w:rFonts w:ascii="Times New Roman" w:hAnsi="Times New Roman" w:cs="Times New Roman"/>
                      <w:sz w:val="21"/>
                      <w:szCs w:val="21"/>
                    </w:rPr>
                    <w:t>排放口地理坐标</w:t>
                  </w:r>
                  <w:r>
                    <w:rPr>
                      <w:rFonts w:ascii="Times New Roman" w:hAnsi="Times New Roman" w:cs="Times New Roman"/>
                      <w:sz w:val="21"/>
                      <w:szCs w:val="21"/>
                      <w:vertAlign w:val="superscript"/>
                    </w:rPr>
                    <w:t>a</w:t>
                  </w:r>
                </w:p>
              </w:tc>
              <w:tc>
                <w:tcPr>
                  <w:tcW w:w="412" w:type="pct"/>
                  <w:vMerge w:val="restart"/>
                  <w:tcBorders>
                    <w:top w:val="single" w:color="auto" w:sz="4" w:space="0"/>
                    <w:left w:val="single" w:color="auto" w:sz="4" w:space="0"/>
                    <w:bottom w:val="single" w:color="auto" w:sz="4" w:space="0"/>
                    <w:right w:val="single" w:color="auto" w:sz="4" w:space="0"/>
                  </w:tcBorders>
                  <w:vAlign w:val="center"/>
                </w:tcPr>
                <w:p w14:paraId="0CDFA13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废水排放量/（万t/a）</w:t>
                  </w:r>
                </w:p>
              </w:tc>
              <w:tc>
                <w:tcPr>
                  <w:tcW w:w="247" w:type="pct"/>
                  <w:vMerge w:val="restart"/>
                  <w:tcBorders>
                    <w:top w:val="single" w:color="auto" w:sz="4" w:space="0"/>
                    <w:left w:val="single" w:color="auto" w:sz="4" w:space="0"/>
                    <w:right w:val="single" w:color="auto" w:sz="4" w:space="0"/>
                  </w:tcBorders>
                  <w:vAlign w:val="center"/>
                </w:tcPr>
                <w:p w14:paraId="6649248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排放去向</w:t>
                  </w:r>
                </w:p>
              </w:tc>
              <w:tc>
                <w:tcPr>
                  <w:tcW w:w="494" w:type="pct"/>
                  <w:vMerge w:val="restart"/>
                  <w:tcBorders>
                    <w:top w:val="single" w:color="auto" w:sz="4" w:space="0"/>
                    <w:left w:val="single" w:color="auto" w:sz="4" w:space="0"/>
                    <w:right w:val="single" w:color="auto" w:sz="4" w:space="0"/>
                  </w:tcBorders>
                  <w:vAlign w:val="center"/>
                </w:tcPr>
                <w:p w14:paraId="525CF73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排放规律</w:t>
                  </w:r>
                </w:p>
              </w:tc>
              <w:tc>
                <w:tcPr>
                  <w:tcW w:w="412" w:type="pct"/>
                  <w:vMerge w:val="restart"/>
                  <w:tcBorders>
                    <w:top w:val="single" w:color="auto" w:sz="4" w:space="0"/>
                    <w:left w:val="single" w:color="auto" w:sz="4" w:space="0"/>
                    <w:right w:val="single" w:color="auto" w:sz="4" w:space="0"/>
                  </w:tcBorders>
                  <w:vAlign w:val="center"/>
                </w:tcPr>
                <w:p w14:paraId="107D79A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间歇排放时段</w:t>
                  </w:r>
                </w:p>
              </w:tc>
              <w:tc>
                <w:tcPr>
                  <w:tcW w:w="1624" w:type="pct"/>
                  <w:gridSpan w:val="3"/>
                  <w:tcBorders>
                    <w:top w:val="single" w:color="auto" w:sz="4" w:space="0"/>
                    <w:left w:val="single" w:color="auto" w:sz="4" w:space="0"/>
                    <w:bottom w:val="single" w:color="auto" w:sz="4" w:space="0"/>
                    <w:right w:val="single" w:color="auto" w:sz="4" w:space="0"/>
                  </w:tcBorders>
                  <w:vAlign w:val="center"/>
                </w:tcPr>
                <w:p w14:paraId="11C0CBD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受纳污水处理厂信息</w:t>
                  </w:r>
                </w:p>
              </w:tc>
            </w:tr>
            <w:tr w14:paraId="168B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op w:val="single" w:color="auto" w:sz="4" w:space="0"/>
                    <w:left w:val="single" w:color="auto" w:sz="4" w:space="0"/>
                    <w:bottom w:val="single" w:color="auto" w:sz="4" w:space="0"/>
                    <w:right w:val="single" w:color="auto" w:sz="4" w:space="0"/>
                  </w:tcBorders>
                  <w:vAlign w:val="center"/>
                </w:tcPr>
                <w:p w14:paraId="79A0C77A">
                  <w:pPr>
                    <w:adjustRightInd w:val="0"/>
                    <w:snapToGrid w:val="0"/>
                    <w:spacing w:line="240" w:lineRule="exact"/>
                    <w:jc w:val="center"/>
                    <w:rPr>
                      <w:rFonts w:ascii="Times New Roman" w:hAnsi="Times New Roman" w:cs="Times New Roman"/>
                      <w:sz w:val="21"/>
                      <w:szCs w:val="21"/>
                    </w:rPr>
                  </w:pPr>
                </w:p>
              </w:tc>
              <w:tc>
                <w:tcPr>
                  <w:tcW w:w="574" w:type="pct"/>
                  <w:vMerge w:val="continue"/>
                  <w:tcBorders>
                    <w:top w:val="single" w:color="auto" w:sz="4" w:space="0"/>
                    <w:left w:val="single" w:color="auto" w:sz="4" w:space="0"/>
                    <w:bottom w:val="single" w:color="auto" w:sz="4" w:space="0"/>
                    <w:right w:val="single" w:color="auto" w:sz="4" w:space="0"/>
                  </w:tcBorders>
                  <w:vAlign w:val="center"/>
                </w:tcPr>
                <w:p w14:paraId="718BC010">
                  <w:pPr>
                    <w:adjustRightInd w:val="0"/>
                    <w:snapToGrid w:val="0"/>
                    <w:spacing w:line="240" w:lineRule="exact"/>
                    <w:jc w:val="center"/>
                    <w:rPr>
                      <w:rFonts w:ascii="Times New Roman" w:hAnsi="Times New Roman" w:cs="Times New Roman"/>
                      <w:sz w:val="21"/>
                      <w:szCs w:val="21"/>
                    </w:rPr>
                  </w:pPr>
                </w:p>
              </w:tc>
              <w:tc>
                <w:tcPr>
                  <w:tcW w:w="495" w:type="pct"/>
                  <w:tcBorders>
                    <w:top w:val="single" w:color="auto" w:sz="4" w:space="0"/>
                    <w:left w:val="single" w:color="auto" w:sz="4" w:space="0"/>
                    <w:bottom w:val="single" w:color="auto" w:sz="4" w:space="0"/>
                    <w:right w:val="single" w:color="auto" w:sz="4" w:space="0"/>
                  </w:tcBorders>
                  <w:vAlign w:val="center"/>
                </w:tcPr>
                <w:p w14:paraId="35434AD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经度</w:t>
                  </w:r>
                </w:p>
              </w:tc>
              <w:tc>
                <w:tcPr>
                  <w:tcW w:w="495" w:type="pct"/>
                  <w:tcBorders>
                    <w:top w:val="single" w:color="auto" w:sz="4" w:space="0"/>
                    <w:left w:val="single" w:color="auto" w:sz="4" w:space="0"/>
                    <w:bottom w:val="single" w:color="auto" w:sz="4" w:space="0"/>
                    <w:right w:val="single" w:color="auto" w:sz="4" w:space="0"/>
                  </w:tcBorders>
                  <w:vAlign w:val="center"/>
                </w:tcPr>
                <w:p w14:paraId="490952F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纬度</w:t>
                  </w:r>
                </w:p>
              </w:tc>
              <w:tc>
                <w:tcPr>
                  <w:tcW w:w="412" w:type="pct"/>
                  <w:vMerge w:val="continue"/>
                  <w:tcBorders>
                    <w:top w:val="single" w:color="auto" w:sz="4" w:space="0"/>
                    <w:left w:val="single" w:color="auto" w:sz="4" w:space="0"/>
                    <w:bottom w:val="single" w:color="auto" w:sz="4" w:space="0"/>
                    <w:right w:val="single" w:color="auto" w:sz="4" w:space="0"/>
                  </w:tcBorders>
                  <w:vAlign w:val="center"/>
                </w:tcPr>
                <w:p w14:paraId="7F6B6F0F">
                  <w:pPr>
                    <w:adjustRightInd w:val="0"/>
                    <w:snapToGrid w:val="0"/>
                    <w:spacing w:line="240" w:lineRule="exact"/>
                    <w:jc w:val="center"/>
                    <w:rPr>
                      <w:rFonts w:ascii="Times New Roman" w:hAnsi="Times New Roman" w:cs="Times New Roman"/>
                      <w:sz w:val="21"/>
                      <w:szCs w:val="21"/>
                    </w:rPr>
                  </w:pPr>
                </w:p>
              </w:tc>
              <w:tc>
                <w:tcPr>
                  <w:tcW w:w="247" w:type="pct"/>
                  <w:vMerge w:val="continue"/>
                  <w:tcBorders>
                    <w:left w:val="single" w:color="auto" w:sz="4" w:space="0"/>
                    <w:bottom w:val="single" w:color="auto" w:sz="4" w:space="0"/>
                    <w:right w:val="single" w:color="auto" w:sz="4" w:space="0"/>
                  </w:tcBorders>
                  <w:vAlign w:val="center"/>
                </w:tcPr>
                <w:p w14:paraId="65E2929C">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bottom w:val="single" w:color="auto" w:sz="4" w:space="0"/>
                    <w:right w:val="single" w:color="auto" w:sz="4" w:space="0"/>
                  </w:tcBorders>
                  <w:vAlign w:val="center"/>
                </w:tcPr>
                <w:p w14:paraId="7C7A55D7">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bottom w:val="single" w:color="auto" w:sz="4" w:space="0"/>
                    <w:right w:val="single" w:color="auto" w:sz="4" w:space="0"/>
                  </w:tcBorders>
                  <w:vAlign w:val="center"/>
                </w:tcPr>
                <w:p w14:paraId="3DA3B8C4">
                  <w:pPr>
                    <w:adjustRightInd w:val="0"/>
                    <w:snapToGrid w:val="0"/>
                    <w:spacing w:line="240" w:lineRule="exact"/>
                    <w:jc w:val="center"/>
                    <w:rPr>
                      <w:rFonts w:ascii="Times New Roman" w:hAnsi="Times New Roman" w:cs="Times New Roman"/>
                      <w:sz w:val="21"/>
                      <w:szCs w:val="21"/>
                    </w:rPr>
                  </w:pPr>
                </w:p>
              </w:tc>
              <w:tc>
                <w:tcPr>
                  <w:tcW w:w="412" w:type="pct"/>
                  <w:tcBorders>
                    <w:top w:val="single" w:color="auto" w:sz="4" w:space="0"/>
                    <w:left w:val="single" w:color="auto" w:sz="4" w:space="0"/>
                    <w:bottom w:val="single" w:color="auto" w:sz="4" w:space="0"/>
                    <w:right w:val="single" w:color="auto" w:sz="4" w:space="0"/>
                  </w:tcBorders>
                  <w:vAlign w:val="center"/>
                </w:tcPr>
                <w:p w14:paraId="3BF20AD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名称</w:t>
                  </w:r>
                  <w:r>
                    <w:rPr>
                      <w:rFonts w:ascii="Times New Roman" w:hAnsi="Times New Roman" w:cs="Times New Roman"/>
                      <w:sz w:val="21"/>
                      <w:szCs w:val="21"/>
                      <w:vertAlign w:val="superscript"/>
                    </w:rPr>
                    <w:t>b</w:t>
                  </w:r>
                </w:p>
              </w:tc>
              <w:tc>
                <w:tcPr>
                  <w:tcW w:w="581" w:type="pct"/>
                  <w:tcBorders>
                    <w:top w:val="single" w:color="auto" w:sz="4" w:space="0"/>
                    <w:left w:val="single" w:color="auto" w:sz="4" w:space="0"/>
                    <w:bottom w:val="single" w:color="auto" w:sz="4" w:space="0"/>
                    <w:right w:val="single" w:color="auto" w:sz="4" w:space="0"/>
                  </w:tcBorders>
                  <w:vAlign w:val="center"/>
                </w:tcPr>
                <w:p w14:paraId="3F45938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污染物种类</w:t>
                  </w:r>
                </w:p>
              </w:tc>
              <w:tc>
                <w:tcPr>
                  <w:tcW w:w="631" w:type="pct"/>
                  <w:tcBorders>
                    <w:top w:val="single" w:color="auto" w:sz="4" w:space="0"/>
                    <w:left w:val="single" w:color="auto" w:sz="4" w:space="0"/>
                    <w:bottom w:val="single" w:color="auto" w:sz="4" w:space="0"/>
                    <w:right w:val="single" w:color="auto" w:sz="4" w:space="0"/>
                  </w:tcBorders>
                  <w:vAlign w:val="center"/>
                </w:tcPr>
                <w:p w14:paraId="0F372E3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国家或地方污染物排放标准浓度限值/（mg/L）</w:t>
                  </w:r>
                </w:p>
              </w:tc>
            </w:tr>
            <w:tr w14:paraId="3495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restart"/>
                  <w:tcBorders>
                    <w:top w:val="single" w:color="auto" w:sz="4" w:space="0"/>
                    <w:left w:val="single" w:color="auto" w:sz="4" w:space="0"/>
                    <w:right w:val="single" w:color="auto" w:sz="4" w:space="0"/>
                  </w:tcBorders>
                  <w:vAlign w:val="center"/>
                </w:tcPr>
                <w:p w14:paraId="37C75E4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574" w:type="pct"/>
                  <w:vMerge w:val="restart"/>
                  <w:tcBorders>
                    <w:top w:val="single" w:color="auto" w:sz="4" w:space="0"/>
                    <w:left w:val="single" w:color="auto" w:sz="4" w:space="0"/>
                    <w:right w:val="single" w:color="auto" w:sz="4" w:space="0"/>
                  </w:tcBorders>
                  <w:vAlign w:val="center"/>
                </w:tcPr>
                <w:p w14:paraId="160B8ED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DW001</w:t>
                  </w:r>
                </w:p>
              </w:tc>
              <w:tc>
                <w:tcPr>
                  <w:tcW w:w="495" w:type="pct"/>
                  <w:vMerge w:val="restart"/>
                  <w:tcBorders>
                    <w:top w:val="single" w:color="auto" w:sz="4" w:space="0"/>
                    <w:left w:val="single" w:color="auto" w:sz="4" w:space="0"/>
                    <w:right w:val="single" w:color="auto" w:sz="4" w:space="0"/>
                  </w:tcBorders>
                  <w:vAlign w:val="center"/>
                </w:tcPr>
                <w:p w14:paraId="1A862A4A">
                  <w:pPr>
                    <w:adjustRightInd w:val="0"/>
                    <w:snapToGrid w:val="0"/>
                    <w:jc w:val="both"/>
                    <w:rPr>
                      <w:rFonts w:ascii="Times New Roman" w:hAnsi="Times New Roman" w:cs="Times New Roman"/>
                      <w:sz w:val="21"/>
                      <w:szCs w:val="21"/>
                    </w:rPr>
                  </w:pPr>
                  <w:r>
                    <w:rPr>
                      <w:rFonts w:ascii="Times New Roman" w:hAnsi="Times New Roman" w:cs="Times New Roman"/>
                      <w:sz w:val="21"/>
                      <w:szCs w:val="21"/>
                    </w:rPr>
                    <w:t>108°</w:t>
                  </w:r>
                </w:p>
                <w:p w14:paraId="298C156B">
                  <w:pPr>
                    <w:pStyle w:val="44"/>
                    <w:jc w:val="left"/>
                    <w:rPr>
                      <w:rFonts w:ascii="Times New Roman" w:hAnsi="Times New Roman" w:cs="Times New Roman"/>
                      <w:szCs w:val="21"/>
                    </w:rPr>
                  </w:pPr>
                  <w:r>
                    <w:rPr>
                      <w:rFonts w:ascii="Times New Roman" w:hAnsi="Times New Roman" w:cs="Times New Roman"/>
                      <w:szCs w:val="21"/>
                    </w:rPr>
                    <w:t>36′</w:t>
                  </w:r>
                </w:p>
                <w:p w14:paraId="0B8E13BD">
                  <w:pPr>
                    <w:rPr>
                      <w:rFonts w:ascii="Times New Roman" w:hAnsi="Times New Roman" w:cs="Times New Roman"/>
                      <w:sz w:val="21"/>
                      <w:szCs w:val="21"/>
                    </w:rPr>
                  </w:pPr>
                  <w:r>
                    <w:rPr>
                      <w:rFonts w:ascii="Times New Roman" w:hAnsi="Times New Roman" w:cs="Times New Roman"/>
                      <w:sz w:val="21"/>
                      <w:szCs w:val="21"/>
                    </w:rPr>
                    <w:t>7.41″</w:t>
                  </w:r>
                </w:p>
              </w:tc>
              <w:tc>
                <w:tcPr>
                  <w:tcW w:w="495" w:type="pct"/>
                  <w:vMerge w:val="restart"/>
                  <w:tcBorders>
                    <w:top w:val="single" w:color="auto" w:sz="4" w:space="0"/>
                    <w:left w:val="single" w:color="auto" w:sz="4" w:space="0"/>
                    <w:right w:val="single" w:color="auto" w:sz="4" w:space="0"/>
                  </w:tcBorders>
                  <w:vAlign w:val="center"/>
                </w:tcPr>
                <w:p w14:paraId="1A0D1A8F">
                  <w:pPr>
                    <w:adjustRightInd w:val="0"/>
                    <w:snapToGrid w:val="0"/>
                    <w:rPr>
                      <w:rFonts w:ascii="Times New Roman" w:hAnsi="Times New Roman" w:cs="Times New Roman"/>
                      <w:sz w:val="21"/>
                      <w:szCs w:val="21"/>
                    </w:rPr>
                  </w:pPr>
                  <w:r>
                    <w:rPr>
                      <w:rFonts w:ascii="Times New Roman" w:hAnsi="Times New Roman" w:cs="Times New Roman"/>
                      <w:sz w:val="21"/>
                      <w:szCs w:val="21"/>
                    </w:rPr>
                    <w:t>21°</w:t>
                  </w:r>
                </w:p>
                <w:p w14:paraId="04E62571">
                  <w:pPr>
                    <w:pStyle w:val="44"/>
                    <w:jc w:val="left"/>
                    <w:rPr>
                      <w:rFonts w:ascii="Times New Roman" w:hAnsi="Times New Roman" w:cs="Times New Roman"/>
                      <w:szCs w:val="21"/>
                    </w:rPr>
                  </w:pPr>
                  <w:r>
                    <w:rPr>
                      <w:rFonts w:ascii="Times New Roman" w:hAnsi="Times New Roman" w:cs="Times New Roman"/>
                      <w:szCs w:val="21"/>
                    </w:rPr>
                    <w:t>41′</w:t>
                  </w:r>
                </w:p>
                <w:p w14:paraId="57216BBE">
                  <w:pPr>
                    <w:rPr>
                      <w:rFonts w:ascii="Times New Roman" w:hAnsi="Times New Roman" w:cs="Times New Roman"/>
                      <w:sz w:val="21"/>
                      <w:szCs w:val="21"/>
                    </w:rPr>
                  </w:pPr>
                  <w:r>
                    <w:rPr>
                      <w:rFonts w:ascii="Times New Roman" w:hAnsi="Times New Roman" w:cs="Times New Roman"/>
                      <w:sz w:val="21"/>
                      <w:szCs w:val="21"/>
                    </w:rPr>
                    <w:t>59.53″</w:t>
                  </w:r>
                </w:p>
              </w:tc>
              <w:tc>
                <w:tcPr>
                  <w:tcW w:w="412" w:type="pct"/>
                  <w:vMerge w:val="restart"/>
                  <w:tcBorders>
                    <w:top w:val="single" w:color="auto" w:sz="4" w:space="0"/>
                    <w:left w:val="single" w:color="auto" w:sz="4" w:space="0"/>
                    <w:right w:val="single" w:color="auto" w:sz="4" w:space="0"/>
                  </w:tcBorders>
                  <w:vAlign w:val="center"/>
                </w:tcPr>
                <w:p w14:paraId="67BB2025">
                  <w:pPr>
                    <w:jc w:val="center"/>
                    <w:rPr>
                      <w:rFonts w:ascii="Times New Roman" w:hAnsi="Times New Roman" w:cs="Times New Roman"/>
                      <w:sz w:val="21"/>
                      <w:szCs w:val="21"/>
                    </w:rPr>
                  </w:pPr>
                  <w:r>
                    <w:rPr>
                      <w:rFonts w:ascii="Times New Roman" w:hAnsi="Times New Roman" w:cs="Times New Roman"/>
                      <w:sz w:val="21"/>
                      <w:szCs w:val="21"/>
                    </w:rPr>
                    <w:t>0.94</w:t>
                  </w:r>
                </w:p>
              </w:tc>
              <w:tc>
                <w:tcPr>
                  <w:tcW w:w="247" w:type="pct"/>
                  <w:vMerge w:val="restart"/>
                  <w:tcBorders>
                    <w:top w:val="single" w:color="auto" w:sz="4" w:space="0"/>
                    <w:left w:val="single" w:color="auto" w:sz="4" w:space="0"/>
                    <w:right w:val="single" w:color="auto" w:sz="4" w:space="0"/>
                  </w:tcBorders>
                  <w:vAlign w:val="center"/>
                </w:tcPr>
                <w:p w14:paraId="001B116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胜科污水处理厂</w:t>
                  </w:r>
                </w:p>
              </w:tc>
              <w:tc>
                <w:tcPr>
                  <w:tcW w:w="494" w:type="pct"/>
                  <w:vMerge w:val="restart"/>
                  <w:tcBorders>
                    <w:top w:val="single" w:color="auto" w:sz="4" w:space="0"/>
                    <w:left w:val="single" w:color="auto" w:sz="4" w:space="0"/>
                    <w:right w:val="single" w:color="auto" w:sz="4" w:space="0"/>
                  </w:tcBorders>
                  <w:vAlign w:val="center"/>
                </w:tcPr>
                <w:p w14:paraId="407E8DBF">
                  <w:pPr>
                    <w:jc w:val="both"/>
                    <w:rPr>
                      <w:rFonts w:ascii="Times New Roman" w:hAnsi="Times New Roman" w:cs="Times New Roman"/>
                      <w:sz w:val="21"/>
                      <w:szCs w:val="21"/>
                    </w:rPr>
                  </w:pPr>
                  <w:r>
                    <w:rPr>
                      <w:rFonts w:ascii="Times New Roman" w:hAnsi="Times New Roman" w:cs="Times New Roman"/>
                      <w:sz w:val="21"/>
                      <w:szCs w:val="21"/>
                    </w:rPr>
                    <w:t>间断排放，排放期间流量不稳定且无规律，但不属于冲击型排放</w:t>
                  </w:r>
                </w:p>
              </w:tc>
              <w:tc>
                <w:tcPr>
                  <w:tcW w:w="412" w:type="pct"/>
                  <w:vMerge w:val="restart"/>
                  <w:tcBorders>
                    <w:top w:val="single" w:color="auto" w:sz="4" w:space="0"/>
                    <w:left w:val="single" w:color="auto" w:sz="4" w:space="0"/>
                    <w:right w:val="single" w:color="auto" w:sz="4" w:space="0"/>
                  </w:tcBorders>
                  <w:vAlign w:val="center"/>
                </w:tcPr>
                <w:p w14:paraId="4EF57B7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不定期</w:t>
                  </w:r>
                </w:p>
              </w:tc>
              <w:tc>
                <w:tcPr>
                  <w:tcW w:w="412" w:type="pct"/>
                  <w:vMerge w:val="restart"/>
                  <w:tcBorders>
                    <w:top w:val="single" w:color="auto" w:sz="4" w:space="0"/>
                    <w:left w:val="single" w:color="auto" w:sz="4" w:space="0"/>
                    <w:right w:val="single" w:color="auto" w:sz="4" w:space="0"/>
                  </w:tcBorders>
                  <w:vAlign w:val="center"/>
                </w:tcPr>
                <w:p w14:paraId="0FE3B5F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胜科污水处理厂</w:t>
                  </w:r>
                </w:p>
              </w:tc>
              <w:tc>
                <w:tcPr>
                  <w:tcW w:w="581" w:type="pct"/>
                  <w:tcBorders>
                    <w:top w:val="single" w:color="auto" w:sz="4" w:space="0"/>
                    <w:left w:val="single" w:color="auto" w:sz="4" w:space="0"/>
                    <w:right w:val="single" w:color="auto" w:sz="4" w:space="0"/>
                  </w:tcBorders>
                  <w:vAlign w:val="center"/>
                </w:tcPr>
                <w:p w14:paraId="2B719F9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pH</w:t>
                  </w:r>
                </w:p>
              </w:tc>
              <w:tc>
                <w:tcPr>
                  <w:tcW w:w="631" w:type="pct"/>
                  <w:tcBorders>
                    <w:top w:val="single" w:color="auto" w:sz="4" w:space="0"/>
                    <w:left w:val="single" w:color="auto" w:sz="4" w:space="0"/>
                    <w:right w:val="single" w:color="auto" w:sz="4" w:space="0"/>
                  </w:tcBorders>
                  <w:vAlign w:val="center"/>
                </w:tcPr>
                <w:p w14:paraId="53918B7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6~9</w:t>
                  </w:r>
                </w:p>
              </w:tc>
            </w:tr>
            <w:tr w14:paraId="6EFD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71255C41">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5F928341">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72B85D45">
                  <w:pPr>
                    <w:rPr>
                      <w:rFonts w:ascii="Times New Roman" w:hAnsi="Times New Roman" w:cs="Times New Roman"/>
                    </w:rPr>
                  </w:pPr>
                </w:p>
              </w:tc>
              <w:tc>
                <w:tcPr>
                  <w:tcW w:w="495" w:type="pct"/>
                  <w:vMerge w:val="continue"/>
                  <w:tcBorders>
                    <w:left w:val="single" w:color="auto" w:sz="4" w:space="0"/>
                    <w:right w:val="single" w:color="auto" w:sz="4" w:space="0"/>
                  </w:tcBorders>
                  <w:vAlign w:val="center"/>
                </w:tcPr>
                <w:p w14:paraId="64D5F71F">
                  <w:pPr>
                    <w:rPr>
                      <w:rFonts w:ascii="Times New Roman" w:hAnsi="Times New Roman" w:cs="Times New Roman"/>
                    </w:rPr>
                  </w:pPr>
                </w:p>
              </w:tc>
              <w:tc>
                <w:tcPr>
                  <w:tcW w:w="412" w:type="pct"/>
                  <w:vMerge w:val="continue"/>
                  <w:tcBorders>
                    <w:left w:val="single" w:color="auto" w:sz="4" w:space="0"/>
                    <w:right w:val="single" w:color="auto" w:sz="4" w:space="0"/>
                  </w:tcBorders>
                  <w:vAlign w:val="center"/>
                </w:tcPr>
                <w:p w14:paraId="0262562D">
                  <w:pPr>
                    <w:jc w:val="cente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252B8AED">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1730EA8E">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504E1D81">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37F28065">
                  <w:pPr>
                    <w:adjustRightInd w:val="0"/>
                    <w:snapToGrid w:val="0"/>
                    <w:spacing w:line="240" w:lineRule="exact"/>
                    <w:jc w:val="center"/>
                    <w:rPr>
                      <w:rFonts w:ascii="Times New Roman" w:hAnsi="Times New Roman" w:cs="Times New Roman"/>
                      <w:sz w:val="21"/>
                      <w:szCs w:val="21"/>
                    </w:rPr>
                  </w:pPr>
                </w:p>
              </w:tc>
              <w:tc>
                <w:tcPr>
                  <w:tcW w:w="581" w:type="pct"/>
                  <w:tcBorders>
                    <w:top w:val="single" w:color="auto" w:sz="4" w:space="0"/>
                    <w:left w:val="single" w:color="auto" w:sz="4" w:space="0"/>
                    <w:right w:val="single" w:color="auto" w:sz="4" w:space="0"/>
                  </w:tcBorders>
                  <w:vAlign w:val="center"/>
                </w:tcPr>
                <w:p w14:paraId="00DC0EE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COD</w:t>
                  </w:r>
                </w:p>
              </w:tc>
              <w:tc>
                <w:tcPr>
                  <w:tcW w:w="631" w:type="pct"/>
                  <w:tcBorders>
                    <w:top w:val="single" w:color="auto" w:sz="4" w:space="0"/>
                    <w:left w:val="single" w:color="auto" w:sz="4" w:space="0"/>
                    <w:right w:val="single" w:color="auto" w:sz="4" w:space="0"/>
                  </w:tcBorders>
                  <w:vAlign w:val="center"/>
                </w:tcPr>
                <w:p w14:paraId="74CC0F2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60</w:t>
                  </w:r>
                </w:p>
              </w:tc>
            </w:tr>
            <w:tr w14:paraId="32D7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025463C9">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1581BC91">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4F9DC0DE">
                  <w:pPr>
                    <w:adjustRightInd w:val="0"/>
                    <w:snapToGrid w:val="0"/>
                    <w:spacing w:line="240" w:lineRule="exact"/>
                    <w:jc w:val="both"/>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12EB6084">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19DCB21E">
                  <w:pP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39CD3B6F">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5FDFF4B8">
                  <w:pP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353E5EBB">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24E87944">
                  <w:pPr>
                    <w:adjustRightInd w:val="0"/>
                    <w:snapToGrid w:val="0"/>
                    <w:spacing w:line="240" w:lineRule="exact"/>
                    <w:jc w:val="center"/>
                    <w:rPr>
                      <w:rFonts w:ascii="Times New Roman" w:hAnsi="Times New Roman" w:cs="Times New Roman"/>
                      <w:sz w:val="21"/>
                      <w:szCs w:val="21"/>
                    </w:rPr>
                  </w:pPr>
                </w:p>
              </w:tc>
              <w:tc>
                <w:tcPr>
                  <w:tcW w:w="581" w:type="pct"/>
                  <w:tcBorders>
                    <w:left w:val="single" w:color="auto" w:sz="4" w:space="0"/>
                    <w:right w:val="single" w:color="auto" w:sz="4" w:space="0"/>
                  </w:tcBorders>
                  <w:vAlign w:val="center"/>
                </w:tcPr>
                <w:p w14:paraId="02E8C87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631" w:type="pct"/>
                  <w:tcBorders>
                    <w:top w:val="single" w:color="auto" w:sz="4" w:space="0"/>
                    <w:left w:val="single" w:color="auto" w:sz="4" w:space="0"/>
                    <w:right w:val="single" w:color="auto" w:sz="4" w:space="0"/>
                  </w:tcBorders>
                  <w:vAlign w:val="center"/>
                </w:tcPr>
                <w:p w14:paraId="5AAA41D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r>
            <w:tr w14:paraId="5F1B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5966553D">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00311C0A">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2B61EF04">
                  <w:pPr>
                    <w:adjustRightInd w:val="0"/>
                    <w:snapToGrid w:val="0"/>
                    <w:spacing w:line="240" w:lineRule="exact"/>
                    <w:jc w:val="both"/>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24869133">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37EC29EE">
                  <w:pP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4BEB6F12">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6A253F97">
                  <w:pP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3C21F6B5">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74FB6EC4">
                  <w:pPr>
                    <w:adjustRightInd w:val="0"/>
                    <w:snapToGrid w:val="0"/>
                    <w:spacing w:line="240" w:lineRule="exact"/>
                    <w:jc w:val="center"/>
                    <w:rPr>
                      <w:rFonts w:ascii="Times New Roman" w:hAnsi="Times New Roman" w:cs="Times New Roman"/>
                      <w:sz w:val="21"/>
                      <w:szCs w:val="21"/>
                    </w:rPr>
                  </w:pPr>
                </w:p>
              </w:tc>
              <w:tc>
                <w:tcPr>
                  <w:tcW w:w="581" w:type="pct"/>
                  <w:tcBorders>
                    <w:left w:val="single" w:color="auto" w:sz="4" w:space="0"/>
                    <w:right w:val="single" w:color="auto" w:sz="4" w:space="0"/>
                  </w:tcBorders>
                  <w:vAlign w:val="center"/>
                </w:tcPr>
                <w:p w14:paraId="10794B0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SS</w:t>
                  </w:r>
                </w:p>
              </w:tc>
              <w:tc>
                <w:tcPr>
                  <w:tcW w:w="631" w:type="pct"/>
                  <w:tcBorders>
                    <w:top w:val="single" w:color="auto" w:sz="4" w:space="0"/>
                    <w:left w:val="single" w:color="auto" w:sz="4" w:space="0"/>
                    <w:right w:val="single" w:color="auto" w:sz="4" w:space="0"/>
                  </w:tcBorders>
                  <w:vAlign w:val="center"/>
                </w:tcPr>
                <w:p w14:paraId="50D70DE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r>
            <w:tr w14:paraId="505F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0A617494">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2A068CD2">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20E182BC">
                  <w:pPr>
                    <w:adjustRightInd w:val="0"/>
                    <w:snapToGrid w:val="0"/>
                    <w:spacing w:line="240" w:lineRule="exact"/>
                    <w:jc w:val="both"/>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0208396A">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714051AF">
                  <w:pP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7FCAB593">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7D13C5A6">
                  <w:pP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200C30F1">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719EFCA5">
                  <w:pPr>
                    <w:adjustRightInd w:val="0"/>
                    <w:snapToGrid w:val="0"/>
                    <w:spacing w:line="240" w:lineRule="exact"/>
                    <w:jc w:val="center"/>
                    <w:rPr>
                      <w:rFonts w:ascii="Times New Roman" w:hAnsi="Times New Roman" w:cs="Times New Roman"/>
                      <w:sz w:val="21"/>
                      <w:szCs w:val="21"/>
                    </w:rPr>
                  </w:pPr>
                </w:p>
              </w:tc>
              <w:tc>
                <w:tcPr>
                  <w:tcW w:w="581" w:type="pct"/>
                  <w:tcBorders>
                    <w:left w:val="single" w:color="auto" w:sz="4" w:space="0"/>
                    <w:right w:val="single" w:color="auto" w:sz="4" w:space="0"/>
                  </w:tcBorders>
                  <w:vAlign w:val="center"/>
                </w:tcPr>
                <w:p w14:paraId="5EC3649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631" w:type="pct"/>
                  <w:tcBorders>
                    <w:top w:val="single" w:color="auto" w:sz="4" w:space="0"/>
                    <w:left w:val="single" w:color="auto" w:sz="4" w:space="0"/>
                    <w:right w:val="single" w:color="auto" w:sz="4" w:space="0"/>
                  </w:tcBorders>
                  <w:vAlign w:val="center"/>
                </w:tcPr>
                <w:p w14:paraId="7576D27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8</w:t>
                  </w:r>
                </w:p>
              </w:tc>
            </w:tr>
            <w:tr w14:paraId="5478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75A891AE">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565C1549">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3E1FBEC9">
                  <w:pPr>
                    <w:adjustRightInd w:val="0"/>
                    <w:snapToGrid w:val="0"/>
                    <w:spacing w:line="240" w:lineRule="exact"/>
                    <w:jc w:val="both"/>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7AB4659A">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3600AB55">
                  <w:pP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1D489C6A">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6F2DA85F">
                  <w:pP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23FCAB00">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5301D4B5">
                  <w:pPr>
                    <w:adjustRightInd w:val="0"/>
                    <w:snapToGrid w:val="0"/>
                    <w:spacing w:line="240" w:lineRule="exact"/>
                    <w:jc w:val="center"/>
                    <w:rPr>
                      <w:rFonts w:ascii="Times New Roman" w:hAnsi="Times New Roman" w:cs="Times New Roman"/>
                      <w:sz w:val="21"/>
                      <w:szCs w:val="21"/>
                    </w:rPr>
                  </w:pPr>
                </w:p>
              </w:tc>
              <w:tc>
                <w:tcPr>
                  <w:tcW w:w="581" w:type="pct"/>
                  <w:tcBorders>
                    <w:left w:val="single" w:color="auto" w:sz="4" w:space="0"/>
                    <w:right w:val="single" w:color="auto" w:sz="4" w:space="0"/>
                  </w:tcBorders>
                  <w:vAlign w:val="center"/>
                </w:tcPr>
                <w:p w14:paraId="05DC1C3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TN</w:t>
                  </w:r>
                </w:p>
              </w:tc>
              <w:tc>
                <w:tcPr>
                  <w:tcW w:w="631" w:type="pct"/>
                  <w:tcBorders>
                    <w:top w:val="single" w:color="auto" w:sz="4" w:space="0"/>
                    <w:left w:val="single" w:color="auto" w:sz="4" w:space="0"/>
                    <w:right w:val="single" w:color="auto" w:sz="4" w:space="0"/>
                  </w:tcBorders>
                  <w:vAlign w:val="center"/>
                </w:tcPr>
                <w:p w14:paraId="02D7A2C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r>
            <w:tr w14:paraId="5EB5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30699B8F">
                  <w:pPr>
                    <w:adjustRightInd w:val="0"/>
                    <w:snapToGrid w:val="0"/>
                    <w:spacing w:line="240" w:lineRule="exact"/>
                    <w:jc w:val="center"/>
                    <w:rPr>
                      <w:rFonts w:ascii="Times New Roman" w:hAnsi="Times New Roman" w:cs="Times New Roman"/>
                      <w:sz w:val="21"/>
                      <w:szCs w:val="21"/>
                    </w:rPr>
                  </w:pPr>
                </w:p>
              </w:tc>
              <w:tc>
                <w:tcPr>
                  <w:tcW w:w="574" w:type="pct"/>
                  <w:vMerge w:val="continue"/>
                  <w:tcBorders>
                    <w:left w:val="single" w:color="auto" w:sz="4" w:space="0"/>
                    <w:right w:val="single" w:color="auto" w:sz="4" w:space="0"/>
                  </w:tcBorders>
                  <w:vAlign w:val="center"/>
                </w:tcPr>
                <w:p w14:paraId="3A474335">
                  <w:pPr>
                    <w:adjustRightInd w:val="0"/>
                    <w:snapToGrid w:val="0"/>
                    <w:spacing w:line="240" w:lineRule="exact"/>
                    <w:jc w:val="center"/>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78D5D502">
                  <w:pPr>
                    <w:adjustRightInd w:val="0"/>
                    <w:snapToGrid w:val="0"/>
                    <w:spacing w:line="240" w:lineRule="exact"/>
                    <w:jc w:val="both"/>
                    <w:rPr>
                      <w:rFonts w:ascii="Times New Roman" w:hAnsi="Times New Roman" w:cs="Times New Roman"/>
                      <w:sz w:val="21"/>
                      <w:szCs w:val="21"/>
                    </w:rPr>
                  </w:pPr>
                </w:p>
              </w:tc>
              <w:tc>
                <w:tcPr>
                  <w:tcW w:w="495" w:type="pct"/>
                  <w:vMerge w:val="continue"/>
                  <w:tcBorders>
                    <w:left w:val="single" w:color="auto" w:sz="4" w:space="0"/>
                    <w:right w:val="single" w:color="auto" w:sz="4" w:space="0"/>
                  </w:tcBorders>
                  <w:vAlign w:val="center"/>
                </w:tcPr>
                <w:p w14:paraId="0897F1E1">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1A19876D">
                  <w:pPr>
                    <w:rPr>
                      <w:rFonts w:ascii="Times New Roman" w:hAnsi="Times New Roman" w:cs="Times New Roman"/>
                      <w:sz w:val="21"/>
                      <w:szCs w:val="21"/>
                    </w:rPr>
                  </w:pPr>
                </w:p>
              </w:tc>
              <w:tc>
                <w:tcPr>
                  <w:tcW w:w="247" w:type="pct"/>
                  <w:vMerge w:val="continue"/>
                  <w:tcBorders>
                    <w:left w:val="single" w:color="auto" w:sz="4" w:space="0"/>
                    <w:right w:val="single" w:color="auto" w:sz="4" w:space="0"/>
                  </w:tcBorders>
                  <w:vAlign w:val="center"/>
                </w:tcPr>
                <w:p w14:paraId="75B27921">
                  <w:pPr>
                    <w:adjustRightInd w:val="0"/>
                    <w:snapToGrid w:val="0"/>
                    <w:spacing w:line="240" w:lineRule="exact"/>
                    <w:jc w:val="center"/>
                    <w:rPr>
                      <w:rFonts w:ascii="Times New Roman" w:hAnsi="Times New Roman" w:cs="Times New Roman"/>
                      <w:sz w:val="21"/>
                      <w:szCs w:val="21"/>
                    </w:rPr>
                  </w:pPr>
                </w:p>
              </w:tc>
              <w:tc>
                <w:tcPr>
                  <w:tcW w:w="494" w:type="pct"/>
                  <w:vMerge w:val="continue"/>
                  <w:tcBorders>
                    <w:left w:val="single" w:color="auto" w:sz="4" w:space="0"/>
                    <w:right w:val="single" w:color="auto" w:sz="4" w:space="0"/>
                  </w:tcBorders>
                  <w:vAlign w:val="center"/>
                </w:tcPr>
                <w:p w14:paraId="1C60AD12">
                  <w:pP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4739A281">
                  <w:pPr>
                    <w:adjustRightInd w:val="0"/>
                    <w:snapToGrid w:val="0"/>
                    <w:spacing w:line="240" w:lineRule="exact"/>
                    <w:jc w:val="center"/>
                    <w:rPr>
                      <w:rFonts w:ascii="Times New Roman" w:hAnsi="Times New Roman" w:cs="Times New Roman"/>
                      <w:sz w:val="21"/>
                      <w:szCs w:val="21"/>
                    </w:rPr>
                  </w:pPr>
                </w:p>
              </w:tc>
              <w:tc>
                <w:tcPr>
                  <w:tcW w:w="412" w:type="pct"/>
                  <w:vMerge w:val="continue"/>
                  <w:tcBorders>
                    <w:left w:val="single" w:color="auto" w:sz="4" w:space="0"/>
                    <w:right w:val="single" w:color="auto" w:sz="4" w:space="0"/>
                  </w:tcBorders>
                  <w:vAlign w:val="center"/>
                </w:tcPr>
                <w:p w14:paraId="034292D7">
                  <w:pPr>
                    <w:adjustRightInd w:val="0"/>
                    <w:snapToGrid w:val="0"/>
                    <w:spacing w:line="240" w:lineRule="exact"/>
                    <w:jc w:val="center"/>
                    <w:rPr>
                      <w:rFonts w:ascii="Times New Roman" w:hAnsi="Times New Roman" w:cs="Times New Roman"/>
                      <w:sz w:val="21"/>
                      <w:szCs w:val="21"/>
                    </w:rPr>
                  </w:pPr>
                </w:p>
              </w:tc>
              <w:tc>
                <w:tcPr>
                  <w:tcW w:w="581" w:type="pct"/>
                  <w:tcBorders>
                    <w:left w:val="single" w:color="auto" w:sz="4" w:space="0"/>
                    <w:right w:val="single" w:color="auto" w:sz="4" w:space="0"/>
                  </w:tcBorders>
                  <w:vAlign w:val="center"/>
                </w:tcPr>
                <w:p w14:paraId="3A6758F4">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TP</w:t>
                  </w:r>
                </w:p>
              </w:tc>
              <w:tc>
                <w:tcPr>
                  <w:tcW w:w="631" w:type="pct"/>
                  <w:tcBorders>
                    <w:top w:val="single" w:color="auto" w:sz="4" w:space="0"/>
                    <w:left w:val="single" w:color="auto" w:sz="4" w:space="0"/>
                    <w:right w:val="single" w:color="auto" w:sz="4" w:space="0"/>
                  </w:tcBorders>
                  <w:vAlign w:val="center"/>
                </w:tcPr>
                <w:p w14:paraId="7085480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r>
            <w:tr w14:paraId="6317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14:paraId="3A24EBC5">
                  <w:pPr>
                    <w:adjustRightInd w:val="0"/>
                    <w:snapToGrid w:val="0"/>
                    <w:spacing w:line="240" w:lineRule="exact"/>
                    <w:rPr>
                      <w:rFonts w:ascii="Times New Roman" w:hAnsi="Times New Roman" w:cs="Times New Roman"/>
                      <w:sz w:val="18"/>
                      <w:szCs w:val="18"/>
                    </w:rPr>
                  </w:pPr>
                  <w:r>
                    <w:rPr>
                      <w:rFonts w:ascii="Times New Roman" w:hAnsi="Times New Roman" w:cs="Times New Roman"/>
                      <w:sz w:val="18"/>
                      <w:szCs w:val="18"/>
                    </w:rPr>
                    <w:t>a  对于排放至厂外公共污水处理系统的排放口，指废水排出厂界处经纬度坐标。</w:t>
                  </w:r>
                </w:p>
                <w:p w14:paraId="46F7B2EF">
                  <w:pPr>
                    <w:adjustRightInd w:val="0"/>
                    <w:snapToGrid w:val="0"/>
                    <w:spacing w:line="240" w:lineRule="exact"/>
                    <w:rPr>
                      <w:rFonts w:ascii="Times New Roman" w:hAnsi="Times New Roman" w:cs="Times New Roman"/>
                      <w:sz w:val="21"/>
                      <w:szCs w:val="21"/>
                    </w:rPr>
                  </w:pPr>
                  <w:r>
                    <w:rPr>
                      <w:rFonts w:ascii="Times New Roman" w:hAnsi="Times New Roman" w:cs="Times New Roman"/>
                      <w:sz w:val="18"/>
                      <w:szCs w:val="18"/>
                    </w:rPr>
                    <w:t>b  指厂外城镇或工业污水集中处理设施名称，如×××生活污水处理厂、×××化工园区污水处理厂等。</w:t>
                  </w:r>
                </w:p>
              </w:tc>
            </w:tr>
          </w:tbl>
          <w:p w14:paraId="763A0585">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bCs/>
                <w:sz w:val="24"/>
                <w:szCs w:val="24"/>
              </w:rPr>
              <w:t>自行监测</w:t>
            </w:r>
          </w:p>
          <w:p w14:paraId="0122C477">
            <w:pPr>
              <w:widowControl w:val="0"/>
              <w:tabs>
                <w:tab w:val="left" w:pos="3225"/>
              </w:tabs>
              <w:autoSpaceDE w:val="0"/>
              <w:autoSpaceDN w:val="0"/>
              <w:adjustRightInd w:val="0"/>
              <w:spacing w:line="500" w:lineRule="exact"/>
              <w:ind w:firstLine="480" w:firstLineChars="200"/>
              <w:jc w:val="both"/>
              <w:rPr>
                <w:rFonts w:ascii="Times New Roman" w:hAnsi="Times New Roman" w:cs="Times New Roman"/>
              </w:rPr>
            </w:pPr>
            <w:r>
              <w:rPr>
                <w:rFonts w:ascii="Times New Roman" w:hAnsi="Times New Roman" w:cs="Times New Roman"/>
              </w:rPr>
              <w:t>本项目废水经处理后，</w:t>
            </w:r>
            <w:r>
              <w:rPr>
                <w:rFonts w:ascii="Times New Roman" w:hAnsi="Times New Roman" w:cs="Times New Roman"/>
                <w:bCs/>
              </w:rPr>
              <w:t>达到《污水综合排放标准》（GB8978-1996）三级标准及</w:t>
            </w:r>
            <w:r>
              <w:rPr>
                <w:rFonts w:ascii="Times New Roman" w:hAnsi="Times New Roman" w:cs="Times New Roman"/>
              </w:rPr>
              <w:t>胜科污水处理厂</w:t>
            </w:r>
            <w:r>
              <w:rPr>
                <w:rFonts w:ascii="Times New Roman" w:hAnsi="Times New Roman" w:cs="Times New Roman"/>
                <w:bCs/>
              </w:rPr>
              <w:t>进水水质标准，</w:t>
            </w:r>
            <w:r>
              <w:rPr>
                <w:rFonts w:ascii="Times New Roman" w:hAnsi="Times New Roman" w:cs="Times New Roman"/>
              </w:rPr>
              <w:t>排至市政污水管网，排入胜科污水处理厂处理，属于间接排放，根据《排污许可证申请与核发技术规范 总则》（HJ942-2018），本项目不开展废水自行监测。</w:t>
            </w:r>
          </w:p>
          <w:p w14:paraId="30B4B648">
            <w:pPr>
              <w:snapToGrid w:val="0"/>
              <w:spacing w:line="500" w:lineRule="exact"/>
              <w:rPr>
                <w:rFonts w:ascii="Times New Roman" w:hAnsi="Times New Roman" w:cs="Times New Roman"/>
                <w:b/>
                <w:bCs/>
                <w:szCs w:val="21"/>
              </w:rPr>
            </w:pPr>
            <w:r>
              <w:rPr>
                <w:rFonts w:ascii="Times New Roman" w:hAnsi="Times New Roman" w:cs="Times New Roman"/>
                <w:b/>
                <w:bCs/>
                <w:szCs w:val="21"/>
              </w:rPr>
              <w:t>二、大气环境影响</w:t>
            </w:r>
          </w:p>
          <w:p w14:paraId="16E185F1">
            <w:pPr>
              <w:spacing w:line="500" w:lineRule="exact"/>
              <w:ind w:firstLine="482" w:firstLineChars="200"/>
              <w:contextualSpacing/>
              <w:jc w:val="both"/>
              <w:rPr>
                <w:rFonts w:ascii="Times New Roman" w:hAnsi="Times New Roman" w:cs="Times New Roman"/>
                <w:b/>
                <w:bCs/>
              </w:rPr>
            </w:pPr>
            <w:r>
              <w:rPr>
                <w:rFonts w:ascii="Times New Roman" w:hAnsi="Times New Roman" w:cs="Times New Roman"/>
                <w:b/>
              </w:rPr>
              <w:t>1．</w:t>
            </w:r>
            <w:r>
              <w:rPr>
                <w:rFonts w:ascii="Times New Roman" w:hAnsi="Times New Roman" w:cs="Times New Roman"/>
                <w:b/>
                <w:bCs/>
              </w:rPr>
              <w:t>废气源强分析</w:t>
            </w:r>
          </w:p>
          <w:p w14:paraId="41D43C8B">
            <w:pPr>
              <w:spacing w:line="500" w:lineRule="exact"/>
              <w:ind w:firstLine="480" w:firstLineChars="200"/>
              <w:contextualSpacing/>
              <w:jc w:val="both"/>
              <w:rPr>
                <w:rFonts w:ascii="Times New Roman" w:hAnsi="Times New Roman" w:cs="Times New Roman"/>
              </w:rPr>
            </w:pPr>
            <w:r>
              <w:rPr>
                <w:rFonts w:ascii="Times New Roman" w:hAnsi="Times New Roman" w:cs="Times New Roman"/>
              </w:rPr>
              <w:t>本项目废气主要为蒸汽锅炉燃天然气废气、堆场扬尘、液硫池废气、车辆运输扬尘以及食堂油烟。</w:t>
            </w:r>
          </w:p>
          <w:p w14:paraId="0B10BAB7">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（1）蒸汽锅炉燃天然气废气</w:t>
            </w:r>
          </w:p>
          <w:p w14:paraId="4E021918">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本项目</w:t>
            </w:r>
            <w:r>
              <w:rPr>
                <w:rFonts w:hint="eastAsia" w:ascii="Times New Roman" w:hAnsi="Times New Roman" w:cs="Times New Roman"/>
                <w:bCs/>
              </w:rPr>
              <w:t>液硫池和厂外液硫输送管道需维持高温，以确保液硫不会冷却凝固，项目建设一台</w:t>
            </w:r>
            <w:r>
              <w:rPr>
                <w:rFonts w:ascii="Times New Roman" w:hAnsi="Times New Roman" w:cs="Times New Roman"/>
                <w:bCs/>
              </w:rPr>
              <w:t>蒸汽锅炉</w:t>
            </w:r>
            <w:r>
              <w:rPr>
                <w:rFonts w:hint="eastAsia" w:ascii="Times New Roman" w:hAnsi="Times New Roman" w:cs="Times New Roman"/>
                <w:bCs/>
              </w:rPr>
              <w:t>，以</w:t>
            </w:r>
            <w:r>
              <w:rPr>
                <w:rFonts w:ascii="Times New Roman" w:hAnsi="Times New Roman" w:cs="Times New Roman"/>
                <w:bCs/>
              </w:rPr>
              <w:t>天然气为燃料，</w:t>
            </w:r>
            <w:r>
              <w:rPr>
                <w:rFonts w:hint="eastAsia" w:ascii="Times New Roman" w:hAnsi="Times New Roman" w:cs="Times New Roman"/>
                <w:bCs/>
              </w:rPr>
              <w:t>产生的蒸汽供给液硫夹套管的外层为输送管道保温，以及为液硫池保温层提供热量。蒸汽锅炉年运营330d，每天24h运行，</w:t>
            </w:r>
            <w:r>
              <w:rPr>
                <w:rFonts w:ascii="Times New Roman" w:hAnsi="Times New Roman" w:cs="Times New Roman"/>
                <w:bCs/>
              </w:rPr>
              <w:t>燃天然气废气通过15m高排气筒（DA001）排放，天然气燃烧废气按照《污染源源强核算技术指南 锅炉》（HJ991-2018）5.1.2燃气锅炉进行核算，PM</w:t>
            </w:r>
            <w:r>
              <w:rPr>
                <w:rFonts w:ascii="Times New Roman" w:hAnsi="Times New Roman" w:cs="Times New Roman"/>
                <w:bCs/>
                <w:vertAlign w:val="subscript"/>
              </w:rPr>
              <w:t>2.5</w:t>
            </w:r>
            <w:r>
              <w:rPr>
                <w:rFonts w:ascii="Times New Roman" w:hAnsi="Times New Roman" w:cs="Times New Roman"/>
                <w:bCs/>
              </w:rPr>
              <w:t>根据《大气细颗粒物一次源排放清单编制技术指南（试行）》表1产生系数计算。</w:t>
            </w:r>
          </w:p>
          <w:p w14:paraId="5AB079AE">
            <w:pPr>
              <w:spacing w:line="500" w:lineRule="exact"/>
              <w:ind w:firstLine="480" w:firstLineChars="200"/>
              <w:contextualSpacing/>
              <w:jc w:val="both"/>
              <w:rPr>
                <w:rFonts w:ascii="Times New Roman" w:hAnsi="Times New Roman" w:cs="Times New Roman"/>
                <w:bCs/>
              </w:rPr>
            </w:pPr>
            <w:r>
              <w:rPr>
                <w:rFonts w:hint="eastAsia"/>
                <w:bCs/>
              </w:rPr>
              <w:t>①</w:t>
            </w:r>
            <w:r>
              <w:rPr>
                <w:rFonts w:ascii="Times New Roman" w:hAnsi="Times New Roman" w:cs="Times New Roman"/>
                <w:bCs/>
              </w:rPr>
              <w:t>SO</w:t>
            </w:r>
            <w:r>
              <w:rPr>
                <w:rFonts w:ascii="Times New Roman" w:hAnsi="Times New Roman" w:cs="Times New Roman"/>
                <w:bCs/>
                <w:vertAlign w:val="subscript"/>
              </w:rPr>
              <w:t>2</w:t>
            </w:r>
            <w:r>
              <w:rPr>
                <w:rFonts w:ascii="Times New Roman" w:hAnsi="Times New Roman" w:cs="Times New Roman"/>
                <w:bCs/>
              </w:rPr>
              <w:t>核算</w:t>
            </w:r>
          </w:p>
          <w:p w14:paraId="2698AC6C">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E</w:t>
            </w:r>
            <w:r>
              <w:rPr>
                <w:rFonts w:ascii="Times New Roman" w:hAnsi="Times New Roman" w:cs="Times New Roman"/>
                <w:bCs/>
                <w:vertAlign w:val="subscript"/>
              </w:rPr>
              <w:t>SO2</w:t>
            </w:r>
            <w:r>
              <w:rPr>
                <w:rFonts w:ascii="Times New Roman" w:hAnsi="Times New Roman" w:cs="Times New Roman"/>
                <w:bCs/>
              </w:rPr>
              <w:t>=2R×S</w:t>
            </w:r>
            <w:r>
              <w:rPr>
                <w:rFonts w:ascii="Times New Roman" w:hAnsi="Times New Roman" w:cs="Times New Roman"/>
                <w:bCs/>
                <w:vertAlign w:val="subscript"/>
              </w:rPr>
              <w:t>t</w:t>
            </w:r>
            <w:r>
              <w:rPr>
                <w:rFonts w:ascii="Times New Roman" w:hAnsi="Times New Roman" w:cs="Times New Roman"/>
                <w:bCs/>
              </w:rPr>
              <w:t>×（1-η</w:t>
            </w:r>
            <w:r>
              <w:rPr>
                <w:rFonts w:ascii="Times New Roman" w:hAnsi="Times New Roman" w:cs="Times New Roman"/>
                <w:bCs/>
                <w:vertAlign w:val="subscript"/>
              </w:rPr>
              <w:t>s</w:t>
            </w:r>
            <w:r>
              <w:rPr>
                <w:rFonts w:ascii="Times New Roman" w:hAnsi="Times New Roman" w:cs="Times New Roman"/>
                <w:bCs/>
              </w:rPr>
              <w:t>÷100）×K×10</w:t>
            </w:r>
            <w:r>
              <w:rPr>
                <w:rFonts w:ascii="Times New Roman" w:hAnsi="Times New Roman" w:cs="Times New Roman"/>
                <w:bCs/>
                <w:vertAlign w:val="superscript"/>
              </w:rPr>
              <w:t>-5</w:t>
            </w:r>
            <w:r>
              <w:rPr>
                <w:rFonts w:ascii="Times New Roman" w:hAnsi="Times New Roman" w:cs="Times New Roman"/>
                <w:bCs/>
              </w:rPr>
              <w:t xml:space="preserve">                       （1）</w:t>
            </w:r>
          </w:p>
          <w:p w14:paraId="24CD3E74">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式中：E</w:t>
            </w:r>
            <w:r>
              <w:rPr>
                <w:rFonts w:ascii="Times New Roman" w:hAnsi="Times New Roman" w:cs="Times New Roman"/>
                <w:bCs/>
                <w:vertAlign w:val="subscript"/>
              </w:rPr>
              <w:t>SO2</w:t>
            </w:r>
            <w:r>
              <w:rPr>
                <w:rFonts w:ascii="Times New Roman" w:hAnsi="Times New Roman" w:cs="Times New Roman"/>
                <w:bCs/>
              </w:rPr>
              <w:t>——核算时段内二氧化硫排放量，t；</w:t>
            </w:r>
          </w:p>
          <w:p w14:paraId="04CF41EA">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R——核算时段内锅炉燃料耗量，万m</w:t>
            </w:r>
            <w:r>
              <w:rPr>
                <w:rFonts w:ascii="Times New Roman" w:hAnsi="Times New Roman" w:cs="Times New Roman"/>
                <w:bCs/>
                <w:vertAlign w:val="superscript"/>
              </w:rPr>
              <w:t>3</w:t>
            </w:r>
            <w:r>
              <w:rPr>
                <w:rFonts w:ascii="Times New Roman" w:hAnsi="Times New Roman" w:cs="Times New Roman"/>
                <w:bCs/>
              </w:rPr>
              <w:t>；</w:t>
            </w:r>
          </w:p>
          <w:p w14:paraId="21D6FB93">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S</w:t>
            </w:r>
            <w:r>
              <w:rPr>
                <w:rFonts w:ascii="Times New Roman" w:hAnsi="Times New Roman" w:cs="Times New Roman"/>
                <w:bCs/>
                <w:vertAlign w:val="subscript"/>
              </w:rPr>
              <w:t>t</w:t>
            </w:r>
            <w:r>
              <w:rPr>
                <w:rFonts w:ascii="Times New Roman" w:hAnsi="Times New Roman" w:cs="Times New Roman"/>
                <w:bCs/>
              </w:rPr>
              <w:t>——燃料总硫的质量浓度，mg/m</w:t>
            </w:r>
            <w:r>
              <w:rPr>
                <w:rFonts w:ascii="Times New Roman" w:hAnsi="Times New Roman" w:cs="Times New Roman"/>
                <w:bCs/>
                <w:vertAlign w:val="superscript"/>
              </w:rPr>
              <w:t>3</w:t>
            </w:r>
            <w:r>
              <w:rPr>
                <w:rFonts w:ascii="Times New Roman" w:hAnsi="Times New Roman" w:cs="Times New Roman"/>
                <w:bCs/>
              </w:rPr>
              <w:t>，100mg/m</w:t>
            </w:r>
            <w:r>
              <w:rPr>
                <w:rFonts w:ascii="Times New Roman" w:hAnsi="Times New Roman" w:cs="Times New Roman"/>
                <w:bCs/>
                <w:vertAlign w:val="superscript"/>
              </w:rPr>
              <w:t>3</w:t>
            </w:r>
            <w:r>
              <w:rPr>
                <w:rFonts w:ascii="Times New Roman" w:hAnsi="Times New Roman" w:cs="Times New Roman"/>
                <w:bCs/>
              </w:rPr>
              <w:t>，国标2类天然气硫含量≤100mg/m</w:t>
            </w:r>
            <w:r>
              <w:rPr>
                <w:rFonts w:ascii="Times New Roman" w:hAnsi="Times New Roman" w:cs="Times New Roman"/>
                <w:bCs/>
                <w:vertAlign w:val="superscript"/>
              </w:rPr>
              <w:t>3</w:t>
            </w:r>
            <w:r>
              <w:rPr>
                <w:rFonts w:ascii="Times New Roman" w:hAnsi="Times New Roman" w:cs="Times New Roman"/>
                <w:bCs/>
              </w:rPr>
              <w:t>；</w:t>
            </w:r>
          </w:p>
          <w:p w14:paraId="75804658">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η</w:t>
            </w:r>
            <w:r>
              <w:rPr>
                <w:rFonts w:ascii="Times New Roman" w:hAnsi="Times New Roman" w:cs="Times New Roman"/>
                <w:bCs/>
                <w:vertAlign w:val="subscript"/>
              </w:rPr>
              <w:t>s</w:t>
            </w:r>
            <w:r>
              <w:rPr>
                <w:rFonts w:ascii="Times New Roman" w:hAnsi="Times New Roman" w:cs="Times New Roman"/>
                <w:bCs/>
              </w:rPr>
              <w:t>——脱硫效率，%，0（直排）；</w:t>
            </w:r>
          </w:p>
          <w:p w14:paraId="79D83FF6">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K——燃料中的硫燃烧后氧化成二氧化硫的份额，量纲一的量，1，查表HJ991-2018表B.3。</w:t>
            </w:r>
          </w:p>
          <w:p w14:paraId="31C0AB49">
            <w:pPr>
              <w:spacing w:line="500" w:lineRule="exact"/>
              <w:ind w:firstLine="480" w:firstLineChars="200"/>
              <w:contextualSpacing/>
              <w:jc w:val="both"/>
              <w:rPr>
                <w:rFonts w:ascii="Times New Roman" w:hAnsi="Times New Roman" w:cs="Times New Roman"/>
                <w:bCs/>
              </w:rPr>
            </w:pPr>
            <w:r>
              <w:rPr>
                <w:rFonts w:hint="eastAsia"/>
                <w:bCs/>
              </w:rPr>
              <w:t>②</w:t>
            </w:r>
            <w:r>
              <w:rPr>
                <w:rFonts w:ascii="Times New Roman" w:hAnsi="Times New Roman" w:cs="Times New Roman"/>
                <w:bCs/>
              </w:rPr>
              <w:t>NO</w:t>
            </w:r>
            <w:r>
              <w:rPr>
                <w:rFonts w:ascii="Times New Roman" w:hAnsi="Times New Roman" w:cs="Times New Roman"/>
                <w:bCs/>
                <w:vertAlign w:val="subscript"/>
              </w:rPr>
              <w:t>x</w:t>
            </w:r>
            <w:r>
              <w:rPr>
                <w:rFonts w:ascii="Times New Roman" w:hAnsi="Times New Roman" w:cs="Times New Roman"/>
                <w:bCs/>
              </w:rPr>
              <w:t>核算</w:t>
            </w:r>
          </w:p>
          <w:p w14:paraId="65FE13D4">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E</w:t>
            </w:r>
            <w:r>
              <w:rPr>
                <w:rFonts w:ascii="Times New Roman" w:hAnsi="Times New Roman" w:cs="Times New Roman"/>
                <w:bCs/>
                <w:vertAlign w:val="subscript"/>
              </w:rPr>
              <w:t>NOx</w:t>
            </w:r>
            <w:r>
              <w:rPr>
                <w:rFonts w:ascii="Times New Roman" w:hAnsi="Times New Roman" w:cs="Times New Roman"/>
                <w:bCs/>
              </w:rPr>
              <w:t>=ρ</w:t>
            </w:r>
            <w:r>
              <w:rPr>
                <w:rFonts w:ascii="Times New Roman" w:hAnsi="Times New Roman" w:cs="Times New Roman"/>
                <w:bCs/>
                <w:vertAlign w:val="subscript"/>
              </w:rPr>
              <w:t>NOx</w:t>
            </w:r>
            <w:r>
              <w:rPr>
                <w:rFonts w:ascii="Times New Roman" w:hAnsi="Times New Roman" w:cs="Times New Roman"/>
                <w:bCs/>
              </w:rPr>
              <w:t>×Q×（1-η</w:t>
            </w:r>
            <w:r>
              <w:rPr>
                <w:rFonts w:ascii="Times New Roman" w:hAnsi="Times New Roman" w:cs="Times New Roman"/>
                <w:bCs/>
                <w:vertAlign w:val="subscript"/>
              </w:rPr>
              <w:t>NOx</w:t>
            </w:r>
            <w:r>
              <w:rPr>
                <w:rFonts w:ascii="Times New Roman" w:hAnsi="Times New Roman" w:cs="Times New Roman"/>
                <w:bCs/>
              </w:rPr>
              <w:t>÷100）×10</w:t>
            </w:r>
            <w:r>
              <w:rPr>
                <w:rFonts w:ascii="Times New Roman" w:hAnsi="Times New Roman" w:cs="Times New Roman"/>
                <w:bCs/>
                <w:vertAlign w:val="superscript"/>
              </w:rPr>
              <w:t xml:space="preserve">-9 </w:t>
            </w:r>
            <w:r>
              <w:rPr>
                <w:rFonts w:ascii="Times New Roman" w:hAnsi="Times New Roman" w:cs="Times New Roman"/>
                <w:bCs/>
              </w:rPr>
              <w:t xml:space="preserve">                      （2）</w:t>
            </w:r>
          </w:p>
          <w:p w14:paraId="6724FFEF">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式中：E</w:t>
            </w:r>
            <w:r>
              <w:rPr>
                <w:rFonts w:ascii="Times New Roman" w:hAnsi="Times New Roman" w:cs="Times New Roman"/>
                <w:bCs/>
                <w:vertAlign w:val="subscript"/>
              </w:rPr>
              <w:t>NOx</w:t>
            </w:r>
            <w:r>
              <w:rPr>
                <w:rFonts w:ascii="Times New Roman" w:hAnsi="Times New Roman" w:cs="Times New Roman"/>
                <w:bCs/>
              </w:rPr>
              <w:t>——核算时段内氮氧化物排放量，t；</w:t>
            </w:r>
          </w:p>
          <w:p w14:paraId="69B80E40">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ρ</w:t>
            </w:r>
            <w:r>
              <w:rPr>
                <w:rFonts w:ascii="Times New Roman" w:hAnsi="Times New Roman" w:cs="Times New Roman"/>
                <w:bCs/>
                <w:vertAlign w:val="subscript"/>
              </w:rPr>
              <w:t>NOx</w:t>
            </w:r>
            <w:r>
              <w:rPr>
                <w:rFonts w:ascii="Times New Roman" w:hAnsi="Times New Roman" w:cs="Times New Roman"/>
                <w:bCs/>
              </w:rPr>
              <w:t>——锅炉炉膛出口氮氧化物质量浓度，mg/m</w:t>
            </w:r>
            <w:r>
              <w:rPr>
                <w:rFonts w:ascii="Times New Roman" w:hAnsi="Times New Roman" w:cs="Times New Roman"/>
                <w:bCs/>
                <w:vertAlign w:val="superscript"/>
              </w:rPr>
              <w:t>3</w:t>
            </w:r>
            <w:r>
              <w:rPr>
                <w:rFonts w:ascii="Times New Roman" w:hAnsi="Times New Roman" w:cs="Times New Roman"/>
                <w:bCs/>
              </w:rPr>
              <w:t>，类比《凯里市亿吉建材有限公司新增1台6t/h燃气锅炉建设项目竣工环境保护验收监测报告表》6t/h燃气蒸汽锅炉废气排放口监测数据，氮氧化物浓度为93.8mg/m</w:t>
            </w:r>
            <w:r>
              <w:rPr>
                <w:rFonts w:ascii="Times New Roman" w:hAnsi="Times New Roman" w:cs="Times New Roman"/>
                <w:bCs/>
                <w:vertAlign w:val="superscript"/>
              </w:rPr>
              <w:t>3</w:t>
            </w:r>
            <w:r>
              <w:rPr>
                <w:rFonts w:ascii="Times New Roman" w:hAnsi="Times New Roman" w:cs="Times New Roman"/>
                <w:bCs/>
              </w:rPr>
              <w:t>；</w:t>
            </w:r>
          </w:p>
          <w:p w14:paraId="4933B4B2">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Q——核算时段内标态干烟气排放量，m</w:t>
            </w:r>
            <w:r>
              <w:rPr>
                <w:rFonts w:ascii="Times New Roman" w:hAnsi="Times New Roman" w:cs="Times New Roman"/>
                <w:bCs/>
                <w:vertAlign w:val="superscript"/>
              </w:rPr>
              <w:t>3</w:t>
            </w:r>
            <w:r>
              <w:rPr>
                <w:rFonts w:ascii="Times New Roman" w:hAnsi="Times New Roman" w:cs="Times New Roman"/>
                <w:bCs/>
              </w:rPr>
              <w:t>，以全国污染源普查燃气锅炉排污系数136259.17m</w:t>
            </w:r>
            <w:r>
              <w:rPr>
                <w:rFonts w:ascii="Times New Roman" w:hAnsi="Times New Roman" w:cs="Times New Roman"/>
                <w:bCs/>
                <w:vertAlign w:val="superscript"/>
              </w:rPr>
              <w:t>3</w:t>
            </w:r>
            <w:r>
              <w:rPr>
                <w:rFonts w:ascii="Times New Roman" w:hAnsi="Times New Roman" w:cs="Times New Roman"/>
                <w:bCs/>
              </w:rPr>
              <w:t>/万m</w:t>
            </w:r>
            <w:r>
              <w:rPr>
                <w:rFonts w:ascii="Times New Roman" w:hAnsi="Times New Roman" w:cs="Times New Roman"/>
                <w:bCs/>
                <w:vertAlign w:val="superscript"/>
              </w:rPr>
              <w:t>3</w:t>
            </w:r>
            <w:r>
              <w:rPr>
                <w:rFonts w:ascii="Times New Roman" w:hAnsi="Times New Roman" w:cs="Times New Roman"/>
                <w:bCs/>
              </w:rPr>
              <w:t>估算；</w:t>
            </w:r>
          </w:p>
          <w:p w14:paraId="0C68C0C8">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η</w:t>
            </w:r>
            <w:r>
              <w:rPr>
                <w:rFonts w:ascii="Times New Roman" w:hAnsi="Times New Roman" w:cs="Times New Roman"/>
                <w:bCs/>
                <w:vertAlign w:val="subscript"/>
              </w:rPr>
              <w:t>NOx</w:t>
            </w:r>
            <w:r>
              <w:rPr>
                <w:rFonts w:ascii="Times New Roman" w:hAnsi="Times New Roman" w:cs="Times New Roman"/>
                <w:bCs/>
              </w:rPr>
              <w:t>——脱硝效率，%，0（直排）。</w:t>
            </w:r>
          </w:p>
          <w:p w14:paraId="6F734876">
            <w:pPr>
              <w:spacing w:line="500" w:lineRule="exact"/>
              <w:ind w:firstLine="480" w:firstLineChars="200"/>
              <w:contextualSpacing/>
              <w:jc w:val="both"/>
              <w:rPr>
                <w:rFonts w:ascii="Times New Roman" w:hAnsi="Times New Roman" w:cs="Times New Roman"/>
                <w:bCs/>
              </w:rPr>
            </w:pPr>
            <w:r>
              <w:rPr>
                <w:rFonts w:hint="eastAsia"/>
                <w:bCs/>
              </w:rPr>
              <w:t>③</w:t>
            </w:r>
            <w:r>
              <w:rPr>
                <w:rFonts w:ascii="Times New Roman" w:hAnsi="Times New Roman" w:cs="Times New Roman"/>
                <w:bCs/>
              </w:rPr>
              <w:t>PM</w:t>
            </w:r>
            <w:r>
              <w:rPr>
                <w:rFonts w:ascii="Times New Roman" w:hAnsi="Times New Roman" w:cs="Times New Roman"/>
                <w:bCs/>
                <w:vertAlign w:val="subscript"/>
              </w:rPr>
              <w:t>10</w:t>
            </w:r>
            <w:r>
              <w:rPr>
                <w:rFonts w:ascii="Times New Roman" w:hAnsi="Times New Roman" w:cs="Times New Roman"/>
                <w:bCs/>
              </w:rPr>
              <w:t>核算</w:t>
            </w:r>
          </w:p>
          <w:p w14:paraId="0B358F40">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类比《安徽衡光新材料科技有限公司扩建6t/h天然气锅炉项目竣工环境保护验收监测报告表》6t/h燃气蒸汽锅炉废气排放口监测数据，颗粒物浓度为11.4mg/m</w:t>
            </w:r>
            <w:r>
              <w:rPr>
                <w:rFonts w:ascii="Times New Roman" w:hAnsi="Times New Roman" w:cs="Times New Roman"/>
                <w:bCs/>
                <w:vertAlign w:val="superscript"/>
              </w:rPr>
              <w:t>3</w:t>
            </w:r>
            <w:r>
              <w:rPr>
                <w:rFonts w:ascii="Times New Roman" w:hAnsi="Times New Roman" w:cs="Times New Roman"/>
                <w:bCs/>
              </w:rPr>
              <w:t>，以全国污染源普查燃气锅炉排污系数136259.17m</w:t>
            </w:r>
            <w:r>
              <w:rPr>
                <w:rFonts w:ascii="Times New Roman" w:hAnsi="Times New Roman" w:cs="Times New Roman"/>
                <w:bCs/>
                <w:vertAlign w:val="superscript"/>
              </w:rPr>
              <w:t>3</w:t>
            </w:r>
            <w:r>
              <w:rPr>
                <w:rFonts w:ascii="Times New Roman" w:hAnsi="Times New Roman" w:cs="Times New Roman"/>
                <w:bCs/>
              </w:rPr>
              <w:t>/万m</w:t>
            </w:r>
            <w:r>
              <w:rPr>
                <w:rFonts w:ascii="Times New Roman" w:hAnsi="Times New Roman" w:cs="Times New Roman"/>
                <w:bCs/>
                <w:vertAlign w:val="superscript"/>
              </w:rPr>
              <w:t>3</w:t>
            </w:r>
            <w:r>
              <w:rPr>
                <w:rFonts w:ascii="Times New Roman" w:hAnsi="Times New Roman" w:cs="Times New Roman"/>
                <w:bCs/>
              </w:rPr>
              <w:t>估算标态干烟气排放量为4769.1万m</w:t>
            </w:r>
            <w:r>
              <w:rPr>
                <w:rFonts w:ascii="Times New Roman" w:hAnsi="Times New Roman" w:cs="Times New Roman"/>
                <w:bCs/>
                <w:vertAlign w:val="superscript"/>
              </w:rPr>
              <w:t>3</w:t>
            </w:r>
            <w:r>
              <w:rPr>
                <w:rFonts w:ascii="Times New Roman" w:hAnsi="Times New Roman" w:cs="Times New Roman"/>
                <w:bCs/>
              </w:rPr>
              <w:t>，得到排放速率为0.084kg/h，蒸汽锅炉年运行6480h，项目蒸汽锅炉燃天然气废气无处理设施，因此PM</w:t>
            </w:r>
            <w:r>
              <w:rPr>
                <w:rFonts w:ascii="Times New Roman" w:hAnsi="Times New Roman" w:cs="Times New Roman"/>
                <w:bCs/>
                <w:vertAlign w:val="subscript"/>
              </w:rPr>
              <w:t>10</w:t>
            </w:r>
            <w:r>
              <w:rPr>
                <w:rFonts w:ascii="Times New Roman" w:hAnsi="Times New Roman" w:cs="Times New Roman"/>
                <w:bCs/>
              </w:rPr>
              <w:t>排放量为0.544t/a。</w:t>
            </w:r>
          </w:p>
          <w:p w14:paraId="2C4C943A">
            <w:pPr>
              <w:spacing w:line="500" w:lineRule="exact"/>
              <w:ind w:firstLine="480" w:firstLineChars="200"/>
              <w:contextualSpacing/>
              <w:jc w:val="both"/>
              <w:rPr>
                <w:rFonts w:ascii="Times New Roman" w:hAnsi="Times New Roman" w:cs="Times New Roman"/>
                <w:bCs/>
              </w:rPr>
            </w:pPr>
            <w:r>
              <w:rPr>
                <w:rFonts w:hint="eastAsia"/>
                <w:bCs/>
              </w:rPr>
              <w:t>④</w:t>
            </w:r>
            <w:r>
              <w:rPr>
                <w:rFonts w:ascii="Times New Roman" w:hAnsi="Times New Roman" w:cs="Times New Roman"/>
                <w:bCs/>
              </w:rPr>
              <w:t>PM</w:t>
            </w:r>
            <w:r>
              <w:rPr>
                <w:rFonts w:ascii="Times New Roman" w:hAnsi="Times New Roman" w:cs="Times New Roman"/>
                <w:bCs/>
                <w:vertAlign w:val="subscript"/>
              </w:rPr>
              <w:t>2.5</w:t>
            </w:r>
            <w:r>
              <w:rPr>
                <w:rFonts w:ascii="Times New Roman" w:hAnsi="Times New Roman" w:cs="Times New Roman"/>
                <w:bCs/>
              </w:rPr>
              <w:t>核算</w:t>
            </w:r>
          </w:p>
          <w:p w14:paraId="33D66FC8">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根据《大气细颗粒物一次源排放清单编制技术指南（试行）》表1固定燃烧源工业类别天然气的PM</w:t>
            </w:r>
            <w:r>
              <w:rPr>
                <w:rFonts w:ascii="Times New Roman" w:hAnsi="Times New Roman" w:cs="Times New Roman"/>
                <w:bCs/>
                <w:vertAlign w:val="subscript"/>
              </w:rPr>
              <w:t>2.5</w:t>
            </w:r>
            <w:r>
              <w:rPr>
                <w:rFonts w:ascii="Times New Roman" w:hAnsi="Times New Roman" w:cs="Times New Roman"/>
                <w:bCs/>
              </w:rPr>
              <w:t>产生系数（0.03g/m</w:t>
            </w:r>
            <w:r>
              <w:rPr>
                <w:rFonts w:ascii="Times New Roman" w:hAnsi="Times New Roman" w:cs="Times New Roman"/>
                <w:bCs/>
                <w:vertAlign w:val="superscript"/>
              </w:rPr>
              <w:t>3</w:t>
            </w:r>
            <w:r>
              <w:rPr>
                <w:rFonts w:ascii="Times New Roman" w:hAnsi="Times New Roman" w:cs="Times New Roman"/>
                <w:bCs/>
              </w:rPr>
              <w:t>）核算。</w:t>
            </w:r>
          </w:p>
          <w:p w14:paraId="66CD0059">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综上，天然气废气产生与排放情况见表4-</w:t>
            </w:r>
            <w:r>
              <w:rPr>
                <w:rFonts w:hint="eastAsia" w:ascii="Times New Roman" w:hAnsi="Times New Roman" w:cs="Times New Roman"/>
                <w:bCs/>
              </w:rPr>
              <w:t>9</w:t>
            </w:r>
            <w:r>
              <w:rPr>
                <w:rFonts w:ascii="Times New Roman" w:hAnsi="Times New Roman" w:cs="Times New Roman"/>
                <w:bCs/>
              </w:rPr>
              <w:t>。</w:t>
            </w:r>
          </w:p>
          <w:p w14:paraId="77730796">
            <w:pPr>
              <w:spacing w:line="500" w:lineRule="exact"/>
              <w:contextualSpacing/>
              <w:jc w:val="center"/>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9</w:t>
            </w:r>
            <w:r>
              <w:rPr>
                <w:rFonts w:ascii="Times New Roman" w:hAnsi="Times New Roman" w:cs="Times New Roman"/>
                <w:b/>
                <w:bCs/>
              </w:rPr>
              <w:t xml:space="preserve"> 项目蒸汽锅炉燃天然气废气产排污情况</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54"/>
              <w:gridCol w:w="1131"/>
              <w:gridCol w:w="1415"/>
              <w:gridCol w:w="1697"/>
              <w:gridCol w:w="1838"/>
            </w:tblGrid>
            <w:tr w14:paraId="3328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Align w:val="center"/>
                </w:tcPr>
                <w:p w14:paraId="58A6FC7B">
                  <w:pPr>
                    <w:pStyle w:val="182"/>
                    <w:rPr>
                      <w:rFonts w:hAnsi="Times New Roman" w:cs="Times New Roman"/>
                    </w:rPr>
                  </w:pPr>
                  <w:r>
                    <w:rPr>
                      <w:rFonts w:hAnsi="Times New Roman" w:cs="Times New Roman"/>
                    </w:rPr>
                    <w:t>污染物</w:t>
                  </w:r>
                </w:p>
              </w:tc>
              <w:tc>
                <w:tcPr>
                  <w:tcW w:w="903" w:type="pct"/>
                  <w:vAlign w:val="center"/>
                </w:tcPr>
                <w:p w14:paraId="3067424A">
                  <w:pPr>
                    <w:pStyle w:val="182"/>
                    <w:rPr>
                      <w:rFonts w:hAnsi="Times New Roman" w:cs="Times New Roman"/>
                    </w:rPr>
                  </w:pPr>
                  <w:r>
                    <w:rPr>
                      <w:rFonts w:hAnsi="Times New Roman" w:cs="Times New Roman"/>
                    </w:rPr>
                    <w:t>参数</w:t>
                  </w:r>
                </w:p>
              </w:tc>
              <w:tc>
                <w:tcPr>
                  <w:tcW w:w="657" w:type="pct"/>
                  <w:vAlign w:val="center"/>
                </w:tcPr>
                <w:p w14:paraId="4F7C35FD">
                  <w:pPr>
                    <w:pStyle w:val="182"/>
                    <w:rPr>
                      <w:rFonts w:hAnsi="Times New Roman" w:cs="Times New Roman"/>
                    </w:rPr>
                  </w:pPr>
                  <w:r>
                    <w:rPr>
                      <w:rFonts w:hAnsi="Times New Roman" w:cs="Times New Roman"/>
                    </w:rPr>
                    <w:t>取值</w:t>
                  </w:r>
                </w:p>
              </w:tc>
              <w:tc>
                <w:tcPr>
                  <w:tcW w:w="822" w:type="pct"/>
                  <w:vAlign w:val="center"/>
                </w:tcPr>
                <w:p w14:paraId="31C329EE">
                  <w:pPr>
                    <w:pStyle w:val="182"/>
                    <w:rPr>
                      <w:rFonts w:hAnsi="Times New Roman" w:cs="Times New Roman"/>
                    </w:rPr>
                  </w:pPr>
                  <w:r>
                    <w:rPr>
                      <w:rFonts w:hAnsi="Times New Roman" w:cs="Times New Roman"/>
                    </w:rPr>
                    <w:t>排放量（t/a）</w:t>
                  </w:r>
                </w:p>
              </w:tc>
              <w:tc>
                <w:tcPr>
                  <w:tcW w:w="986" w:type="pct"/>
                  <w:vAlign w:val="center"/>
                </w:tcPr>
                <w:p w14:paraId="01281328">
                  <w:pPr>
                    <w:pStyle w:val="182"/>
                    <w:rPr>
                      <w:rFonts w:hAnsi="Times New Roman" w:cs="Times New Roman"/>
                    </w:rPr>
                  </w:pPr>
                  <w:r>
                    <w:rPr>
                      <w:rFonts w:hAnsi="Times New Roman" w:cs="Times New Roman"/>
                    </w:rPr>
                    <w:t>排放速率（kg/h）</w:t>
                  </w:r>
                </w:p>
              </w:tc>
              <w:tc>
                <w:tcPr>
                  <w:tcW w:w="1068" w:type="pct"/>
                  <w:vAlign w:val="center"/>
                </w:tcPr>
                <w:p w14:paraId="26C19854">
                  <w:pPr>
                    <w:pStyle w:val="182"/>
                    <w:rPr>
                      <w:rFonts w:hAnsi="Times New Roman" w:cs="Times New Roman"/>
                    </w:rPr>
                  </w:pPr>
                  <w:r>
                    <w:rPr>
                      <w:rFonts w:hAnsi="Times New Roman" w:cs="Times New Roman"/>
                    </w:rPr>
                    <w:t>排放浓度（mg/m</w:t>
                  </w:r>
                  <w:r>
                    <w:rPr>
                      <w:rFonts w:hAnsi="Times New Roman" w:cs="Times New Roman"/>
                      <w:vertAlign w:val="superscript"/>
                    </w:rPr>
                    <w:t>3</w:t>
                  </w:r>
                  <w:r>
                    <w:rPr>
                      <w:rFonts w:hAnsi="Times New Roman" w:cs="Times New Roman"/>
                    </w:rPr>
                    <w:t>）</w:t>
                  </w:r>
                </w:p>
              </w:tc>
            </w:tr>
            <w:tr w14:paraId="6E42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restart"/>
                  <w:vAlign w:val="center"/>
                </w:tcPr>
                <w:p w14:paraId="70BCFA13">
                  <w:pPr>
                    <w:pStyle w:val="182"/>
                    <w:rPr>
                      <w:rFonts w:hAnsi="Times New Roman" w:cs="Times New Roman"/>
                    </w:rPr>
                  </w:pPr>
                  <w:r>
                    <w:rPr>
                      <w:rFonts w:hAnsi="Times New Roman" w:cs="Times New Roman"/>
                    </w:rPr>
                    <w:t>二氧化硫</w:t>
                  </w:r>
                </w:p>
              </w:tc>
              <w:tc>
                <w:tcPr>
                  <w:tcW w:w="903" w:type="pct"/>
                  <w:vAlign w:val="center"/>
                </w:tcPr>
                <w:p w14:paraId="0AB5FAA8">
                  <w:pPr>
                    <w:pStyle w:val="182"/>
                    <w:rPr>
                      <w:rFonts w:hAnsi="Times New Roman" w:cs="Times New Roman"/>
                    </w:rPr>
                  </w:pPr>
                  <w:r>
                    <w:rPr>
                      <w:rFonts w:hAnsi="Times New Roman" w:cs="Times New Roman"/>
                    </w:rPr>
                    <w:t>R（万m</w:t>
                  </w:r>
                  <w:r>
                    <w:rPr>
                      <w:rFonts w:hAnsi="Times New Roman" w:cs="Times New Roman"/>
                      <w:vertAlign w:val="superscript"/>
                    </w:rPr>
                    <w:t>3</w:t>
                  </w:r>
                  <w:r>
                    <w:rPr>
                      <w:rFonts w:hAnsi="Times New Roman" w:cs="Times New Roman"/>
                    </w:rPr>
                    <w:t>/a）</w:t>
                  </w:r>
                </w:p>
              </w:tc>
              <w:tc>
                <w:tcPr>
                  <w:tcW w:w="657" w:type="pct"/>
                  <w:vAlign w:val="center"/>
                </w:tcPr>
                <w:p w14:paraId="64DBB266">
                  <w:pPr>
                    <w:pStyle w:val="182"/>
                    <w:rPr>
                      <w:rFonts w:hAnsi="Times New Roman" w:cs="Times New Roman"/>
                    </w:rPr>
                  </w:pPr>
                  <w:r>
                    <w:rPr>
                      <w:rFonts w:hAnsi="Times New Roman" w:cs="Times New Roman"/>
                    </w:rPr>
                    <w:t>350</w:t>
                  </w:r>
                </w:p>
              </w:tc>
              <w:tc>
                <w:tcPr>
                  <w:tcW w:w="822" w:type="pct"/>
                  <w:vMerge w:val="restart"/>
                  <w:vAlign w:val="center"/>
                </w:tcPr>
                <w:p w14:paraId="016031A8">
                  <w:pPr>
                    <w:pStyle w:val="182"/>
                    <w:rPr>
                      <w:rFonts w:hAnsi="Times New Roman" w:cs="Times New Roman"/>
                    </w:rPr>
                  </w:pPr>
                  <w:r>
                    <w:rPr>
                      <w:rFonts w:hAnsi="Times New Roman" w:cs="Times New Roman"/>
                    </w:rPr>
                    <w:t>0.7</w:t>
                  </w:r>
                </w:p>
              </w:tc>
              <w:tc>
                <w:tcPr>
                  <w:tcW w:w="986" w:type="pct"/>
                  <w:vMerge w:val="restart"/>
                  <w:vAlign w:val="center"/>
                </w:tcPr>
                <w:p w14:paraId="3B7140B6">
                  <w:pPr>
                    <w:pStyle w:val="182"/>
                    <w:rPr>
                      <w:rFonts w:hAnsi="Times New Roman" w:cs="Times New Roman"/>
                    </w:rPr>
                  </w:pPr>
                  <w:r>
                    <w:rPr>
                      <w:rFonts w:hAnsi="Times New Roman" w:cs="Times New Roman"/>
                    </w:rPr>
                    <w:t>0.030</w:t>
                  </w:r>
                </w:p>
              </w:tc>
              <w:tc>
                <w:tcPr>
                  <w:tcW w:w="1068" w:type="pct"/>
                  <w:vMerge w:val="restart"/>
                  <w:vAlign w:val="center"/>
                </w:tcPr>
                <w:p w14:paraId="7AA5DBBF">
                  <w:pPr>
                    <w:pStyle w:val="182"/>
                    <w:rPr>
                      <w:rFonts w:hAnsi="Times New Roman" w:cs="Times New Roman"/>
                    </w:rPr>
                  </w:pPr>
                  <w:r>
                    <w:rPr>
                      <w:rFonts w:hAnsi="Times New Roman" w:cs="Times New Roman"/>
                    </w:rPr>
                    <w:t>14.5</w:t>
                  </w:r>
                </w:p>
              </w:tc>
            </w:tr>
            <w:tr w14:paraId="3BAA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3A0FBA9B">
                  <w:pPr>
                    <w:pStyle w:val="182"/>
                    <w:rPr>
                      <w:rFonts w:hAnsi="Times New Roman" w:cs="Times New Roman"/>
                    </w:rPr>
                  </w:pPr>
                </w:p>
              </w:tc>
              <w:tc>
                <w:tcPr>
                  <w:tcW w:w="903" w:type="pct"/>
                  <w:vAlign w:val="center"/>
                </w:tcPr>
                <w:p w14:paraId="553864C2">
                  <w:pPr>
                    <w:pStyle w:val="182"/>
                    <w:rPr>
                      <w:rFonts w:hAnsi="Times New Roman" w:cs="Times New Roman"/>
                    </w:rPr>
                  </w:pPr>
                  <w:r>
                    <w:rPr>
                      <w:rFonts w:hAnsi="Times New Roman" w:cs="Times New Roman"/>
                    </w:rPr>
                    <w:t>S</w:t>
                  </w:r>
                  <w:r>
                    <w:rPr>
                      <w:rFonts w:hAnsi="Times New Roman" w:cs="Times New Roman"/>
                      <w:vertAlign w:val="subscript"/>
                    </w:rPr>
                    <w:t>t</w:t>
                  </w:r>
                  <w:r>
                    <w:rPr>
                      <w:rFonts w:hAnsi="Times New Roman" w:cs="Times New Roman"/>
                    </w:rPr>
                    <w:t>（mg/m</w:t>
                  </w:r>
                  <w:r>
                    <w:rPr>
                      <w:rFonts w:hAnsi="Times New Roman" w:cs="Times New Roman"/>
                      <w:vertAlign w:val="superscript"/>
                    </w:rPr>
                    <w:t>3</w:t>
                  </w:r>
                  <w:r>
                    <w:rPr>
                      <w:rFonts w:hAnsi="Times New Roman" w:cs="Times New Roman"/>
                    </w:rPr>
                    <w:t>）</w:t>
                  </w:r>
                </w:p>
              </w:tc>
              <w:tc>
                <w:tcPr>
                  <w:tcW w:w="657" w:type="pct"/>
                  <w:vAlign w:val="center"/>
                </w:tcPr>
                <w:p w14:paraId="78C30CE5">
                  <w:pPr>
                    <w:pStyle w:val="182"/>
                    <w:rPr>
                      <w:rFonts w:hAnsi="Times New Roman" w:cs="Times New Roman"/>
                    </w:rPr>
                  </w:pPr>
                  <w:r>
                    <w:rPr>
                      <w:rFonts w:hAnsi="Times New Roman" w:cs="Times New Roman"/>
                    </w:rPr>
                    <w:t>100</w:t>
                  </w:r>
                </w:p>
              </w:tc>
              <w:tc>
                <w:tcPr>
                  <w:tcW w:w="822" w:type="pct"/>
                  <w:vMerge w:val="continue"/>
                  <w:vAlign w:val="center"/>
                </w:tcPr>
                <w:p w14:paraId="38A29A35">
                  <w:pPr>
                    <w:pStyle w:val="182"/>
                    <w:rPr>
                      <w:rFonts w:hAnsi="Times New Roman" w:cs="Times New Roman"/>
                      <w:highlight w:val="yellow"/>
                    </w:rPr>
                  </w:pPr>
                </w:p>
              </w:tc>
              <w:tc>
                <w:tcPr>
                  <w:tcW w:w="986" w:type="pct"/>
                  <w:vMerge w:val="continue"/>
                  <w:vAlign w:val="center"/>
                </w:tcPr>
                <w:p w14:paraId="03A685AD">
                  <w:pPr>
                    <w:pStyle w:val="182"/>
                    <w:rPr>
                      <w:rFonts w:hAnsi="Times New Roman" w:cs="Times New Roman"/>
                      <w:highlight w:val="yellow"/>
                    </w:rPr>
                  </w:pPr>
                </w:p>
              </w:tc>
              <w:tc>
                <w:tcPr>
                  <w:tcW w:w="1068" w:type="pct"/>
                  <w:vMerge w:val="continue"/>
                  <w:vAlign w:val="center"/>
                </w:tcPr>
                <w:p w14:paraId="4B796313">
                  <w:pPr>
                    <w:pStyle w:val="182"/>
                    <w:rPr>
                      <w:rFonts w:hAnsi="Times New Roman" w:cs="Times New Roman"/>
                      <w:highlight w:val="yellow"/>
                    </w:rPr>
                  </w:pPr>
                </w:p>
              </w:tc>
            </w:tr>
            <w:tr w14:paraId="7762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3C3EE994">
                  <w:pPr>
                    <w:pStyle w:val="182"/>
                    <w:rPr>
                      <w:rFonts w:hAnsi="Times New Roman" w:cs="Times New Roman"/>
                    </w:rPr>
                  </w:pPr>
                </w:p>
              </w:tc>
              <w:tc>
                <w:tcPr>
                  <w:tcW w:w="903" w:type="pct"/>
                  <w:vAlign w:val="center"/>
                </w:tcPr>
                <w:p w14:paraId="3478899C">
                  <w:pPr>
                    <w:pStyle w:val="182"/>
                    <w:rPr>
                      <w:rFonts w:hAnsi="Times New Roman" w:cs="Times New Roman"/>
                    </w:rPr>
                  </w:pPr>
                  <w:r>
                    <w:rPr>
                      <w:rFonts w:hAnsi="Times New Roman" w:cs="Times New Roman"/>
                    </w:rPr>
                    <w:t>η</w:t>
                  </w:r>
                  <w:r>
                    <w:rPr>
                      <w:rFonts w:hAnsi="Times New Roman" w:cs="Times New Roman"/>
                      <w:vertAlign w:val="subscript"/>
                    </w:rPr>
                    <w:t>s</w:t>
                  </w:r>
                  <w:r>
                    <w:rPr>
                      <w:rFonts w:hAnsi="Times New Roman" w:cs="Times New Roman"/>
                    </w:rPr>
                    <w:t>（%）</w:t>
                  </w:r>
                </w:p>
              </w:tc>
              <w:tc>
                <w:tcPr>
                  <w:tcW w:w="657" w:type="pct"/>
                  <w:vAlign w:val="center"/>
                </w:tcPr>
                <w:p w14:paraId="1979B10B">
                  <w:pPr>
                    <w:pStyle w:val="182"/>
                    <w:rPr>
                      <w:rFonts w:hAnsi="Times New Roman" w:cs="Times New Roman"/>
                    </w:rPr>
                  </w:pPr>
                  <w:r>
                    <w:rPr>
                      <w:rFonts w:hAnsi="Times New Roman" w:cs="Times New Roman"/>
                    </w:rPr>
                    <w:t>0</w:t>
                  </w:r>
                </w:p>
              </w:tc>
              <w:tc>
                <w:tcPr>
                  <w:tcW w:w="822" w:type="pct"/>
                  <w:vMerge w:val="continue"/>
                  <w:vAlign w:val="center"/>
                </w:tcPr>
                <w:p w14:paraId="4F86BDB2">
                  <w:pPr>
                    <w:pStyle w:val="182"/>
                    <w:rPr>
                      <w:rFonts w:hAnsi="Times New Roman" w:cs="Times New Roman"/>
                      <w:highlight w:val="yellow"/>
                    </w:rPr>
                  </w:pPr>
                </w:p>
              </w:tc>
              <w:tc>
                <w:tcPr>
                  <w:tcW w:w="986" w:type="pct"/>
                  <w:vMerge w:val="continue"/>
                  <w:vAlign w:val="center"/>
                </w:tcPr>
                <w:p w14:paraId="15A9A9C7">
                  <w:pPr>
                    <w:pStyle w:val="182"/>
                    <w:rPr>
                      <w:rFonts w:hAnsi="Times New Roman" w:cs="Times New Roman"/>
                      <w:highlight w:val="yellow"/>
                    </w:rPr>
                  </w:pPr>
                </w:p>
              </w:tc>
              <w:tc>
                <w:tcPr>
                  <w:tcW w:w="1068" w:type="pct"/>
                  <w:vMerge w:val="continue"/>
                  <w:vAlign w:val="center"/>
                </w:tcPr>
                <w:p w14:paraId="217E31D6">
                  <w:pPr>
                    <w:pStyle w:val="182"/>
                    <w:rPr>
                      <w:rFonts w:hAnsi="Times New Roman" w:cs="Times New Roman"/>
                      <w:highlight w:val="yellow"/>
                    </w:rPr>
                  </w:pPr>
                </w:p>
              </w:tc>
            </w:tr>
            <w:tr w14:paraId="1C0F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4D96745C">
                  <w:pPr>
                    <w:pStyle w:val="182"/>
                    <w:rPr>
                      <w:rFonts w:hAnsi="Times New Roman" w:cs="Times New Roman"/>
                    </w:rPr>
                  </w:pPr>
                </w:p>
              </w:tc>
              <w:tc>
                <w:tcPr>
                  <w:tcW w:w="903" w:type="pct"/>
                  <w:vAlign w:val="center"/>
                </w:tcPr>
                <w:p w14:paraId="74311178">
                  <w:pPr>
                    <w:pStyle w:val="182"/>
                    <w:rPr>
                      <w:rFonts w:hAnsi="Times New Roman" w:cs="Times New Roman"/>
                    </w:rPr>
                  </w:pPr>
                  <w:r>
                    <w:rPr>
                      <w:rFonts w:hAnsi="Times New Roman" w:cs="Times New Roman"/>
                    </w:rPr>
                    <w:t>K</w:t>
                  </w:r>
                </w:p>
              </w:tc>
              <w:tc>
                <w:tcPr>
                  <w:tcW w:w="657" w:type="pct"/>
                  <w:vAlign w:val="center"/>
                </w:tcPr>
                <w:p w14:paraId="6AC78F83">
                  <w:pPr>
                    <w:pStyle w:val="182"/>
                    <w:rPr>
                      <w:rFonts w:hAnsi="Times New Roman" w:cs="Times New Roman"/>
                    </w:rPr>
                  </w:pPr>
                  <w:r>
                    <w:rPr>
                      <w:rFonts w:hAnsi="Times New Roman" w:cs="Times New Roman"/>
                    </w:rPr>
                    <w:t>1</w:t>
                  </w:r>
                </w:p>
              </w:tc>
              <w:tc>
                <w:tcPr>
                  <w:tcW w:w="822" w:type="pct"/>
                  <w:vMerge w:val="continue"/>
                  <w:vAlign w:val="center"/>
                </w:tcPr>
                <w:p w14:paraId="723C0F22">
                  <w:pPr>
                    <w:pStyle w:val="182"/>
                    <w:rPr>
                      <w:rFonts w:hAnsi="Times New Roman" w:cs="Times New Roman"/>
                      <w:highlight w:val="yellow"/>
                    </w:rPr>
                  </w:pPr>
                </w:p>
              </w:tc>
              <w:tc>
                <w:tcPr>
                  <w:tcW w:w="986" w:type="pct"/>
                  <w:vMerge w:val="continue"/>
                  <w:vAlign w:val="center"/>
                </w:tcPr>
                <w:p w14:paraId="11941F9A">
                  <w:pPr>
                    <w:pStyle w:val="182"/>
                    <w:rPr>
                      <w:rFonts w:hAnsi="Times New Roman" w:cs="Times New Roman"/>
                      <w:highlight w:val="yellow"/>
                    </w:rPr>
                  </w:pPr>
                </w:p>
              </w:tc>
              <w:tc>
                <w:tcPr>
                  <w:tcW w:w="1068" w:type="pct"/>
                  <w:vMerge w:val="continue"/>
                  <w:vAlign w:val="center"/>
                </w:tcPr>
                <w:p w14:paraId="71D74B87">
                  <w:pPr>
                    <w:pStyle w:val="182"/>
                    <w:rPr>
                      <w:rFonts w:hAnsi="Times New Roman" w:cs="Times New Roman"/>
                      <w:highlight w:val="yellow"/>
                    </w:rPr>
                  </w:pPr>
                </w:p>
              </w:tc>
            </w:tr>
            <w:tr w14:paraId="4267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restart"/>
                  <w:vAlign w:val="center"/>
                </w:tcPr>
                <w:p w14:paraId="36FA6AB9">
                  <w:pPr>
                    <w:pStyle w:val="182"/>
                    <w:rPr>
                      <w:rFonts w:hAnsi="Times New Roman" w:cs="Times New Roman"/>
                    </w:rPr>
                  </w:pPr>
                  <w:r>
                    <w:rPr>
                      <w:rFonts w:hAnsi="Times New Roman" w:cs="Times New Roman"/>
                    </w:rPr>
                    <w:t>氮氧化物</w:t>
                  </w:r>
                </w:p>
              </w:tc>
              <w:tc>
                <w:tcPr>
                  <w:tcW w:w="903" w:type="pct"/>
                  <w:vAlign w:val="center"/>
                </w:tcPr>
                <w:p w14:paraId="512746BA">
                  <w:pPr>
                    <w:pStyle w:val="182"/>
                    <w:rPr>
                      <w:rFonts w:hAnsi="Times New Roman" w:cs="Times New Roman"/>
                    </w:rPr>
                  </w:pPr>
                  <w:r>
                    <w:rPr>
                      <w:rFonts w:hAnsi="Times New Roman" w:cs="Times New Roman"/>
                    </w:rPr>
                    <w:t>ρ</w:t>
                  </w:r>
                  <w:r>
                    <w:rPr>
                      <w:rFonts w:hAnsi="Times New Roman" w:cs="Times New Roman"/>
                      <w:vertAlign w:val="subscript"/>
                    </w:rPr>
                    <w:t>NOx</w:t>
                  </w:r>
                  <w:r>
                    <w:rPr>
                      <w:rFonts w:hAnsi="Times New Roman" w:cs="Times New Roman"/>
                    </w:rPr>
                    <w:t>（mg/m</w:t>
                  </w:r>
                  <w:r>
                    <w:rPr>
                      <w:rFonts w:hAnsi="Times New Roman" w:cs="Times New Roman"/>
                      <w:vertAlign w:val="superscript"/>
                    </w:rPr>
                    <w:t>3</w:t>
                  </w:r>
                  <w:r>
                    <w:rPr>
                      <w:rFonts w:hAnsi="Times New Roman" w:cs="Times New Roman"/>
                    </w:rPr>
                    <w:t>）</w:t>
                  </w:r>
                </w:p>
              </w:tc>
              <w:tc>
                <w:tcPr>
                  <w:tcW w:w="657" w:type="pct"/>
                  <w:vAlign w:val="center"/>
                </w:tcPr>
                <w:p w14:paraId="78E3BA74">
                  <w:pPr>
                    <w:pStyle w:val="182"/>
                    <w:rPr>
                      <w:rFonts w:hAnsi="Times New Roman" w:cs="Times New Roman"/>
                    </w:rPr>
                  </w:pPr>
                  <w:r>
                    <w:rPr>
                      <w:rFonts w:hAnsi="Times New Roman" w:cs="Times New Roman"/>
                    </w:rPr>
                    <w:t>93.8</w:t>
                  </w:r>
                </w:p>
              </w:tc>
              <w:tc>
                <w:tcPr>
                  <w:tcW w:w="822" w:type="pct"/>
                  <w:vMerge w:val="restart"/>
                  <w:vAlign w:val="center"/>
                </w:tcPr>
                <w:p w14:paraId="72EF8432">
                  <w:pPr>
                    <w:pStyle w:val="182"/>
                    <w:rPr>
                      <w:rFonts w:hAnsi="Times New Roman" w:cs="Times New Roman"/>
                    </w:rPr>
                  </w:pPr>
                  <w:r>
                    <w:rPr>
                      <w:rFonts w:hAnsi="Times New Roman" w:cs="Times New Roman"/>
                    </w:rPr>
                    <w:t>4.47</w:t>
                  </w:r>
                </w:p>
              </w:tc>
              <w:tc>
                <w:tcPr>
                  <w:tcW w:w="986" w:type="pct"/>
                  <w:vMerge w:val="restart"/>
                  <w:vAlign w:val="center"/>
                </w:tcPr>
                <w:p w14:paraId="4FA77890">
                  <w:pPr>
                    <w:pStyle w:val="182"/>
                    <w:rPr>
                      <w:rFonts w:hAnsi="Times New Roman" w:cs="Times New Roman"/>
                    </w:rPr>
                  </w:pPr>
                  <w:r>
                    <w:rPr>
                      <w:rFonts w:hAnsi="Times New Roman" w:cs="Times New Roman"/>
                    </w:rPr>
                    <w:t>0.690</w:t>
                  </w:r>
                </w:p>
              </w:tc>
              <w:tc>
                <w:tcPr>
                  <w:tcW w:w="1068" w:type="pct"/>
                  <w:vMerge w:val="restart"/>
                  <w:vAlign w:val="center"/>
                </w:tcPr>
                <w:p w14:paraId="3B795ABB">
                  <w:pPr>
                    <w:pStyle w:val="182"/>
                    <w:rPr>
                      <w:rFonts w:hAnsi="Times New Roman" w:cs="Times New Roman"/>
                    </w:rPr>
                  </w:pPr>
                  <w:r>
                    <w:rPr>
                      <w:rFonts w:hAnsi="Times New Roman" w:cs="Times New Roman"/>
                    </w:rPr>
                    <w:t>93.8</w:t>
                  </w:r>
                </w:p>
              </w:tc>
            </w:tr>
            <w:tr w14:paraId="6BE7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42ED1578">
                  <w:pPr>
                    <w:pStyle w:val="182"/>
                    <w:rPr>
                      <w:rFonts w:hAnsi="Times New Roman" w:cs="Times New Roman"/>
                    </w:rPr>
                  </w:pPr>
                </w:p>
              </w:tc>
              <w:tc>
                <w:tcPr>
                  <w:tcW w:w="903" w:type="pct"/>
                  <w:vAlign w:val="center"/>
                </w:tcPr>
                <w:p w14:paraId="05E4033C">
                  <w:pPr>
                    <w:pStyle w:val="182"/>
                    <w:rPr>
                      <w:rFonts w:hAnsi="Times New Roman" w:cs="Times New Roman"/>
                    </w:rPr>
                  </w:pPr>
                  <w:r>
                    <w:rPr>
                      <w:rFonts w:hAnsi="Times New Roman" w:cs="Times New Roman"/>
                    </w:rPr>
                    <w:t>Q（m</w:t>
                  </w:r>
                  <w:r>
                    <w:rPr>
                      <w:rFonts w:hAnsi="Times New Roman" w:cs="Times New Roman"/>
                      <w:vertAlign w:val="superscript"/>
                    </w:rPr>
                    <w:t>3</w:t>
                  </w:r>
                  <w:r>
                    <w:rPr>
                      <w:rFonts w:hAnsi="Times New Roman" w:cs="Times New Roman"/>
                    </w:rPr>
                    <w:t>）</w:t>
                  </w:r>
                </w:p>
              </w:tc>
              <w:tc>
                <w:tcPr>
                  <w:tcW w:w="657" w:type="pct"/>
                  <w:vAlign w:val="center"/>
                </w:tcPr>
                <w:p w14:paraId="6316FA0A">
                  <w:pPr>
                    <w:pStyle w:val="182"/>
                    <w:rPr>
                      <w:rFonts w:hAnsi="Times New Roman" w:cs="Times New Roman"/>
                    </w:rPr>
                  </w:pPr>
                  <w:r>
                    <w:rPr>
                      <w:rFonts w:hAnsi="Times New Roman" w:cs="Times New Roman"/>
                    </w:rPr>
                    <w:t>4769.1万</w:t>
                  </w:r>
                </w:p>
              </w:tc>
              <w:tc>
                <w:tcPr>
                  <w:tcW w:w="822" w:type="pct"/>
                  <w:vMerge w:val="continue"/>
                  <w:vAlign w:val="center"/>
                </w:tcPr>
                <w:p w14:paraId="1DEFCDCE">
                  <w:pPr>
                    <w:pStyle w:val="182"/>
                    <w:rPr>
                      <w:rFonts w:hAnsi="Times New Roman" w:cs="Times New Roman"/>
                    </w:rPr>
                  </w:pPr>
                </w:p>
              </w:tc>
              <w:tc>
                <w:tcPr>
                  <w:tcW w:w="986" w:type="pct"/>
                  <w:vMerge w:val="continue"/>
                  <w:vAlign w:val="center"/>
                </w:tcPr>
                <w:p w14:paraId="33796ECE">
                  <w:pPr>
                    <w:pStyle w:val="182"/>
                    <w:rPr>
                      <w:rFonts w:hAnsi="Times New Roman" w:cs="Times New Roman"/>
                    </w:rPr>
                  </w:pPr>
                </w:p>
              </w:tc>
              <w:tc>
                <w:tcPr>
                  <w:tcW w:w="1068" w:type="pct"/>
                  <w:vMerge w:val="continue"/>
                  <w:vAlign w:val="center"/>
                </w:tcPr>
                <w:p w14:paraId="6A916FD8">
                  <w:pPr>
                    <w:pStyle w:val="182"/>
                    <w:rPr>
                      <w:rFonts w:hAnsi="Times New Roman" w:cs="Times New Roman"/>
                    </w:rPr>
                  </w:pPr>
                </w:p>
              </w:tc>
            </w:tr>
            <w:tr w14:paraId="2D49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3B09CE40">
                  <w:pPr>
                    <w:pStyle w:val="182"/>
                    <w:rPr>
                      <w:rFonts w:hAnsi="Times New Roman" w:cs="Times New Roman"/>
                    </w:rPr>
                  </w:pPr>
                </w:p>
              </w:tc>
              <w:tc>
                <w:tcPr>
                  <w:tcW w:w="903" w:type="pct"/>
                  <w:vAlign w:val="center"/>
                </w:tcPr>
                <w:p w14:paraId="4C6EA8CF">
                  <w:pPr>
                    <w:pStyle w:val="182"/>
                    <w:rPr>
                      <w:rFonts w:hAnsi="Times New Roman" w:cs="Times New Roman"/>
                    </w:rPr>
                  </w:pPr>
                  <w:r>
                    <w:rPr>
                      <w:rFonts w:hAnsi="Times New Roman" w:cs="Times New Roman"/>
                    </w:rPr>
                    <w:t>η</w:t>
                  </w:r>
                  <w:r>
                    <w:rPr>
                      <w:rFonts w:hAnsi="Times New Roman" w:cs="Times New Roman"/>
                      <w:vertAlign w:val="subscript"/>
                    </w:rPr>
                    <w:t>NOx</w:t>
                  </w:r>
                  <w:r>
                    <w:rPr>
                      <w:rFonts w:hAnsi="Times New Roman" w:cs="Times New Roman"/>
                    </w:rPr>
                    <w:t>（%）</w:t>
                  </w:r>
                </w:p>
              </w:tc>
              <w:tc>
                <w:tcPr>
                  <w:tcW w:w="657" w:type="pct"/>
                  <w:vAlign w:val="center"/>
                </w:tcPr>
                <w:p w14:paraId="31CECD7F">
                  <w:pPr>
                    <w:pStyle w:val="182"/>
                    <w:rPr>
                      <w:rFonts w:hAnsi="Times New Roman" w:cs="Times New Roman"/>
                    </w:rPr>
                  </w:pPr>
                  <w:r>
                    <w:rPr>
                      <w:rFonts w:hAnsi="Times New Roman" w:cs="Times New Roman"/>
                    </w:rPr>
                    <w:t>0</w:t>
                  </w:r>
                </w:p>
              </w:tc>
              <w:tc>
                <w:tcPr>
                  <w:tcW w:w="822" w:type="pct"/>
                  <w:vMerge w:val="continue"/>
                  <w:vAlign w:val="center"/>
                </w:tcPr>
                <w:p w14:paraId="27DE89C2">
                  <w:pPr>
                    <w:pStyle w:val="182"/>
                    <w:rPr>
                      <w:rFonts w:hAnsi="Times New Roman" w:cs="Times New Roman"/>
                      <w:highlight w:val="yellow"/>
                    </w:rPr>
                  </w:pPr>
                </w:p>
              </w:tc>
              <w:tc>
                <w:tcPr>
                  <w:tcW w:w="986" w:type="pct"/>
                  <w:vMerge w:val="continue"/>
                  <w:vAlign w:val="center"/>
                </w:tcPr>
                <w:p w14:paraId="210BE96F">
                  <w:pPr>
                    <w:pStyle w:val="182"/>
                    <w:rPr>
                      <w:rFonts w:hAnsi="Times New Roman" w:cs="Times New Roman"/>
                      <w:highlight w:val="yellow"/>
                    </w:rPr>
                  </w:pPr>
                </w:p>
              </w:tc>
              <w:tc>
                <w:tcPr>
                  <w:tcW w:w="1068" w:type="pct"/>
                  <w:vMerge w:val="continue"/>
                  <w:vAlign w:val="center"/>
                </w:tcPr>
                <w:p w14:paraId="21040E1F">
                  <w:pPr>
                    <w:pStyle w:val="182"/>
                    <w:rPr>
                      <w:rFonts w:hAnsi="Times New Roman" w:cs="Times New Roman"/>
                      <w:highlight w:val="yellow"/>
                    </w:rPr>
                  </w:pPr>
                </w:p>
              </w:tc>
            </w:tr>
            <w:tr w14:paraId="341F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restart"/>
                  <w:vAlign w:val="center"/>
                </w:tcPr>
                <w:p w14:paraId="6269CA79">
                  <w:pPr>
                    <w:pStyle w:val="182"/>
                    <w:rPr>
                      <w:rFonts w:hAnsi="Times New Roman" w:cs="Times New Roman"/>
                      <w:vertAlign w:val="subscript"/>
                    </w:rPr>
                  </w:pPr>
                  <w:r>
                    <w:rPr>
                      <w:rFonts w:hAnsi="Times New Roman" w:cs="Times New Roman"/>
                    </w:rPr>
                    <w:t>PM</w:t>
                  </w:r>
                  <w:r>
                    <w:rPr>
                      <w:rFonts w:hAnsi="Times New Roman" w:cs="Times New Roman"/>
                      <w:vertAlign w:val="subscript"/>
                    </w:rPr>
                    <w:t>10</w:t>
                  </w:r>
                </w:p>
              </w:tc>
              <w:tc>
                <w:tcPr>
                  <w:tcW w:w="903" w:type="pct"/>
                  <w:vAlign w:val="center"/>
                </w:tcPr>
                <w:p w14:paraId="42950826">
                  <w:pPr>
                    <w:pStyle w:val="182"/>
                    <w:rPr>
                      <w:rFonts w:hAnsi="Times New Roman" w:cs="Times New Roman"/>
                    </w:rPr>
                  </w:pPr>
                  <w:r>
                    <w:rPr>
                      <w:rFonts w:hAnsi="Times New Roman" w:cs="Times New Roman"/>
                    </w:rPr>
                    <w:t>Ρ</w:t>
                  </w:r>
                  <w:r>
                    <w:rPr>
                      <w:rFonts w:hAnsi="Times New Roman" w:cs="Times New Roman"/>
                      <w:vertAlign w:val="subscript"/>
                    </w:rPr>
                    <w:t>PM10</w:t>
                  </w:r>
                  <w:r>
                    <w:rPr>
                      <w:rFonts w:hAnsi="Times New Roman" w:cs="Times New Roman"/>
                    </w:rPr>
                    <w:t>（mg/m</w:t>
                  </w:r>
                  <w:r>
                    <w:rPr>
                      <w:rFonts w:hAnsi="Times New Roman" w:cs="Times New Roman"/>
                      <w:vertAlign w:val="superscript"/>
                    </w:rPr>
                    <w:t>3</w:t>
                  </w:r>
                  <w:r>
                    <w:rPr>
                      <w:rFonts w:hAnsi="Times New Roman" w:cs="Times New Roman"/>
                    </w:rPr>
                    <w:t>）</w:t>
                  </w:r>
                </w:p>
              </w:tc>
              <w:tc>
                <w:tcPr>
                  <w:tcW w:w="657" w:type="pct"/>
                  <w:vAlign w:val="center"/>
                </w:tcPr>
                <w:p w14:paraId="54928641">
                  <w:pPr>
                    <w:pStyle w:val="182"/>
                    <w:rPr>
                      <w:rFonts w:hAnsi="Times New Roman" w:cs="Times New Roman"/>
                    </w:rPr>
                  </w:pPr>
                  <w:r>
                    <w:rPr>
                      <w:rFonts w:hAnsi="Times New Roman" w:cs="Times New Roman"/>
                    </w:rPr>
                    <w:t>11.4</w:t>
                  </w:r>
                </w:p>
              </w:tc>
              <w:tc>
                <w:tcPr>
                  <w:tcW w:w="822" w:type="pct"/>
                  <w:vMerge w:val="restart"/>
                  <w:vAlign w:val="center"/>
                </w:tcPr>
                <w:p w14:paraId="370E1E5A">
                  <w:pPr>
                    <w:pStyle w:val="182"/>
                    <w:rPr>
                      <w:rFonts w:hAnsi="Times New Roman" w:cs="Times New Roman"/>
                    </w:rPr>
                  </w:pPr>
                  <w:r>
                    <w:rPr>
                      <w:rFonts w:hAnsi="Times New Roman" w:cs="Times New Roman"/>
                    </w:rPr>
                    <w:t>0.544</w:t>
                  </w:r>
                </w:p>
              </w:tc>
              <w:tc>
                <w:tcPr>
                  <w:tcW w:w="986" w:type="pct"/>
                  <w:vMerge w:val="restart"/>
                  <w:vAlign w:val="center"/>
                </w:tcPr>
                <w:p w14:paraId="5B7E3E3B">
                  <w:pPr>
                    <w:pStyle w:val="182"/>
                    <w:rPr>
                      <w:rFonts w:hAnsi="Times New Roman" w:cs="Times New Roman"/>
                    </w:rPr>
                  </w:pPr>
                  <w:r>
                    <w:rPr>
                      <w:rFonts w:hAnsi="Times New Roman" w:cs="Times New Roman"/>
                    </w:rPr>
                    <w:t>0.084</w:t>
                  </w:r>
                </w:p>
              </w:tc>
              <w:tc>
                <w:tcPr>
                  <w:tcW w:w="1068" w:type="pct"/>
                  <w:vMerge w:val="restart"/>
                  <w:vAlign w:val="center"/>
                </w:tcPr>
                <w:p w14:paraId="6679511B">
                  <w:pPr>
                    <w:pStyle w:val="182"/>
                    <w:rPr>
                      <w:rFonts w:hAnsi="Times New Roman" w:cs="Times New Roman"/>
                    </w:rPr>
                  </w:pPr>
                  <w:r>
                    <w:rPr>
                      <w:rFonts w:hAnsi="Times New Roman" w:cs="Times New Roman"/>
                    </w:rPr>
                    <w:t>11.4</w:t>
                  </w:r>
                </w:p>
              </w:tc>
            </w:tr>
            <w:tr w14:paraId="3556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3D4F9995">
                  <w:pPr>
                    <w:pStyle w:val="182"/>
                    <w:rPr>
                      <w:rFonts w:hAnsi="Times New Roman" w:cs="Times New Roman"/>
                    </w:rPr>
                  </w:pPr>
                </w:p>
              </w:tc>
              <w:tc>
                <w:tcPr>
                  <w:tcW w:w="903" w:type="pct"/>
                  <w:vAlign w:val="center"/>
                </w:tcPr>
                <w:p w14:paraId="05621F72">
                  <w:pPr>
                    <w:pStyle w:val="182"/>
                    <w:rPr>
                      <w:rFonts w:hAnsi="Times New Roman" w:cs="Times New Roman"/>
                    </w:rPr>
                  </w:pPr>
                  <w:r>
                    <w:rPr>
                      <w:rFonts w:hAnsi="Times New Roman" w:cs="Times New Roman"/>
                    </w:rPr>
                    <w:t>Q（m</w:t>
                  </w:r>
                  <w:r>
                    <w:rPr>
                      <w:rFonts w:hAnsi="Times New Roman" w:cs="Times New Roman"/>
                      <w:vertAlign w:val="superscript"/>
                    </w:rPr>
                    <w:t>3</w:t>
                  </w:r>
                  <w:r>
                    <w:rPr>
                      <w:rFonts w:hAnsi="Times New Roman" w:cs="Times New Roman"/>
                    </w:rPr>
                    <w:t>）</w:t>
                  </w:r>
                </w:p>
              </w:tc>
              <w:tc>
                <w:tcPr>
                  <w:tcW w:w="657" w:type="pct"/>
                  <w:vAlign w:val="center"/>
                </w:tcPr>
                <w:p w14:paraId="0A1C5F6C">
                  <w:pPr>
                    <w:pStyle w:val="182"/>
                    <w:rPr>
                      <w:rFonts w:hAnsi="Times New Roman" w:cs="Times New Roman"/>
                    </w:rPr>
                  </w:pPr>
                  <w:r>
                    <w:rPr>
                      <w:rFonts w:hAnsi="Times New Roman" w:cs="Times New Roman"/>
                    </w:rPr>
                    <w:t>4769.1万</w:t>
                  </w:r>
                </w:p>
              </w:tc>
              <w:tc>
                <w:tcPr>
                  <w:tcW w:w="822" w:type="pct"/>
                  <w:vMerge w:val="continue"/>
                  <w:vAlign w:val="center"/>
                </w:tcPr>
                <w:p w14:paraId="78C70F0C">
                  <w:pPr>
                    <w:pStyle w:val="182"/>
                    <w:rPr>
                      <w:rFonts w:hAnsi="Times New Roman" w:cs="Times New Roman"/>
                    </w:rPr>
                  </w:pPr>
                </w:p>
              </w:tc>
              <w:tc>
                <w:tcPr>
                  <w:tcW w:w="986" w:type="pct"/>
                  <w:vMerge w:val="continue"/>
                  <w:vAlign w:val="center"/>
                </w:tcPr>
                <w:p w14:paraId="2CA8418D">
                  <w:pPr>
                    <w:pStyle w:val="182"/>
                    <w:rPr>
                      <w:rFonts w:hAnsi="Times New Roman" w:cs="Times New Roman"/>
                    </w:rPr>
                  </w:pPr>
                </w:p>
              </w:tc>
              <w:tc>
                <w:tcPr>
                  <w:tcW w:w="1068" w:type="pct"/>
                  <w:vMerge w:val="continue"/>
                  <w:vAlign w:val="center"/>
                </w:tcPr>
                <w:p w14:paraId="1B5B3FA9">
                  <w:pPr>
                    <w:pStyle w:val="182"/>
                    <w:rPr>
                      <w:rFonts w:hAnsi="Times New Roman" w:cs="Times New Roman"/>
                    </w:rPr>
                  </w:pPr>
                </w:p>
              </w:tc>
            </w:tr>
            <w:tr w14:paraId="77C7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564" w:type="pct"/>
                  <w:vMerge w:val="restart"/>
                  <w:vAlign w:val="center"/>
                </w:tcPr>
                <w:p w14:paraId="3BDA72A0">
                  <w:pPr>
                    <w:pStyle w:val="182"/>
                    <w:rPr>
                      <w:rFonts w:hAnsi="Times New Roman" w:cs="Times New Roman"/>
                    </w:rPr>
                  </w:pPr>
                  <w:r>
                    <w:rPr>
                      <w:rFonts w:hAnsi="Times New Roman" w:cs="Times New Roman"/>
                    </w:rPr>
                    <w:t>PM</w:t>
                  </w:r>
                  <w:r>
                    <w:rPr>
                      <w:rFonts w:hAnsi="Times New Roman" w:cs="Times New Roman"/>
                      <w:vertAlign w:val="subscript"/>
                    </w:rPr>
                    <w:t>2.5</w:t>
                  </w:r>
                </w:p>
              </w:tc>
              <w:tc>
                <w:tcPr>
                  <w:tcW w:w="903" w:type="pct"/>
                  <w:vAlign w:val="center"/>
                </w:tcPr>
                <w:p w14:paraId="1CBB0DB6">
                  <w:pPr>
                    <w:pStyle w:val="182"/>
                    <w:rPr>
                      <w:rFonts w:hAnsi="Times New Roman" w:cs="Times New Roman"/>
                    </w:rPr>
                  </w:pPr>
                  <w:r>
                    <w:rPr>
                      <w:rFonts w:hAnsi="Times New Roman" w:cs="Times New Roman"/>
                    </w:rPr>
                    <w:t>产生系数（g/m</w:t>
                  </w:r>
                  <w:r>
                    <w:rPr>
                      <w:rFonts w:hAnsi="Times New Roman" w:cs="Times New Roman"/>
                      <w:vertAlign w:val="superscript"/>
                    </w:rPr>
                    <w:t>3</w:t>
                  </w:r>
                  <w:r>
                    <w:rPr>
                      <w:rFonts w:hAnsi="Times New Roman" w:cs="Times New Roman"/>
                    </w:rPr>
                    <w:t>）</w:t>
                  </w:r>
                </w:p>
              </w:tc>
              <w:tc>
                <w:tcPr>
                  <w:tcW w:w="657" w:type="pct"/>
                  <w:vAlign w:val="center"/>
                </w:tcPr>
                <w:p w14:paraId="6167BC35">
                  <w:pPr>
                    <w:pStyle w:val="182"/>
                    <w:rPr>
                      <w:rFonts w:hAnsi="Times New Roman" w:cs="Times New Roman"/>
                    </w:rPr>
                  </w:pPr>
                  <w:r>
                    <w:rPr>
                      <w:rFonts w:hAnsi="Times New Roman" w:cs="Times New Roman"/>
                    </w:rPr>
                    <w:t>0.03</w:t>
                  </w:r>
                </w:p>
              </w:tc>
              <w:tc>
                <w:tcPr>
                  <w:tcW w:w="822" w:type="pct"/>
                  <w:vMerge w:val="restart"/>
                  <w:vAlign w:val="center"/>
                </w:tcPr>
                <w:p w14:paraId="0B94640D">
                  <w:pPr>
                    <w:pStyle w:val="182"/>
                    <w:rPr>
                      <w:rFonts w:hAnsi="Times New Roman" w:cs="Times New Roman"/>
                    </w:rPr>
                  </w:pPr>
                  <w:r>
                    <w:rPr>
                      <w:rFonts w:hAnsi="Times New Roman" w:cs="Times New Roman"/>
                    </w:rPr>
                    <w:t>0.105</w:t>
                  </w:r>
                </w:p>
              </w:tc>
              <w:tc>
                <w:tcPr>
                  <w:tcW w:w="986" w:type="pct"/>
                  <w:vMerge w:val="restart"/>
                  <w:vAlign w:val="center"/>
                </w:tcPr>
                <w:p w14:paraId="0222DC2F">
                  <w:pPr>
                    <w:pStyle w:val="182"/>
                    <w:rPr>
                      <w:rFonts w:hAnsi="Times New Roman" w:cs="Times New Roman"/>
                    </w:rPr>
                  </w:pPr>
                  <w:r>
                    <w:rPr>
                      <w:rFonts w:hAnsi="Times New Roman" w:cs="Times New Roman"/>
                    </w:rPr>
                    <w:t>0.016</w:t>
                  </w:r>
                </w:p>
              </w:tc>
              <w:tc>
                <w:tcPr>
                  <w:tcW w:w="1068" w:type="pct"/>
                  <w:vMerge w:val="restart"/>
                  <w:vAlign w:val="center"/>
                </w:tcPr>
                <w:p w14:paraId="0DC6DFB9">
                  <w:pPr>
                    <w:pStyle w:val="182"/>
                    <w:rPr>
                      <w:rFonts w:hAnsi="Times New Roman" w:cs="Times New Roman"/>
                    </w:rPr>
                  </w:pPr>
                  <w:r>
                    <w:rPr>
                      <w:rFonts w:hAnsi="Times New Roman" w:cs="Times New Roman"/>
                    </w:rPr>
                    <w:t>2.2</w:t>
                  </w:r>
                </w:p>
              </w:tc>
            </w:tr>
            <w:tr w14:paraId="551C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 w:type="pct"/>
                  <w:vMerge w:val="continue"/>
                  <w:vAlign w:val="center"/>
                </w:tcPr>
                <w:p w14:paraId="206FCA0E">
                  <w:pPr>
                    <w:pStyle w:val="182"/>
                    <w:rPr>
                      <w:rFonts w:hAnsi="Times New Roman" w:cs="Times New Roman"/>
                    </w:rPr>
                  </w:pPr>
                </w:p>
              </w:tc>
              <w:tc>
                <w:tcPr>
                  <w:tcW w:w="903" w:type="pct"/>
                  <w:vAlign w:val="center"/>
                </w:tcPr>
                <w:p w14:paraId="56A652C1">
                  <w:pPr>
                    <w:pStyle w:val="182"/>
                    <w:rPr>
                      <w:rFonts w:hAnsi="Times New Roman" w:cs="Times New Roman"/>
                    </w:rPr>
                  </w:pPr>
                  <w:r>
                    <w:rPr>
                      <w:rFonts w:hAnsi="Times New Roman" w:cs="Times New Roman"/>
                    </w:rPr>
                    <w:t>η（%）</w:t>
                  </w:r>
                </w:p>
              </w:tc>
              <w:tc>
                <w:tcPr>
                  <w:tcW w:w="657" w:type="pct"/>
                  <w:vAlign w:val="center"/>
                </w:tcPr>
                <w:p w14:paraId="46284A57">
                  <w:pPr>
                    <w:pStyle w:val="182"/>
                    <w:rPr>
                      <w:rFonts w:hAnsi="Times New Roman" w:cs="Times New Roman"/>
                    </w:rPr>
                  </w:pPr>
                  <w:r>
                    <w:rPr>
                      <w:rFonts w:hAnsi="Times New Roman" w:cs="Times New Roman"/>
                    </w:rPr>
                    <w:t>0</w:t>
                  </w:r>
                </w:p>
              </w:tc>
              <w:tc>
                <w:tcPr>
                  <w:tcW w:w="822" w:type="pct"/>
                  <w:vMerge w:val="continue"/>
                  <w:vAlign w:val="center"/>
                </w:tcPr>
                <w:p w14:paraId="26BB0B66">
                  <w:pPr>
                    <w:pStyle w:val="182"/>
                    <w:rPr>
                      <w:rFonts w:hAnsi="Times New Roman" w:cs="Times New Roman"/>
                    </w:rPr>
                  </w:pPr>
                </w:p>
              </w:tc>
              <w:tc>
                <w:tcPr>
                  <w:tcW w:w="986" w:type="pct"/>
                  <w:vMerge w:val="continue"/>
                  <w:vAlign w:val="center"/>
                </w:tcPr>
                <w:p w14:paraId="2905CE90">
                  <w:pPr>
                    <w:pStyle w:val="182"/>
                    <w:rPr>
                      <w:rFonts w:hAnsi="Times New Roman" w:cs="Times New Roman"/>
                    </w:rPr>
                  </w:pPr>
                </w:p>
              </w:tc>
              <w:tc>
                <w:tcPr>
                  <w:tcW w:w="1068" w:type="pct"/>
                  <w:vMerge w:val="continue"/>
                  <w:vAlign w:val="center"/>
                </w:tcPr>
                <w:p w14:paraId="75F62267">
                  <w:pPr>
                    <w:pStyle w:val="182"/>
                    <w:rPr>
                      <w:rFonts w:hAnsi="Times New Roman" w:cs="Times New Roman"/>
                    </w:rPr>
                  </w:pPr>
                </w:p>
              </w:tc>
            </w:tr>
          </w:tbl>
          <w:p w14:paraId="224D7517">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（2）</w:t>
            </w:r>
            <w:r>
              <w:rPr>
                <w:rFonts w:ascii="Times New Roman" w:hAnsi="Times New Roman" w:cs="Times New Roman"/>
              </w:rPr>
              <w:t>堆场扬尘</w:t>
            </w:r>
          </w:p>
          <w:p w14:paraId="5E64D2C6">
            <w:pPr>
              <w:spacing w:line="500" w:lineRule="exact"/>
              <w:ind w:firstLine="440" w:firstLineChars="200"/>
              <w:contextualSpacing/>
              <w:jc w:val="both"/>
              <w:rPr>
                <w:rFonts w:ascii="Times New Roman" w:hAnsi="Times New Roman" w:cs="Times New Roman"/>
                <w:bCs/>
              </w:rPr>
            </w:pPr>
            <w:r>
              <w:rPr>
                <w:rFonts w:ascii="Times New Roman" w:hAnsi="Times New Roman" w:cs="Times New Roman"/>
                <w:bCs/>
                <w:spacing w:val="-10"/>
                <w:kern w:val="2"/>
              </w:rPr>
              <w:t>根据《扬尘源颗粒物排放清单编制技术指南》，堆场的扬尘源排放量是装卸运输引起的扬尘与堆积存放期间风蚀扬尘的加和，</w:t>
            </w:r>
            <w:r>
              <w:rPr>
                <w:rFonts w:ascii="Times New Roman" w:hAnsi="Times New Roman" w:cs="Times New Roman"/>
                <w:bCs/>
                <w:u w:val="single"/>
              </w:rPr>
              <w:t>本项目堆场用于堆放散货固体硫磺（粒径＞2mm</w:t>
            </w:r>
            <w:r>
              <w:rPr>
                <w:rFonts w:hint="eastAsia" w:ascii="Times New Roman" w:hAnsi="Times New Roman" w:cs="Times New Roman"/>
                <w:bCs/>
                <w:u w:val="single"/>
              </w:rPr>
              <w:t>，不易起尘</w:t>
            </w:r>
            <w:r>
              <w:rPr>
                <w:rFonts w:ascii="Times New Roman" w:hAnsi="Times New Roman" w:cs="Times New Roman"/>
                <w:bCs/>
                <w:u w:val="single"/>
              </w:rPr>
              <w:t>），堆场</w:t>
            </w:r>
            <w:r>
              <w:rPr>
                <w:rFonts w:hint="eastAsia" w:ascii="Times New Roman" w:hAnsi="Times New Roman" w:cs="Times New Roman"/>
                <w:bCs/>
                <w:u w:val="single"/>
              </w:rPr>
              <w:t>四周采用移动挡板并设置顶部罩棚</w:t>
            </w:r>
            <w:r>
              <w:rPr>
                <w:rFonts w:ascii="Times New Roman" w:hAnsi="Times New Roman" w:cs="Times New Roman"/>
                <w:bCs/>
                <w:u w:val="single"/>
              </w:rPr>
              <w:t>，因此堆场不易产生风蚀扬尘</w:t>
            </w:r>
            <w:r>
              <w:rPr>
                <w:rFonts w:ascii="Times New Roman" w:hAnsi="Times New Roman" w:cs="Times New Roman"/>
                <w:bCs/>
              </w:rPr>
              <w:t>；本项目堆场固体硫磺由铲车转移至运输车辆上，该装卸过程产生粉尘，根据《扬尘源颗粒物排放清单编制技术指南》，堆场固体硫磺装卸过程扬尘排放系数的估算公式如下。</w:t>
            </w:r>
          </w:p>
          <w:p w14:paraId="7B25BC13">
            <w:pPr>
              <w:spacing w:line="1400" w:lineRule="exact"/>
              <w:contextualSpacing/>
              <w:jc w:val="center"/>
              <w:rPr>
                <w:rFonts w:ascii="Times New Roman" w:hAnsi="Times New Roman" w:cs="Times New Roman"/>
                <w:bCs/>
              </w:rPr>
            </w:pPr>
            <w:r>
              <w:rPr>
                <w:rFonts w:ascii="Times New Roman" w:hAnsi="Times New Roman" w:cs="Times New Roman"/>
                <w:bCs/>
              </w:rPr>
              <w:drawing>
                <wp:inline distT="0" distB="0" distL="0" distR="0">
                  <wp:extent cx="1978660" cy="6915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78925" cy="691868"/>
                          </a:xfrm>
                          <a:prstGeom prst="rect">
                            <a:avLst/>
                          </a:prstGeom>
                          <a:noFill/>
                        </pic:spPr>
                      </pic:pic>
                    </a:graphicData>
                  </a:graphic>
                </wp:inline>
              </w:drawing>
            </w:r>
          </w:p>
          <w:p w14:paraId="18EBCBD6">
            <w:pPr>
              <w:widowControl w:val="0"/>
              <w:adjustRightInd w:val="0"/>
              <w:snapToGrid w:val="0"/>
              <w:spacing w:line="500" w:lineRule="atLeast"/>
              <w:ind w:firstLine="440" w:firstLineChars="200"/>
              <w:rPr>
                <w:rFonts w:ascii="Times New Roman" w:hAnsi="Times New Roman" w:cs="Times New Roman"/>
                <w:bCs/>
                <w:spacing w:val="-10"/>
                <w:kern w:val="2"/>
              </w:rPr>
            </w:pPr>
            <w:r>
              <w:rPr>
                <w:rFonts w:ascii="Times New Roman" w:hAnsi="Times New Roman" w:cs="Times New Roman"/>
                <w:bCs/>
                <w:spacing w:val="-10"/>
                <w:kern w:val="2"/>
              </w:rPr>
              <w:t>式中：Eh为堆场装卸扬尘的排放系数，kg/t。</w:t>
            </w:r>
          </w:p>
          <w:p w14:paraId="71B5A1BC">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ki为物料的粒度乘数，见</w:t>
            </w:r>
            <w:r>
              <w:rPr>
                <w:rFonts w:ascii="Times New Roman" w:hAnsi="Times New Roman" w:cs="Times New Roman"/>
                <w:bCs/>
              </w:rPr>
              <w:t>《扬尘源颗粒物排放清单编制技术指南》</w:t>
            </w:r>
            <w:r>
              <w:rPr>
                <w:rFonts w:ascii="Times New Roman" w:hAnsi="Times New Roman" w:cs="Times New Roman"/>
                <w:bCs/>
                <w:spacing w:val="-10"/>
                <w:kern w:val="2"/>
              </w:rPr>
              <w:t>表10，取0.74；</w:t>
            </w:r>
          </w:p>
          <w:p w14:paraId="20E637DA">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u为地面平均风速，m/s，3.8；</w:t>
            </w:r>
          </w:p>
          <w:p w14:paraId="663E94D0">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M为物料含水率，%，2。</w:t>
            </w:r>
          </w:p>
          <w:p w14:paraId="7E4D7815">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η为污染控制技术对扬尘的去除效率，%，见</w:t>
            </w:r>
            <w:r>
              <w:rPr>
                <w:rFonts w:ascii="Times New Roman" w:hAnsi="Times New Roman" w:cs="Times New Roman"/>
                <w:bCs/>
              </w:rPr>
              <w:t>《扬尘源颗粒物排放清单编制技术指南》</w:t>
            </w:r>
            <w:r>
              <w:rPr>
                <w:rFonts w:ascii="Times New Roman" w:hAnsi="Times New Roman" w:cs="Times New Roman"/>
                <w:bCs/>
                <w:spacing w:val="-10"/>
                <w:kern w:val="2"/>
              </w:rPr>
              <w:t>表12，</w:t>
            </w:r>
            <w:r>
              <w:rPr>
                <w:rFonts w:hint="eastAsia" w:ascii="Times New Roman" w:hAnsi="Times New Roman" w:cs="Times New Roman"/>
                <w:bCs/>
                <w:spacing w:val="-10"/>
                <w:kern w:val="2"/>
              </w:rPr>
              <w:t>建筑料堆的三边用孔隙率</w:t>
            </w:r>
            <w:r>
              <w:rPr>
                <w:rFonts w:ascii="Times New Roman" w:hAnsi="Times New Roman" w:cs="Times New Roman"/>
                <w:bCs/>
                <w:spacing w:val="-10"/>
                <w:kern w:val="2"/>
              </w:rPr>
              <w:t>50%的围挡遮围取</w:t>
            </w:r>
            <w:r>
              <w:rPr>
                <w:rFonts w:hint="eastAsia" w:ascii="Times New Roman" w:hAnsi="Times New Roman" w:cs="Times New Roman"/>
                <w:bCs/>
                <w:spacing w:val="-10"/>
                <w:kern w:val="2"/>
              </w:rPr>
              <w:t>90</w:t>
            </w:r>
            <w:r>
              <w:rPr>
                <w:rFonts w:ascii="Times New Roman" w:hAnsi="Times New Roman" w:cs="Times New Roman"/>
                <w:bCs/>
                <w:spacing w:val="-10"/>
                <w:kern w:val="2"/>
              </w:rPr>
              <w:t>。</w:t>
            </w:r>
          </w:p>
          <w:p w14:paraId="02FF013D">
            <w:pPr>
              <w:spacing w:line="500" w:lineRule="exact"/>
              <w:ind w:firstLine="480" w:firstLineChars="200"/>
              <w:contextualSpacing/>
              <w:jc w:val="both"/>
              <w:rPr>
                <w:rFonts w:ascii="Times New Roman" w:hAnsi="Times New Roman" w:cs="Times New Roman"/>
                <w:bCs/>
                <w:u w:val="single"/>
              </w:rPr>
            </w:pPr>
            <w:r>
              <w:rPr>
                <w:rFonts w:ascii="Times New Roman" w:hAnsi="Times New Roman" w:cs="Times New Roman"/>
                <w:bCs/>
                <w:u w:val="single"/>
              </w:rPr>
              <w:t>本项目堆场固体硫磺含水率约2%，以2%参与计算；</w:t>
            </w:r>
            <w:r>
              <w:rPr>
                <w:rFonts w:hint="eastAsia" w:ascii="Times New Roman" w:hAnsi="Times New Roman" w:cs="Times New Roman"/>
                <w:bCs/>
                <w:u w:val="single"/>
              </w:rPr>
              <w:t>建筑料堆的三边用孔隙率</w:t>
            </w:r>
            <w:r>
              <w:rPr>
                <w:rFonts w:ascii="Times New Roman" w:hAnsi="Times New Roman" w:cs="Times New Roman"/>
                <w:bCs/>
                <w:u w:val="single"/>
              </w:rPr>
              <w:t>50%的围挡遮围的，对粉尘的去除效率为</w:t>
            </w:r>
            <w:r>
              <w:rPr>
                <w:rFonts w:hint="eastAsia" w:ascii="Times New Roman" w:hAnsi="Times New Roman" w:cs="Times New Roman"/>
                <w:bCs/>
                <w:u w:val="single"/>
              </w:rPr>
              <w:t>90</w:t>
            </w:r>
            <w:r>
              <w:rPr>
                <w:rFonts w:ascii="Times New Roman" w:hAnsi="Times New Roman" w:cs="Times New Roman"/>
                <w:bCs/>
                <w:u w:val="single"/>
              </w:rPr>
              <w:t>%，经计算，堆场装卸粉尘经洒水降尘处理后的排放系数为0.000</w:t>
            </w:r>
            <w:r>
              <w:rPr>
                <w:rFonts w:hint="eastAsia" w:ascii="Times New Roman" w:hAnsi="Times New Roman" w:cs="Times New Roman"/>
                <w:bCs/>
                <w:u w:val="single"/>
              </w:rPr>
              <w:t>24</w:t>
            </w:r>
            <w:r>
              <w:rPr>
                <w:rFonts w:ascii="Times New Roman" w:hAnsi="Times New Roman" w:cs="Times New Roman"/>
                <w:bCs/>
                <w:u w:val="single"/>
              </w:rPr>
              <w:t>kg/t。</w:t>
            </w:r>
          </w:p>
          <w:p w14:paraId="6100E567">
            <w:pPr>
              <w:widowControl w:val="0"/>
              <w:adjustRightInd w:val="0"/>
              <w:snapToGrid w:val="0"/>
              <w:spacing w:line="500" w:lineRule="atLeast"/>
              <w:ind w:firstLine="440" w:firstLineChars="200"/>
              <w:rPr>
                <w:rFonts w:ascii="Times New Roman" w:hAnsi="Times New Roman" w:cs="Times New Roman"/>
                <w:bCs/>
                <w:spacing w:val="-10"/>
                <w:kern w:val="2"/>
              </w:rPr>
            </w:pPr>
            <w:r>
              <w:rPr>
                <w:rFonts w:ascii="Times New Roman" w:hAnsi="Times New Roman" w:cs="Times New Roman"/>
                <w:bCs/>
                <w:spacing w:val="-10"/>
                <w:kern w:val="2"/>
              </w:rPr>
              <w:t>本项目堆场扬尘源中颗粒物总排放量计算公式如下：</w:t>
            </w:r>
          </w:p>
          <w:p w14:paraId="040B59C8">
            <w:pPr>
              <w:widowControl w:val="0"/>
              <w:adjustRightInd w:val="0"/>
              <w:snapToGrid w:val="0"/>
              <w:spacing w:line="500" w:lineRule="atLeast"/>
              <w:ind w:firstLine="420" w:firstLineChars="200"/>
              <w:jc w:val="center"/>
              <w:rPr>
                <w:rFonts w:ascii="Times New Roman" w:hAnsi="Times New Roman" w:cs="Times New Roman"/>
                <w:bCs/>
                <w:spacing w:val="-10"/>
                <w:kern w:val="2"/>
              </w:rPr>
            </w:pPr>
            <w:r>
              <w:rPr>
                <w:rFonts w:ascii="Times New Roman" w:hAnsi="Times New Roman" w:cs="Times New Roman"/>
                <w:kern w:val="2"/>
                <w:sz w:val="21"/>
              </w:rPr>
              <w:drawing>
                <wp:inline distT="0" distB="0" distL="0" distR="0">
                  <wp:extent cx="3190875" cy="552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3190875" cy="552450"/>
                          </a:xfrm>
                          <a:prstGeom prst="rect">
                            <a:avLst/>
                          </a:prstGeom>
                        </pic:spPr>
                      </pic:pic>
                    </a:graphicData>
                  </a:graphic>
                </wp:inline>
              </w:drawing>
            </w:r>
          </w:p>
          <w:p w14:paraId="5FCD2C32">
            <w:pPr>
              <w:widowControl w:val="0"/>
              <w:adjustRightInd w:val="0"/>
              <w:snapToGrid w:val="0"/>
              <w:spacing w:line="500" w:lineRule="atLeast"/>
              <w:ind w:firstLine="440" w:firstLineChars="200"/>
              <w:rPr>
                <w:rFonts w:ascii="Times New Roman" w:hAnsi="Times New Roman" w:cs="Times New Roman"/>
                <w:bCs/>
                <w:spacing w:val="-10"/>
                <w:kern w:val="2"/>
              </w:rPr>
            </w:pPr>
            <w:r>
              <w:rPr>
                <w:rFonts w:ascii="Times New Roman" w:hAnsi="Times New Roman" w:cs="Times New Roman"/>
                <w:bCs/>
                <w:spacing w:val="-10"/>
                <w:kern w:val="2"/>
              </w:rPr>
              <w:t>式中：W</w:t>
            </w:r>
            <w:r>
              <w:rPr>
                <w:rFonts w:ascii="Times New Roman" w:hAnsi="Times New Roman" w:cs="Times New Roman"/>
                <w:bCs/>
                <w:spacing w:val="-10"/>
                <w:kern w:val="2"/>
                <w:vertAlign w:val="subscript"/>
              </w:rPr>
              <w:t>Y</w:t>
            </w:r>
            <w:r>
              <w:rPr>
                <w:rFonts w:ascii="Times New Roman" w:hAnsi="Times New Roman" w:cs="Times New Roman"/>
                <w:bCs/>
                <w:spacing w:val="-10"/>
                <w:kern w:val="2"/>
              </w:rPr>
              <w:t>—堆场扬尘源中颗粒物总排放量，t/a；</w:t>
            </w:r>
          </w:p>
          <w:p w14:paraId="208B8E50">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E</w:t>
            </w:r>
            <w:r>
              <w:rPr>
                <w:rFonts w:ascii="Times New Roman" w:hAnsi="Times New Roman" w:cs="Times New Roman"/>
                <w:bCs/>
                <w:spacing w:val="-10"/>
                <w:kern w:val="2"/>
                <w:vertAlign w:val="subscript"/>
              </w:rPr>
              <w:t>h</w:t>
            </w:r>
            <w:r>
              <w:rPr>
                <w:rFonts w:ascii="Times New Roman" w:hAnsi="Times New Roman" w:cs="Times New Roman"/>
                <w:bCs/>
                <w:spacing w:val="-10"/>
                <w:kern w:val="2"/>
              </w:rPr>
              <w:t>—堆场装卸运输过程的扬尘颗粒物排放系数，kg/t，0.000</w:t>
            </w:r>
            <w:r>
              <w:rPr>
                <w:rFonts w:hint="eastAsia" w:ascii="Times New Roman" w:hAnsi="Times New Roman" w:cs="Times New Roman"/>
                <w:bCs/>
                <w:spacing w:val="-10"/>
                <w:kern w:val="2"/>
              </w:rPr>
              <w:t>24</w:t>
            </w:r>
            <w:r>
              <w:rPr>
                <w:rFonts w:ascii="Times New Roman" w:hAnsi="Times New Roman" w:cs="Times New Roman"/>
                <w:bCs/>
                <w:spacing w:val="-10"/>
                <w:kern w:val="2"/>
              </w:rPr>
              <w:t>；</w:t>
            </w:r>
          </w:p>
          <w:p w14:paraId="324F0D0A">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m—为每年料堆物料装卸总次数；</w:t>
            </w:r>
          </w:p>
          <w:p w14:paraId="279E1036">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G</w:t>
            </w:r>
            <w:r>
              <w:rPr>
                <w:rFonts w:ascii="Times New Roman" w:hAnsi="Times New Roman" w:cs="Times New Roman"/>
                <w:bCs/>
                <w:spacing w:val="-10"/>
                <w:kern w:val="2"/>
                <w:vertAlign w:val="subscript"/>
              </w:rPr>
              <w:t>Yi</w:t>
            </w:r>
            <w:r>
              <w:rPr>
                <w:rFonts w:ascii="Times New Roman" w:hAnsi="Times New Roman" w:cs="Times New Roman"/>
                <w:bCs/>
                <w:spacing w:val="-10"/>
                <w:kern w:val="2"/>
              </w:rPr>
              <w:t>—第i次装卸过程的物料装卸量，t，35；</w:t>
            </w:r>
          </w:p>
          <w:p w14:paraId="0428A441">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E</w:t>
            </w:r>
            <w:r>
              <w:rPr>
                <w:rFonts w:ascii="Times New Roman" w:hAnsi="Times New Roman" w:cs="Times New Roman"/>
                <w:bCs/>
                <w:spacing w:val="-10"/>
                <w:kern w:val="2"/>
                <w:vertAlign w:val="subscript"/>
              </w:rPr>
              <w:t>w</w:t>
            </w:r>
            <w:r>
              <w:rPr>
                <w:rFonts w:ascii="Times New Roman" w:hAnsi="Times New Roman" w:cs="Times New Roman"/>
                <w:bCs/>
                <w:spacing w:val="-10"/>
                <w:kern w:val="2"/>
              </w:rPr>
              <w:t>—料堆受到风蚀作用的颗粒物排放系数，kg/m</w:t>
            </w:r>
            <w:r>
              <w:rPr>
                <w:rFonts w:ascii="Times New Roman" w:hAnsi="Times New Roman" w:cs="Times New Roman"/>
                <w:bCs/>
                <w:spacing w:val="-10"/>
                <w:kern w:val="2"/>
                <w:vertAlign w:val="superscript"/>
              </w:rPr>
              <w:t>2</w:t>
            </w:r>
            <w:r>
              <w:rPr>
                <w:rFonts w:ascii="Times New Roman" w:hAnsi="Times New Roman" w:cs="Times New Roman"/>
                <w:bCs/>
                <w:spacing w:val="-10"/>
                <w:kern w:val="2"/>
              </w:rPr>
              <w:t>，0；</w:t>
            </w:r>
          </w:p>
          <w:p w14:paraId="3E038EC4">
            <w:pPr>
              <w:widowControl w:val="0"/>
              <w:adjustRightInd w:val="0"/>
              <w:snapToGrid w:val="0"/>
              <w:spacing w:line="500" w:lineRule="atLeast"/>
              <w:ind w:firstLine="1100" w:firstLineChars="500"/>
              <w:rPr>
                <w:rFonts w:ascii="Times New Roman" w:hAnsi="Times New Roman" w:cs="Times New Roman"/>
                <w:bCs/>
                <w:spacing w:val="-10"/>
                <w:kern w:val="2"/>
              </w:rPr>
            </w:pPr>
            <w:r>
              <w:rPr>
                <w:rFonts w:ascii="Times New Roman" w:hAnsi="Times New Roman" w:cs="Times New Roman"/>
                <w:bCs/>
                <w:spacing w:val="-10"/>
                <w:kern w:val="2"/>
              </w:rPr>
              <w:t>Ar—料堆表面积，m</w:t>
            </w:r>
            <w:r>
              <w:rPr>
                <w:rFonts w:ascii="Times New Roman" w:hAnsi="Times New Roman" w:cs="Times New Roman"/>
                <w:bCs/>
                <w:spacing w:val="-10"/>
                <w:kern w:val="2"/>
                <w:vertAlign w:val="superscript"/>
              </w:rPr>
              <w:t>2</w:t>
            </w:r>
            <w:r>
              <w:rPr>
                <w:rFonts w:ascii="Times New Roman" w:hAnsi="Times New Roman" w:cs="Times New Roman"/>
                <w:bCs/>
                <w:spacing w:val="-10"/>
                <w:kern w:val="2"/>
              </w:rPr>
              <w:t>。</w:t>
            </w:r>
          </w:p>
          <w:p w14:paraId="2D3DB71C">
            <w:pPr>
              <w:spacing w:line="500" w:lineRule="exact"/>
              <w:ind w:firstLine="480" w:firstLineChars="200"/>
              <w:contextualSpacing/>
              <w:jc w:val="both"/>
              <w:rPr>
                <w:rFonts w:ascii="Times New Roman" w:hAnsi="Times New Roman" w:cs="Times New Roman"/>
                <w:bCs/>
                <w:u w:val="single"/>
              </w:rPr>
            </w:pPr>
            <w:r>
              <w:rPr>
                <w:rFonts w:ascii="Times New Roman" w:hAnsi="Times New Roman" w:cs="Times New Roman"/>
                <w:bCs/>
                <w:u w:val="single"/>
              </w:rPr>
              <w:t>堆场堆放散货固体硫磺为5万t/a，堆场装卸次数为1429次，每次装卸量35t。经计算，堆场扬尘产生量为0.</w:t>
            </w:r>
            <w:r>
              <w:rPr>
                <w:rFonts w:hint="eastAsia" w:ascii="Times New Roman" w:hAnsi="Times New Roman" w:cs="Times New Roman"/>
                <w:bCs/>
                <w:u w:val="single"/>
              </w:rPr>
              <w:t>12</w:t>
            </w:r>
            <w:r>
              <w:rPr>
                <w:rFonts w:ascii="Times New Roman" w:hAnsi="Times New Roman" w:cs="Times New Roman"/>
                <w:bCs/>
                <w:u w:val="single"/>
              </w:rPr>
              <w:t>t/a，经洒水降尘后，堆场扬尘无组织排放量为0.0</w:t>
            </w:r>
            <w:r>
              <w:rPr>
                <w:rFonts w:hint="eastAsia" w:ascii="Times New Roman" w:hAnsi="Times New Roman" w:cs="Times New Roman"/>
                <w:bCs/>
                <w:u w:val="single"/>
              </w:rPr>
              <w:t>12</w:t>
            </w:r>
            <w:r>
              <w:rPr>
                <w:rFonts w:ascii="Times New Roman" w:hAnsi="Times New Roman" w:cs="Times New Roman"/>
                <w:bCs/>
                <w:u w:val="single"/>
              </w:rPr>
              <w:t>t/a。本项目堆场采取</w:t>
            </w:r>
            <w:r>
              <w:rPr>
                <w:rFonts w:hint="eastAsia" w:ascii="Times New Roman" w:hAnsi="Times New Roman" w:cs="Times New Roman"/>
                <w:bCs/>
                <w:u w:val="single"/>
              </w:rPr>
              <w:t>四周移动挡板并设置罩棚</w:t>
            </w:r>
            <w:r>
              <w:rPr>
                <w:rFonts w:ascii="Times New Roman" w:hAnsi="Times New Roman" w:cs="Times New Roman"/>
                <w:bCs/>
                <w:u w:val="single"/>
              </w:rPr>
              <w:t>，定期打扫地面，减少扬尘。</w:t>
            </w:r>
          </w:p>
          <w:p w14:paraId="67D513A9">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（3）液硫池废气</w:t>
            </w:r>
          </w:p>
          <w:p w14:paraId="7FADF7A7">
            <w:pPr>
              <w:spacing w:line="500" w:lineRule="exact"/>
              <w:ind w:firstLine="480" w:firstLineChars="200"/>
              <w:contextualSpacing/>
              <w:jc w:val="both"/>
              <w:rPr>
                <w:rFonts w:ascii="Times New Roman" w:hAnsi="Times New Roman" w:cs="Times New Roman"/>
                <w:bCs/>
                <w:u w:val="single"/>
              </w:rPr>
            </w:pPr>
            <w:r>
              <w:rPr>
                <w:rFonts w:ascii="Times New Roman" w:hAnsi="Times New Roman" w:cs="Times New Roman"/>
                <w:bCs/>
                <w:u w:val="single"/>
              </w:rPr>
              <w:t>本项目液硫池为地下液硫池，建在地下可以起到一定的恒温作用，液硫池</w:t>
            </w:r>
            <w:r>
              <w:rPr>
                <w:rFonts w:hint="eastAsia" w:ascii="Times New Roman" w:hAnsi="Times New Roman" w:cs="Times New Roman"/>
                <w:bCs/>
                <w:u w:val="single"/>
              </w:rPr>
              <w:t>池底和</w:t>
            </w:r>
            <w:r>
              <w:rPr>
                <w:rFonts w:ascii="Times New Roman" w:hAnsi="Times New Roman" w:cs="Times New Roman"/>
                <w:bCs/>
                <w:u w:val="single"/>
              </w:rPr>
              <w:t>池壁内衬</w:t>
            </w:r>
            <w:r>
              <w:rPr>
                <w:rFonts w:hint="eastAsia" w:ascii="Times New Roman" w:hAnsi="Times New Roman" w:cs="Times New Roman"/>
                <w:bCs/>
                <w:u w:val="single"/>
              </w:rPr>
              <w:t>为</w:t>
            </w:r>
            <w:r>
              <w:rPr>
                <w:rFonts w:ascii="Times New Roman" w:hAnsi="Times New Roman" w:cs="Times New Roman"/>
                <w:bCs/>
                <w:u w:val="single"/>
              </w:rPr>
              <w:t>8</w:t>
            </w:r>
            <w:r>
              <w:rPr>
                <w:rFonts w:hint="eastAsia" w:ascii="Times New Roman" w:hAnsi="Times New Roman" w:cs="Times New Roman"/>
                <w:bCs/>
                <w:u w:val="single"/>
              </w:rPr>
              <w:t>mm</w:t>
            </w:r>
            <w:r>
              <w:rPr>
                <w:rFonts w:ascii="Times New Roman" w:hAnsi="Times New Roman" w:cs="Times New Roman"/>
                <w:bCs/>
                <w:u w:val="single"/>
              </w:rPr>
              <w:t>不锈钢</w:t>
            </w:r>
            <w:r>
              <w:rPr>
                <w:rFonts w:hint="eastAsia" w:ascii="Times New Roman" w:hAnsi="Times New Roman" w:cs="Times New Roman"/>
                <w:bCs/>
                <w:u w:val="single"/>
              </w:rPr>
              <w:t>板，</w:t>
            </w:r>
            <w:r>
              <w:rPr>
                <w:rFonts w:ascii="Times New Roman" w:hAnsi="Times New Roman" w:cs="Times New Roman"/>
                <w:bCs/>
                <w:u w:val="single"/>
              </w:rPr>
              <w:t>不锈钢板和混凝土壁中间内</w:t>
            </w:r>
            <w:r>
              <w:rPr>
                <w:rFonts w:hint="eastAsia" w:ascii="Times New Roman" w:hAnsi="Times New Roman" w:cs="Times New Roman"/>
                <w:bCs/>
                <w:u w:val="single"/>
              </w:rPr>
              <w:t>涂刷</w:t>
            </w:r>
            <w:r>
              <w:rPr>
                <w:rFonts w:ascii="Times New Roman" w:hAnsi="Times New Roman" w:cs="Times New Roman"/>
                <w:bCs/>
                <w:u w:val="single"/>
              </w:rPr>
              <w:t>10cm保温防渗透涂料，提供了一定的保温性能。</w:t>
            </w:r>
          </w:p>
          <w:p w14:paraId="7FE313DA">
            <w:pPr>
              <w:spacing w:line="500" w:lineRule="exact"/>
              <w:ind w:firstLine="480" w:firstLineChars="200"/>
              <w:contextualSpacing/>
              <w:jc w:val="both"/>
              <w:rPr>
                <w:rFonts w:ascii="Times New Roman" w:hAnsi="Times New Roman" w:cs="Times New Roman"/>
                <w:bCs/>
                <w:u w:val="single"/>
              </w:rPr>
            </w:pPr>
            <w:r>
              <w:rPr>
                <w:rFonts w:hint="eastAsia" w:ascii="Times New Roman" w:hAnsi="Times New Roman" w:cs="Times New Roman"/>
                <w:bCs/>
                <w:u w:val="single"/>
              </w:rPr>
              <w:t>液硫输送管道输送结束时，采用氮气吹扫，将管道内残余液硫吹扫至液硫池内，其中混杂极少量硫化氢气体的氮气一起通入液硫池，</w:t>
            </w:r>
            <w:r>
              <w:rPr>
                <w:rFonts w:ascii="Times New Roman" w:hAnsi="Times New Roman" w:cs="Times New Roman"/>
                <w:bCs/>
                <w:u w:val="single"/>
              </w:rPr>
              <w:t>液硫池为密闭结构，在池体上方设置呼吸阀，连通收集废气的管道，收集到的废气通入碱液吸收装置，处理后的废气由15m排气筒（DA002）排放。</w:t>
            </w:r>
          </w:p>
          <w:p w14:paraId="73E77698">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液态硫磺纯度≥99.5%，液态硫磺储存在液硫池中，含有少量硫化氢，液硫池上方设置呼吸阀，微正压时自动打开，可能会有少量硫化氢气体排放。液态硫磺正常保温状态下，液硫池内压力变化很小，基本无硫化氢排放；液态硫磺卸车时，由于液态硫磺进入液硫池内，造成内部气体空间逐渐减小，内部压力逐渐增大，当压力超过呼吸阀控制压力时，硫化氢气体从呼吸阀呼出。参考《工业硫磺 第2部分：液体产品》（GB/T 2449.2-2015），液态硫磺中硫化氢和多硫化氢（以H</w:t>
            </w:r>
            <w:r>
              <w:rPr>
                <w:rFonts w:ascii="Times New Roman" w:hAnsi="Times New Roman" w:cs="Times New Roman"/>
                <w:bCs/>
                <w:vertAlign w:val="subscript"/>
              </w:rPr>
              <w:t>2</w:t>
            </w:r>
            <w:r>
              <w:rPr>
                <w:rFonts w:ascii="Times New Roman" w:hAnsi="Times New Roman" w:cs="Times New Roman"/>
                <w:bCs/>
              </w:rPr>
              <w:t>S计）含量≤0.0015%，本报告取最大值0.0015%，项目液态硫磺年储存量5万t/a，则H</w:t>
            </w:r>
            <w:r>
              <w:rPr>
                <w:rFonts w:ascii="Times New Roman" w:hAnsi="Times New Roman" w:cs="Times New Roman"/>
                <w:bCs/>
                <w:vertAlign w:val="subscript"/>
              </w:rPr>
              <w:t>2</w:t>
            </w:r>
            <w:r>
              <w:rPr>
                <w:rFonts w:ascii="Times New Roman" w:hAnsi="Times New Roman" w:cs="Times New Roman"/>
                <w:bCs/>
              </w:rPr>
              <w:t>S产生量为0.75t/a，年储存时间为6480h，风量为2000m</w:t>
            </w:r>
            <w:r>
              <w:rPr>
                <w:rFonts w:ascii="Times New Roman" w:hAnsi="Times New Roman" w:cs="Times New Roman"/>
                <w:bCs/>
                <w:vertAlign w:val="superscript"/>
              </w:rPr>
              <w:t>3</w:t>
            </w:r>
            <w:r>
              <w:rPr>
                <w:rFonts w:ascii="Times New Roman" w:hAnsi="Times New Roman" w:cs="Times New Roman"/>
                <w:bCs/>
              </w:rPr>
              <w:t>/h，因此产生速率为0.116kg/h，产生浓度为58mg/m</w:t>
            </w:r>
            <w:r>
              <w:rPr>
                <w:rFonts w:ascii="Times New Roman" w:hAnsi="Times New Roman" w:cs="Times New Roman"/>
                <w:bCs/>
                <w:vertAlign w:val="superscript"/>
              </w:rPr>
              <w:t>3</w:t>
            </w:r>
            <w:r>
              <w:rPr>
                <w:rFonts w:ascii="Times New Roman" w:hAnsi="Times New Roman" w:cs="Times New Roman"/>
                <w:bCs/>
              </w:rPr>
              <w:t>。</w:t>
            </w:r>
          </w:p>
          <w:p w14:paraId="48B09295">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呼吸阀连接的管道可将呼出的硫化氢废气收集至碱液吸收装置中，经碱液吸收处理后的废气由15m排气筒（DA002）排放。参考《用氢氧化钠溶液吸收硫化氢制取硫化钠工业技术》（无机盐工业，第44卷第2期，2012年2月，尚方毓）对于氢氧化钠溶液吸收硫化氢能达到98%~99%吸收率，本项目H</w:t>
            </w:r>
            <w:r>
              <w:rPr>
                <w:rFonts w:ascii="Times New Roman" w:hAnsi="Times New Roman" w:cs="Times New Roman"/>
                <w:bCs/>
                <w:vertAlign w:val="subscript"/>
              </w:rPr>
              <w:t>2</w:t>
            </w:r>
            <w:r>
              <w:rPr>
                <w:rFonts w:ascii="Times New Roman" w:hAnsi="Times New Roman" w:cs="Times New Roman"/>
                <w:bCs/>
              </w:rPr>
              <w:t>S去除效率取98%，则H</w:t>
            </w:r>
            <w:r>
              <w:rPr>
                <w:rFonts w:ascii="Times New Roman" w:hAnsi="Times New Roman" w:cs="Times New Roman"/>
                <w:bCs/>
                <w:vertAlign w:val="subscript"/>
              </w:rPr>
              <w:t>2</w:t>
            </w:r>
            <w:r>
              <w:rPr>
                <w:rFonts w:ascii="Times New Roman" w:hAnsi="Times New Roman" w:cs="Times New Roman"/>
                <w:bCs/>
              </w:rPr>
              <w:t>S排放量为0.015t/a，排放速率为0.002kg/h，排放浓度为1mg/m</w:t>
            </w:r>
            <w:r>
              <w:rPr>
                <w:rFonts w:ascii="Times New Roman" w:hAnsi="Times New Roman" w:cs="Times New Roman"/>
                <w:bCs/>
                <w:vertAlign w:val="superscript"/>
              </w:rPr>
              <w:t>3</w:t>
            </w:r>
            <w:r>
              <w:rPr>
                <w:rFonts w:ascii="Times New Roman" w:hAnsi="Times New Roman" w:cs="Times New Roman"/>
                <w:bCs/>
              </w:rPr>
              <w:t>。</w:t>
            </w:r>
          </w:p>
          <w:p w14:paraId="6A15A665">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（4）车辆运输扬尘</w:t>
            </w:r>
          </w:p>
          <w:p w14:paraId="2A68998C">
            <w:pPr>
              <w:widowControl w:val="0"/>
              <w:adjustRightInd w:val="0"/>
              <w:snapToGrid w:val="0"/>
              <w:spacing w:line="500" w:lineRule="atLeast"/>
              <w:ind w:firstLine="480" w:firstLineChars="200"/>
              <w:jc w:val="both"/>
              <w:rPr>
                <w:rFonts w:ascii="Times New Roman" w:hAnsi="Times New Roman" w:cs="Times New Roman"/>
                <w:kern w:val="2"/>
                <w:sz w:val="21"/>
              </w:rPr>
            </w:pPr>
            <w:r>
              <w:rPr>
                <w:rFonts w:ascii="Times New Roman" w:hAnsi="Times New Roman" w:cs="Times New Roman"/>
                <w:bCs/>
              </w:rPr>
              <w:t>本项目部分硫磺和烧碱由车辆运输进出，</w:t>
            </w:r>
            <w:r>
              <w:rPr>
                <w:rFonts w:ascii="Times New Roman" w:hAnsi="Times New Roman" w:cs="Times New Roman"/>
                <w:bCs/>
                <w:u w:val="single"/>
              </w:rPr>
              <w:t>根据物料周转情况，使用车辆运输的物料量总量为3</w:t>
            </w:r>
            <w:r>
              <w:rPr>
                <w:rFonts w:hint="eastAsia" w:ascii="Times New Roman" w:hAnsi="Times New Roman" w:cs="Times New Roman"/>
                <w:bCs/>
                <w:u w:val="single"/>
              </w:rPr>
              <w:t>7.5</w:t>
            </w:r>
            <w:r>
              <w:rPr>
                <w:rFonts w:ascii="Times New Roman" w:hAnsi="Times New Roman" w:cs="Times New Roman"/>
                <w:bCs/>
                <w:u w:val="single"/>
              </w:rPr>
              <w:t>万t/a，车辆在厂区道路上运输会产生运输扬尘，</w:t>
            </w:r>
            <w:r>
              <w:rPr>
                <w:rFonts w:ascii="Times New Roman" w:hAnsi="Times New Roman" w:cs="Times New Roman"/>
                <w:bCs/>
              </w:rPr>
              <w:t>本评价采用《扬尘源颗粒物排放清单编制技术指南》中道路扬尘计算公</w:t>
            </w:r>
            <w:r>
              <w:rPr>
                <w:rFonts w:ascii="Times New Roman" w:hAnsi="Times New Roman" w:cs="Times New Roman"/>
                <w:kern w:val="2"/>
              </w:rPr>
              <w:t>式：</w:t>
            </w:r>
          </w:p>
          <w:p w14:paraId="778428D6">
            <w:pPr>
              <w:widowControl w:val="0"/>
              <w:adjustRightInd w:val="0"/>
              <w:snapToGrid w:val="0"/>
              <w:spacing w:line="500" w:lineRule="atLeast"/>
              <w:ind w:firstLine="420" w:firstLineChars="200"/>
              <w:jc w:val="center"/>
              <w:rPr>
                <w:rFonts w:ascii="Times New Roman" w:hAnsi="Times New Roman" w:cs="Times New Roman"/>
                <w:bCs/>
              </w:rPr>
            </w:pPr>
            <w:r>
              <w:rPr>
                <w:rFonts w:ascii="Times New Roman" w:hAnsi="Times New Roman" w:cs="Times New Roman"/>
                <w:kern w:val="2"/>
                <w:sz w:val="21"/>
              </w:rPr>
              <w:drawing>
                <wp:inline distT="0" distB="0" distL="114300" distR="114300">
                  <wp:extent cx="3390265" cy="495300"/>
                  <wp:effectExtent l="0" t="0" r="8255" b="762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2"/>
                          <a:stretch>
                            <a:fillRect/>
                          </a:stretch>
                        </pic:blipFill>
                        <pic:spPr>
                          <a:xfrm>
                            <a:off x="0" y="0"/>
                            <a:ext cx="3390265" cy="495300"/>
                          </a:xfrm>
                          <a:prstGeom prst="rect">
                            <a:avLst/>
                          </a:prstGeom>
                          <a:noFill/>
                          <a:ln>
                            <a:noFill/>
                          </a:ln>
                        </pic:spPr>
                      </pic:pic>
                    </a:graphicData>
                  </a:graphic>
                </wp:inline>
              </w:drawing>
            </w:r>
          </w:p>
          <w:p w14:paraId="27BCD1FE">
            <w:pPr>
              <w:widowControl w:val="0"/>
              <w:adjustRightInd w:val="0"/>
              <w:snapToGrid w:val="0"/>
              <w:spacing w:line="500" w:lineRule="atLeast"/>
              <w:ind w:firstLine="420" w:firstLineChars="200"/>
              <w:jc w:val="center"/>
              <w:rPr>
                <w:rFonts w:ascii="Times New Roman" w:hAnsi="Times New Roman" w:cs="Times New Roman"/>
                <w:kern w:val="2"/>
                <w:sz w:val="21"/>
              </w:rPr>
            </w:pPr>
            <w:r>
              <w:rPr>
                <w:rFonts w:ascii="Times New Roman" w:hAnsi="Times New Roman" w:cs="Times New Roman"/>
                <w:kern w:val="2"/>
                <w:sz w:val="21"/>
              </w:rPr>
              <w:drawing>
                <wp:inline distT="0" distB="0" distL="114300" distR="114300">
                  <wp:extent cx="3285490" cy="561975"/>
                  <wp:effectExtent l="0" t="0" r="6350" b="190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3"/>
                          <a:stretch>
                            <a:fillRect/>
                          </a:stretch>
                        </pic:blipFill>
                        <pic:spPr>
                          <a:xfrm>
                            <a:off x="0" y="0"/>
                            <a:ext cx="3285490" cy="561975"/>
                          </a:xfrm>
                          <a:prstGeom prst="rect">
                            <a:avLst/>
                          </a:prstGeom>
                          <a:noFill/>
                          <a:ln>
                            <a:noFill/>
                          </a:ln>
                        </pic:spPr>
                      </pic:pic>
                    </a:graphicData>
                  </a:graphic>
                </wp:inline>
              </w:drawing>
            </w:r>
          </w:p>
          <w:p w14:paraId="060904B8">
            <w:pPr>
              <w:widowControl w:val="0"/>
              <w:adjustRightInd w:val="0"/>
              <w:snapToGrid w:val="0"/>
              <w:spacing w:line="500" w:lineRule="atLeast"/>
              <w:ind w:firstLine="482" w:firstLineChars="200"/>
              <w:jc w:val="center"/>
              <w:rPr>
                <w:rFonts w:ascii="Times New Roman" w:hAnsi="Times New Roman" w:cs="Times New Roman"/>
                <w:b/>
                <w:kern w:val="2"/>
              </w:rPr>
            </w:pPr>
            <w:r>
              <w:rPr>
                <w:rFonts w:ascii="Times New Roman" w:hAnsi="Times New Roman" w:cs="Times New Roman"/>
                <w:b/>
                <w:kern w:val="2"/>
              </w:rPr>
              <w:t>表4-</w:t>
            </w:r>
            <w:r>
              <w:rPr>
                <w:rFonts w:hint="eastAsia" w:ascii="Times New Roman" w:hAnsi="Times New Roman" w:cs="Times New Roman"/>
                <w:b/>
                <w:kern w:val="2"/>
              </w:rPr>
              <w:t>10</w:t>
            </w:r>
            <w:r>
              <w:rPr>
                <w:rFonts w:ascii="Times New Roman" w:hAnsi="Times New Roman" w:cs="Times New Roman"/>
                <w:b/>
                <w:kern w:val="2"/>
              </w:rPr>
              <w:t xml:space="preserve"> 车辆运输扬</w:t>
            </w:r>
            <w:r>
              <w:rPr>
                <w:rFonts w:ascii="Times New Roman" w:hAnsi="Times New Roman" w:cs="Times New Roman"/>
                <w:b/>
                <w:lang w:val="en-GB"/>
              </w:rPr>
              <w:t>尘源强计算表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1442"/>
              <w:gridCol w:w="1585"/>
              <w:gridCol w:w="1881"/>
            </w:tblGrid>
            <w:tr w14:paraId="60E0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57AFAF03">
                  <w:pPr>
                    <w:contextualSpacing/>
                    <w:jc w:val="center"/>
                    <w:rPr>
                      <w:rFonts w:ascii="Times New Roman" w:hAnsi="Times New Roman" w:cs="Times New Roman"/>
                      <w:bCs/>
                      <w:sz w:val="21"/>
                      <w:szCs w:val="21"/>
                    </w:rPr>
                  </w:pPr>
                  <w:r>
                    <w:rPr>
                      <w:rFonts w:ascii="Times New Roman" w:hAnsi="Times New Roman" w:cs="Times New Roman"/>
                      <w:bCs/>
                      <w:sz w:val="21"/>
                      <w:szCs w:val="21"/>
                    </w:rPr>
                    <w:t>公式参数</w:t>
                  </w:r>
                </w:p>
              </w:tc>
              <w:tc>
                <w:tcPr>
                  <w:tcW w:w="838" w:type="pct"/>
                  <w:vAlign w:val="center"/>
                </w:tcPr>
                <w:p w14:paraId="4649686B">
                  <w:pPr>
                    <w:contextualSpacing/>
                    <w:jc w:val="center"/>
                    <w:rPr>
                      <w:rFonts w:ascii="Times New Roman" w:hAnsi="Times New Roman" w:cs="Times New Roman"/>
                      <w:bCs/>
                      <w:sz w:val="21"/>
                      <w:szCs w:val="21"/>
                    </w:rPr>
                  </w:pPr>
                  <w:r>
                    <w:rPr>
                      <w:rFonts w:ascii="Times New Roman" w:hAnsi="Times New Roman" w:cs="Times New Roman"/>
                      <w:bCs/>
                      <w:sz w:val="21"/>
                      <w:szCs w:val="21"/>
                    </w:rPr>
                    <w:t>单位</w:t>
                  </w:r>
                </w:p>
              </w:tc>
              <w:tc>
                <w:tcPr>
                  <w:tcW w:w="921" w:type="pct"/>
                  <w:vAlign w:val="center"/>
                </w:tcPr>
                <w:p w14:paraId="7137DBE9">
                  <w:pPr>
                    <w:contextualSpacing/>
                    <w:jc w:val="center"/>
                    <w:rPr>
                      <w:rFonts w:ascii="Times New Roman" w:hAnsi="Times New Roman" w:cs="Times New Roman"/>
                      <w:bCs/>
                      <w:sz w:val="21"/>
                      <w:szCs w:val="21"/>
                    </w:rPr>
                  </w:pPr>
                  <w:r>
                    <w:rPr>
                      <w:rFonts w:ascii="Times New Roman" w:hAnsi="Times New Roman" w:cs="Times New Roman"/>
                      <w:bCs/>
                      <w:sz w:val="21"/>
                      <w:szCs w:val="21"/>
                    </w:rPr>
                    <w:t>取值</w:t>
                  </w:r>
                </w:p>
              </w:tc>
              <w:tc>
                <w:tcPr>
                  <w:tcW w:w="1093" w:type="pct"/>
                  <w:vAlign w:val="center"/>
                </w:tcPr>
                <w:p w14:paraId="3662CA56">
                  <w:pPr>
                    <w:contextualSpacing/>
                    <w:jc w:val="center"/>
                    <w:rPr>
                      <w:rFonts w:ascii="Times New Roman" w:hAnsi="Times New Roman" w:cs="Times New Roman"/>
                      <w:bCs/>
                      <w:sz w:val="21"/>
                      <w:szCs w:val="21"/>
                    </w:rPr>
                  </w:pPr>
                  <w:r>
                    <w:rPr>
                      <w:rFonts w:ascii="Times New Roman" w:hAnsi="Times New Roman" w:cs="Times New Roman"/>
                      <w:bCs/>
                      <w:sz w:val="21"/>
                      <w:szCs w:val="21"/>
                    </w:rPr>
                    <w:t>计算结果</w:t>
                  </w:r>
                </w:p>
              </w:tc>
            </w:tr>
            <w:tr w14:paraId="2740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2EE35E75">
                  <w:pPr>
                    <w:contextualSpacing/>
                    <w:jc w:val="center"/>
                    <w:rPr>
                      <w:rFonts w:ascii="Times New Roman" w:hAnsi="Times New Roman" w:cs="Times New Roman"/>
                      <w:bCs/>
                      <w:sz w:val="21"/>
                      <w:szCs w:val="21"/>
                    </w:rPr>
                  </w:pPr>
                  <w:r>
                    <w:rPr>
                      <w:rFonts w:ascii="Times New Roman" w:hAnsi="Times New Roman" w:cs="Times New Roman"/>
                      <w:bCs/>
                      <w:sz w:val="21"/>
                      <w:szCs w:val="21"/>
                    </w:rPr>
                    <w:t>ki—TSP的粒度乘数</w:t>
                  </w:r>
                </w:p>
              </w:tc>
              <w:tc>
                <w:tcPr>
                  <w:tcW w:w="838" w:type="pct"/>
                  <w:vAlign w:val="center"/>
                </w:tcPr>
                <w:p w14:paraId="46A40993">
                  <w:pPr>
                    <w:contextualSpacing/>
                    <w:jc w:val="center"/>
                    <w:rPr>
                      <w:rFonts w:ascii="Times New Roman" w:hAnsi="Times New Roman" w:cs="Times New Roman"/>
                      <w:bCs/>
                      <w:sz w:val="21"/>
                      <w:szCs w:val="21"/>
                    </w:rPr>
                  </w:pPr>
                  <w:r>
                    <w:rPr>
                      <w:rFonts w:ascii="Times New Roman" w:hAnsi="Times New Roman" w:cs="Times New Roman"/>
                      <w:bCs/>
                      <w:sz w:val="21"/>
                      <w:szCs w:val="21"/>
                    </w:rPr>
                    <w:t>g/km</w:t>
                  </w:r>
                </w:p>
              </w:tc>
              <w:tc>
                <w:tcPr>
                  <w:tcW w:w="921" w:type="pct"/>
                  <w:vAlign w:val="center"/>
                </w:tcPr>
                <w:p w14:paraId="03B174C5">
                  <w:pPr>
                    <w:contextualSpacing/>
                    <w:jc w:val="center"/>
                    <w:rPr>
                      <w:rFonts w:ascii="Times New Roman" w:hAnsi="Times New Roman" w:cs="Times New Roman"/>
                      <w:bCs/>
                      <w:sz w:val="21"/>
                      <w:szCs w:val="21"/>
                    </w:rPr>
                  </w:pPr>
                  <w:r>
                    <w:rPr>
                      <w:rFonts w:ascii="Times New Roman" w:hAnsi="Times New Roman" w:cs="Times New Roman"/>
                      <w:bCs/>
                      <w:sz w:val="21"/>
                      <w:szCs w:val="21"/>
                    </w:rPr>
                    <w:t>3.23</w:t>
                  </w:r>
                </w:p>
              </w:tc>
              <w:tc>
                <w:tcPr>
                  <w:tcW w:w="1093" w:type="pct"/>
                  <w:vAlign w:val="center"/>
                </w:tcPr>
                <w:p w14:paraId="1E0E2241">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4F8E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119E6850">
                  <w:pPr>
                    <w:contextualSpacing/>
                    <w:jc w:val="center"/>
                    <w:rPr>
                      <w:rFonts w:ascii="Times New Roman" w:hAnsi="Times New Roman" w:cs="Times New Roman"/>
                      <w:bCs/>
                      <w:sz w:val="21"/>
                      <w:szCs w:val="21"/>
                    </w:rPr>
                  </w:pPr>
                  <w:r>
                    <w:rPr>
                      <w:rFonts w:ascii="Times New Roman" w:hAnsi="Times New Roman" w:cs="Times New Roman"/>
                      <w:bCs/>
                      <w:sz w:val="21"/>
                      <w:szCs w:val="21"/>
                    </w:rPr>
                    <w:t>sL—道路积尘负荷</w:t>
                  </w:r>
                </w:p>
              </w:tc>
              <w:tc>
                <w:tcPr>
                  <w:tcW w:w="838" w:type="pct"/>
                  <w:vAlign w:val="center"/>
                </w:tcPr>
                <w:p w14:paraId="2E8C65D0">
                  <w:pPr>
                    <w:contextualSpacing/>
                    <w:jc w:val="center"/>
                    <w:rPr>
                      <w:rFonts w:ascii="Times New Roman" w:hAnsi="Times New Roman" w:cs="Times New Roman"/>
                      <w:bCs/>
                      <w:sz w:val="21"/>
                      <w:szCs w:val="21"/>
                    </w:rPr>
                  </w:pPr>
                  <w:r>
                    <w:rPr>
                      <w:rFonts w:ascii="Times New Roman" w:hAnsi="Times New Roman" w:cs="Times New Roman"/>
                      <w:bCs/>
                      <w:sz w:val="21"/>
                      <w:szCs w:val="21"/>
                    </w:rPr>
                    <w:t>g/m</w:t>
                  </w:r>
                  <w:r>
                    <w:rPr>
                      <w:rFonts w:ascii="Times New Roman" w:hAnsi="Times New Roman" w:cs="Times New Roman"/>
                      <w:bCs/>
                      <w:sz w:val="21"/>
                      <w:szCs w:val="21"/>
                      <w:vertAlign w:val="superscript"/>
                    </w:rPr>
                    <w:t>2</w:t>
                  </w:r>
                </w:p>
              </w:tc>
              <w:tc>
                <w:tcPr>
                  <w:tcW w:w="921" w:type="pct"/>
                  <w:vAlign w:val="center"/>
                </w:tcPr>
                <w:p w14:paraId="66A7487B">
                  <w:pPr>
                    <w:contextualSpacing/>
                    <w:jc w:val="center"/>
                    <w:rPr>
                      <w:rFonts w:ascii="Times New Roman" w:hAnsi="Times New Roman" w:cs="Times New Roman"/>
                      <w:bCs/>
                      <w:sz w:val="21"/>
                      <w:szCs w:val="21"/>
                    </w:rPr>
                  </w:pPr>
                  <w:r>
                    <w:rPr>
                      <w:rFonts w:ascii="Times New Roman" w:hAnsi="Times New Roman" w:cs="Times New Roman"/>
                      <w:bCs/>
                      <w:sz w:val="21"/>
                      <w:szCs w:val="21"/>
                    </w:rPr>
                    <w:t>5.0</w:t>
                  </w:r>
                </w:p>
              </w:tc>
              <w:tc>
                <w:tcPr>
                  <w:tcW w:w="1093" w:type="pct"/>
                  <w:vAlign w:val="center"/>
                </w:tcPr>
                <w:p w14:paraId="7990DDE2">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11E1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04F0E924">
                  <w:pPr>
                    <w:contextualSpacing/>
                    <w:jc w:val="center"/>
                    <w:rPr>
                      <w:rFonts w:ascii="Times New Roman" w:hAnsi="Times New Roman" w:cs="Times New Roman"/>
                      <w:bCs/>
                      <w:sz w:val="21"/>
                      <w:szCs w:val="21"/>
                    </w:rPr>
                  </w:pPr>
                  <w:r>
                    <w:rPr>
                      <w:rFonts w:ascii="Times New Roman" w:hAnsi="Times New Roman" w:cs="Times New Roman"/>
                      <w:bCs/>
                      <w:sz w:val="21"/>
                      <w:szCs w:val="21"/>
                    </w:rPr>
                    <w:t>W—平均车重</w:t>
                  </w:r>
                </w:p>
              </w:tc>
              <w:tc>
                <w:tcPr>
                  <w:tcW w:w="838" w:type="pct"/>
                  <w:vAlign w:val="center"/>
                </w:tcPr>
                <w:p w14:paraId="2618F907">
                  <w:pPr>
                    <w:contextualSpacing/>
                    <w:jc w:val="center"/>
                    <w:rPr>
                      <w:rFonts w:ascii="Times New Roman" w:hAnsi="Times New Roman" w:cs="Times New Roman"/>
                      <w:bCs/>
                      <w:sz w:val="21"/>
                      <w:szCs w:val="21"/>
                    </w:rPr>
                  </w:pPr>
                  <w:r>
                    <w:rPr>
                      <w:rFonts w:ascii="Times New Roman" w:hAnsi="Times New Roman" w:cs="Times New Roman"/>
                      <w:bCs/>
                      <w:sz w:val="21"/>
                      <w:szCs w:val="21"/>
                    </w:rPr>
                    <w:t>t</w:t>
                  </w:r>
                </w:p>
              </w:tc>
              <w:tc>
                <w:tcPr>
                  <w:tcW w:w="921" w:type="pct"/>
                  <w:vAlign w:val="center"/>
                </w:tcPr>
                <w:p w14:paraId="310B9BDA">
                  <w:pPr>
                    <w:contextualSpacing/>
                    <w:jc w:val="center"/>
                    <w:rPr>
                      <w:rFonts w:ascii="Times New Roman" w:hAnsi="Times New Roman" w:cs="Times New Roman"/>
                      <w:bCs/>
                      <w:sz w:val="21"/>
                      <w:szCs w:val="21"/>
                    </w:rPr>
                  </w:pPr>
                  <w:r>
                    <w:rPr>
                      <w:rFonts w:ascii="Times New Roman" w:hAnsi="Times New Roman" w:cs="Times New Roman"/>
                      <w:bCs/>
                      <w:sz w:val="21"/>
                      <w:szCs w:val="21"/>
                    </w:rPr>
                    <w:t>35</w:t>
                  </w:r>
                </w:p>
              </w:tc>
              <w:tc>
                <w:tcPr>
                  <w:tcW w:w="1093" w:type="pct"/>
                  <w:vAlign w:val="center"/>
                </w:tcPr>
                <w:p w14:paraId="38813F7C">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4B97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41036F2C">
                  <w:pPr>
                    <w:contextualSpacing/>
                    <w:jc w:val="center"/>
                    <w:rPr>
                      <w:rFonts w:ascii="Times New Roman" w:hAnsi="Times New Roman" w:cs="Times New Roman"/>
                      <w:bCs/>
                      <w:sz w:val="21"/>
                      <w:szCs w:val="21"/>
                    </w:rPr>
                  </w:pPr>
                  <w:r>
                    <w:rPr>
                      <w:rFonts w:ascii="Times New Roman" w:hAnsi="Times New Roman" w:cs="Times New Roman"/>
                      <w:bCs/>
                      <w:sz w:val="21"/>
                      <w:szCs w:val="21"/>
                    </w:rPr>
                    <w:drawing>
                      <wp:inline distT="0" distB="0" distL="114300" distR="114300">
                        <wp:extent cx="247650" cy="200025"/>
                        <wp:effectExtent l="0" t="0" r="11430" b="1333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4"/>
                                <a:stretch>
                                  <a:fillRect/>
                                </a:stretch>
                              </pic:blipFill>
                              <pic:spPr>
                                <a:xfrm>
                                  <a:off x="0" y="0"/>
                                  <a:ext cx="247650" cy="200025"/>
                                </a:xfrm>
                                <a:prstGeom prst="rect">
                                  <a:avLst/>
                                </a:prstGeom>
                                <a:noFill/>
                                <a:ln>
                                  <a:noFill/>
                                </a:ln>
                              </pic:spPr>
                            </pic:pic>
                          </a:graphicData>
                        </a:graphic>
                      </wp:inline>
                    </w:drawing>
                  </w:r>
                  <w:r>
                    <w:rPr>
                      <w:rFonts w:ascii="Times New Roman" w:hAnsi="Times New Roman" w:cs="Times New Roman"/>
                      <w:bCs/>
                      <w:sz w:val="21"/>
                      <w:szCs w:val="21"/>
                    </w:rPr>
                    <w:t>—污染控制技术对扬尘的去除率</w:t>
                  </w:r>
                </w:p>
              </w:tc>
              <w:tc>
                <w:tcPr>
                  <w:tcW w:w="838" w:type="pct"/>
                  <w:vAlign w:val="center"/>
                </w:tcPr>
                <w:p w14:paraId="1B99BF22">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c>
                <w:tcPr>
                  <w:tcW w:w="921" w:type="pct"/>
                  <w:vAlign w:val="center"/>
                </w:tcPr>
                <w:p w14:paraId="12FA1EFF">
                  <w:pPr>
                    <w:contextualSpacing/>
                    <w:jc w:val="center"/>
                    <w:rPr>
                      <w:rFonts w:ascii="Times New Roman" w:hAnsi="Times New Roman" w:cs="Times New Roman"/>
                      <w:bCs/>
                      <w:sz w:val="21"/>
                      <w:szCs w:val="21"/>
                    </w:rPr>
                  </w:pPr>
                  <w:r>
                    <w:rPr>
                      <w:rFonts w:ascii="Times New Roman" w:hAnsi="Times New Roman" w:cs="Times New Roman"/>
                      <w:bCs/>
                      <w:sz w:val="21"/>
                      <w:szCs w:val="21"/>
                    </w:rPr>
                    <w:t>66</w:t>
                  </w:r>
                </w:p>
              </w:tc>
              <w:tc>
                <w:tcPr>
                  <w:tcW w:w="1093" w:type="pct"/>
                  <w:vAlign w:val="center"/>
                </w:tcPr>
                <w:p w14:paraId="559B43E9">
                  <w:pPr>
                    <w:contextualSpacing/>
                    <w:jc w:val="center"/>
                    <w:rPr>
                      <w:rFonts w:ascii="Times New Roman" w:hAnsi="Times New Roman" w:cs="Times New Roman"/>
                      <w:bCs/>
                      <w:sz w:val="21"/>
                      <w:szCs w:val="21"/>
                    </w:rPr>
                  </w:pPr>
                </w:p>
              </w:tc>
            </w:tr>
            <w:tr w14:paraId="2946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2D83F51E">
                  <w:pPr>
                    <w:contextualSpacing/>
                    <w:jc w:val="center"/>
                    <w:rPr>
                      <w:rFonts w:ascii="Times New Roman" w:hAnsi="Times New Roman" w:cs="Times New Roman"/>
                      <w:bCs/>
                      <w:sz w:val="21"/>
                      <w:szCs w:val="21"/>
                    </w:rPr>
                  </w:pPr>
                  <w:r>
                    <w:rPr>
                      <w:rFonts w:ascii="Times New Roman" w:hAnsi="Times New Roman" w:cs="Times New Roman"/>
                      <w:bCs/>
                      <w:sz w:val="21"/>
                      <w:szCs w:val="21"/>
                    </w:rPr>
                    <w:t>Epi—颗粒物排放系数</w:t>
                  </w:r>
                </w:p>
              </w:tc>
              <w:tc>
                <w:tcPr>
                  <w:tcW w:w="838" w:type="pct"/>
                  <w:vAlign w:val="center"/>
                </w:tcPr>
                <w:p w14:paraId="08CA62F0">
                  <w:pPr>
                    <w:contextualSpacing/>
                    <w:jc w:val="center"/>
                    <w:rPr>
                      <w:rFonts w:ascii="Times New Roman" w:hAnsi="Times New Roman" w:cs="Times New Roman"/>
                      <w:bCs/>
                      <w:sz w:val="21"/>
                      <w:szCs w:val="21"/>
                    </w:rPr>
                  </w:pPr>
                  <w:r>
                    <w:rPr>
                      <w:rFonts w:ascii="Times New Roman" w:hAnsi="Times New Roman" w:cs="Times New Roman"/>
                      <w:bCs/>
                      <w:sz w:val="21"/>
                      <w:szCs w:val="21"/>
                    </w:rPr>
                    <w:t>g/（km·辆）</w:t>
                  </w:r>
                </w:p>
              </w:tc>
              <w:tc>
                <w:tcPr>
                  <w:tcW w:w="921" w:type="pct"/>
                  <w:vAlign w:val="center"/>
                </w:tcPr>
                <w:p w14:paraId="67D66601">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c>
                <w:tcPr>
                  <w:tcW w:w="1093" w:type="pct"/>
                  <w:vAlign w:val="center"/>
                </w:tcPr>
                <w:p w14:paraId="541B9804">
                  <w:pPr>
                    <w:contextualSpacing/>
                    <w:jc w:val="center"/>
                    <w:rPr>
                      <w:rFonts w:ascii="Times New Roman" w:hAnsi="Times New Roman" w:cs="Times New Roman"/>
                      <w:bCs/>
                      <w:sz w:val="21"/>
                      <w:szCs w:val="21"/>
                    </w:rPr>
                  </w:pPr>
                  <w:r>
                    <w:rPr>
                      <w:rFonts w:ascii="Times New Roman" w:hAnsi="Times New Roman" w:cs="Times New Roman"/>
                      <w:bCs/>
                      <w:sz w:val="21"/>
                      <w:szCs w:val="21"/>
                    </w:rPr>
                    <w:t>178.52</w:t>
                  </w:r>
                </w:p>
              </w:tc>
            </w:tr>
            <w:tr w14:paraId="06FE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75B71EFD">
                  <w:pPr>
                    <w:contextualSpacing/>
                    <w:jc w:val="center"/>
                    <w:rPr>
                      <w:rFonts w:ascii="Times New Roman" w:hAnsi="Times New Roman" w:cs="Times New Roman"/>
                      <w:bCs/>
                      <w:sz w:val="21"/>
                      <w:szCs w:val="21"/>
                    </w:rPr>
                  </w:pPr>
                  <w:r>
                    <w:rPr>
                      <w:rFonts w:ascii="Times New Roman" w:hAnsi="Times New Roman" w:cs="Times New Roman"/>
                      <w:bCs/>
                      <w:sz w:val="21"/>
                      <w:szCs w:val="21"/>
                    </w:rPr>
                    <w:t>公式参数</w:t>
                  </w:r>
                </w:p>
              </w:tc>
              <w:tc>
                <w:tcPr>
                  <w:tcW w:w="838" w:type="pct"/>
                  <w:vAlign w:val="center"/>
                </w:tcPr>
                <w:p w14:paraId="1FFE01F1">
                  <w:pPr>
                    <w:contextualSpacing/>
                    <w:jc w:val="center"/>
                    <w:rPr>
                      <w:rFonts w:ascii="Times New Roman" w:hAnsi="Times New Roman" w:cs="Times New Roman"/>
                      <w:bCs/>
                      <w:sz w:val="21"/>
                      <w:szCs w:val="21"/>
                    </w:rPr>
                  </w:pPr>
                  <w:r>
                    <w:rPr>
                      <w:rFonts w:ascii="Times New Roman" w:hAnsi="Times New Roman" w:cs="Times New Roman"/>
                      <w:bCs/>
                      <w:sz w:val="21"/>
                      <w:szCs w:val="21"/>
                    </w:rPr>
                    <w:t>单位</w:t>
                  </w:r>
                </w:p>
              </w:tc>
              <w:tc>
                <w:tcPr>
                  <w:tcW w:w="921" w:type="pct"/>
                  <w:vAlign w:val="center"/>
                </w:tcPr>
                <w:p w14:paraId="4719847B">
                  <w:pPr>
                    <w:contextualSpacing/>
                    <w:jc w:val="center"/>
                    <w:rPr>
                      <w:rFonts w:ascii="Times New Roman" w:hAnsi="Times New Roman" w:cs="Times New Roman"/>
                      <w:bCs/>
                      <w:sz w:val="21"/>
                      <w:szCs w:val="21"/>
                    </w:rPr>
                  </w:pPr>
                  <w:r>
                    <w:rPr>
                      <w:rFonts w:ascii="Times New Roman" w:hAnsi="Times New Roman" w:cs="Times New Roman"/>
                      <w:bCs/>
                      <w:sz w:val="21"/>
                      <w:szCs w:val="21"/>
                    </w:rPr>
                    <w:t>取值</w:t>
                  </w:r>
                </w:p>
              </w:tc>
              <w:tc>
                <w:tcPr>
                  <w:tcW w:w="1093" w:type="pct"/>
                  <w:vAlign w:val="center"/>
                </w:tcPr>
                <w:p w14:paraId="206A432E">
                  <w:pPr>
                    <w:contextualSpacing/>
                    <w:jc w:val="center"/>
                    <w:rPr>
                      <w:rFonts w:ascii="Times New Roman" w:hAnsi="Times New Roman" w:cs="Times New Roman"/>
                      <w:bCs/>
                      <w:sz w:val="21"/>
                      <w:szCs w:val="21"/>
                    </w:rPr>
                  </w:pPr>
                  <w:r>
                    <w:rPr>
                      <w:rFonts w:ascii="Times New Roman" w:hAnsi="Times New Roman" w:cs="Times New Roman"/>
                      <w:bCs/>
                      <w:sz w:val="21"/>
                      <w:szCs w:val="21"/>
                    </w:rPr>
                    <w:t>计算结果</w:t>
                  </w:r>
                </w:p>
              </w:tc>
            </w:tr>
            <w:tr w14:paraId="4FB3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4B70D23E">
                  <w:pPr>
                    <w:contextualSpacing/>
                    <w:jc w:val="center"/>
                    <w:rPr>
                      <w:rFonts w:ascii="Times New Roman" w:hAnsi="Times New Roman" w:cs="Times New Roman"/>
                      <w:bCs/>
                      <w:sz w:val="21"/>
                      <w:szCs w:val="21"/>
                    </w:rPr>
                  </w:pPr>
                  <w:r>
                    <w:rPr>
                      <w:rFonts w:ascii="Times New Roman" w:hAnsi="Times New Roman" w:cs="Times New Roman"/>
                      <w:bCs/>
                      <w:sz w:val="21"/>
                      <w:szCs w:val="21"/>
                    </w:rPr>
                    <w:t>L</w:t>
                  </w:r>
                  <w:r>
                    <w:rPr>
                      <w:rFonts w:ascii="Times New Roman" w:hAnsi="Times New Roman" w:cs="Times New Roman"/>
                      <w:bCs/>
                      <w:sz w:val="21"/>
                      <w:szCs w:val="21"/>
                      <w:vertAlign w:val="subscript"/>
                    </w:rPr>
                    <w:t>R</w:t>
                  </w:r>
                  <w:r>
                    <w:rPr>
                      <w:rFonts w:ascii="Times New Roman" w:hAnsi="Times New Roman" w:cs="Times New Roman"/>
                      <w:bCs/>
                      <w:sz w:val="21"/>
                      <w:szCs w:val="21"/>
                    </w:rPr>
                    <w:t>—道路长度</w:t>
                  </w:r>
                </w:p>
              </w:tc>
              <w:tc>
                <w:tcPr>
                  <w:tcW w:w="838" w:type="pct"/>
                  <w:vAlign w:val="center"/>
                </w:tcPr>
                <w:p w14:paraId="69076DCA">
                  <w:pPr>
                    <w:contextualSpacing/>
                    <w:jc w:val="center"/>
                    <w:rPr>
                      <w:rFonts w:ascii="Times New Roman" w:hAnsi="Times New Roman" w:cs="Times New Roman"/>
                      <w:bCs/>
                      <w:sz w:val="21"/>
                      <w:szCs w:val="21"/>
                    </w:rPr>
                  </w:pPr>
                  <w:r>
                    <w:rPr>
                      <w:rFonts w:ascii="Times New Roman" w:hAnsi="Times New Roman" w:cs="Times New Roman"/>
                      <w:bCs/>
                      <w:sz w:val="21"/>
                      <w:szCs w:val="21"/>
                    </w:rPr>
                    <w:t>km</w:t>
                  </w:r>
                </w:p>
              </w:tc>
              <w:tc>
                <w:tcPr>
                  <w:tcW w:w="921" w:type="pct"/>
                  <w:vAlign w:val="center"/>
                </w:tcPr>
                <w:p w14:paraId="604632A8">
                  <w:pPr>
                    <w:contextualSpacing/>
                    <w:jc w:val="center"/>
                    <w:rPr>
                      <w:rFonts w:ascii="Times New Roman" w:hAnsi="Times New Roman" w:cs="Times New Roman"/>
                      <w:bCs/>
                      <w:sz w:val="21"/>
                      <w:szCs w:val="21"/>
                    </w:rPr>
                  </w:pPr>
                  <w:r>
                    <w:rPr>
                      <w:rFonts w:ascii="Times New Roman" w:hAnsi="Times New Roman" w:cs="Times New Roman"/>
                      <w:bCs/>
                      <w:sz w:val="21"/>
                      <w:szCs w:val="21"/>
                    </w:rPr>
                    <w:t>0.2</w:t>
                  </w:r>
                </w:p>
              </w:tc>
              <w:tc>
                <w:tcPr>
                  <w:tcW w:w="1093" w:type="pct"/>
                  <w:vAlign w:val="center"/>
                </w:tcPr>
                <w:p w14:paraId="4EC7E83F">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5433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09E8AF15">
                  <w:pPr>
                    <w:contextualSpacing/>
                    <w:jc w:val="center"/>
                    <w:rPr>
                      <w:rFonts w:ascii="Times New Roman" w:hAnsi="Times New Roman" w:cs="Times New Roman"/>
                      <w:bCs/>
                      <w:sz w:val="21"/>
                      <w:szCs w:val="21"/>
                    </w:rPr>
                  </w:pPr>
                  <w:r>
                    <w:rPr>
                      <w:rFonts w:ascii="Times New Roman" w:hAnsi="Times New Roman" w:cs="Times New Roman"/>
                      <w:bCs/>
                      <w:sz w:val="21"/>
                      <w:szCs w:val="21"/>
                    </w:rPr>
                    <w:t>N</w:t>
                  </w:r>
                  <w:r>
                    <w:rPr>
                      <w:rFonts w:ascii="Times New Roman" w:hAnsi="Times New Roman" w:cs="Times New Roman"/>
                      <w:bCs/>
                      <w:sz w:val="21"/>
                      <w:szCs w:val="21"/>
                      <w:vertAlign w:val="subscript"/>
                    </w:rPr>
                    <w:t>R</w:t>
                  </w:r>
                  <w:r>
                    <w:rPr>
                      <w:rFonts w:ascii="Times New Roman" w:hAnsi="Times New Roman" w:cs="Times New Roman"/>
                      <w:bCs/>
                      <w:sz w:val="21"/>
                      <w:szCs w:val="21"/>
                    </w:rPr>
                    <w:t>—平均车流量</w:t>
                  </w:r>
                </w:p>
              </w:tc>
              <w:tc>
                <w:tcPr>
                  <w:tcW w:w="838" w:type="pct"/>
                  <w:vAlign w:val="center"/>
                </w:tcPr>
                <w:p w14:paraId="773B3295">
                  <w:pPr>
                    <w:contextualSpacing/>
                    <w:jc w:val="center"/>
                    <w:rPr>
                      <w:rFonts w:ascii="Times New Roman" w:hAnsi="Times New Roman" w:cs="Times New Roman"/>
                      <w:bCs/>
                      <w:sz w:val="21"/>
                      <w:szCs w:val="21"/>
                    </w:rPr>
                  </w:pPr>
                  <w:r>
                    <w:rPr>
                      <w:rFonts w:ascii="Times New Roman" w:hAnsi="Times New Roman" w:cs="Times New Roman"/>
                      <w:bCs/>
                      <w:sz w:val="21"/>
                      <w:szCs w:val="21"/>
                    </w:rPr>
                    <w:t>辆/a</w:t>
                  </w:r>
                </w:p>
              </w:tc>
              <w:tc>
                <w:tcPr>
                  <w:tcW w:w="921" w:type="pct"/>
                  <w:vAlign w:val="center"/>
                </w:tcPr>
                <w:p w14:paraId="666AEEFC">
                  <w:pPr>
                    <w:contextualSpacing/>
                    <w:jc w:val="center"/>
                    <w:rPr>
                      <w:rFonts w:ascii="Times New Roman" w:hAnsi="Times New Roman" w:cs="Times New Roman"/>
                      <w:bCs/>
                      <w:sz w:val="21"/>
                      <w:szCs w:val="21"/>
                    </w:rPr>
                  </w:pPr>
                  <w:r>
                    <w:rPr>
                      <w:rFonts w:ascii="Times New Roman" w:hAnsi="Times New Roman" w:cs="Times New Roman"/>
                      <w:bCs/>
                      <w:sz w:val="21"/>
                      <w:szCs w:val="21"/>
                    </w:rPr>
                    <w:t>10</w:t>
                  </w:r>
                  <w:r>
                    <w:rPr>
                      <w:rFonts w:hint="eastAsia" w:ascii="Times New Roman" w:hAnsi="Times New Roman" w:cs="Times New Roman"/>
                      <w:bCs/>
                      <w:sz w:val="21"/>
                      <w:szCs w:val="21"/>
                    </w:rPr>
                    <w:t>715</w:t>
                  </w:r>
                </w:p>
              </w:tc>
              <w:tc>
                <w:tcPr>
                  <w:tcW w:w="1093" w:type="pct"/>
                  <w:vAlign w:val="center"/>
                </w:tcPr>
                <w:p w14:paraId="59AEBC30">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70C7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2B5D34EE">
                  <w:pPr>
                    <w:contextualSpacing/>
                    <w:jc w:val="center"/>
                    <w:rPr>
                      <w:rFonts w:ascii="Times New Roman" w:hAnsi="Times New Roman" w:cs="Times New Roman"/>
                      <w:bCs/>
                      <w:sz w:val="21"/>
                      <w:szCs w:val="21"/>
                    </w:rPr>
                  </w:pPr>
                  <w:r>
                    <w:rPr>
                      <w:rFonts w:ascii="Times New Roman" w:hAnsi="Times New Roman" w:cs="Times New Roman"/>
                      <w:bCs/>
                      <w:sz w:val="21"/>
                      <w:szCs w:val="21"/>
                    </w:rPr>
                    <w:t>n</w:t>
                  </w:r>
                  <w:r>
                    <w:rPr>
                      <w:rFonts w:ascii="Times New Roman" w:hAnsi="Times New Roman" w:cs="Times New Roman"/>
                      <w:bCs/>
                      <w:sz w:val="21"/>
                      <w:szCs w:val="21"/>
                      <w:vertAlign w:val="subscript"/>
                    </w:rPr>
                    <w:t>r</w:t>
                  </w:r>
                  <w:r>
                    <w:rPr>
                      <w:rFonts w:ascii="Times New Roman" w:hAnsi="Times New Roman" w:cs="Times New Roman"/>
                      <w:bCs/>
                      <w:sz w:val="21"/>
                      <w:szCs w:val="21"/>
                    </w:rPr>
                    <w:t>—不起尘天数</w:t>
                  </w:r>
                </w:p>
              </w:tc>
              <w:tc>
                <w:tcPr>
                  <w:tcW w:w="838" w:type="pct"/>
                  <w:vAlign w:val="center"/>
                </w:tcPr>
                <w:p w14:paraId="1A3FE926">
                  <w:pPr>
                    <w:contextualSpacing/>
                    <w:jc w:val="center"/>
                    <w:rPr>
                      <w:rFonts w:ascii="Times New Roman" w:hAnsi="Times New Roman" w:cs="Times New Roman"/>
                      <w:bCs/>
                      <w:sz w:val="21"/>
                      <w:szCs w:val="21"/>
                    </w:rPr>
                  </w:pPr>
                  <w:r>
                    <w:rPr>
                      <w:rFonts w:ascii="Times New Roman" w:hAnsi="Times New Roman" w:cs="Times New Roman"/>
                      <w:bCs/>
                      <w:sz w:val="21"/>
                      <w:szCs w:val="21"/>
                    </w:rPr>
                    <w:t>天/a</w:t>
                  </w:r>
                </w:p>
              </w:tc>
              <w:tc>
                <w:tcPr>
                  <w:tcW w:w="921" w:type="pct"/>
                  <w:vAlign w:val="center"/>
                </w:tcPr>
                <w:p w14:paraId="0E87E743">
                  <w:pPr>
                    <w:contextualSpacing/>
                    <w:jc w:val="center"/>
                    <w:rPr>
                      <w:rFonts w:ascii="Times New Roman" w:hAnsi="Times New Roman" w:cs="Times New Roman"/>
                      <w:bCs/>
                      <w:sz w:val="21"/>
                      <w:szCs w:val="21"/>
                    </w:rPr>
                  </w:pPr>
                  <w:r>
                    <w:rPr>
                      <w:rFonts w:ascii="Times New Roman" w:hAnsi="Times New Roman" w:cs="Times New Roman"/>
                      <w:bCs/>
                      <w:sz w:val="21"/>
                      <w:szCs w:val="21"/>
                    </w:rPr>
                    <w:t>125</w:t>
                  </w:r>
                </w:p>
              </w:tc>
              <w:tc>
                <w:tcPr>
                  <w:tcW w:w="1093" w:type="pct"/>
                  <w:vAlign w:val="center"/>
                </w:tcPr>
                <w:p w14:paraId="3C8D9F39">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r>
            <w:tr w14:paraId="1A60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6" w:type="pct"/>
                  <w:vAlign w:val="center"/>
                </w:tcPr>
                <w:p w14:paraId="374D5C42">
                  <w:pPr>
                    <w:contextualSpacing/>
                    <w:jc w:val="center"/>
                    <w:rPr>
                      <w:rFonts w:ascii="Times New Roman" w:hAnsi="Times New Roman" w:cs="Times New Roman"/>
                      <w:bCs/>
                      <w:sz w:val="21"/>
                      <w:szCs w:val="21"/>
                    </w:rPr>
                  </w:pPr>
                  <w:r>
                    <w:rPr>
                      <w:rFonts w:ascii="Times New Roman" w:hAnsi="Times New Roman" w:cs="Times New Roman"/>
                      <w:bCs/>
                      <w:sz w:val="21"/>
                      <w:szCs w:val="21"/>
                    </w:rPr>
                    <w:t>W</w:t>
                  </w:r>
                  <w:r>
                    <w:rPr>
                      <w:rFonts w:ascii="Times New Roman" w:hAnsi="Times New Roman" w:cs="Times New Roman"/>
                      <w:bCs/>
                      <w:sz w:val="21"/>
                      <w:szCs w:val="21"/>
                      <w:vertAlign w:val="subscript"/>
                    </w:rPr>
                    <w:t>Ri</w:t>
                  </w:r>
                  <w:r>
                    <w:rPr>
                      <w:rFonts w:ascii="Times New Roman" w:hAnsi="Times New Roman" w:cs="Times New Roman"/>
                      <w:bCs/>
                      <w:sz w:val="21"/>
                      <w:szCs w:val="21"/>
                    </w:rPr>
                    <w:t>—颗粒物总排放量</w:t>
                  </w:r>
                </w:p>
              </w:tc>
              <w:tc>
                <w:tcPr>
                  <w:tcW w:w="838" w:type="pct"/>
                  <w:vAlign w:val="center"/>
                </w:tcPr>
                <w:p w14:paraId="26657973">
                  <w:pPr>
                    <w:contextualSpacing/>
                    <w:jc w:val="center"/>
                    <w:rPr>
                      <w:rFonts w:ascii="Times New Roman" w:hAnsi="Times New Roman" w:cs="Times New Roman"/>
                      <w:bCs/>
                      <w:sz w:val="21"/>
                      <w:szCs w:val="21"/>
                    </w:rPr>
                  </w:pPr>
                  <w:r>
                    <w:rPr>
                      <w:rFonts w:ascii="Times New Roman" w:hAnsi="Times New Roman" w:cs="Times New Roman"/>
                      <w:bCs/>
                      <w:sz w:val="21"/>
                      <w:szCs w:val="21"/>
                    </w:rPr>
                    <w:t>t/a</w:t>
                  </w:r>
                </w:p>
              </w:tc>
              <w:tc>
                <w:tcPr>
                  <w:tcW w:w="921" w:type="pct"/>
                  <w:vAlign w:val="center"/>
                </w:tcPr>
                <w:p w14:paraId="2A3CEC76">
                  <w:pPr>
                    <w:contextualSpacing/>
                    <w:jc w:val="center"/>
                    <w:rPr>
                      <w:rFonts w:ascii="Times New Roman" w:hAnsi="Times New Roman" w:cs="Times New Roman"/>
                      <w:bCs/>
                      <w:sz w:val="21"/>
                      <w:szCs w:val="21"/>
                    </w:rPr>
                  </w:pPr>
                  <w:r>
                    <w:rPr>
                      <w:rFonts w:ascii="Times New Roman" w:hAnsi="Times New Roman" w:cs="Times New Roman"/>
                      <w:bCs/>
                      <w:sz w:val="21"/>
                      <w:szCs w:val="21"/>
                    </w:rPr>
                    <w:t>/</w:t>
                  </w:r>
                </w:p>
              </w:tc>
              <w:tc>
                <w:tcPr>
                  <w:tcW w:w="1093" w:type="pct"/>
                  <w:vAlign w:val="center"/>
                </w:tcPr>
                <w:p w14:paraId="6229CAF0">
                  <w:pPr>
                    <w:contextualSpacing/>
                    <w:jc w:val="center"/>
                    <w:rPr>
                      <w:rFonts w:ascii="Times New Roman" w:hAnsi="Times New Roman" w:cs="Times New Roman"/>
                      <w:bCs/>
                      <w:sz w:val="21"/>
                      <w:szCs w:val="21"/>
                    </w:rPr>
                  </w:pPr>
                  <w:r>
                    <w:rPr>
                      <w:rFonts w:ascii="Times New Roman" w:hAnsi="Times New Roman" w:cs="Times New Roman"/>
                      <w:bCs/>
                      <w:sz w:val="21"/>
                      <w:szCs w:val="21"/>
                    </w:rPr>
                    <w:t>0.2</w:t>
                  </w:r>
                  <w:r>
                    <w:rPr>
                      <w:rFonts w:hint="eastAsia" w:ascii="Times New Roman" w:hAnsi="Times New Roman" w:cs="Times New Roman"/>
                      <w:bCs/>
                      <w:sz w:val="21"/>
                      <w:szCs w:val="21"/>
                    </w:rPr>
                    <w:t>52</w:t>
                  </w:r>
                </w:p>
              </w:tc>
            </w:tr>
          </w:tbl>
          <w:p w14:paraId="7D94A24B">
            <w:pPr>
              <w:spacing w:line="500" w:lineRule="exact"/>
              <w:ind w:firstLine="480" w:firstLineChars="200"/>
              <w:contextualSpacing/>
              <w:jc w:val="both"/>
              <w:rPr>
                <w:rFonts w:ascii="Times New Roman" w:hAnsi="Times New Roman" w:cs="Times New Roman"/>
                <w:bCs/>
                <w:u w:val="single"/>
              </w:rPr>
            </w:pPr>
            <w:r>
              <w:rPr>
                <w:rFonts w:ascii="Times New Roman" w:hAnsi="Times New Roman" w:cs="Times New Roman"/>
                <w:bCs/>
                <w:u w:val="single"/>
              </w:rPr>
              <w:t>本项目运输车</w:t>
            </w:r>
            <w:r>
              <w:rPr>
                <w:rFonts w:hint="eastAsia" w:ascii="Times New Roman" w:hAnsi="Times New Roman" w:cs="Times New Roman"/>
                <w:bCs/>
                <w:u w:val="single"/>
              </w:rPr>
              <w:t>辆</w:t>
            </w:r>
            <w:r>
              <w:rPr>
                <w:rFonts w:ascii="Times New Roman" w:hAnsi="Times New Roman" w:cs="Times New Roman"/>
                <w:bCs/>
                <w:u w:val="single"/>
              </w:rPr>
              <w:t>扬尘产生量为0.</w:t>
            </w:r>
            <w:r>
              <w:rPr>
                <w:rFonts w:hint="eastAsia" w:ascii="Times New Roman" w:hAnsi="Times New Roman" w:cs="Times New Roman"/>
                <w:bCs/>
                <w:u w:val="single"/>
              </w:rPr>
              <w:t>741</w:t>
            </w:r>
            <w:r>
              <w:rPr>
                <w:rFonts w:ascii="Times New Roman" w:hAnsi="Times New Roman" w:cs="Times New Roman"/>
                <w:bCs/>
                <w:u w:val="single"/>
              </w:rPr>
              <w:t>t/a，项目厂区路面已进行硬化处理、采取洒水降尘2次/d、运输车辆加盖篷布、控制车辆进厂速度等措施，可有效减少66%运输扬尘。则运输粉尘年排放量为0.2</w:t>
            </w:r>
            <w:r>
              <w:rPr>
                <w:rFonts w:hint="eastAsia" w:ascii="Times New Roman" w:hAnsi="Times New Roman" w:cs="Times New Roman"/>
                <w:bCs/>
                <w:u w:val="single"/>
              </w:rPr>
              <w:t>52</w:t>
            </w:r>
            <w:r>
              <w:rPr>
                <w:rFonts w:ascii="Times New Roman" w:hAnsi="Times New Roman" w:cs="Times New Roman"/>
                <w:bCs/>
                <w:u w:val="single"/>
              </w:rPr>
              <w:t>t/a。</w:t>
            </w:r>
          </w:p>
          <w:p w14:paraId="50281F0C">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（5）食堂油烟</w:t>
            </w:r>
          </w:p>
          <w:p w14:paraId="788A8B6E">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厂区设有厨房提供就餐，员工人数为10人，食用油耗油系数取经验值3kg/100人·d，则食堂消耗食用油0.3kg/d，消耗食用油99kg/a，一般油烟挥发量总占耗油量的2~4%，平均为3%，则油烟产生量为2.97kg/a。厨房内油烟净化器的排风量为2000m</w:t>
            </w:r>
            <w:r>
              <w:rPr>
                <w:rFonts w:ascii="Times New Roman" w:hAnsi="Times New Roman" w:cs="Times New Roman"/>
                <w:bCs/>
                <w:vertAlign w:val="superscript"/>
              </w:rPr>
              <w:t>3</w:t>
            </w:r>
            <w:r>
              <w:rPr>
                <w:rFonts w:ascii="Times New Roman" w:hAnsi="Times New Roman" w:cs="Times New Roman"/>
                <w:bCs/>
              </w:rPr>
              <w:t>/h，食堂每日使用时间约2h，油烟净化器对油烟的处理效率为75%，则本项目油烟的总排放量为0.74kg/a，排放浓度为0.5mg/m</w:t>
            </w:r>
            <w:r>
              <w:rPr>
                <w:rFonts w:ascii="Times New Roman" w:hAnsi="Times New Roman" w:cs="Times New Roman"/>
                <w:bCs/>
                <w:vertAlign w:val="superscript"/>
              </w:rPr>
              <w:t>3</w:t>
            </w:r>
            <w:r>
              <w:rPr>
                <w:rFonts w:ascii="Times New Roman" w:hAnsi="Times New Roman" w:cs="Times New Roman"/>
                <w:bCs/>
              </w:rPr>
              <w:t>。厨房油烟废气经过油烟净化设备处理后，由排烟管道引至屋顶排放，可以达到《饮食业油烟排放标准（试行）》（GB18483-2001）中油烟的最高允许排放浓度2.0mg/m</w:t>
            </w:r>
            <w:r>
              <w:rPr>
                <w:rFonts w:ascii="Times New Roman" w:hAnsi="Times New Roman" w:cs="Times New Roman"/>
                <w:bCs/>
                <w:vertAlign w:val="superscript"/>
              </w:rPr>
              <w:t>3</w:t>
            </w:r>
            <w:r>
              <w:rPr>
                <w:rFonts w:ascii="Times New Roman" w:hAnsi="Times New Roman" w:cs="Times New Roman"/>
                <w:bCs/>
              </w:rPr>
              <w:t>的标准限值要求。</w:t>
            </w:r>
          </w:p>
          <w:p w14:paraId="2CFEA661">
            <w:pPr>
              <w:spacing w:line="500" w:lineRule="exact"/>
              <w:ind w:firstLine="480" w:firstLineChars="200"/>
              <w:contextualSpacing/>
              <w:jc w:val="both"/>
              <w:rPr>
                <w:rFonts w:ascii="Times New Roman" w:hAnsi="Times New Roman" w:cs="Times New Roman"/>
                <w:bCs/>
              </w:rPr>
            </w:pPr>
            <w:r>
              <w:rPr>
                <w:rFonts w:ascii="Times New Roman" w:hAnsi="Times New Roman" w:cs="Times New Roman"/>
                <w:bCs/>
              </w:rPr>
              <w:t>本项目废气产排情况见下表4-</w:t>
            </w:r>
            <w:r>
              <w:rPr>
                <w:rFonts w:hint="eastAsia" w:ascii="Times New Roman" w:hAnsi="Times New Roman" w:cs="Times New Roman"/>
                <w:bCs/>
              </w:rPr>
              <w:t>11</w:t>
            </w:r>
            <w:r>
              <w:rPr>
                <w:rFonts w:ascii="Times New Roman" w:hAnsi="Times New Roman" w:cs="Times New Roman"/>
                <w:bCs/>
              </w:rPr>
              <w:t>。</w:t>
            </w:r>
          </w:p>
          <w:p w14:paraId="4E4AF235">
            <w:pPr>
              <w:pStyle w:val="2"/>
              <w:spacing w:before="0" w:after="0"/>
              <w:jc w:val="center"/>
              <w:rPr>
                <w:sz w:val="24"/>
                <w:szCs w:val="24"/>
              </w:rPr>
            </w:pPr>
            <w:r>
              <w:rPr>
                <w:sz w:val="24"/>
                <w:szCs w:val="24"/>
              </w:rPr>
              <w:t>表4-</w:t>
            </w:r>
            <w:r>
              <w:rPr>
                <w:rFonts w:hint="eastAsia"/>
                <w:sz w:val="24"/>
                <w:szCs w:val="24"/>
              </w:rPr>
              <w:t>11</w:t>
            </w:r>
            <w:r>
              <w:rPr>
                <w:sz w:val="24"/>
                <w:szCs w:val="24"/>
              </w:rPr>
              <w:t xml:space="preserve"> 本项目大气污染物产生及排放情况表</w:t>
            </w:r>
          </w:p>
          <w:tbl>
            <w:tblPr>
              <w:tblStyle w:val="9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24"/>
              <w:gridCol w:w="793"/>
              <w:gridCol w:w="774"/>
              <w:gridCol w:w="750"/>
              <w:gridCol w:w="840"/>
              <w:gridCol w:w="967"/>
              <w:gridCol w:w="1119"/>
              <w:gridCol w:w="1045"/>
            </w:tblGrid>
            <w:tr w14:paraId="79D2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1C4222CC">
                  <w:pPr>
                    <w:jc w:val="center"/>
                    <w:rPr>
                      <w:rFonts w:ascii="Times New Roman" w:hAnsi="Times New Roman" w:cs="Times New Roman"/>
                      <w:sz w:val="21"/>
                      <w:szCs w:val="21"/>
                    </w:rPr>
                  </w:pPr>
                  <w:r>
                    <w:rPr>
                      <w:rFonts w:ascii="Times New Roman" w:hAnsi="Times New Roman" w:cs="Times New Roman"/>
                      <w:sz w:val="21"/>
                      <w:szCs w:val="21"/>
                    </w:rPr>
                    <w:t>产污环节</w:t>
                  </w:r>
                </w:p>
              </w:tc>
              <w:tc>
                <w:tcPr>
                  <w:tcW w:w="653" w:type="pct"/>
                  <w:vAlign w:val="center"/>
                </w:tcPr>
                <w:p w14:paraId="4536CBBE">
                  <w:pPr>
                    <w:jc w:val="center"/>
                    <w:rPr>
                      <w:rFonts w:ascii="Times New Roman" w:hAnsi="Times New Roman" w:cs="Times New Roman"/>
                      <w:sz w:val="21"/>
                      <w:szCs w:val="21"/>
                    </w:rPr>
                  </w:pPr>
                  <w:r>
                    <w:rPr>
                      <w:rFonts w:ascii="Times New Roman" w:hAnsi="Times New Roman" w:cs="Times New Roman"/>
                      <w:sz w:val="21"/>
                      <w:szCs w:val="21"/>
                    </w:rPr>
                    <w:t>堆场扬尘</w:t>
                  </w:r>
                </w:p>
              </w:tc>
              <w:tc>
                <w:tcPr>
                  <w:tcW w:w="1835" w:type="pct"/>
                  <w:gridSpan w:val="4"/>
                  <w:vAlign w:val="center"/>
                </w:tcPr>
                <w:p w14:paraId="30CF2C06">
                  <w:pPr>
                    <w:jc w:val="center"/>
                    <w:rPr>
                      <w:rFonts w:ascii="Times New Roman" w:hAnsi="Times New Roman" w:cs="Times New Roman"/>
                      <w:sz w:val="21"/>
                      <w:szCs w:val="21"/>
                    </w:rPr>
                  </w:pPr>
                  <w:r>
                    <w:rPr>
                      <w:rFonts w:ascii="Times New Roman" w:hAnsi="Times New Roman" w:cs="Times New Roman"/>
                      <w:sz w:val="21"/>
                      <w:szCs w:val="21"/>
                    </w:rPr>
                    <w:t>锅炉房</w:t>
                  </w:r>
                </w:p>
              </w:tc>
              <w:tc>
                <w:tcPr>
                  <w:tcW w:w="562" w:type="pct"/>
                  <w:vAlign w:val="center"/>
                </w:tcPr>
                <w:p w14:paraId="184B0786">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650" w:type="pct"/>
                  <w:vAlign w:val="center"/>
                </w:tcPr>
                <w:p w14:paraId="53F47768">
                  <w:pPr>
                    <w:jc w:val="center"/>
                    <w:rPr>
                      <w:rFonts w:ascii="Times New Roman" w:hAnsi="Times New Roman" w:cs="Times New Roman"/>
                      <w:sz w:val="21"/>
                      <w:szCs w:val="21"/>
                    </w:rPr>
                  </w:pPr>
                  <w:r>
                    <w:rPr>
                      <w:rFonts w:ascii="Times New Roman" w:hAnsi="Times New Roman" w:cs="Times New Roman"/>
                      <w:sz w:val="21"/>
                      <w:szCs w:val="21"/>
                    </w:rPr>
                    <w:t>车辆运输</w:t>
                  </w:r>
                </w:p>
              </w:tc>
              <w:tc>
                <w:tcPr>
                  <w:tcW w:w="608" w:type="pct"/>
                  <w:vAlign w:val="center"/>
                </w:tcPr>
                <w:p w14:paraId="46721481">
                  <w:pPr>
                    <w:jc w:val="center"/>
                    <w:rPr>
                      <w:rFonts w:ascii="Times New Roman" w:hAnsi="Times New Roman" w:cs="Times New Roman"/>
                      <w:sz w:val="21"/>
                      <w:szCs w:val="21"/>
                    </w:rPr>
                  </w:pPr>
                  <w:r>
                    <w:rPr>
                      <w:rFonts w:ascii="Times New Roman" w:hAnsi="Times New Roman" w:cs="Times New Roman"/>
                      <w:sz w:val="21"/>
                      <w:szCs w:val="21"/>
                    </w:rPr>
                    <w:t>食堂</w:t>
                  </w:r>
                </w:p>
              </w:tc>
            </w:tr>
            <w:tr w14:paraId="253F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01B0C3CA">
                  <w:pPr>
                    <w:jc w:val="center"/>
                    <w:rPr>
                      <w:rFonts w:ascii="Times New Roman" w:hAnsi="Times New Roman" w:cs="Times New Roman"/>
                      <w:sz w:val="21"/>
                      <w:szCs w:val="21"/>
                    </w:rPr>
                  </w:pPr>
                  <w:r>
                    <w:rPr>
                      <w:rFonts w:ascii="Times New Roman" w:hAnsi="Times New Roman" w:cs="Times New Roman"/>
                      <w:sz w:val="21"/>
                      <w:szCs w:val="21"/>
                    </w:rPr>
                    <w:t>污染物</w:t>
                  </w:r>
                </w:p>
              </w:tc>
              <w:tc>
                <w:tcPr>
                  <w:tcW w:w="653" w:type="pct"/>
                  <w:vAlign w:val="center"/>
                </w:tcPr>
                <w:p w14:paraId="42C71ED0">
                  <w:pPr>
                    <w:jc w:val="center"/>
                    <w:rPr>
                      <w:rFonts w:ascii="Times New Roman" w:hAnsi="Times New Roman" w:cs="Times New Roman"/>
                      <w:sz w:val="21"/>
                      <w:szCs w:val="21"/>
                    </w:rPr>
                  </w:pPr>
                  <w:r>
                    <w:rPr>
                      <w:rFonts w:ascii="Times New Roman" w:hAnsi="Times New Roman" w:cs="Times New Roman"/>
                      <w:sz w:val="21"/>
                      <w:szCs w:val="21"/>
                    </w:rPr>
                    <w:t>TSP</w:t>
                  </w:r>
                </w:p>
              </w:tc>
              <w:tc>
                <w:tcPr>
                  <w:tcW w:w="461" w:type="pct"/>
                  <w:vAlign w:val="center"/>
                </w:tcPr>
                <w:p w14:paraId="08F21586">
                  <w:pPr>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450" w:type="pct"/>
                  <w:vAlign w:val="center"/>
                </w:tcPr>
                <w:p w14:paraId="2D68C798">
                  <w:pPr>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X</w:t>
                  </w:r>
                </w:p>
              </w:tc>
              <w:tc>
                <w:tcPr>
                  <w:tcW w:w="436" w:type="pct"/>
                  <w:vAlign w:val="center"/>
                </w:tcPr>
                <w:p w14:paraId="7F4A3AB5">
                  <w:pPr>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488" w:type="pct"/>
                  <w:vAlign w:val="center"/>
                </w:tcPr>
                <w:p w14:paraId="67A700FA">
                  <w:pPr>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562" w:type="pct"/>
                  <w:vAlign w:val="center"/>
                </w:tcPr>
                <w:p w14:paraId="50765D95">
                  <w:pPr>
                    <w:jc w:val="center"/>
                    <w:rPr>
                      <w:rFonts w:ascii="Times New Roman" w:hAnsi="Times New Roman" w:cs="Times New Roman"/>
                      <w:sz w:val="21"/>
                      <w:szCs w:val="21"/>
                    </w:rPr>
                  </w:pPr>
                  <w:r>
                    <w:rPr>
                      <w:rFonts w:ascii="Times New Roman" w:hAnsi="Times New Roman" w:cs="Times New Roman"/>
                      <w:sz w:val="21"/>
                      <w:szCs w:val="21"/>
                    </w:rPr>
                    <w:t>硫化氢</w:t>
                  </w:r>
                </w:p>
              </w:tc>
              <w:tc>
                <w:tcPr>
                  <w:tcW w:w="650" w:type="pct"/>
                  <w:vAlign w:val="center"/>
                </w:tcPr>
                <w:p w14:paraId="4B68CA08">
                  <w:pPr>
                    <w:jc w:val="center"/>
                    <w:rPr>
                      <w:rFonts w:ascii="Times New Roman" w:hAnsi="Times New Roman" w:cs="Times New Roman"/>
                      <w:sz w:val="21"/>
                      <w:szCs w:val="21"/>
                    </w:rPr>
                  </w:pPr>
                  <w:r>
                    <w:rPr>
                      <w:rFonts w:ascii="Times New Roman" w:hAnsi="Times New Roman" w:cs="Times New Roman"/>
                      <w:sz w:val="21"/>
                      <w:szCs w:val="21"/>
                    </w:rPr>
                    <w:t>TSP</w:t>
                  </w:r>
                </w:p>
              </w:tc>
              <w:tc>
                <w:tcPr>
                  <w:tcW w:w="608" w:type="pct"/>
                  <w:vAlign w:val="center"/>
                </w:tcPr>
                <w:p w14:paraId="0CCD93F0">
                  <w:pPr>
                    <w:jc w:val="center"/>
                    <w:rPr>
                      <w:rFonts w:ascii="Times New Roman" w:hAnsi="Times New Roman" w:cs="Times New Roman"/>
                      <w:sz w:val="21"/>
                      <w:szCs w:val="21"/>
                    </w:rPr>
                  </w:pPr>
                  <w:r>
                    <w:rPr>
                      <w:rFonts w:ascii="Times New Roman" w:hAnsi="Times New Roman" w:cs="Times New Roman"/>
                      <w:sz w:val="21"/>
                      <w:szCs w:val="21"/>
                    </w:rPr>
                    <w:t>食堂油烟</w:t>
                  </w:r>
                </w:p>
              </w:tc>
            </w:tr>
            <w:tr w14:paraId="6C20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1DA8F8D4">
                  <w:pPr>
                    <w:jc w:val="center"/>
                    <w:rPr>
                      <w:rFonts w:ascii="Times New Roman" w:hAnsi="Times New Roman" w:cs="Times New Roman"/>
                      <w:sz w:val="21"/>
                      <w:szCs w:val="21"/>
                    </w:rPr>
                  </w:pPr>
                  <w:r>
                    <w:rPr>
                      <w:rFonts w:ascii="Times New Roman" w:hAnsi="Times New Roman" w:cs="Times New Roman"/>
                      <w:sz w:val="21"/>
                      <w:szCs w:val="21"/>
                    </w:rPr>
                    <w:t>产生浓度（mg/m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53" w:type="pct"/>
                  <w:vAlign w:val="center"/>
                </w:tcPr>
                <w:p w14:paraId="0F2E8E41">
                  <w:pPr>
                    <w:jc w:val="center"/>
                    <w:rPr>
                      <w:rFonts w:ascii="Times New Roman" w:hAnsi="Times New Roman" w:cs="Times New Roman"/>
                      <w:sz w:val="21"/>
                      <w:szCs w:val="21"/>
                    </w:rPr>
                  </w:pPr>
                  <w:r>
                    <w:rPr>
                      <w:rFonts w:ascii="Times New Roman" w:hAnsi="Times New Roman" w:cs="Times New Roman"/>
                      <w:sz w:val="21"/>
                      <w:szCs w:val="21"/>
                    </w:rPr>
                    <w:t>/</w:t>
                  </w:r>
                </w:p>
              </w:tc>
              <w:tc>
                <w:tcPr>
                  <w:tcW w:w="461" w:type="pct"/>
                  <w:vAlign w:val="center"/>
                </w:tcPr>
                <w:p w14:paraId="0FC84655">
                  <w:pPr>
                    <w:jc w:val="center"/>
                    <w:rPr>
                      <w:rFonts w:ascii="Times New Roman" w:hAnsi="Times New Roman" w:cs="Times New Roman"/>
                      <w:sz w:val="21"/>
                      <w:szCs w:val="21"/>
                    </w:rPr>
                  </w:pPr>
                  <w:r>
                    <w:rPr>
                      <w:rFonts w:ascii="Times New Roman" w:hAnsi="Times New Roman" w:cs="Times New Roman"/>
                      <w:sz w:val="21"/>
                      <w:szCs w:val="21"/>
                    </w:rPr>
                    <w:t>14.5</w:t>
                  </w:r>
                </w:p>
              </w:tc>
              <w:tc>
                <w:tcPr>
                  <w:tcW w:w="450" w:type="pct"/>
                  <w:vAlign w:val="center"/>
                </w:tcPr>
                <w:p w14:paraId="59E07B84">
                  <w:pPr>
                    <w:jc w:val="center"/>
                    <w:rPr>
                      <w:rFonts w:ascii="Times New Roman" w:hAnsi="Times New Roman" w:cs="Times New Roman"/>
                      <w:sz w:val="21"/>
                      <w:szCs w:val="21"/>
                    </w:rPr>
                  </w:pPr>
                  <w:r>
                    <w:rPr>
                      <w:rFonts w:ascii="Times New Roman" w:hAnsi="Times New Roman" w:cs="Times New Roman"/>
                      <w:sz w:val="21"/>
                      <w:szCs w:val="21"/>
                    </w:rPr>
                    <w:t>93.8</w:t>
                  </w:r>
                </w:p>
              </w:tc>
              <w:tc>
                <w:tcPr>
                  <w:tcW w:w="436" w:type="pct"/>
                  <w:vAlign w:val="center"/>
                </w:tcPr>
                <w:p w14:paraId="208A7F10">
                  <w:pPr>
                    <w:jc w:val="center"/>
                    <w:rPr>
                      <w:rFonts w:ascii="Times New Roman" w:hAnsi="Times New Roman" w:cs="Times New Roman"/>
                      <w:sz w:val="21"/>
                      <w:szCs w:val="21"/>
                    </w:rPr>
                  </w:pPr>
                  <w:r>
                    <w:rPr>
                      <w:rFonts w:ascii="Times New Roman" w:hAnsi="Times New Roman" w:cs="Times New Roman"/>
                      <w:sz w:val="21"/>
                      <w:szCs w:val="21"/>
                    </w:rPr>
                    <w:t>11.4</w:t>
                  </w:r>
                </w:p>
              </w:tc>
              <w:tc>
                <w:tcPr>
                  <w:tcW w:w="488" w:type="pct"/>
                  <w:vAlign w:val="center"/>
                </w:tcPr>
                <w:p w14:paraId="3185D525">
                  <w:pPr>
                    <w:jc w:val="center"/>
                    <w:rPr>
                      <w:rFonts w:ascii="Times New Roman" w:hAnsi="Times New Roman" w:cs="Times New Roman"/>
                      <w:sz w:val="21"/>
                      <w:szCs w:val="21"/>
                    </w:rPr>
                  </w:pPr>
                  <w:r>
                    <w:rPr>
                      <w:rFonts w:ascii="Times New Roman" w:hAnsi="Times New Roman" w:cs="Times New Roman"/>
                      <w:sz w:val="21"/>
                      <w:szCs w:val="21"/>
                    </w:rPr>
                    <w:t>2.2</w:t>
                  </w:r>
                </w:p>
              </w:tc>
              <w:tc>
                <w:tcPr>
                  <w:tcW w:w="562" w:type="pct"/>
                  <w:vAlign w:val="center"/>
                </w:tcPr>
                <w:p w14:paraId="349D9760">
                  <w:pPr>
                    <w:jc w:val="center"/>
                    <w:rPr>
                      <w:rFonts w:ascii="Times New Roman" w:hAnsi="Times New Roman" w:cs="Times New Roman"/>
                      <w:sz w:val="21"/>
                      <w:szCs w:val="21"/>
                    </w:rPr>
                  </w:pPr>
                  <w:r>
                    <w:rPr>
                      <w:rFonts w:ascii="Times New Roman" w:hAnsi="Times New Roman" w:cs="Times New Roman"/>
                      <w:sz w:val="21"/>
                      <w:szCs w:val="21"/>
                    </w:rPr>
                    <w:t>58</w:t>
                  </w:r>
                </w:p>
              </w:tc>
              <w:tc>
                <w:tcPr>
                  <w:tcW w:w="650" w:type="pct"/>
                  <w:vAlign w:val="center"/>
                </w:tcPr>
                <w:p w14:paraId="0309BE1F">
                  <w:pPr>
                    <w:jc w:val="center"/>
                    <w:rPr>
                      <w:rFonts w:ascii="Times New Roman" w:hAnsi="Times New Roman" w:cs="Times New Roman"/>
                      <w:sz w:val="21"/>
                      <w:szCs w:val="21"/>
                    </w:rPr>
                  </w:pPr>
                  <w:r>
                    <w:rPr>
                      <w:rFonts w:ascii="Times New Roman" w:hAnsi="Times New Roman" w:cs="Times New Roman"/>
                      <w:sz w:val="21"/>
                      <w:szCs w:val="21"/>
                    </w:rPr>
                    <w:t>/</w:t>
                  </w:r>
                </w:p>
              </w:tc>
              <w:tc>
                <w:tcPr>
                  <w:tcW w:w="608" w:type="pct"/>
                  <w:vAlign w:val="center"/>
                </w:tcPr>
                <w:p w14:paraId="331E3296">
                  <w:pPr>
                    <w:jc w:val="center"/>
                    <w:rPr>
                      <w:rFonts w:ascii="Times New Roman" w:hAnsi="Times New Roman" w:cs="Times New Roman"/>
                      <w:sz w:val="21"/>
                      <w:szCs w:val="21"/>
                    </w:rPr>
                  </w:pPr>
                  <w:r>
                    <w:rPr>
                      <w:rFonts w:ascii="Times New Roman" w:hAnsi="Times New Roman" w:cs="Times New Roman"/>
                      <w:sz w:val="21"/>
                      <w:szCs w:val="21"/>
                    </w:rPr>
                    <w:t>2.5</w:t>
                  </w:r>
                </w:p>
              </w:tc>
            </w:tr>
            <w:tr w14:paraId="0E51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49733174">
                  <w:pPr>
                    <w:jc w:val="center"/>
                    <w:rPr>
                      <w:rFonts w:ascii="Times New Roman" w:hAnsi="Times New Roman" w:cs="Times New Roman"/>
                      <w:sz w:val="21"/>
                      <w:szCs w:val="21"/>
                    </w:rPr>
                  </w:pPr>
                  <w:r>
                    <w:rPr>
                      <w:rFonts w:ascii="Times New Roman" w:hAnsi="Times New Roman" w:cs="Times New Roman"/>
                      <w:sz w:val="21"/>
                      <w:szCs w:val="21"/>
                    </w:rPr>
                    <w:t>产生速率（kg/h）</w:t>
                  </w:r>
                </w:p>
              </w:tc>
              <w:tc>
                <w:tcPr>
                  <w:tcW w:w="653" w:type="pct"/>
                  <w:vAlign w:val="center"/>
                </w:tcPr>
                <w:p w14:paraId="015FCD47">
                  <w:pPr>
                    <w:jc w:val="center"/>
                    <w:rPr>
                      <w:rFonts w:ascii="Times New Roman" w:hAnsi="Times New Roman" w:cs="Times New Roman"/>
                      <w:sz w:val="21"/>
                      <w:szCs w:val="21"/>
                    </w:rPr>
                  </w:pPr>
                  <w:r>
                    <w:rPr>
                      <w:rFonts w:hint="eastAsia" w:ascii="Times New Roman" w:hAnsi="Times New Roman" w:cs="Times New Roman"/>
                      <w:sz w:val="21"/>
                      <w:szCs w:val="21"/>
                    </w:rPr>
                    <w:t>0.056</w:t>
                  </w:r>
                </w:p>
              </w:tc>
              <w:tc>
                <w:tcPr>
                  <w:tcW w:w="461" w:type="pct"/>
                  <w:vAlign w:val="center"/>
                </w:tcPr>
                <w:p w14:paraId="3510B4D8">
                  <w:pPr>
                    <w:jc w:val="center"/>
                    <w:rPr>
                      <w:rFonts w:ascii="Times New Roman" w:hAnsi="Times New Roman" w:cs="Times New Roman"/>
                      <w:sz w:val="21"/>
                      <w:szCs w:val="21"/>
                    </w:rPr>
                  </w:pPr>
                  <w:r>
                    <w:rPr>
                      <w:rFonts w:ascii="Times New Roman" w:hAnsi="Times New Roman" w:cs="Times New Roman"/>
                      <w:sz w:val="21"/>
                      <w:szCs w:val="21"/>
                    </w:rPr>
                    <w:t>0.030</w:t>
                  </w:r>
                </w:p>
              </w:tc>
              <w:tc>
                <w:tcPr>
                  <w:tcW w:w="450" w:type="pct"/>
                  <w:vAlign w:val="center"/>
                </w:tcPr>
                <w:p w14:paraId="6E71F3F6">
                  <w:pPr>
                    <w:jc w:val="center"/>
                    <w:rPr>
                      <w:rFonts w:ascii="Times New Roman" w:hAnsi="Times New Roman" w:cs="Times New Roman"/>
                      <w:sz w:val="21"/>
                      <w:szCs w:val="21"/>
                    </w:rPr>
                  </w:pPr>
                  <w:r>
                    <w:rPr>
                      <w:rFonts w:ascii="Times New Roman" w:hAnsi="Times New Roman" w:cs="Times New Roman"/>
                      <w:sz w:val="21"/>
                      <w:szCs w:val="21"/>
                    </w:rPr>
                    <w:t>0.690</w:t>
                  </w:r>
                </w:p>
              </w:tc>
              <w:tc>
                <w:tcPr>
                  <w:tcW w:w="436" w:type="pct"/>
                  <w:vAlign w:val="center"/>
                </w:tcPr>
                <w:p w14:paraId="048A37AB">
                  <w:pPr>
                    <w:jc w:val="center"/>
                    <w:rPr>
                      <w:rFonts w:ascii="Times New Roman" w:hAnsi="Times New Roman" w:cs="Times New Roman"/>
                      <w:sz w:val="21"/>
                      <w:szCs w:val="21"/>
                    </w:rPr>
                  </w:pPr>
                  <w:r>
                    <w:rPr>
                      <w:rFonts w:ascii="Times New Roman" w:hAnsi="Times New Roman" w:cs="Times New Roman"/>
                      <w:sz w:val="21"/>
                      <w:szCs w:val="21"/>
                    </w:rPr>
                    <w:t>0.084</w:t>
                  </w:r>
                </w:p>
              </w:tc>
              <w:tc>
                <w:tcPr>
                  <w:tcW w:w="488" w:type="pct"/>
                  <w:vAlign w:val="center"/>
                </w:tcPr>
                <w:p w14:paraId="298210A4">
                  <w:pPr>
                    <w:jc w:val="center"/>
                    <w:rPr>
                      <w:rFonts w:ascii="Times New Roman" w:hAnsi="Times New Roman" w:cs="Times New Roman"/>
                      <w:sz w:val="21"/>
                      <w:szCs w:val="21"/>
                    </w:rPr>
                  </w:pPr>
                  <w:r>
                    <w:rPr>
                      <w:rFonts w:ascii="Times New Roman" w:hAnsi="Times New Roman" w:cs="Times New Roman"/>
                      <w:sz w:val="21"/>
                      <w:szCs w:val="21"/>
                    </w:rPr>
                    <w:t>0.016</w:t>
                  </w:r>
                </w:p>
              </w:tc>
              <w:tc>
                <w:tcPr>
                  <w:tcW w:w="562" w:type="pct"/>
                  <w:vAlign w:val="center"/>
                </w:tcPr>
                <w:p w14:paraId="66516510">
                  <w:pPr>
                    <w:jc w:val="center"/>
                    <w:rPr>
                      <w:rFonts w:ascii="Times New Roman" w:hAnsi="Times New Roman" w:cs="Times New Roman"/>
                      <w:sz w:val="21"/>
                      <w:szCs w:val="21"/>
                    </w:rPr>
                  </w:pPr>
                  <w:r>
                    <w:rPr>
                      <w:rFonts w:ascii="Times New Roman" w:hAnsi="Times New Roman" w:cs="Times New Roman"/>
                      <w:sz w:val="21"/>
                      <w:szCs w:val="21"/>
                    </w:rPr>
                    <w:t>0.116</w:t>
                  </w:r>
                </w:p>
              </w:tc>
              <w:tc>
                <w:tcPr>
                  <w:tcW w:w="650" w:type="pct"/>
                  <w:vAlign w:val="center"/>
                </w:tcPr>
                <w:p w14:paraId="56096E7B">
                  <w:pPr>
                    <w:jc w:val="center"/>
                    <w:rPr>
                      <w:rFonts w:ascii="Times New Roman" w:hAnsi="Times New Roman" w:cs="Times New Roman"/>
                      <w:sz w:val="21"/>
                      <w:szCs w:val="21"/>
                    </w:rPr>
                  </w:pPr>
                  <w:r>
                    <w:rPr>
                      <w:rFonts w:hint="eastAsia" w:ascii="Times New Roman" w:hAnsi="Times New Roman" w:cs="Times New Roman"/>
                      <w:sz w:val="21"/>
                      <w:szCs w:val="21"/>
                    </w:rPr>
                    <w:t>0.343</w:t>
                  </w:r>
                </w:p>
              </w:tc>
              <w:tc>
                <w:tcPr>
                  <w:tcW w:w="608" w:type="pct"/>
                  <w:vAlign w:val="center"/>
                </w:tcPr>
                <w:p w14:paraId="56088657">
                  <w:pPr>
                    <w:jc w:val="center"/>
                    <w:rPr>
                      <w:rFonts w:ascii="Times New Roman" w:hAnsi="Times New Roman" w:cs="Times New Roman"/>
                      <w:sz w:val="21"/>
                      <w:szCs w:val="21"/>
                    </w:rPr>
                  </w:pPr>
                  <w:r>
                    <w:rPr>
                      <w:rFonts w:ascii="Times New Roman" w:hAnsi="Times New Roman" w:cs="Times New Roman"/>
                      <w:sz w:val="21"/>
                      <w:szCs w:val="21"/>
                    </w:rPr>
                    <w:t>0.005</w:t>
                  </w:r>
                </w:p>
              </w:tc>
            </w:tr>
            <w:tr w14:paraId="477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212D9167">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653" w:type="pct"/>
                  <w:vAlign w:val="center"/>
                </w:tcPr>
                <w:p w14:paraId="4857339C">
                  <w:pPr>
                    <w:jc w:val="center"/>
                    <w:rPr>
                      <w:rFonts w:ascii="Times New Roman" w:hAnsi="Times New Roman" w:cs="Times New Roman"/>
                      <w:sz w:val="21"/>
                      <w:szCs w:val="21"/>
                    </w:rPr>
                  </w:pPr>
                  <w:r>
                    <w:rPr>
                      <w:rFonts w:hint="eastAsia" w:ascii="Times New Roman" w:hAnsi="Times New Roman" w:cs="Times New Roman"/>
                      <w:sz w:val="21"/>
                      <w:szCs w:val="21"/>
                    </w:rPr>
                    <w:t>0.12</w:t>
                  </w:r>
                </w:p>
              </w:tc>
              <w:tc>
                <w:tcPr>
                  <w:tcW w:w="461" w:type="pct"/>
                  <w:vAlign w:val="center"/>
                </w:tcPr>
                <w:p w14:paraId="37E1053E">
                  <w:pPr>
                    <w:jc w:val="center"/>
                    <w:rPr>
                      <w:rFonts w:ascii="Times New Roman" w:hAnsi="Times New Roman" w:cs="Times New Roman"/>
                      <w:sz w:val="21"/>
                      <w:szCs w:val="21"/>
                    </w:rPr>
                  </w:pPr>
                  <w:r>
                    <w:rPr>
                      <w:rFonts w:ascii="Times New Roman" w:hAnsi="Times New Roman" w:cs="Times New Roman"/>
                      <w:sz w:val="21"/>
                      <w:szCs w:val="21"/>
                    </w:rPr>
                    <w:t>0.7</w:t>
                  </w:r>
                </w:p>
              </w:tc>
              <w:tc>
                <w:tcPr>
                  <w:tcW w:w="450" w:type="pct"/>
                  <w:vAlign w:val="center"/>
                </w:tcPr>
                <w:p w14:paraId="4D690E70">
                  <w:pPr>
                    <w:jc w:val="center"/>
                    <w:rPr>
                      <w:rFonts w:ascii="Times New Roman" w:hAnsi="Times New Roman" w:cs="Times New Roman"/>
                      <w:sz w:val="21"/>
                      <w:szCs w:val="21"/>
                    </w:rPr>
                  </w:pPr>
                  <w:r>
                    <w:rPr>
                      <w:rFonts w:ascii="Times New Roman" w:hAnsi="Times New Roman" w:cs="Times New Roman"/>
                      <w:sz w:val="21"/>
                      <w:szCs w:val="21"/>
                    </w:rPr>
                    <w:t>4.47</w:t>
                  </w:r>
                </w:p>
              </w:tc>
              <w:tc>
                <w:tcPr>
                  <w:tcW w:w="436" w:type="pct"/>
                  <w:vAlign w:val="center"/>
                </w:tcPr>
                <w:p w14:paraId="03D2705A">
                  <w:pPr>
                    <w:jc w:val="center"/>
                    <w:rPr>
                      <w:rFonts w:ascii="Times New Roman" w:hAnsi="Times New Roman" w:cs="Times New Roman"/>
                      <w:sz w:val="21"/>
                      <w:szCs w:val="21"/>
                    </w:rPr>
                  </w:pPr>
                  <w:r>
                    <w:rPr>
                      <w:rFonts w:ascii="Times New Roman" w:hAnsi="Times New Roman" w:cs="Times New Roman"/>
                      <w:sz w:val="21"/>
                      <w:szCs w:val="21"/>
                    </w:rPr>
                    <w:t>0.544</w:t>
                  </w:r>
                </w:p>
              </w:tc>
              <w:tc>
                <w:tcPr>
                  <w:tcW w:w="488" w:type="pct"/>
                  <w:vAlign w:val="center"/>
                </w:tcPr>
                <w:p w14:paraId="63D56790">
                  <w:pPr>
                    <w:jc w:val="center"/>
                    <w:rPr>
                      <w:rFonts w:ascii="Times New Roman" w:hAnsi="Times New Roman" w:cs="Times New Roman"/>
                      <w:sz w:val="21"/>
                      <w:szCs w:val="21"/>
                    </w:rPr>
                  </w:pPr>
                  <w:r>
                    <w:rPr>
                      <w:rFonts w:ascii="Times New Roman" w:hAnsi="Times New Roman" w:cs="Times New Roman"/>
                      <w:sz w:val="21"/>
                      <w:szCs w:val="21"/>
                    </w:rPr>
                    <w:t>0.105</w:t>
                  </w:r>
                </w:p>
              </w:tc>
              <w:tc>
                <w:tcPr>
                  <w:tcW w:w="562" w:type="pct"/>
                  <w:vAlign w:val="center"/>
                </w:tcPr>
                <w:p w14:paraId="3469204E">
                  <w:pPr>
                    <w:jc w:val="center"/>
                    <w:rPr>
                      <w:rFonts w:ascii="Times New Roman" w:hAnsi="Times New Roman" w:cs="Times New Roman"/>
                      <w:sz w:val="21"/>
                      <w:szCs w:val="21"/>
                    </w:rPr>
                  </w:pPr>
                  <w:r>
                    <w:rPr>
                      <w:rFonts w:ascii="Times New Roman" w:hAnsi="Times New Roman" w:cs="Times New Roman"/>
                      <w:sz w:val="21"/>
                      <w:szCs w:val="21"/>
                    </w:rPr>
                    <w:t>0.75</w:t>
                  </w:r>
                </w:p>
              </w:tc>
              <w:tc>
                <w:tcPr>
                  <w:tcW w:w="650" w:type="pct"/>
                  <w:vAlign w:val="center"/>
                </w:tcPr>
                <w:p w14:paraId="3FB5BD62">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741</w:t>
                  </w:r>
                </w:p>
              </w:tc>
              <w:tc>
                <w:tcPr>
                  <w:tcW w:w="608" w:type="pct"/>
                  <w:vAlign w:val="center"/>
                </w:tcPr>
                <w:p w14:paraId="4E5820DD">
                  <w:pPr>
                    <w:jc w:val="center"/>
                    <w:rPr>
                      <w:rFonts w:ascii="Times New Roman" w:hAnsi="Times New Roman" w:cs="Times New Roman"/>
                      <w:sz w:val="21"/>
                      <w:szCs w:val="21"/>
                    </w:rPr>
                  </w:pPr>
                  <w:r>
                    <w:rPr>
                      <w:rFonts w:ascii="Times New Roman" w:hAnsi="Times New Roman" w:cs="Times New Roman"/>
                      <w:sz w:val="21"/>
                      <w:szCs w:val="21"/>
                    </w:rPr>
                    <w:t>2.97</w:t>
                  </w:r>
                  <w:r>
                    <w:rPr>
                      <w:rFonts w:ascii="Times New Roman" w:hAnsi="Times New Roman" w:cs="Times New Roman"/>
                      <w:bCs/>
                      <w:sz w:val="21"/>
                      <w:szCs w:val="21"/>
                    </w:rPr>
                    <w:t>×10</w:t>
                  </w:r>
                  <w:r>
                    <w:rPr>
                      <w:rFonts w:ascii="Times New Roman" w:hAnsi="Times New Roman" w:cs="Times New Roman"/>
                      <w:bCs/>
                      <w:sz w:val="21"/>
                      <w:szCs w:val="21"/>
                      <w:vertAlign w:val="superscript"/>
                    </w:rPr>
                    <w:t>-3</w:t>
                  </w:r>
                </w:p>
              </w:tc>
            </w:tr>
            <w:tr w14:paraId="25D6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48344645">
                  <w:pPr>
                    <w:jc w:val="center"/>
                    <w:rPr>
                      <w:rFonts w:ascii="Times New Roman" w:hAnsi="Times New Roman" w:cs="Times New Roman"/>
                      <w:sz w:val="21"/>
                      <w:szCs w:val="21"/>
                    </w:rPr>
                  </w:pPr>
                  <w:r>
                    <w:rPr>
                      <w:rFonts w:ascii="Times New Roman" w:hAnsi="Times New Roman" w:cs="Times New Roman"/>
                      <w:sz w:val="21"/>
                      <w:szCs w:val="21"/>
                    </w:rPr>
                    <w:t>核算方法</w:t>
                  </w:r>
                </w:p>
              </w:tc>
              <w:tc>
                <w:tcPr>
                  <w:tcW w:w="653" w:type="pct"/>
                  <w:vAlign w:val="center"/>
                </w:tcPr>
                <w:p w14:paraId="57663B64">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461" w:type="pct"/>
                  <w:vAlign w:val="center"/>
                </w:tcPr>
                <w:p w14:paraId="26098B70">
                  <w:pPr>
                    <w:jc w:val="center"/>
                    <w:rPr>
                      <w:rFonts w:ascii="Times New Roman" w:hAnsi="Times New Roman" w:cs="Times New Roman"/>
                    </w:rPr>
                  </w:pPr>
                  <w:r>
                    <w:rPr>
                      <w:rFonts w:ascii="Times New Roman" w:hAnsi="Times New Roman" w:cs="Times New Roman"/>
                      <w:sz w:val="21"/>
                      <w:szCs w:val="21"/>
                    </w:rPr>
                    <w:t>产污系数</w:t>
                  </w:r>
                </w:p>
              </w:tc>
              <w:tc>
                <w:tcPr>
                  <w:tcW w:w="450" w:type="pct"/>
                  <w:vAlign w:val="center"/>
                </w:tcPr>
                <w:p w14:paraId="6E605DBE">
                  <w:pPr>
                    <w:jc w:val="center"/>
                    <w:rPr>
                      <w:rFonts w:ascii="Times New Roman" w:hAnsi="Times New Roman" w:cs="Times New Roman"/>
                    </w:rPr>
                  </w:pPr>
                  <w:r>
                    <w:rPr>
                      <w:rFonts w:ascii="Times New Roman" w:hAnsi="Times New Roman" w:cs="Times New Roman"/>
                      <w:sz w:val="21"/>
                      <w:szCs w:val="21"/>
                    </w:rPr>
                    <w:t>类比</w:t>
                  </w:r>
                </w:p>
              </w:tc>
              <w:tc>
                <w:tcPr>
                  <w:tcW w:w="436" w:type="pct"/>
                  <w:vAlign w:val="center"/>
                </w:tcPr>
                <w:p w14:paraId="3627B065">
                  <w:pPr>
                    <w:jc w:val="center"/>
                    <w:rPr>
                      <w:rFonts w:ascii="Times New Roman" w:hAnsi="Times New Roman" w:cs="Times New Roman"/>
                      <w:sz w:val="21"/>
                      <w:szCs w:val="21"/>
                    </w:rPr>
                  </w:pPr>
                  <w:r>
                    <w:rPr>
                      <w:rFonts w:ascii="Times New Roman" w:hAnsi="Times New Roman" w:cs="Times New Roman"/>
                      <w:sz w:val="21"/>
                      <w:szCs w:val="21"/>
                    </w:rPr>
                    <w:t>类比</w:t>
                  </w:r>
                </w:p>
              </w:tc>
              <w:tc>
                <w:tcPr>
                  <w:tcW w:w="488" w:type="pct"/>
                  <w:vAlign w:val="center"/>
                </w:tcPr>
                <w:p w14:paraId="41E2F531">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562" w:type="pct"/>
                  <w:vAlign w:val="center"/>
                </w:tcPr>
                <w:p w14:paraId="7534D63D">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650" w:type="pct"/>
                  <w:vAlign w:val="center"/>
                </w:tcPr>
                <w:p w14:paraId="76D1E048">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608" w:type="pct"/>
                  <w:vAlign w:val="center"/>
                </w:tcPr>
                <w:p w14:paraId="77260707">
                  <w:pPr>
                    <w:jc w:val="center"/>
                    <w:rPr>
                      <w:rFonts w:ascii="Times New Roman" w:hAnsi="Times New Roman" w:cs="Times New Roman"/>
                      <w:sz w:val="21"/>
                      <w:szCs w:val="21"/>
                    </w:rPr>
                  </w:pPr>
                  <w:r>
                    <w:rPr>
                      <w:rFonts w:ascii="Times New Roman" w:hAnsi="Times New Roman" w:cs="Times New Roman"/>
                      <w:sz w:val="21"/>
                      <w:szCs w:val="21"/>
                    </w:rPr>
                    <w:t>产污系数</w:t>
                  </w:r>
                </w:p>
              </w:tc>
            </w:tr>
            <w:tr w14:paraId="6F0E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5C7DA2BC">
                  <w:pPr>
                    <w:jc w:val="center"/>
                    <w:rPr>
                      <w:rFonts w:ascii="Times New Roman" w:hAnsi="Times New Roman" w:cs="Times New Roman"/>
                      <w:sz w:val="21"/>
                      <w:szCs w:val="21"/>
                    </w:rPr>
                  </w:pPr>
                  <w:r>
                    <w:rPr>
                      <w:rFonts w:ascii="Times New Roman" w:hAnsi="Times New Roman" w:cs="Times New Roman"/>
                      <w:sz w:val="21"/>
                      <w:szCs w:val="21"/>
                    </w:rPr>
                    <w:t>处理措施</w:t>
                  </w:r>
                </w:p>
              </w:tc>
              <w:tc>
                <w:tcPr>
                  <w:tcW w:w="653" w:type="pct"/>
                  <w:vAlign w:val="center"/>
                </w:tcPr>
                <w:p w14:paraId="2690C0FA">
                  <w:pPr>
                    <w:jc w:val="center"/>
                    <w:rPr>
                      <w:rFonts w:ascii="Times New Roman" w:hAnsi="Times New Roman" w:cs="Times New Roman"/>
                      <w:sz w:val="21"/>
                      <w:szCs w:val="21"/>
                    </w:rPr>
                  </w:pPr>
                  <w:r>
                    <w:rPr>
                      <w:rFonts w:ascii="Times New Roman" w:hAnsi="Times New Roman" w:cs="Times New Roman"/>
                      <w:sz w:val="21"/>
                      <w:szCs w:val="21"/>
                    </w:rPr>
                    <w:t>洒水降尘</w:t>
                  </w:r>
                </w:p>
              </w:tc>
              <w:tc>
                <w:tcPr>
                  <w:tcW w:w="461" w:type="pct"/>
                  <w:vAlign w:val="center"/>
                </w:tcPr>
                <w:p w14:paraId="3A90EC4C">
                  <w:pPr>
                    <w:jc w:val="center"/>
                    <w:rPr>
                      <w:rFonts w:ascii="Times New Roman" w:hAnsi="Times New Roman" w:cs="Times New Roman"/>
                      <w:sz w:val="21"/>
                      <w:szCs w:val="21"/>
                    </w:rPr>
                  </w:pPr>
                  <w:r>
                    <w:rPr>
                      <w:rFonts w:ascii="Times New Roman" w:hAnsi="Times New Roman" w:cs="Times New Roman"/>
                      <w:sz w:val="21"/>
                      <w:szCs w:val="21"/>
                    </w:rPr>
                    <w:t>/</w:t>
                  </w:r>
                </w:p>
              </w:tc>
              <w:tc>
                <w:tcPr>
                  <w:tcW w:w="450" w:type="pct"/>
                  <w:vAlign w:val="center"/>
                </w:tcPr>
                <w:p w14:paraId="681E96D9">
                  <w:pPr>
                    <w:jc w:val="center"/>
                    <w:rPr>
                      <w:rFonts w:ascii="Times New Roman" w:hAnsi="Times New Roman" w:cs="Times New Roman"/>
                      <w:sz w:val="21"/>
                      <w:szCs w:val="21"/>
                    </w:rPr>
                  </w:pPr>
                  <w:r>
                    <w:rPr>
                      <w:rFonts w:ascii="Times New Roman" w:hAnsi="Times New Roman" w:cs="Times New Roman"/>
                      <w:sz w:val="21"/>
                      <w:szCs w:val="21"/>
                    </w:rPr>
                    <w:t>/</w:t>
                  </w:r>
                </w:p>
              </w:tc>
              <w:tc>
                <w:tcPr>
                  <w:tcW w:w="436" w:type="pct"/>
                  <w:vAlign w:val="center"/>
                </w:tcPr>
                <w:p w14:paraId="4E2B9A03">
                  <w:pPr>
                    <w:jc w:val="center"/>
                    <w:rPr>
                      <w:rFonts w:ascii="Times New Roman" w:hAnsi="Times New Roman" w:cs="Times New Roman"/>
                      <w:sz w:val="21"/>
                      <w:szCs w:val="21"/>
                    </w:rPr>
                  </w:pPr>
                  <w:r>
                    <w:rPr>
                      <w:rFonts w:ascii="Times New Roman" w:hAnsi="Times New Roman" w:cs="Times New Roman"/>
                      <w:sz w:val="21"/>
                      <w:szCs w:val="21"/>
                    </w:rPr>
                    <w:t>/</w:t>
                  </w:r>
                </w:p>
              </w:tc>
              <w:tc>
                <w:tcPr>
                  <w:tcW w:w="488" w:type="pct"/>
                  <w:vAlign w:val="center"/>
                </w:tcPr>
                <w:p w14:paraId="7C4565BB">
                  <w:pPr>
                    <w:jc w:val="center"/>
                    <w:rPr>
                      <w:rFonts w:ascii="Times New Roman" w:hAnsi="Times New Roman" w:cs="Times New Roman"/>
                      <w:sz w:val="21"/>
                      <w:szCs w:val="21"/>
                    </w:rPr>
                  </w:pPr>
                  <w:r>
                    <w:rPr>
                      <w:rFonts w:ascii="Times New Roman" w:hAnsi="Times New Roman" w:cs="Times New Roman"/>
                      <w:sz w:val="21"/>
                      <w:szCs w:val="21"/>
                    </w:rPr>
                    <w:t>/</w:t>
                  </w:r>
                </w:p>
              </w:tc>
              <w:tc>
                <w:tcPr>
                  <w:tcW w:w="562" w:type="pct"/>
                  <w:vAlign w:val="center"/>
                </w:tcPr>
                <w:p w14:paraId="14D6D26D">
                  <w:pPr>
                    <w:jc w:val="center"/>
                    <w:rPr>
                      <w:rFonts w:ascii="Times New Roman" w:hAnsi="Times New Roman" w:cs="Times New Roman"/>
                      <w:sz w:val="21"/>
                      <w:szCs w:val="21"/>
                    </w:rPr>
                  </w:pPr>
                  <w:r>
                    <w:rPr>
                      <w:rFonts w:ascii="Times New Roman" w:hAnsi="Times New Roman" w:cs="Times New Roman"/>
                      <w:sz w:val="21"/>
                      <w:szCs w:val="21"/>
                    </w:rPr>
                    <w:t>碱液吸收</w:t>
                  </w:r>
                </w:p>
              </w:tc>
              <w:tc>
                <w:tcPr>
                  <w:tcW w:w="650" w:type="pct"/>
                  <w:vAlign w:val="center"/>
                </w:tcPr>
                <w:p w14:paraId="137D9FC5">
                  <w:pPr>
                    <w:jc w:val="center"/>
                    <w:rPr>
                      <w:rFonts w:ascii="Times New Roman" w:hAnsi="Times New Roman" w:cs="Times New Roman"/>
                      <w:sz w:val="21"/>
                      <w:szCs w:val="21"/>
                    </w:rPr>
                  </w:pPr>
                  <w:r>
                    <w:rPr>
                      <w:rFonts w:ascii="Times New Roman" w:hAnsi="Times New Roman" w:cs="Times New Roman"/>
                      <w:sz w:val="21"/>
                      <w:szCs w:val="21"/>
                    </w:rPr>
                    <w:t>洒水降尘</w:t>
                  </w:r>
                </w:p>
              </w:tc>
              <w:tc>
                <w:tcPr>
                  <w:tcW w:w="608" w:type="pct"/>
                  <w:vAlign w:val="center"/>
                </w:tcPr>
                <w:p w14:paraId="3120FCA4">
                  <w:pPr>
                    <w:jc w:val="center"/>
                    <w:rPr>
                      <w:rFonts w:ascii="Times New Roman" w:hAnsi="Times New Roman" w:cs="Times New Roman"/>
                      <w:sz w:val="21"/>
                      <w:szCs w:val="21"/>
                    </w:rPr>
                  </w:pPr>
                  <w:r>
                    <w:rPr>
                      <w:rFonts w:ascii="Times New Roman" w:hAnsi="Times New Roman" w:cs="Times New Roman"/>
                      <w:sz w:val="21"/>
                      <w:szCs w:val="21"/>
                    </w:rPr>
                    <w:t>油烟净化器(</w:t>
                  </w:r>
                  <w:r>
                    <w:rPr>
                      <w:rFonts w:ascii="Times New Roman" w:hAnsi="Times New Roman" w:cs="Times New Roman"/>
                      <w:bCs/>
                      <w:sz w:val="21"/>
                      <w:szCs w:val="21"/>
                    </w:rPr>
                    <w:t>2000m</w:t>
                  </w:r>
                  <w:r>
                    <w:rPr>
                      <w:rFonts w:ascii="Times New Roman" w:hAnsi="Times New Roman" w:cs="Times New Roman"/>
                      <w:bCs/>
                      <w:sz w:val="21"/>
                      <w:szCs w:val="21"/>
                      <w:vertAlign w:val="superscript"/>
                    </w:rPr>
                    <w:t>3</w:t>
                  </w:r>
                  <w:r>
                    <w:rPr>
                      <w:rFonts w:ascii="Times New Roman" w:hAnsi="Times New Roman" w:cs="Times New Roman"/>
                      <w:bCs/>
                      <w:sz w:val="21"/>
                      <w:szCs w:val="21"/>
                    </w:rPr>
                    <w:t>/h</w:t>
                  </w:r>
                  <w:r>
                    <w:rPr>
                      <w:rFonts w:ascii="Times New Roman" w:hAnsi="Times New Roman" w:cs="Times New Roman"/>
                      <w:sz w:val="21"/>
                      <w:szCs w:val="21"/>
                    </w:rPr>
                    <w:t>)</w:t>
                  </w:r>
                </w:p>
              </w:tc>
            </w:tr>
            <w:tr w14:paraId="2DD3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6C1DDB67">
                  <w:pPr>
                    <w:jc w:val="center"/>
                    <w:rPr>
                      <w:rFonts w:ascii="Times New Roman" w:hAnsi="Times New Roman" w:cs="Times New Roman"/>
                      <w:sz w:val="21"/>
                      <w:szCs w:val="21"/>
                    </w:rPr>
                  </w:pPr>
                  <w:r>
                    <w:rPr>
                      <w:rFonts w:ascii="Times New Roman" w:hAnsi="Times New Roman" w:cs="Times New Roman"/>
                      <w:sz w:val="21"/>
                      <w:szCs w:val="21"/>
                    </w:rPr>
                    <w:t>处理效率（%）</w:t>
                  </w:r>
                </w:p>
              </w:tc>
              <w:tc>
                <w:tcPr>
                  <w:tcW w:w="653" w:type="pct"/>
                  <w:vAlign w:val="center"/>
                </w:tcPr>
                <w:p w14:paraId="1580510C">
                  <w:pPr>
                    <w:jc w:val="center"/>
                    <w:rPr>
                      <w:rFonts w:ascii="Times New Roman" w:hAnsi="Times New Roman" w:cs="Times New Roman"/>
                      <w:sz w:val="21"/>
                      <w:szCs w:val="21"/>
                    </w:rPr>
                  </w:pPr>
                  <w:r>
                    <w:rPr>
                      <w:rFonts w:hint="eastAsia" w:ascii="Times New Roman" w:hAnsi="Times New Roman" w:cs="Times New Roman"/>
                      <w:sz w:val="21"/>
                      <w:szCs w:val="21"/>
                    </w:rPr>
                    <w:t>90</w:t>
                  </w:r>
                </w:p>
              </w:tc>
              <w:tc>
                <w:tcPr>
                  <w:tcW w:w="461" w:type="pct"/>
                  <w:vAlign w:val="center"/>
                </w:tcPr>
                <w:p w14:paraId="3486F3D5">
                  <w:pPr>
                    <w:jc w:val="center"/>
                    <w:rPr>
                      <w:rFonts w:ascii="Times New Roman" w:hAnsi="Times New Roman" w:cs="Times New Roman"/>
                      <w:sz w:val="21"/>
                      <w:szCs w:val="21"/>
                    </w:rPr>
                  </w:pPr>
                  <w:r>
                    <w:rPr>
                      <w:rFonts w:ascii="Times New Roman" w:hAnsi="Times New Roman" w:cs="Times New Roman"/>
                      <w:sz w:val="21"/>
                      <w:szCs w:val="21"/>
                    </w:rPr>
                    <w:t>/</w:t>
                  </w:r>
                </w:p>
              </w:tc>
              <w:tc>
                <w:tcPr>
                  <w:tcW w:w="450" w:type="pct"/>
                  <w:vAlign w:val="center"/>
                </w:tcPr>
                <w:p w14:paraId="0CEEC4ED">
                  <w:pPr>
                    <w:jc w:val="center"/>
                    <w:rPr>
                      <w:rFonts w:ascii="Times New Roman" w:hAnsi="Times New Roman" w:cs="Times New Roman"/>
                      <w:sz w:val="21"/>
                      <w:szCs w:val="21"/>
                    </w:rPr>
                  </w:pPr>
                  <w:r>
                    <w:rPr>
                      <w:rFonts w:ascii="Times New Roman" w:hAnsi="Times New Roman" w:cs="Times New Roman"/>
                      <w:sz w:val="21"/>
                      <w:szCs w:val="21"/>
                    </w:rPr>
                    <w:t>/</w:t>
                  </w:r>
                </w:p>
              </w:tc>
              <w:tc>
                <w:tcPr>
                  <w:tcW w:w="436" w:type="pct"/>
                  <w:vAlign w:val="center"/>
                </w:tcPr>
                <w:p w14:paraId="5DECBE8C">
                  <w:pPr>
                    <w:jc w:val="center"/>
                    <w:rPr>
                      <w:rFonts w:ascii="Times New Roman" w:hAnsi="Times New Roman" w:cs="Times New Roman"/>
                      <w:sz w:val="21"/>
                      <w:szCs w:val="21"/>
                    </w:rPr>
                  </w:pPr>
                  <w:r>
                    <w:rPr>
                      <w:rFonts w:ascii="Times New Roman" w:hAnsi="Times New Roman" w:cs="Times New Roman"/>
                      <w:sz w:val="21"/>
                      <w:szCs w:val="21"/>
                    </w:rPr>
                    <w:t>/</w:t>
                  </w:r>
                </w:p>
              </w:tc>
              <w:tc>
                <w:tcPr>
                  <w:tcW w:w="488" w:type="pct"/>
                  <w:vAlign w:val="center"/>
                </w:tcPr>
                <w:p w14:paraId="0BF0F0CF">
                  <w:pPr>
                    <w:jc w:val="center"/>
                    <w:rPr>
                      <w:rFonts w:ascii="Times New Roman" w:hAnsi="Times New Roman" w:cs="Times New Roman"/>
                      <w:sz w:val="21"/>
                      <w:szCs w:val="21"/>
                    </w:rPr>
                  </w:pPr>
                  <w:r>
                    <w:rPr>
                      <w:rFonts w:ascii="Times New Roman" w:hAnsi="Times New Roman" w:cs="Times New Roman"/>
                      <w:sz w:val="21"/>
                      <w:szCs w:val="21"/>
                    </w:rPr>
                    <w:t>/</w:t>
                  </w:r>
                </w:p>
              </w:tc>
              <w:tc>
                <w:tcPr>
                  <w:tcW w:w="562" w:type="pct"/>
                  <w:vAlign w:val="center"/>
                </w:tcPr>
                <w:p w14:paraId="6979CD2F">
                  <w:pPr>
                    <w:jc w:val="center"/>
                    <w:rPr>
                      <w:rFonts w:ascii="Times New Roman" w:hAnsi="Times New Roman" w:cs="Times New Roman"/>
                      <w:sz w:val="21"/>
                      <w:szCs w:val="21"/>
                    </w:rPr>
                  </w:pPr>
                  <w:r>
                    <w:rPr>
                      <w:rFonts w:ascii="Times New Roman" w:hAnsi="Times New Roman" w:cs="Times New Roman"/>
                      <w:sz w:val="21"/>
                      <w:szCs w:val="21"/>
                    </w:rPr>
                    <w:t>98</w:t>
                  </w:r>
                </w:p>
              </w:tc>
              <w:tc>
                <w:tcPr>
                  <w:tcW w:w="650" w:type="pct"/>
                  <w:vAlign w:val="center"/>
                </w:tcPr>
                <w:p w14:paraId="29F24D88">
                  <w:pPr>
                    <w:jc w:val="center"/>
                    <w:rPr>
                      <w:rFonts w:ascii="Times New Roman" w:hAnsi="Times New Roman" w:cs="Times New Roman"/>
                      <w:sz w:val="21"/>
                      <w:szCs w:val="21"/>
                    </w:rPr>
                  </w:pPr>
                  <w:r>
                    <w:rPr>
                      <w:rFonts w:ascii="Times New Roman" w:hAnsi="Times New Roman" w:cs="Times New Roman"/>
                      <w:sz w:val="21"/>
                      <w:szCs w:val="21"/>
                    </w:rPr>
                    <w:t>66</w:t>
                  </w:r>
                </w:p>
              </w:tc>
              <w:tc>
                <w:tcPr>
                  <w:tcW w:w="608" w:type="pct"/>
                  <w:vAlign w:val="center"/>
                </w:tcPr>
                <w:p w14:paraId="58F952B0">
                  <w:pPr>
                    <w:jc w:val="center"/>
                    <w:rPr>
                      <w:rFonts w:ascii="Times New Roman" w:hAnsi="Times New Roman" w:cs="Times New Roman"/>
                      <w:sz w:val="21"/>
                      <w:szCs w:val="21"/>
                    </w:rPr>
                  </w:pPr>
                  <w:r>
                    <w:rPr>
                      <w:rFonts w:ascii="Times New Roman" w:hAnsi="Times New Roman" w:cs="Times New Roman"/>
                      <w:sz w:val="21"/>
                      <w:szCs w:val="21"/>
                    </w:rPr>
                    <w:t>75</w:t>
                  </w:r>
                </w:p>
              </w:tc>
            </w:tr>
            <w:tr w14:paraId="7A66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3AE7C33C">
                  <w:pPr>
                    <w:jc w:val="center"/>
                    <w:rPr>
                      <w:rFonts w:ascii="Times New Roman" w:hAnsi="Times New Roman" w:cs="Times New Roman"/>
                      <w:sz w:val="21"/>
                      <w:szCs w:val="21"/>
                    </w:rPr>
                  </w:pPr>
                  <w:r>
                    <w:rPr>
                      <w:rFonts w:ascii="Times New Roman" w:hAnsi="Times New Roman" w:cs="Times New Roman"/>
                      <w:sz w:val="21"/>
                      <w:szCs w:val="21"/>
                    </w:rPr>
                    <w:t>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53" w:type="pct"/>
                  <w:vAlign w:val="center"/>
                </w:tcPr>
                <w:p w14:paraId="0068A61C">
                  <w:pPr>
                    <w:jc w:val="center"/>
                    <w:rPr>
                      <w:rFonts w:ascii="Times New Roman" w:hAnsi="Times New Roman" w:cs="Times New Roman"/>
                      <w:sz w:val="21"/>
                      <w:szCs w:val="21"/>
                    </w:rPr>
                  </w:pPr>
                  <w:r>
                    <w:rPr>
                      <w:rFonts w:ascii="Times New Roman" w:hAnsi="Times New Roman" w:cs="Times New Roman"/>
                      <w:sz w:val="21"/>
                      <w:szCs w:val="21"/>
                    </w:rPr>
                    <w:t>/</w:t>
                  </w:r>
                </w:p>
              </w:tc>
              <w:tc>
                <w:tcPr>
                  <w:tcW w:w="461" w:type="pct"/>
                  <w:vAlign w:val="center"/>
                </w:tcPr>
                <w:p w14:paraId="0B854609">
                  <w:pPr>
                    <w:jc w:val="center"/>
                    <w:rPr>
                      <w:rFonts w:ascii="Times New Roman" w:hAnsi="Times New Roman" w:cs="Times New Roman"/>
                      <w:sz w:val="21"/>
                      <w:szCs w:val="21"/>
                    </w:rPr>
                  </w:pPr>
                  <w:r>
                    <w:rPr>
                      <w:rFonts w:ascii="Times New Roman" w:hAnsi="Times New Roman" w:cs="Times New Roman"/>
                      <w:sz w:val="21"/>
                      <w:szCs w:val="21"/>
                    </w:rPr>
                    <w:t>14.5</w:t>
                  </w:r>
                </w:p>
              </w:tc>
              <w:tc>
                <w:tcPr>
                  <w:tcW w:w="450" w:type="pct"/>
                  <w:vAlign w:val="center"/>
                </w:tcPr>
                <w:p w14:paraId="680C9F0D">
                  <w:pPr>
                    <w:jc w:val="center"/>
                    <w:rPr>
                      <w:rFonts w:ascii="Times New Roman" w:hAnsi="Times New Roman" w:cs="Times New Roman"/>
                      <w:sz w:val="21"/>
                      <w:szCs w:val="21"/>
                    </w:rPr>
                  </w:pPr>
                  <w:r>
                    <w:rPr>
                      <w:rFonts w:ascii="Times New Roman" w:hAnsi="Times New Roman" w:cs="Times New Roman"/>
                      <w:sz w:val="21"/>
                      <w:szCs w:val="21"/>
                    </w:rPr>
                    <w:t>93.8</w:t>
                  </w:r>
                </w:p>
              </w:tc>
              <w:tc>
                <w:tcPr>
                  <w:tcW w:w="436" w:type="pct"/>
                  <w:vAlign w:val="center"/>
                </w:tcPr>
                <w:p w14:paraId="6A0F8057">
                  <w:pPr>
                    <w:jc w:val="center"/>
                    <w:rPr>
                      <w:rFonts w:ascii="Times New Roman" w:hAnsi="Times New Roman" w:cs="Times New Roman"/>
                      <w:sz w:val="21"/>
                      <w:szCs w:val="21"/>
                    </w:rPr>
                  </w:pPr>
                  <w:r>
                    <w:rPr>
                      <w:rFonts w:ascii="Times New Roman" w:hAnsi="Times New Roman" w:cs="Times New Roman"/>
                      <w:sz w:val="21"/>
                      <w:szCs w:val="21"/>
                    </w:rPr>
                    <w:t>11.4</w:t>
                  </w:r>
                </w:p>
              </w:tc>
              <w:tc>
                <w:tcPr>
                  <w:tcW w:w="488" w:type="pct"/>
                  <w:vAlign w:val="center"/>
                </w:tcPr>
                <w:p w14:paraId="0E55D243">
                  <w:pPr>
                    <w:jc w:val="center"/>
                    <w:rPr>
                      <w:rFonts w:ascii="Times New Roman" w:hAnsi="Times New Roman" w:cs="Times New Roman"/>
                      <w:sz w:val="21"/>
                      <w:szCs w:val="21"/>
                    </w:rPr>
                  </w:pPr>
                  <w:r>
                    <w:rPr>
                      <w:rFonts w:ascii="Times New Roman" w:hAnsi="Times New Roman" w:cs="Times New Roman"/>
                      <w:sz w:val="21"/>
                      <w:szCs w:val="21"/>
                    </w:rPr>
                    <w:t>2.2</w:t>
                  </w:r>
                </w:p>
              </w:tc>
              <w:tc>
                <w:tcPr>
                  <w:tcW w:w="562" w:type="pct"/>
                  <w:vAlign w:val="center"/>
                </w:tcPr>
                <w:p w14:paraId="1F8C13BB">
                  <w:pPr>
                    <w:jc w:val="center"/>
                    <w:rPr>
                      <w:rFonts w:ascii="Times New Roman" w:hAnsi="Times New Roman" w:cs="Times New Roman"/>
                      <w:sz w:val="21"/>
                      <w:szCs w:val="21"/>
                    </w:rPr>
                  </w:pPr>
                  <w:r>
                    <w:rPr>
                      <w:rFonts w:ascii="Times New Roman" w:hAnsi="Times New Roman" w:cs="Times New Roman"/>
                      <w:sz w:val="21"/>
                      <w:szCs w:val="21"/>
                    </w:rPr>
                    <w:t>1</w:t>
                  </w:r>
                </w:p>
              </w:tc>
              <w:tc>
                <w:tcPr>
                  <w:tcW w:w="650" w:type="pct"/>
                  <w:vAlign w:val="center"/>
                </w:tcPr>
                <w:p w14:paraId="161B2369">
                  <w:pPr>
                    <w:jc w:val="center"/>
                    <w:rPr>
                      <w:rFonts w:ascii="Times New Roman" w:hAnsi="Times New Roman" w:cs="Times New Roman"/>
                      <w:sz w:val="21"/>
                      <w:szCs w:val="21"/>
                    </w:rPr>
                  </w:pPr>
                  <w:r>
                    <w:rPr>
                      <w:rFonts w:ascii="Times New Roman" w:hAnsi="Times New Roman" w:cs="Times New Roman"/>
                      <w:sz w:val="21"/>
                      <w:szCs w:val="21"/>
                    </w:rPr>
                    <w:t>/</w:t>
                  </w:r>
                </w:p>
              </w:tc>
              <w:tc>
                <w:tcPr>
                  <w:tcW w:w="608" w:type="pct"/>
                  <w:vAlign w:val="center"/>
                </w:tcPr>
                <w:p w14:paraId="5170BA45">
                  <w:pPr>
                    <w:jc w:val="center"/>
                    <w:rPr>
                      <w:rFonts w:ascii="Times New Roman" w:hAnsi="Times New Roman" w:cs="Times New Roman"/>
                      <w:sz w:val="21"/>
                      <w:szCs w:val="21"/>
                    </w:rPr>
                  </w:pPr>
                  <w:r>
                    <w:rPr>
                      <w:rFonts w:ascii="Times New Roman" w:hAnsi="Times New Roman" w:cs="Times New Roman"/>
                      <w:bCs/>
                      <w:sz w:val="21"/>
                      <w:szCs w:val="21"/>
                    </w:rPr>
                    <w:t>0.5</w:t>
                  </w:r>
                </w:p>
              </w:tc>
            </w:tr>
            <w:tr w14:paraId="115C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114EA668">
                  <w:pPr>
                    <w:jc w:val="center"/>
                    <w:rPr>
                      <w:rFonts w:ascii="Times New Roman" w:hAnsi="Times New Roman" w:cs="Times New Roman"/>
                      <w:sz w:val="21"/>
                      <w:szCs w:val="21"/>
                    </w:rPr>
                  </w:pPr>
                  <w:r>
                    <w:rPr>
                      <w:rFonts w:ascii="Times New Roman" w:hAnsi="Times New Roman" w:cs="Times New Roman"/>
                      <w:sz w:val="21"/>
                      <w:szCs w:val="21"/>
                    </w:rPr>
                    <w:t>排放速率（kg/h）</w:t>
                  </w:r>
                </w:p>
              </w:tc>
              <w:tc>
                <w:tcPr>
                  <w:tcW w:w="653" w:type="pct"/>
                  <w:vAlign w:val="center"/>
                </w:tcPr>
                <w:p w14:paraId="680CF0D5">
                  <w:pPr>
                    <w:jc w:val="center"/>
                    <w:rPr>
                      <w:rFonts w:ascii="Times New Roman" w:hAnsi="Times New Roman" w:cs="Times New Roman"/>
                      <w:sz w:val="21"/>
                      <w:szCs w:val="21"/>
                    </w:rPr>
                  </w:pPr>
                  <w:r>
                    <w:rPr>
                      <w:rFonts w:hint="eastAsia" w:ascii="Times New Roman" w:hAnsi="Times New Roman" w:cs="Times New Roman"/>
                      <w:sz w:val="21"/>
                      <w:szCs w:val="21"/>
                    </w:rPr>
                    <w:t>0.006</w:t>
                  </w:r>
                </w:p>
              </w:tc>
              <w:tc>
                <w:tcPr>
                  <w:tcW w:w="461" w:type="pct"/>
                  <w:vAlign w:val="center"/>
                </w:tcPr>
                <w:p w14:paraId="7DCB3B59">
                  <w:pPr>
                    <w:jc w:val="center"/>
                    <w:rPr>
                      <w:rFonts w:ascii="Times New Roman" w:hAnsi="Times New Roman" w:cs="Times New Roman"/>
                      <w:sz w:val="21"/>
                      <w:szCs w:val="21"/>
                    </w:rPr>
                  </w:pPr>
                  <w:r>
                    <w:rPr>
                      <w:rFonts w:ascii="Times New Roman" w:hAnsi="Times New Roman" w:cs="Times New Roman"/>
                      <w:sz w:val="21"/>
                      <w:szCs w:val="21"/>
                    </w:rPr>
                    <w:t>0.030</w:t>
                  </w:r>
                </w:p>
              </w:tc>
              <w:tc>
                <w:tcPr>
                  <w:tcW w:w="450" w:type="pct"/>
                  <w:vAlign w:val="center"/>
                </w:tcPr>
                <w:p w14:paraId="5C1EAC64">
                  <w:pPr>
                    <w:jc w:val="center"/>
                    <w:rPr>
                      <w:rFonts w:ascii="Times New Roman" w:hAnsi="Times New Roman" w:cs="Times New Roman"/>
                      <w:sz w:val="21"/>
                      <w:szCs w:val="21"/>
                    </w:rPr>
                  </w:pPr>
                  <w:r>
                    <w:rPr>
                      <w:rFonts w:ascii="Times New Roman" w:hAnsi="Times New Roman" w:cs="Times New Roman"/>
                      <w:sz w:val="21"/>
                      <w:szCs w:val="21"/>
                    </w:rPr>
                    <w:t>0.690</w:t>
                  </w:r>
                </w:p>
              </w:tc>
              <w:tc>
                <w:tcPr>
                  <w:tcW w:w="436" w:type="pct"/>
                  <w:vAlign w:val="center"/>
                </w:tcPr>
                <w:p w14:paraId="10A7306B">
                  <w:pPr>
                    <w:jc w:val="center"/>
                    <w:rPr>
                      <w:rFonts w:ascii="Times New Roman" w:hAnsi="Times New Roman" w:cs="Times New Roman"/>
                      <w:sz w:val="21"/>
                      <w:szCs w:val="21"/>
                    </w:rPr>
                  </w:pPr>
                  <w:r>
                    <w:rPr>
                      <w:rFonts w:ascii="Times New Roman" w:hAnsi="Times New Roman" w:cs="Times New Roman"/>
                      <w:sz w:val="21"/>
                      <w:szCs w:val="21"/>
                    </w:rPr>
                    <w:t>0.084</w:t>
                  </w:r>
                </w:p>
              </w:tc>
              <w:tc>
                <w:tcPr>
                  <w:tcW w:w="488" w:type="pct"/>
                  <w:vAlign w:val="center"/>
                </w:tcPr>
                <w:p w14:paraId="08DFEE2C">
                  <w:pPr>
                    <w:jc w:val="center"/>
                    <w:rPr>
                      <w:rFonts w:ascii="Times New Roman" w:hAnsi="Times New Roman" w:cs="Times New Roman"/>
                      <w:sz w:val="21"/>
                      <w:szCs w:val="21"/>
                    </w:rPr>
                  </w:pPr>
                  <w:r>
                    <w:rPr>
                      <w:rFonts w:ascii="Times New Roman" w:hAnsi="Times New Roman" w:cs="Times New Roman"/>
                      <w:sz w:val="21"/>
                      <w:szCs w:val="21"/>
                    </w:rPr>
                    <w:t>0.016</w:t>
                  </w:r>
                </w:p>
              </w:tc>
              <w:tc>
                <w:tcPr>
                  <w:tcW w:w="562" w:type="pct"/>
                  <w:vAlign w:val="center"/>
                </w:tcPr>
                <w:p w14:paraId="24C596D8">
                  <w:pPr>
                    <w:jc w:val="center"/>
                    <w:rPr>
                      <w:rFonts w:ascii="Times New Roman" w:hAnsi="Times New Roman" w:cs="Times New Roman"/>
                      <w:sz w:val="21"/>
                      <w:szCs w:val="21"/>
                    </w:rPr>
                  </w:pPr>
                  <w:r>
                    <w:rPr>
                      <w:rFonts w:ascii="Times New Roman" w:hAnsi="Times New Roman" w:cs="Times New Roman"/>
                      <w:sz w:val="21"/>
                      <w:szCs w:val="21"/>
                    </w:rPr>
                    <w:t>0.002</w:t>
                  </w:r>
                </w:p>
              </w:tc>
              <w:tc>
                <w:tcPr>
                  <w:tcW w:w="650" w:type="pct"/>
                  <w:vAlign w:val="center"/>
                </w:tcPr>
                <w:p w14:paraId="32DDF121">
                  <w:pPr>
                    <w:jc w:val="center"/>
                    <w:rPr>
                      <w:rFonts w:ascii="Times New Roman" w:hAnsi="Times New Roman" w:cs="Times New Roman"/>
                      <w:sz w:val="21"/>
                      <w:szCs w:val="21"/>
                    </w:rPr>
                  </w:pPr>
                  <w:r>
                    <w:rPr>
                      <w:rFonts w:hint="eastAsia" w:ascii="Times New Roman" w:hAnsi="Times New Roman" w:cs="Times New Roman"/>
                      <w:sz w:val="21"/>
                      <w:szCs w:val="21"/>
                    </w:rPr>
                    <w:t>0.117</w:t>
                  </w:r>
                </w:p>
              </w:tc>
              <w:tc>
                <w:tcPr>
                  <w:tcW w:w="608" w:type="pct"/>
                  <w:vAlign w:val="center"/>
                </w:tcPr>
                <w:p w14:paraId="2349A1C6">
                  <w:pPr>
                    <w:jc w:val="center"/>
                    <w:rPr>
                      <w:rFonts w:ascii="Times New Roman" w:hAnsi="Times New Roman" w:cs="Times New Roman"/>
                      <w:sz w:val="21"/>
                      <w:szCs w:val="21"/>
                    </w:rPr>
                  </w:pPr>
                  <w:r>
                    <w:rPr>
                      <w:rFonts w:ascii="Times New Roman" w:hAnsi="Times New Roman" w:cs="Times New Roman"/>
                      <w:sz w:val="21"/>
                      <w:szCs w:val="21"/>
                    </w:rPr>
                    <w:t>0.001</w:t>
                  </w:r>
                </w:p>
              </w:tc>
            </w:tr>
            <w:tr w14:paraId="3677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2AD36CE2">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653" w:type="pct"/>
                  <w:vAlign w:val="center"/>
                </w:tcPr>
                <w:p w14:paraId="52842A13">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12</w:t>
                  </w:r>
                </w:p>
              </w:tc>
              <w:tc>
                <w:tcPr>
                  <w:tcW w:w="461" w:type="pct"/>
                  <w:vAlign w:val="center"/>
                </w:tcPr>
                <w:p w14:paraId="35C6B1F5">
                  <w:pPr>
                    <w:jc w:val="center"/>
                    <w:rPr>
                      <w:rFonts w:ascii="Times New Roman" w:hAnsi="Times New Roman" w:cs="Times New Roman"/>
                      <w:sz w:val="21"/>
                      <w:szCs w:val="21"/>
                    </w:rPr>
                  </w:pPr>
                  <w:r>
                    <w:rPr>
                      <w:rFonts w:ascii="Times New Roman" w:hAnsi="Times New Roman" w:cs="Times New Roman"/>
                      <w:sz w:val="21"/>
                      <w:szCs w:val="21"/>
                    </w:rPr>
                    <w:t>0.7</w:t>
                  </w:r>
                </w:p>
              </w:tc>
              <w:tc>
                <w:tcPr>
                  <w:tcW w:w="450" w:type="pct"/>
                  <w:vAlign w:val="center"/>
                </w:tcPr>
                <w:p w14:paraId="77A96CB8">
                  <w:pPr>
                    <w:jc w:val="center"/>
                    <w:rPr>
                      <w:rFonts w:ascii="Times New Roman" w:hAnsi="Times New Roman" w:cs="Times New Roman"/>
                      <w:sz w:val="21"/>
                      <w:szCs w:val="21"/>
                    </w:rPr>
                  </w:pPr>
                  <w:r>
                    <w:rPr>
                      <w:rFonts w:ascii="Times New Roman" w:hAnsi="Times New Roman" w:cs="Times New Roman"/>
                      <w:sz w:val="21"/>
                      <w:szCs w:val="21"/>
                    </w:rPr>
                    <w:t>4.47</w:t>
                  </w:r>
                </w:p>
              </w:tc>
              <w:tc>
                <w:tcPr>
                  <w:tcW w:w="436" w:type="pct"/>
                  <w:vAlign w:val="center"/>
                </w:tcPr>
                <w:p w14:paraId="688877DC">
                  <w:pPr>
                    <w:jc w:val="center"/>
                    <w:rPr>
                      <w:rFonts w:ascii="Times New Roman" w:hAnsi="Times New Roman" w:cs="Times New Roman"/>
                      <w:sz w:val="21"/>
                      <w:szCs w:val="21"/>
                    </w:rPr>
                  </w:pPr>
                  <w:r>
                    <w:rPr>
                      <w:rFonts w:ascii="Times New Roman" w:hAnsi="Times New Roman" w:cs="Times New Roman"/>
                      <w:sz w:val="21"/>
                      <w:szCs w:val="21"/>
                    </w:rPr>
                    <w:t>0.544</w:t>
                  </w:r>
                </w:p>
              </w:tc>
              <w:tc>
                <w:tcPr>
                  <w:tcW w:w="488" w:type="pct"/>
                  <w:vAlign w:val="center"/>
                </w:tcPr>
                <w:p w14:paraId="6BE2B62C">
                  <w:pPr>
                    <w:jc w:val="center"/>
                    <w:rPr>
                      <w:rFonts w:ascii="Times New Roman" w:hAnsi="Times New Roman" w:cs="Times New Roman"/>
                      <w:sz w:val="21"/>
                      <w:szCs w:val="21"/>
                    </w:rPr>
                  </w:pPr>
                  <w:r>
                    <w:rPr>
                      <w:rFonts w:ascii="Times New Roman" w:hAnsi="Times New Roman" w:cs="Times New Roman"/>
                      <w:sz w:val="21"/>
                      <w:szCs w:val="21"/>
                    </w:rPr>
                    <w:t>0.105</w:t>
                  </w:r>
                </w:p>
              </w:tc>
              <w:tc>
                <w:tcPr>
                  <w:tcW w:w="562" w:type="pct"/>
                  <w:vAlign w:val="center"/>
                </w:tcPr>
                <w:p w14:paraId="38D8DA7D">
                  <w:pPr>
                    <w:jc w:val="center"/>
                    <w:rPr>
                      <w:rFonts w:ascii="Times New Roman" w:hAnsi="Times New Roman" w:cs="Times New Roman"/>
                      <w:sz w:val="21"/>
                      <w:szCs w:val="21"/>
                    </w:rPr>
                  </w:pPr>
                  <w:r>
                    <w:rPr>
                      <w:rFonts w:ascii="Times New Roman" w:hAnsi="Times New Roman" w:cs="Times New Roman"/>
                      <w:sz w:val="21"/>
                      <w:szCs w:val="21"/>
                    </w:rPr>
                    <w:t>0.015</w:t>
                  </w:r>
                </w:p>
              </w:tc>
              <w:tc>
                <w:tcPr>
                  <w:tcW w:w="650" w:type="pct"/>
                  <w:vAlign w:val="center"/>
                </w:tcPr>
                <w:p w14:paraId="4589E1FB">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252</w:t>
                  </w:r>
                </w:p>
              </w:tc>
              <w:tc>
                <w:tcPr>
                  <w:tcW w:w="608" w:type="pct"/>
                  <w:vAlign w:val="center"/>
                </w:tcPr>
                <w:p w14:paraId="7C190B4D">
                  <w:pPr>
                    <w:jc w:val="center"/>
                    <w:rPr>
                      <w:rFonts w:ascii="Times New Roman" w:hAnsi="Times New Roman" w:cs="Times New Roman"/>
                      <w:sz w:val="21"/>
                      <w:szCs w:val="21"/>
                    </w:rPr>
                  </w:pPr>
                  <w:r>
                    <w:rPr>
                      <w:rFonts w:ascii="Times New Roman" w:hAnsi="Times New Roman" w:cs="Times New Roman"/>
                      <w:bCs/>
                      <w:sz w:val="21"/>
                      <w:szCs w:val="21"/>
                    </w:rPr>
                    <w:t>0.74×10</w:t>
                  </w:r>
                  <w:r>
                    <w:rPr>
                      <w:rFonts w:ascii="Times New Roman" w:hAnsi="Times New Roman" w:cs="Times New Roman"/>
                      <w:bCs/>
                      <w:sz w:val="21"/>
                      <w:szCs w:val="21"/>
                      <w:vertAlign w:val="superscript"/>
                    </w:rPr>
                    <w:t>-3</w:t>
                  </w:r>
                </w:p>
              </w:tc>
            </w:tr>
            <w:tr w14:paraId="7433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pct"/>
                  <w:vAlign w:val="center"/>
                </w:tcPr>
                <w:p w14:paraId="29C7BF37">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653" w:type="pct"/>
                  <w:vAlign w:val="center"/>
                </w:tcPr>
                <w:p w14:paraId="3208E634">
                  <w:pPr>
                    <w:jc w:val="center"/>
                    <w:rPr>
                      <w:rFonts w:ascii="Times New Roman" w:hAnsi="Times New Roman" w:cs="Times New Roman"/>
                      <w:sz w:val="21"/>
                      <w:szCs w:val="21"/>
                    </w:rPr>
                  </w:pPr>
                  <w:r>
                    <w:rPr>
                      <w:rFonts w:ascii="Times New Roman" w:hAnsi="Times New Roman" w:cs="Times New Roman"/>
                      <w:sz w:val="21"/>
                      <w:szCs w:val="21"/>
                    </w:rPr>
                    <w:t>无组织</w:t>
                  </w:r>
                </w:p>
              </w:tc>
              <w:tc>
                <w:tcPr>
                  <w:tcW w:w="1835" w:type="pct"/>
                  <w:gridSpan w:val="4"/>
                  <w:vAlign w:val="center"/>
                </w:tcPr>
                <w:p w14:paraId="38DEFCC3">
                  <w:pPr>
                    <w:jc w:val="center"/>
                    <w:rPr>
                      <w:rFonts w:ascii="Times New Roman" w:hAnsi="Times New Roman" w:cs="Times New Roman"/>
                      <w:sz w:val="21"/>
                      <w:szCs w:val="21"/>
                    </w:rPr>
                  </w:pPr>
                  <w:r>
                    <w:rPr>
                      <w:rFonts w:ascii="Times New Roman" w:hAnsi="Times New Roman" w:cs="Times New Roman"/>
                      <w:sz w:val="21"/>
                      <w:szCs w:val="21"/>
                    </w:rPr>
                    <w:t>有组织</w:t>
                  </w:r>
                </w:p>
              </w:tc>
              <w:tc>
                <w:tcPr>
                  <w:tcW w:w="562" w:type="pct"/>
                  <w:vAlign w:val="center"/>
                </w:tcPr>
                <w:p w14:paraId="4751EC91">
                  <w:pPr>
                    <w:jc w:val="center"/>
                    <w:rPr>
                      <w:rFonts w:ascii="Times New Roman" w:hAnsi="Times New Roman" w:cs="Times New Roman"/>
                      <w:sz w:val="21"/>
                      <w:szCs w:val="21"/>
                    </w:rPr>
                  </w:pPr>
                  <w:r>
                    <w:rPr>
                      <w:rFonts w:ascii="Times New Roman" w:hAnsi="Times New Roman" w:cs="Times New Roman"/>
                      <w:sz w:val="21"/>
                      <w:szCs w:val="21"/>
                    </w:rPr>
                    <w:t>有组织</w:t>
                  </w:r>
                </w:p>
              </w:tc>
              <w:tc>
                <w:tcPr>
                  <w:tcW w:w="650" w:type="pct"/>
                  <w:vAlign w:val="center"/>
                </w:tcPr>
                <w:p w14:paraId="2FBC1476">
                  <w:pPr>
                    <w:jc w:val="center"/>
                    <w:rPr>
                      <w:rFonts w:ascii="Times New Roman" w:hAnsi="Times New Roman" w:cs="Times New Roman"/>
                      <w:sz w:val="21"/>
                      <w:szCs w:val="21"/>
                    </w:rPr>
                  </w:pPr>
                  <w:r>
                    <w:rPr>
                      <w:rFonts w:ascii="Times New Roman" w:hAnsi="Times New Roman" w:cs="Times New Roman"/>
                      <w:sz w:val="21"/>
                      <w:szCs w:val="21"/>
                    </w:rPr>
                    <w:t>无组织</w:t>
                  </w:r>
                </w:p>
              </w:tc>
              <w:tc>
                <w:tcPr>
                  <w:tcW w:w="608" w:type="pct"/>
                  <w:vAlign w:val="center"/>
                </w:tcPr>
                <w:p w14:paraId="43D1410B">
                  <w:pPr>
                    <w:jc w:val="center"/>
                    <w:rPr>
                      <w:rFonts w:ascii="Times New Roman" w:hAnsi="Times New Roman" w:cs="Times New Roman"/>
                      <w:sz w:val="21"/>
                      <w:szCs w:val="21"/>
                    </w:rPr>
                  </w:pPr>
                  <w:r>
                    <w:rPr>
                      <w:rFonts w:ascii="Times New Roman" w:hAnsi="Times New Roman" w:cs="Times New Roman"/>
                      <w:sz w:val="21"/>
                      <w:szCs w:val="21"/>
                    </w:rPr>
                    <w:t>有组织</w:t>
                  </w:r>
                </w:p>
              </w:tc>
            </w:tr>
          </w:tbl>
          <w:p w14:paraId="6EFD5208">
            <w:pPr>
              <w:jc w:val="center"/>
              <w:rPr>
                <w:rFonts w:ascii="Times New Roman" w:hAnsi="Times New Roman" w:cs="Times New Roman"/>
                <w:b/>
              </w:rPr>
            </w:pPr>
            <w:r>
              <w:rPr>
                <w:rFonts w:ascii="Times New Roman" w:hAnsi="Times New Roman" w:cs="Times New Roman"/>
                <w:b/>
              </w:rPr>
              <w:t>表4-</w:t>
            </w:r>
            <w:r>
              <w:rPr>
                <w:rFonts w:hint="eastAsia" w:ascii="Times New Roman" w:hAnsi="Times New Roman" w:cs="Times New Roman"/>
                <w:b/>
              </w:rPr>
              <w:t>12</w:t>
            </w:r>
            <w:r>
              <w:rPr>
                <w:rFonts w:ascii="Times New Roman" w:hAnsi="Times New Roman" w:cs="Times New Roman"/>
                <w:b/>
              </w:rPr>
              <w:t xml:space="preserve"> 本项目大气污染物源强汇总表</w:t>
            </w:r>
          </w:p>
          <w:tbl>
            <w:tblPr>
              <w:tblStyle w:val="9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156"/>
              <w:gridCol w:w="2156"/>
              <w:gridCol w:w="2157"/>
            </w:tblGrid>
            <w:tr w14:paraId="6888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Pr>
                <w:p w14:paraId="76BF8A8D">
                  <w:pPr>
                    <w:jc w:val="center"/>
                    <w:rPr>
                      <w:rFonts w:ascii="Times New Roman" w:hAnsi="Times New Roman" w:cs="Times New Roman"/>
                      <w:sz w:val="21"/>
                      <w:szCs w:val="21"/>
                    </w:rPr>
                  </w:pPr>
                  <w:r>
                    <w:rPr>
                      <w:rFonts w:ascii="Times New Roman" w:hAnsi="Times New Roman" w:cs="Times New Roman"/>
                      <w:sz w:val="21"/>
                      <w:szCs w:val="21"/>
                    </w:rPr>
                    <w:t>污染物</w:t>
                  </w:r>
                </w:p>
              </w:tc>
              <w:tc>
                <w:tcPr>
                  <w:tcW w:w="2156" w:type="dxa"/>
                </w:tcPr>
                <w:p w14:paraId="30AD5C7F">
                  <w:pPr>
                    <w:pStyle w:val="2"/>
                    <w:spacing w:before="0" w:after="0" w:line="240" w:lineRule="auto"/>
                    <w:jc w:val="center"/>
                    <w:rPr>
                      <w:b w:val="0"/>
                      <w:sz w:val="21"/>
                      <w:szCs w:val="21"/>
                    </w:rPr>
                  </w:pPr>
                  <w:r>
                    <w:rPr>
                      <w:b w:val="0"/>
                      <w:sz w:val="21"/>
                      <w:szCs w:val="21"/>
                    </w:rPr>
                    <w:t>产生量</w:t>
                  </w:r>
                </w:p>
              </w:tc>
              <w:tc>
                <w:tcPr>
                  <w:tcW w:w="2156" w:type="dxa"/>
                </w:tcPr>
                <w:p w14:paraId="6A1E1D4D">
                  <w:pPr>
                    <w:pStyle w:val="2"/>
                    <w:spacing w:before="0" w:after="0" w:line="240" w:lineRule="auto"/>
                    <w:jc w:val="center"/>
                    <w:rPr>
                      <w:b w:val="0"/>
                      <w:sz w:val="21"/>
                      <w:szCs w:val="21"/>
                    </w:rPr>
                  </w:pPr>
                  <w:r>
                    <w:rPr>
                      <w:b w:val="0"/>
                      <w:sz w:val="21"/>
                      <w:szCs w:val="21"/>
                    </w:rPr>
                    <w:t>消减量</w:t>
                  </w:r>
                </w:p>
              </w:tc>
              <w:tc>
                <w:tcPr>
                  <w:tcW w:w="2157" w:type="dxa"/>
                </w:tcPr>
                <w:p w14:paraId="3061C96F">
                  <w:pPr>
                    <w:pStyle w:val="2"/>
                    <w:spacing w:before="0" w:after="0" w:line="240" w:lineRule="auto"/>
                    <w:jc w:val="center"/>
                    <w:rPr>
                      <w:b w:val="0"/>
                      <w:sz w:val="21"/>
                      <w:szCs w:val="21"/>
                    </w:rPr>
                  </w:pPr>
                  <w:r>
                    <w:rPr>
                      <w:b w:val="0"/>
                      <w:sz w:val="21"/>
                      <w:szCs w:val="21"/>
                    </w:rPr>
                    <w:t>排放量</w:t>
                  </w:r>
                </w:p>
              </w:tc>
            </w:tr>
            <w:tr w14:paraId="3AA0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Pr>
                <w:p w14:paraId="54457163">
                  <w:pPr>
                    <w:jc w:val="center"/>
                    <w:rPr>
                      <w:rFonts w:ascii="Times New Roman" w:hAnsi="Times New Roman" w:cs="Times New Roman"/>
                      <w:sz w:val="21"/>
                      <w:szCs w:val="21"/>
                    </w:rPr>
                  </w:pPr>
                  <w:r>
                    <w:rPr>
                      <w:rFonts w:ascii="Times New Roman" w:hAnsi="Times New Roman" w:cs="Times New Roman"/>
                      <w:sz w:val="21"/>
                      <w:szCs w:val="21"/>
                    </w:rPr>
                    <w:t>硫化氢</w:t>
                  </w:r>
                </w:p>
              </w:tc>
              <w:tc>
                <w:tcPr>
                  <w:tcW w:w="2156" w:type="dxa"/>
                </w:tcPr>
                <w:p w14:paraId="6E2D6C91">
                  <w:pPr>
                    <w:pStyle w:val="2"/>
                    <w:spacing w:before="0" w:after="0" w:line="240" w:lineRule="auto"/>
                    <w:jc w:val="center"/>
                    <w:rPr>
                      <w:b w:val="0"/>
                      <w:sz w:val="21"/>
                      <w:szCs w:val="21"/>
                    </w:rPr>
                  </w:pPr>
                  <w:r>
                    <w:rPr>
                      <w:b w:val="0"/>
                      <w:sz w:val="21"/>
                      <w:szCs w:val="21"/>
                    </w:rPr>
                    <w:t>0.75t/a</w:t>
                  </w:r>
                </w:p>
              </w:tc>
              <w:tc>
                <w:tcPr>
                  <w:tcW w:w="2156" w:type="dxa"/>
                </w:tcPr>
                <w:p w14:paraId="33C0CEEB">
                  <w:pPr>
                    <w:pStyle w:val="2"/>
                    <w:spacing w:before="0" w:after="0" w:line="240" w:lineRule="auto"/>
                    <w:jc w:val="center"/>
                    <w:rPr>
                      <w:b w:val="0"/>
                      <w:sz w:val="21"/>
                      <w:szCs w:val="21"/>
                    </w:rPr>
                  </w:pPr>
                  <w:r>
                    <w:rPr>
                      <w:b w:val="0"/>
                      <w:sz w:val="21"/>
                      <w:szCs w:val="21"/>
                    </w:rPr>
                    <w:t>0.735t/a</w:t>
                  </w:r>
                </w:p>
              </w:tc>
              <w:tc>
                <w:tcPr>
                  <w:tcW w:w="2157" w:type="dxa"/>
                </w:tcPr>
                <w:p w14:paraId="385FBCB8">
                  <w:pPr>
                    <w:pStyle w:val="2"/>
                    <w:spacing w:before="0" w:after="0" w:line="240" w:lineRule="auto"/>
                    <w:jc w:val="center"/>
                    <w:rPr>
                      <w:b w:val="0"/>
                      <w:sz w:val="21"/>
                      <w:szCs w:val="21"/>
                    </w:rPr>
                  </w:pPr>
                  <w:r>
                    <w:rPr>
                      <w:b w:val="0"/>
                      <w:sz w:val="21"/>
                      <w:szCs w:val="21"/>
                    </w:rPr>
                    <w:t>0.015t/a</w:t>
                  </w:r>
                </w:p>
              </w:tc>
            </w:tr>
            <w:tr w14:paraId="0A35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Pr>
                <w:p w14:paraId="0594EF5C">
                  <w:pPr>
                    <w:jc w:val="center"/>
                    <w:rPr>
                      <w:rFonts w:ascii="Times New Roman" w:hAnsi="Times New Roman" w:cs="Times New Roman"/>
                      <w:sz w:val="21"/>
                      <w:szCs w:val="21"/>
                    </w:rPr>
                  </w:pPr>
                  <w:r>
                    <w:rPr>
                      <w:rFonts w:ascii="Times New Roman" w:hAnsi="Times New Roman" w:cs="Times New Roman"/>
                      <w:sz w:val="21"/>
                      <w:szCs w:val="21"/>
                    </w:rPr>
                    <w:t>二氧化硫</w:t>
                  </w:r>
                </w:p>
              </w:tc>
              <w:tc>
                <w:tcPr>
                  <w:tcW w:w="2156" w:type="dxa"/>
                </w:tcPr>
                <w:p w14:paraId="509D0AB5">
                  <w:pPr>
                    <w:pStyle w:val="2"/>
                    <w:spacing w:before="0" w:after="0" w:line="240" w:lineRule="auto"/>
                    <w:jc w:val="center"/>
                    <w:rPr>
                      <w:b w:val="0"/>
                      <w:sz w:val="21"/>
                      <w:szCs w:val="21"/>
                    </w:rPr>
                  </w:pPr>
                  <w:r>
                    <w:rPr>
                      <w:b w:val="0"/>
                      <w:sz w:val="21"/>
                      <w:szCs w:val="21"/>
                    </w:rPr>
                    <w:t>0.03t/a</w:t>
                  </w:r>
                </w:p>
              </w:tc>
              <w:tc>
                <w:tcPr>
                  <w:tcW w:w="2156" w:type="dxa"/>
                </w:tcPr>
                <w:p w14:paraId="22686DBF">
                  <w:pPr>
                    <w:pStyle w:val="2"/>
                    <w:spacing w:before="0" w:after="0" w:line="240" w:lineRule="auto"/>
                    <w:jc w:val="center"/>
                    <w:rPr>
                      <w:b w:val="0"/>
                      <w:sz w:val="21"/>
                      <w:szCs w:val="21"/>
                    </w:rPr>
                  </w:pPr>
                  <w:r>
                    <w:rPr>
                      <w:b w:val="0"/>
                      <w:sz w:val="21"/>
                      <w:szCs w:val="21"/>
                    </w:rPr>
                    <w:t>—</w:t>
                  </w:r>
                </w:p>
              </w:tc>
              <w:tc>
                <w:tcPr>
                  <w:tcW w:w="2157" w:type="dxa"/>
                </w:tcPr>
                <w:p w14:paraId="093F9205">
                  <w:pPr>
                    <w:pStyle w:val="2"/>
                    <w:spacing w:before="0" w:after="0" w:line="240" w:lineRule="auto"/>
                    <w:jc w:val="center"/>
                    <w:rPr>
                      <w:b w:val="0"/>
                      <w:sz w:val="21"/>
                      <w:szCs w:val="21"/>
                    </w:rPr>
                  </w:pPr>
                  <w:r>
                    <w:rPr>
                      <w:b w:val="0"/>
                      <w:sz w:val="21"/>
                      <w:szCs w:val="21"/>
                    </w:rPr>
                    <w:t>0.03t/a</w:t>
                  </w:r>
                </w:p>
              </w:tc>
            </w:tr>
            <w:tr w14:paraId="60C5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Pr>
                <w:p w14:paraId="1E4454C3">
                  <w:pPr>
                    <w:jc w:val="center"/>
                    <w:rPr>
                      <w:rFonts w:ascii="Times New Roman" w:hAnsi="Times New Roman" w:cs="Times New Roman"/>
                      <w:sz w:val="21"/>
                      <w:szCs w:val="21"/>
                    </w:rPr>
                  </w:pPr>
                  <w:r>
                    <w:rPr>
                      <w:rFonts w:ascii="Times New Roman" w:hAnsi="Times New Roman" w:cs="Times New Roman"/>
                      <w:sz w:val="21"/>
                      <w:szCs w:val="21"/>
                    </w:rPr>
                    <w:t>氮氧化物</w:t>
                  </w:r>
                </w:p>
              </w:tc>
              <w:tc>
                <w:tcPr>
                  <w:tcW w:w="2156" w:type="dxa"/>
                </w:tcPr>
                <w:p w14:paraId="60155B49">
                  <w:pPr>
                    <w:pStyle w:val="2"/>
                    <w:spacing w:before="0" w:after="0" w:line="240" w:lineRule="auto"/>
                    <w:jc w:val="center"/>
                    <w:rPr>
                      <w:b w:val="0"/>
                      <w:sz w:val="21"/>
                      <w:szCs w:val="21"/>
                    </w:rPr>
                  </w:pPr>
                  <w:r>
                    <w:rPr>
                      <w:b w:val="0"/>
                      <w:sz w:val="21"/>
                      <w:szCs w:val="21"/>
                    </w:rPr>
                    <w:t>4.47t/a</w:t>
                  </w:r>
                </w:p>
              </w:tc>
              <w:tc>
                <w:tcPr>
                  <w:tcW w:w="2156" w:type="dxa"/>
                </w:tcPr>
                <w:p w14:paraId="6C12815B">
                  <w:pPr>
                    <w:pStyle w:val="2"/>
                    <w:spacing w:before="0" w:after="0" w:line="240" w:lineRule="auto"/>
                    <w:jc w:val="center"/>
                    <w:rPr>
                      <w:b w:val="0"/>
                      <w:sz w:val="21"/>
                      <w:szCs w:val="21"/>
                    </w:rPr>
                  </w:pPr>
                  <w:r>
                    <w:rPr>
                      <w:b w:val="0"/>
                      <w:sz w:val="21"/>
                      <w:szCs w:val="21"/>
                    </w:rPr>
                    <w:t>—</w:t>
                  </w:r>
                </w:p>
              </w:tc>
              <w:tc>
                <w:tcPr>
                  <w:tcW w:w="2157" w:type="dxa"/>
                </w:tcPr>
                <w:p w14:paraId="16F7E06A">
                  <w:pPr>
                    <w:pStyle w:val="2"/>
                    <w:spacing w:before="0" w:after="0" w:line="240" w:lineRule="auto"/>
                    <w:jc w:val="center"/>
                    <w:rPr>
                      <w:b w:val="0"/>
                      <w:sz w:val="21"/>
                      <w:szCs w:val="21"/>
                    </w:rPr>
                  </w:pPr>
                  <w:r>
                    <w:rPr>
                      <w:b w:val="0"/>
                      <w:sz w:val="21"/>
                      <w:szCs w:val="21"/>
                    </w:rPr>
                    <w:t>4.47t/a</w:t>
                  </w:r>
                </w:p>
              </w:tc>
            </w:tr>
            <w:tr w14:paraId="0978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center"/>
                </w:tcPr>
                <w:p w14:paraId="5612E7C0">
                  <w:pPr>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2156" w:type="dxa"/>
                  <w:vAlign w:val="center"/>
                </w:tcPr>
                <w:p w14:paraId="0FBD5A80">
                  <w:pPr>
                    <w:pStyle w:val="2"/>
                    <w:spacing w:before="0" w:after="0" w:line="240" w:lineRule="auto"/>
                    <w:jc w:val="center"/>
                    <w:rPr>
                      <w:b w:val="0"/>
                      <w:sz w:val="21"/>
                      <w:szCs w:val="21"/>
                    </w:rPr>
                  </w:pPr>
                  <w:r>
                    <w:rPr>
                      <w:b w:val="0"/>
                      <w:sz w:val="21"/>
                      <w:szCs w:val="21"/>
                    </w:rPr>
                    <w:t>0.544t/a</w:t>
                  </w:r>
                </w:p>
              </w:tc>
              <w:tc>
                <w:tcPr>
                  <w:tcW w:w="2156" w:type="dxa"/>
                  <w:vAlign w:val="center"/>
                </w:tcPr>
                <w:p w14:paraId="437E3D93">
                  <w:pPr>
                    <w:pStyle w:val="2"/>
                    <w:spacing w:before="0" w:after="0" w:line="240" w:lineRule="auto"/>
                    <w:jc w:val="center"/>
                    <w:rPr>
                      <w:b w:val="0"/>
                      <w:sz w:val="21"/>
                      <w:szCs w:val="21"/>
                    </w:rPr>
                  </w:pPr>
                  <w:r>
                    <w:rPr>
                      <w:b w:val="0"/>
                      <w:sz w:val="21"/>
                      <w:szCs w:val="21"/>
                    </w:rPr>
                    <w:t>—</w:t>
                  </w:r>
                </w:p>
              </w:tc>
              <w:tc>
                <w:tcPr>
                  <w:tcW w:w="2157" w:type="dxa"/>
                  <w:vAlign w:val="center"/>
                </w:tcPr>
                <w:p w14:paraId="7F642268">
                  <w:pPr>
                    <w:pStyle w:val="2"/>
                    <w:spacing w:before="0" w:after="0" w:line="240" w:lineRule="auto"/>
                    <w:jc w:val="center"/>
                    <w:rPr>
                      <w:b w:val="0"/>
                      <w:sz w:val="21"/>
                      <w:szCs w:val="21"/>
                    </w:rPr>
                  </w:pPr>
                  <w:r>
                    <w:rPr>
                      <w:b w:val="0"/>
                      <w:sz w:val="21"/>
                      <w:szCs w:val="21"/>
                    </w:rPr>
                    <w:t>0.544t/a</w:t>
                  </w:r>
                </w:p>
              </w:tc>
            </w:tr>
            <w:tr w14:paraId="4E51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center"/>
                </w:tcPr>
                <w:p w14:paraId="1730E08E">
                  <w:pPr>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2156" w:type="dxa"/>
                  <w:vAlign w:val="center"/>
                </w:tcPr>
                <w:p w14:paraId="6CBAF37A">
                  <w:pPr>
                    <w:pStyle w:val="2"/>
                    <w:spacing w:before="0" w:after="0" w:line="240" w:lineRule="auto"/>
                    <w:jc w:val="center"/>
                    <w:rPr>
                      <w:b w:val="0"/>
                      <w:sz w:val="21"/>
                      <w:szCs w:val="21"/>
                    </w:rPr>
                  </w:pPr>
                  <w:r>
                    <w:rPr>
                      <w:b w:val="0"/>
                      <w:sz w:val="21"/>
                      <w:szCs w:val="21"/>
                    </w:rPr>
                    <w:t>0.105t/a</w:t>
                  </w:r>
                </w:p>
              </w:tc>
              <w:tc>
                <w:tcPr>
                  <w:tcW w:w="2156" w:type="dxa"/>
                  <w:vAlign w:val="center"/>
                </w:tcPr>
                <w:p w14:paraId="4445A3BC">
                  <w:pPr>
                    <w:pStyle w:val="2"/>
                    <w:spacing w:before="0" w:after="0" w:line="240" w:lineRule="auto"/>
                    <w:jc w:val="center"/>
                    <w:rPr>
                      <w:b w:val="0"/>
                      <w:sz w:val="21"/>
                      <w:szCs w:val="21"/>
                    </w:rPr>
                  </w:pPr>
                  <w:r>
                    <w:rPr>
                      <w:b w:val="0"/>
                      <w:sz w:val="21"/>
                      <w:szCs w:val="21"/>
                    </w:rPr>
                    <w:t>—</w:t>
                  </w:r>
                </w:p>
              </w:tc>
              <w:tc>
                <w:tcPr>
                  <w:tcW w:w="2157" w:type="dxa"/>
                  <w:vAlign w:val="center"/>
                </w:tcPr>
                <w:p w14:paraId="24CEB5BD">
                  <w:pPr>
                    <w:pStyle w:val="2"/>
                    <w:spacing w:before="0" w:after="0" w:line="240" w:lineRule="auto"/>
                    <w:jc w:val="center"/>
                    <w:rPr>
                      <w:b w:val="0"/>
                      <w:sz w:val="21"/>
                      <w:szCs w:val="21"/>
                    </w:rPr>
                  </w:pPr>
                  <w:r>
                    <w:rPr>
                      <w:b w:val="0"/>
                      <w:sz w:val="21"/>
                      <w:szCs w:val="21"/>
                    </w:rPr>
                    <w:t>0.105t/a</w:t>
                  </w:r>
                </w:p>
              </w:tc>
            </w:tr>
            <w:tr w14:paraId="6D21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vAlign w:val="center"/>
                </w:tcPr>
                <w:p w14:paraId="3316D5E5">
                  <w:pPr>
                    <w:jc w:val="center"/>
                    <w:rPr>
                      <w:rFonts w:ascii="Times New Roman" w:hAnsi="Times New Roman" w:cs="Times New Roman"/>
                      <w:sz w:val="21"/>
                      <w:szCs w:val="21"/>
                    </w:rPr>
                  </w:pPr>
                  <w:r>
                    <w:rPr>
                      <w:rFonts w:ascii="Times New Roman" w:hAnsi="Times New Roman" w:cs="Times New Roman"/>
                      <w:sz w:val="21"/>
                      <w:szCs w:val="21"/>
                    </w:rPr>
                    <w:t>TSP</w:t>
                  </w:r>
                </w:p>
              </w:tc>
              <w:tc>
                <w:tcPr>
                  <w:tcW w:w="2156" w:type="dxa"/>
                  <w:vAlign w:val="center"/>
                </w:tcPr>
                <w:p w14:paraId="236F98BF">
                  <w:pPr>
                    <w:pStyle w:val="2"/>
                    <w:spacing w:before="0" w:after="0" w:line="240" w:lineRule="auto"/>
                    <w:jc w:val="center"/>
                    <w:rPr>
                      <w:b w:val="0"/>
                      <w:sz w:val="21"/>
                      <w:szCs w:val="21"/>
                    </w:rPr>
                  </w:pPr>
                  <w:r>
                    <w:rPr>
                      <w:b w:val="0"/>
                      <w:sz w:val="21"/>
                      <w:szCs w:val="21"/>
                    </w:rPr>
                    <w:t>0.8</w:t>
                  </w:r>
                  <w:r>
                    <w:rPr>
                      <w:rFonts w:hint="eastAsia"/>
                      <w:b w:val="0"/>
                      <w:sz w:val="21"/>
                      <w:szCs w:val="21"/>
                    </w:rPr>
                    <w:t>61</w:t>
                  </w:r>
                  <w:r>
                    <w:rPr>
                      <w:b w:val="0"/>
                      <w:sz w:val="21"/>
                      <w:szCs w:val="21"/>
                    </w:rPr>
                    <w:t>t/a</w:t>
                  </w:r>
                </w:p>
              </w:tc>
              <w:tc>
                <w:tcPr>
                  <w:tcW w:w="2156" w:type="dxa"/>
                  <w:vAlign w:val="center"/>
                </w:tcPr>
                <w:p w14:paraId="79350747">
                  <w:pPr>
                    <w:pStyle w:val="2"/>
                    <w:spacing w:before="0" w:after="0" w:line="240" w:lineRule="auto"/>
                    <w:jc w:val="center"/>
                    <w:rPr>
                      <w:b w:val="0"/>
                      <w:sz w:val="21"/>
                      <w:szCs w:val="21"/>
                    </w:rPr>
                  </w:pPr>
                  <w:r>
                    <w:rPr>
                      <w:b w:val="0"/>
                      <w:sz w:val="21"/>
                      <w:szCs w:val="21"/>
                    </w:rPr>
                    <w:t>0.5</w:t>
                  </w:r>
                  <w:r>
                    <w:rPr>
                      <w:rFonts w:hint="eastAsia"/>
                      <w:b w:val="0"/>
                      <w:sz w:val="21"/>
                      <w:szCs w:val="21"/>
                    </w:rPr>
                    <w:t>97</w:t>
                  </w:r>
                  <w:r>
                    <w:rPr>
                      <w:b w:val="0"/>
                      <w:sz w:val="21"/>
                      <w:szCs w:val="21"/>
                    </w:rPr>
                    <w:t>t/a</w:t>
                  </w:r>
                </w:p>
              </w:tc>
              <w:tc>
                <w:tcPr>
                  <w:tcW w:w="2157" w:type="dxa"/>
                  <w:vAlign w:val="center"/>
                </w:tcPr>
                <w:p w14:paraId="2A81FF0E">
                  <w:pPr>
                    <w:pStyle w:val="2"/>
                    <w:spacing w:before="0" w:after="0" w:line="240" w:lineRule="auto"/>
                    <w:jc w:val="center"/>
                    <w:rPr>
                      <w:b w:val="0"/>
                      <w:sz w:val="21"/>
                      <w:szCs w:val="21"/>
                    </w:rPr>
                  </w:pPr>
                  <w:r>
                    <w:rPr>
                      <w:b w:val="0"/>
                      <w:sz w:val="21"/>
                      <w:szCs w:val="21"/>
                    </w:rPr>
                    <w:t>0.26</w:t>
                  </w:r>
                  <w:r>
                    <w:rPr>
                      <w:rFonts w:hint="eastAsia"/>
                      <w:b w:val="0"/>
                      <w:sz w:val="21"/>
                      <w:szCs w:val="21"/>
                    </w:rPr>
                    <w:t>4</w:t>
                  </w:r>
                  <w:r>
                    <w:rPr>
                      <w:b w:val="0"/>
                      <w:sz w:val="21"/>
                      <w:szCs w:val="21"/>
                    </w:rPr>
                    <w:t>t/a</w:t>
                  </w:r>
                </w:p>
              </w:tc>
            </w:tr>
            <w:tr w14:paraId="62A7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Pr>
                <w:p w14:paraId="4A7030A0">
                  <w:pPr>
                    <w:jc w:val="center"/>
                    <w:rPr>
                      <w:rFonts w:ascii="Times New Roman" w:hAnsi="Times New Roman" w:cs="Times New Roman"/>
                      <w:sz w:val="21"/>
                      <w:szCs w:val="21"/>
                    </w:rPr>
                  </w:pPr>
                  <w:r>
                    <w:rPr>
                      <w:rFonts w:ascii="Times New Roman" w:hAnsi="Times New Roman" w:cs="Times New Roman"/>
                      <w:sz w:val="21"/>
                      <w:szCs w:val="21"/>
                    </w:rPr>
                    <w:t>食堂油烟</w:t>
                  </w:r>
                </w:p>
              </w:tc>
              <w:tc>
                <w:tcPr>
                  <w:tcW w:w="2156" w:type="dxa"/>
                </w:tcPr>
                <w:p w14:paraId="346D2DD6">
                  <w:pPr>
                    <w:pStyle w:val="2"/>
                    <w:spacing w:before="0" w:after="0" w:line="240" w:lineRule="auto"/>
                    <w:jc w:val="center"/>
                    <w:rPr>
                      <w:b w:val="0"/>
                      <w:sz w:val="21"/>
                      <w:szCs w:val="21"/>
                    </w:rPr>
                  </w:pPr>
                  <w:r>
                    <w:rPr>
                      <w:b w:val="0"/>
                      <w:sz w:val="21"/>
                      <w:szCs w:val="21"/>
                    </w:rPr>
                    <w:t>2.97kg/a</w:t>
                  </w:r>
                </w:p>
              </w:tc>
              <w:tc>
                <w:tcPr>
                  <w:tcW w:w="2156" w:type="dxa"/>
                </w:tcPr>
                <w:p w14:paraId="3D405CC1">
                  <w:pPr>
                    <w:pStyle w:val="2"/>
                    <w:spacing w:before="0" w:after="0" w:line="240" w:lineRule="auto"/>
                    <w:jc w:val="center"/>
                    <w:rPr>
                      <w:b w:val="0"/>
                      <w:sz w:val="21"/>
                      <w:szCs w:val="21"/>
                    </w:rPr>
                  </w:pPr>
                  <w:r>
                    <w:rPr>
                      <w:b w:val="0"/>
                      <w:sz w:val="21"/>
                      <w:szCs w:val="21"/>
                    </w:rPr>
                    <w:t>2.23kg/a</w:t>
                  </w:r>
                </w:p>
              </w:tc>
              <w:tc>
                <w:tcPr>
                  <w:tcW w:w="2157" w:type="dxa"/>
                </w:tcPr>
                <w:p w14:paraId="0B200EAC">
                  <w:pPr>
                    <w:pStyle w:val="2"/>
                    <w:spacing w:before="0" w:after="0" w:line="240" w:lineRule="auto"/>
                    <w:jc w:val="center"/>
                    <w:rPr>
                      <w:b w:val="0"/>
                      <w:sz w:val="21"/>
                      <w:szCs w:val="21"/>
                    </w:rPr>
                  </w:pPr>
                  <w:r>
                    <w:rPr>
                      <w:b w:val="0"/>
                      <w:sz w:val="21"/>
                      <w:szCs w:val="21"/>
                    </w:rPr>
                    <w:t>0.74kg/a</w:t>
                  </w:r>
                </w:p>
              </w:tc>
            </w:tr>
          </w:tbl>
          <w:p w14:paraId="325128FE">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
                <w:bCs/>
                <w:sz w:val="24"/>
                <w:szCs w:val="24"/>
              </w:rPr>
              <w:t>排气筒设置合理性分析</w:t>
            </w:r>
          </w:p>
          <w:p w14:paraId="1E027B65">
            <w:pPr>
              <w:pStyle w:val="7"/>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根据《锅炉大气污染物排放标准》（GB13271-2014），燃气锅炉烟囱不低于8m，新建锅炉房的烟囱周围半径200m距离内有建筑物时，其烟囱应高出最高建筑物3m以上，经现场调查排气筒周围半径200m距离内无居民楼，排气筒距离最近居民楼260m，最高建筑物为厂内的仓库，仓库高12m，本项目锅炉排气筒DA001高度为15m，可满足要求。</w:t>
            </w:r>
          </w:p>
          <w:p w14:paraId="57CA8C78">
            <w:pPr>
              <w:pStyle w:val="7"/>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根据《恶臭污染物排放标准》（GB14554-93），有组织排放排气筒高度在15m以上，本项目排放液硫池废气的排气筒DA002排气筒高度为15m，可满足要求。</w:t>
            </w:r>
          </w:p>
          <w:p w14:paraId="561B3BDB">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b/>
                <w:bCs/>
                <w:sz w:val="24"/>
                <w:szCs w:val="24"/>
              </w:rPr>
              <w:t>环境影响分析</w:t>
            </w:r>
          </w:p>
          <w:p w14:paraId="33C7C9A1">
            <w:pPr>
              <w:spacing w:line="500" w:lineRule="exact"/>
              <w:ind w:firstLine="480" w:firstLineChars="200"/>
              <w:jc w:val="both"/>
              <w:rPr>
                <w:rFonts w:ascii="Times New Roman" w:hAnsi="Times New Roman" w:cs="Times New Roman"/>
              </w:rPr>
            </w:pPr>
            <w:r>
              <w:rPr>
                <w:rFonts w:ascii="Times New Roman" w:hAnsi="Times New Roman" w:cs="Times New Roman"/>
              </w:rPr>
              <w:t>本项目运营期主要大气污染物为SO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X</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、硫化氢和TSP，为了解项目废气排放对周边环境影响程度，本次环评采用《环境影响评价技术导则大气环境》（HJ2.2-2018）推荐的AERSCREEN模型进行估算。估算模型参数见表4-1</w:t>
            </w:r>
            <w:r>
              <w:rPr>
                <w:rFonts w:hint="eastAsia" w:ascii="Times New Roman" w:hAnsi="Times New Roman" w:cs="Times New Roman"/>
              </w:rPr>
              <w:t>3</w:t>
            </w:r>
            <w:r>
              <w:rPr>
                <w:rFonts w:ascii="Times New Roman" w:hAnsi="Times New Roman" w:cs="Times New Roman"/>
              </w:rPr>
              <w:t>。</w:t>
            </w:r>
          </w:p>
          <w:p w14:paraId="78A6D384">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3</w:t>
            </w:r>
            <w:r>
              <w:rPr>
                <w:rFonts w:ascii="Times New Roman" w:hAnsi="Times New Roman" w:cs="Times New Roman"/>
                <w:b/>
                <w:bCs/>
                <w:sz w:val="24"/>
                <w:szCs w:val="24"/>
              </w:rPr>
              <w:t xml:space="preserve"> 本项目估算模型参数表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2772"/>
              <w:gridCol w:w="2773"/>
            </w:tblGrid>
            <w:tr w14:paraId="4E3C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8" w:type="pct"/>
                  <w:gridSpan w:val="2"/>
                  <w:vAlign w:val="center"/>
                </w:tcPr>
                <w:p w14:paraId="50E20405">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参数</w:t>
                  </w:r>
                </w:p>
              </w:tc>
              <w:tc>
                <w:tcPr>
                  <w:tcW w:w="1611" w:type="pct"/>
                  <w:vAlign w:val="center"/>
                </w:tcPr>
                <w:p w14:paraId="4A2E8970">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取值</w:t>
                  </w:r>
                </w:p>
              </w:tc>
            </w:tr>
            <w:tr w14:paraId="41C4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restart"/>
                  <w:vAlign w:val="center"/>
                </w:tcPr>
                <w:p w14:paraId="6FBCB03C">
                  <w:pPr>
                    <w:adjustRightInd w:val="0"/>
                    <w:snapToGrid w:val="0"/>
                    <w:spacing w:line="0" w:lineRule="atLeast"/>
                    <w:ind w:firstLine="420" w:firstLineChars="200"/>
                    <w:jc w:val="center"/>
                    <w:rPr>
                      <w:rFonts w:ascii="Times New Roman" w:hAnsi="Times New Roman" w:cs="Times New Roman"/>
                      <w:sz w:val="21"/>
                      <w:szCs w:val="21"/>
                    </w:rPr>
                  </w:pPr>
                  <w:r>
                    <w:rPr>
                      <w:rFonts w:ascii="Times New Roman" w:hAnsi="Times New Roman" w:cs="Times New Roman"/>
                      <w:sz w:val="21"/>
                      <w:szCs w:val="21"/>
                    </w:rPr>
                    <w:t>城市农村选项</w:t>
                  </w:r>
                </w:p>
              </w:tc>
              <w:tc>
                <w:tcPr>
                  <w:tcW w:w="1610" w:type="pct"/>
                  <w:vAlign w:val="center"/>
                </w:tcPr>
                <w:p w14:paraId="5E2CB6EA">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城市/农村</w:t>
                  </w:r>
                </w:p>
              </w:tc>
              <w:tc>
                <w:tcPr>
                  <w:tcW w:w="1611" w:type="pct"/>
                  <w:vAlign w:val="center"/>
                </w:tcPr>
                <w:p w14:paraId="2DD75B7F">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城市</w:t>
                  </w:r>
                </w:p>
              </w:tc>
            </w:tr>
            <w:tr w14:paraId="3323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continue"/>
                  <w:vAlign w:val="center"/>
                </w:tcPr>
                <w:p w14:paraId="12371853">
                  <w:pPr>
                    <w:adjustRightInd w:val="0"/>
                    <w:snapToGrid w:val="0"/>
                    <w:spacing w:line="0" w:lineRule="atLeast"/>
                    <w:ind w:firstLine="420" w:firstLineChars="200"/>
                    <w:jc w:val="center"/>
                    <w:rPr>
                      <w:rFonts w:ascii="Times New Roman" w:hAnsi="Times New Roman" w:cs="Times New Roman"/>
                      <w:sz w:val="21"/>
                      <w:szCs w:val="21"/>
                    </w:rPr>
                  </w:pPr>
                </w:p>
              </w:tc>
              <w:tc>
                <w:tcPr>
                  <w:tcW w:w="1610" w:type="pct"/>
                  <w:vAlign w:val="center"/>
                </w:tcPr>
                <w:p w14:paraId="115870F4">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人口数（城市选项时）</w:t>
                  </w:r>
                </w:p>
              </w:tc>
              <w:tc>
                <w:tcPr>
                  <w:tcW w:w="1611" w:type="pct"/>
                  <w:vAlign w:val="center"/>
                </w:tcPr>
                <w:p w14:paraId="4716770E">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331.63万人</w:t>
                  </w:r>
                </w:p>
              </w:tc>
            </w:tr>
            <w:tr w14:paraId="5D7E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8" w:type="pct"/>
                  <w:gridSpan w:val="2"/>
                  <w:vAlign w:val="center"/>
                </w:tcPr>
                <w:p w14:paraId="6981AAFE">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最高环境温度/</w:t>
                  </w:r>
                  <w:r>
                    <w:rPr>
                      <w:rFonts w:hint="eastAsia"/>
                      <w:bCs/>
                      <w:sz w:val="21"/>
                      <w:szCs w:val="21"/>
                    </w:rPr>
                    <w:t>℃</w:t>
                  </w:r>
                </w:p>
              </w:tc>
              <w:tc>
                <w:tcPr>
                  <w:tcW w:w="1611" w:type="pct"/>
                  <w:vAlign w:val="center"/>
                </w:tcPr>
                <w:p w14:paraId="68B21471">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37.9</w:t>
                  </w:r>
                </w:p>
              </w:tc>
            </w:tr>
            <w:tr w14:paraId="0090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8" w:type="pct"/>
                  <w:gridSpan w:val="2"/>
                  <w:vAlign w:val="center"/>
                </w:tcPr>
                <w:p w14:paraId="4AC28D3F">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最低环境温度/</w:t>
                  </w:r>
                  <w:r>
                    <w:rPr>
                      <w:rFonts w:hint="eastAsia"/>
                      <w:bCs/>
                      <w:sz w:val="21"/>
                      <w:szCs w:val="21"/>
                    </w:rPr>
                    <w:t>℃</w:t>
                  </w:r>
                </w:p>
              </w:tc>
              <w:tc>
                <w:tcPr>
                  <w:tcW w:w="1611" w:type="pct"/>
                  <w:vAlign w:val="center"/>
                </w:tcPr>
                <w:p w14:paraId="606443AC">
                  <w:pPr>
                    <w:spacing w:line="360" w:lineRule="exact"/>
                    <w:jc w:val="center"/>
                    <w:rPr>
                      <w:rFonts w:ascii="Times New Roman" w:hAnsi="Times New Roman" w:cs="Times New Roman"/>
                      <w:bCs/>
                      <w:sz w:val="21"/>
                      <w:szCs w:val="21"/>
                    </w:rPr>
                  </w:pPr>
                  <w:r>
                    <w:rPr>
                      <w:rFonts w:ascii="Times New Roman" w:hAnsi="Times New Roman" w:cs="Times New Roman"/>
                      <w:sz w:val="21"/>
                      <w:szCs w:val="21"/>
                    </w:rPr>
                    <w:t>1.6</w:t>
                  </w:r>
                </w:p>
              </w:tc>
            </w:tr>
            <w:tr w14:paraId="2197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8" w:type="pct"/>
                  <w:gridSpan w:val="2"/>
                  <w:vAlign w:val="center"/>
                </w:tcPr>
                <w:p w14:paraId="6B554C13">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土地利用类型</w:t>
                  </w:r>
                </w:p>
              </w:tc>
              <w:tc>
                <w:tcPr>
                  <w:tcW w:w="1611" w:type="pct"/>
                  <w:vAlign w:val="center"/>
                </w:tcPr>
                <w:p w14:paraId="21A0A982">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城市</w:t>
                  </w:r>
                </w:p>
              </w:tc>
            </w:tr>
            <w:tr w14:paraId="0BDB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8" w:type="pct"/>
                  <w:gridSpan w:val="2"/>
                  <w:vAlign w:val="center"/>
                </w:tcPr>
                <w:p w14:paraId="1BA5A5F6">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区域湿度条件</w:t>
                  </w:r>
                </w:p>
              </w:tc>
              <w:tc>
                <w:tcPr>
                  <w:tcW w:w="1611" w:type="pct"/>
                  <w:vAlign w:val="center"/>
                </w:tcPr>
                <w:p w14:paraId="485D1C45">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潮湿</w:t>
                  </w:r>
                </w:p>
              </w:tc>
            </w:tr>
            <w:tr w14:paraId="3223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restart"/>
                  <w:vAlign w:val="center"/>
                </w:tcPr>
                <w:p w14:paraId="25C959BE">
                  <w:pPr>
                    <w:adjustRightInd w:val="0"/>
                    <w:snapToGrid w:val="0"/>
                    <w:spacing w:line="0" w:lineRule="atLeast"/>
                    <w:ind w:firstLine="420" w:firstLineChars="200"/>
                    <w:jc w:val="center"/>
                    <w:rPr>
                      <w:rFonts w:ascii="Times New Roman" w:hAnsi="Times New Roman" w:cs="Times New Roman"/>
                      <w:sz w:val="21"/>
                      <w:szCs w:val="21"/>
                    </w:rPr>
                  </w:pPr>
                  <w:r>
                    <w:rPr>
                      <w:rFonts w:ascii="Times New Roman" w:hAnsi="Times New Roman" w:cs="Times New Roman"/>
                      <w:sz w:val="21"/>
                      <w:szCs w:val="21"/>
                    </w:rPr>
                    <w:t>是否考虑地形</w:t>
                  </w:r>
                </w:p>
              </w:tc>
              <w:tc>
                <w:tcPr>
                  <w:tcW w:w="1610" w:type="pct"/>
                  <w:vAlign w:val="center"/>
                </w:tcPr>
                <w:p w14:paraId="7A0557F1">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考虑地形</w:t>
                  </w:r>
                </w:p>
              </w:tc>
              <w:tc>
                <w:tcPr>
                  <w:tcW w:w="1611" w:type="pct"/>
                  <w:vAlign w:val="center"/>
                </w:tcPr>
                <w:p w14:paraId="61464425">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 xml:space="preserve">□是  </w:t>
                  </w:r>
                  <w:r>
                    <w:rPr>
                      <w:rFonts w:ascii="Times New Roman" w:hAnsi="Times New Roman" w:cs="Times New Roman"/>
                      <w:bCs/>
                      <w:sz w:val="21"/>
                      <w:szCs w:val="21"/>
                    </w:rPr>
                    <w:sym w:font="Wingdings 2" w:char="F052"/>
                  </w:r>
                  <w:r>
                    <w:rPr>
                      <w:rFonts w:ascii="Times New Roman" w:hAnsi="Times New Roman" w:cs="Times New Roman"/>
                      <w:bCs/>
                      <w:sz w:val="21"/>
                      <w:szCs w:val="21"/>
                    </w:rPr>
                    <w:t>否</w:t>
                  </w:r>
                </w:p>
              </w:tc>
            </w:tr>
            <w:tr w14:paraId="75AE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continue"/>
                  <w:vAlign w:val="center"/>
                </w:tcPr>
                <w:p w14:paraId="5DD14290">
                  <w:pPr>
                    <w:adjustRightInd w:val="0"/>
                    <w:snapToGrid w:val="0"/>
                    <w:spacing w:line="0" w:lineRule="atLeast"/>
                    <w:ind w:firstLine="420" w:firstLineChars="200"/>
                    <w:jc w:val="center"/>
                    <w:rPr>
                      <w:rFonts w:ascii="Times New Roman" w:hAnsi="Times New Roman" w:cs="Times New Roman"/>
                      <w:sz w:val="21"/>
                      <w:szCs w:val="21"/>
                    </w:rPr>
                  </w:pPr>
                </w:p>
              </w:tc>
              <w:tc>
                <w:tcPr>
                  <w:tcW w:w="1610" w:type="pct"/>
                  <w:vAlign w:val="center"/>
                </w:tcPr>
                <w:p w14:paraId="64BB11F3">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地形数据分辨率/m</w:t>
                  </w:r>
                </w:p>
              </w:tc>
              <w:tc>
                <w:tcPr>
                  <w:tcW w:w="1611" w:type="pct"/>
                  <w:vAlign w:val="center"/>
                </w:tcPr>
                <w:p w14:paraId="31E030B1">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w:t>
                  </w:r>
                </w:p>
              </w:tc>
            </w:tr>
            <w:tr w14:paraId="0DAE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restart"/>
                  <w:vAlign w:val="center"/>
                </w:tcPr>
                <w:p w14:paraId="4D4E9024">
                  <w:pPr>
                    <w:adjustRightInd w:val="0"/>
                    <w:snapToGrid w:val="0"/>
                    <w:spacing w:line="0" w:lineRule="atLeast"/>
                    <w:ind w:firstLine="420" w:firstLineChars="200"/>
                    <w:jc w:val="center"/>
                    <w:rPr>
                      <w:rFonts w:ascii="Times New Roman" w:hAnsi="Times New Roman" w:cs="Times New Roman"/>
                      <w:sz w:val="21"/>
                      <w:szCs w:val="21"/>
                    </w:rPr>
                  </w:pPr>
                  <w:r>
                    <w:rPr>
                      <w:rFonts w:ascii="Times New Roman" w:hAnsi="Times New Roman" w:cs="Times New Roman"/>
                      <w:sz w:val="21"/>
                      <w:szCs w:val="21"/>
                    </w:rPr>
                    <w:t>是否考虑岸线熏烟</w:t>
                  </w:r>
                </w:p>
              </w:tc>
              <w:tc>
                <w:tcPr>
                  <w:tcW w:w="1610" w:type="pct"/>
                  <w:vAlign w:val="center"/>
                </w:tcPr>
                <w:p w14:paraId="32D2F487">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考虑岸线熏烟</w:t>
                  </w:r>
                </w:p>
              </w:tc>
              <w:tc>
                <w:tcPr>
                  <w:tcW w:w="1611" w:type="pct"/>
                  <w:vAlign w:val="center"/>
                </w:tcPr>
                <w:p w14:paraId="0232991D">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sym w:font="Wingdings 2" w:char="F052"/>
                  </w:r>
                  <w:r>
                    <w:rPr>
                      <w:rFonts w:ascii="Times New Roman" w:hAnsi="Times New Roman" w:cs="Times New Roman"/>
                      <w:bCs/>
                      <w:sz w:val="21"/>
                      <w:szCs w:val="21"/>
                    </w:rPr>
                    <w:t>是  □否</w:t>
                  </w:r>
                </w:p>
              </w:tc>
            </w:tr>
            <w:tr w14:paraId="4324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continue"/>
                  <w:vAlign w:val="center"/>
                </w:tcPr>
                <w:p w14:paraId="459258F2">
                  <w:pPr>
                    <w:adjustRightInd w:val="0"/>
                    <w:snapToGrid w:val="0"/>
                    <w:spacing w:line="0" w:lineRule="atLeast"/>
                    <w:ind w:firstLine="420" w:firstLineChars="200"/>
                    <w:jc w:val="center"/>
                    <w:rPr>
                      <w:rFonts w:ascii="Times New Roman" w:hAnsi="Times New Roman" w:cs="Times New Roman"/>
                      <w:sz w:val="21"/>
                      <w:szCs w:val="21"/>
                    </w:rPr>
                  </w:pPr>
                </w:p>
              </w:tc>
              <w:tc>
                <w:tcPr>
                  <w:tcW w:w="1610" w:type="pct"/>
                  <w:vAlign w:val="center"/>
                </w:tcPr>
                <w:p w14:paraId="5DD1266E">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岸线距离/km</w:t>
                  </w:r>
                </w:p>
              </w:tc>
              <w:tc>
                <w:tcPr>
                  <w:tcW w:w="1611" w:type="pct"/>
                  <w:vAlign w:val="center"/>
                </w:tcPr>
                <w:p w14:paraId="06624AA8">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w:t>
                  </w:r>
                </w:p>
              </w:tc>
            </w:tr>
            <w:tr w14:paraId="09D1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pct"/>
                  <w:vMerge w:val="continue"/>
                  <w:vAlign w:val="center"/>
                </w:tcPr>
                <w:p w14:paraId="5B410994">
                  <w:pPr>
                    <w:adjustRightInd w:val="0"/>
                    <w:snapToGrid w:val="0"/>
                    <w:spacing w:line="0" w:lineRule="atLeast"/>
                    <w:ind w:firstLine="420" w:firstLineChars="200"/>
                    <w:jc w:val="center"/>
                    <w:rPr>
                      <w:rFonts w:ascii="Times New Roman" w:hAnsi="Times New Roman" w:cs="Times New Roman"/>
                      <w:sz w:val="21"/>
                      <w:szCs w:val="21"/>
                    </w:rPr>
                  </w:pPr>
                </w:p>
              </w:tc>
              <w:tc>
                <w:tcPr>
                  <w:tcW w:w="1610" w:type="pct"/>
                  <w:vAlign w:val="center"/>
                </w:tcPr>
                <w:p w14:paraId="4F5A8C0F">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岸线方向/o</w:t>
                  </w:r>
                </w:p>
              </w:tc>
              <w:tc>
                <w:tcPr>
                  <w:tcW w:w="1611" w:type="pct"/>
                  <w:vAlign w:val="center"/>
                </w:tcPr>
                <w:p w14:paraId="3D4E019E">
                  <w:pPr>
                    <w:spacing w:line="360" w:lineRule="exact"/>
                    <w:jc w:val="center"/>
                    <w:rPr>
                      <w:rFonts w:ascii="Times New Roman" w:hAnsi="Times New Roman" w:cs="Times New Roman"/>
                      <w:bCs/>
                      <w:sz w:val="21"/>
                      <w:szCs w:val="21"/>
                    </w:rPr>
                  </w:pPr>
                  <w:r>
                    <w:rPr>
                      <w:rFonts w:ascii="Times New Roman" w:hAnsi="Times New Roman" w:cs="Times New Roman"/>
                      <w:bCs/>
                      <w:sz w:val="21"/>
                      <w:szCs w:val="21"/>
                    </w:rPr>
                    <w:t>/</w:t>
                  </w:r>
                </w:p>
              </w:tc>
            </w:tr>
          </w:tbl>
          <w:p w14:paraId="1D3F8B3A">
            <w:pPr>
              <w:pStyle w:val="7"/>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项目面源排放参数见表4-1</w:t>
            </w:r>
            <w:r>
              <w:rPr>
                <w:rFonts w:hint="eastAsia" w:ascii="Times New Roman" w:hAnsi="Times New Roman" w:cs="Times New Roman"/>
                <w:bCs/>
                <w:sz w:val="24"/>
                <w:szCs w:val="24"/>
              </w:rPr>
              <w:t>4</w:t>
            </w:r>
            <w:r>
              <w:rPr>
                <w:rFonts w:ascii="Times New Roman" w:hAnsi="Times New Roman" w:cs="Times New Roman"/>
                <w:bCs/>
                <w:sz w:val="24"/>
                <w:szCs w:val="24"/>
              </w:rPr>
              <w:t>。</w:t>
            </w:r>
          </w:p>
          <w:p w14:paraId="1CE3DDF6">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4</w:t>
            </w:r>
            <w:r>
              <w:rPr>
                <w:rFonts w:ascii="Times New Roman" w:hAnsi="Times New Roman" w:cs="Times New Roman"/>
                <w:b/>
                <w:bCs/>
                <w:sz w:val="24"/>
                <w:szCs w:val="24"/>
              </w:rPr>
              <w:t xml:space="preserve"> 点源</w:t>
            </w:r>
            <w:r>
              <w:rPr>
                <w:rFonts w:hint="eastAsia" w:ascii="Times New Roman" w:hAnsi="Times New Roman" w:cs="Times New Roman"/>
                <w:b/>
                <w:bCs/>
                <w:sz w:val="24"/>
                <w:szCs w:val="24"/>
              </w:rPr>
              <w:t>估算</w:t>
            </w:r>
            <w:r>
              <w:rPr>
                <w:rFonts w:ascii="Times New Roman" w:hAnsi="Times New Roman" w:cs="Times New Roman"/>
                <w:b/>
                <w:bCs/>
                <w:sz w:val="24"/>
                <w:szCs w:val="24"/>
              </w:rPr>
              <w:t>参数一览表</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3"/>
              <w:gridCol w:w="706"/>
              <w:gridCol w:w="706"/>
              <w:gridCol w:w="847"/>
              <w:gridCol w:w="707"/>
              <w:gridCol w:w="707"/>
              <w:gridCol w:w="847"/>
              <w:gridCol w:w="769"/>
              <w:gridCol w:w="928"/>
              <w:gridCol w:w="1131"/>
            </w:tblGrid>
            <w:tr w14:paraId="3EA7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restart"/>
                  <w:vAlign w:val="center"/>
                </w:tcPr>
                <w:p w14:paraId="4C2E84E6">
                  <w:pPr>
                    <w:pStyle w:val="8"/>
                    <w:spacing w:before="0" w:after="0"/>
                    <w:jc w:val="center"/>
                    <w:rPr>
                      <w:b w:val="0"/>
                      <w:sz w:val="21"/>
                      <w:szCs w:val="21"/>
                    </w:rPr>
                  </w:pPr>
                  <w:r>
                    <w:rPr>
                      <w:b w:val="0"/>
                      <w:sz w:val="21"/>
                      <w:szCs w:val="21"/>
                    </w:rPr>
                    <w:t>序号</w:t>
                  </w:r>
                </w:p>
              </w:tc>
              <w:tc>
                <w:tcPr>
                  <w:tcW w:w="484" w:type="pct"/>
                  <w:vMerge w:val="restart"/>
                  <w:vAlign w:val="center"/>
                </w:tcPr>
                <w:p w14:paraId="6490A32E">
                  <w:pPr>
                    <w:pStyle w:val="8"/>
                    <w:spacing w:before="0" w:after="0"/>
                    <w:jc w:val="center"/>
                    <w:rPr>
                      <w:b w:val="0"/>
                      <w:sz w:val="21"/>
                      <w:szCs w:val="21"/>
                    </w:rPr>
                  </w:pPr>
                  <w:r>
                    <w:rPr>
                      <w:b w:val="0"/>
                      <w:sz w:val="21"/>
                      <w:szCs w:val="21"/>
                    </w:rPr>
                    <w:t>名称</w:t>
                  </w:r>
                </w:p>
              </w:tc>
              <w:tc>
                <w:tcPr>
                  <w:tcW w:w="820" w:type="pct"/>
                  <w:gridSpan w:val="2"/>
                  <w:vAlign w:val="center"/>
                </w:tcPr>
                <w:p w14:paraId="0B35DA26">
                  <w:pPr>
                    <w:pStyle w:val="8"/>
                    <w:spacing w:before="0" w:after="0"/>
                    <w:jc w:val="center"/>
                    <w:rPr>
                      <w:b w:val="0"/>
                      <w:sz w:val="21"/>
                      <w:szCs w:val="21"/>
                    </w:rPr>
                  </w:pPr>
                  <w:r>
                    <w:rPr>
                      <w:b w:val="0"/>
                      <w:sz w:val="21"/>
                      <w:szCs w:val="21"/>
                    </w:rPr>
                    <w:t>排气筒底部中心坐标/</w:t>
                  </w:r>
                  <w:r>
                    <w:rPr>
                      <w:b w:val="0"/>
                      <w:caps w:val="0"/>
                      <w:kern w:val="0"/>
                      <w:sz w:val="21"/>
                      <w:szCs w:val="21"/>
                    </w:rPr>
                    <w:t>m</w:t>
                  </w:r>
                </w:p>
              </w:tc>
              <w:tc>
                <w:tcPr>
                  <w:tcW w:w="492" w:type="pct"/>
                  <w:vMerge w:val="restart"/>
                  <w:vAlign w:val="center"/>
                </w:tcPr>
                <w:p w14:paraId="747DDAE3">
                  <w:pPr>
                    <w:pStyle w:val="8"/>
                    <w:spacing w:before="0" w:after="0"/>
                    <w:jc w:val="center"/>
                    <w:rPr>
                      <w:b w:val="0"/>
                      <w:sz w:val="21"/>
                      <w:szCs w:val="21"/>
                    </w:rPr>
                  </w:pPr>
                  <w:r>
                    <w:rPr>
                      <w:b w:val="0"/>
                      <w:sz w:val="21"/>
                      <w:szCs w:val="21"/>
                    </w:rPr>
                    <w:t>排气筒高度</w:t>
                  </w:r>
                  <w:r>
                    <w:rPr>
                      <w:b w:val="0"/>
                      <w:caps w:val="0"/>
                      <w:kern w:val="0"/>
                      <w:sz w:val="21"/>
                      <w:szCs w:val="21"/>
                    </w:rPr>
                    <w:t>/m</w:t>
                  </w:r>
                </w:p>
              </w:tc>
              <w:tc>
                <w:tcPr>
                  <w:tcW w:w="411" w:type="pct"/>
                  <w:vMerge w:val="restart"/>
                  <w:vAlign w:val="center"/>
                </w:tcPr>
                <w:p w14:paraId="22C2BA2D">
                  <w:pPr>
                    <w:pStyle w:val="8"/>
                    <w:spacing w:before="0" w:after="0"/>
                    <w:jc w:val="center"/>
                    <w:rPr>
                      <w:b w:val="0"/>
                      <w:sz w:val="21"/>
                      <w:szCs w:val="21"/>
                    </w:rPr>
                  </w:pPr>
                  <w:r>
                    <w:rPr>
                      <w:b w:val="0"/>
                      <w:sz w:val="21"/>
                      <w:szCs w:val="21"/>
                    </w:rPr>
                    <w:t>排气筒出口内径/</w:t>
                  </w:r>
                  <w:r>
                    <w:rPr>
                      <w:b w:val="0"/>
                      <w:caps w:val="0"/>
                      <w:kern w:val="0"/>
                      <w:sz w:val="21"/>
                      <w:szCs w:val="21"/>
                    </w:rPr>
                    <w:t>m</w:t>
                  </w:r>
                </w:p>
              </w:tc>
              <w:tc>
                <w:tcPr>
                  <w:tcW w:w="411" w:type="pct"/>
                  <w:vMerge w:val="restart"/>
                  <w:vAlign w:val="center"/>
                </w:tcPr>
                <w:p w14:paraId="66EA3B5E">
                  <w:pPr>
                    <w:pStyle w:val="8"/>
                    <w:spacing w:before="0" w:after="0"/>
                    <w:jc w:val="center"/>
                    <w:rPr>
                      <w:b w:val="0"/>
                      <w:sz w:val="21"/>
                      <w:szCs w:val="21"/>
                    </w:rPr>
                  </w:pPr>
                  <w:r>
                    <w:rPr>
                      <w:b w:val="0"/>
                      <w:sz w:val="21"/>
                      <w:szCs w:val="21"/>
                    </w:rPr>
                    <w:t>烟气温度/</w:t>
                  </w:r>
                  <w:r>
                    <w:rPr>
                      <w:rFonts w:hint="eastAsia" w:ascii="宋体" w:hAnsi="宋体" w:cs="宋体"/>
                      <w:b w:val="0"/>
                      <w:sz w:val="21"/>
                      <w:szCs w:val="21"/>
                    </w:rPr>
                    <w:t>℃</w:t>
                  </w:r>
                </w:p>
              </w:tc>
              <w:tc>
                <w:tcPr>
                  <w:tcW w:w="492" w:type="pct"/>
                  <w:vMerge w:val="restart"/>
                  <w:vAlign w:val="center"/>
                </w:tcPr>
                <w:p w14:paraId="3B1FE09B">
                  <w:pPr>
                    <w:pStyle w:val="8"/>
                    <w:spacing w:before="0" w:after="0"/>
                    <w:jc w:val="center"/>
                    <w:rPr>
                      <w:b w:val="0"/>
                      <w:sz w:val="21"/>
                      <w:szCs w:val="21"/>
                    </w:rPr>
                  </w:pPr>
                  <w:r>
                    <w:rPr>
                      <w:b w:val="0"/>
                      <w:sz w:val="21"/>
                      <w:szCs w:val="21"/>
                    </w:rPr>
                    <w:t>年排放小时数</w:t>
                  </w:r>
                  <w:r>
                    <w:rPr>
                      <w:b w:val="0"/>
                      <w:caps w:val="0"/>
                      <w:kern w:val="0"/>
                      <w:sz w:val="21"/>
                      <w:szCs w:val="21"/>
                    </w:rPr>
                    <w:t>/h</w:t>
                  </w:r>
                </w:p>
              </w:tc>
              <w:tc>
                <w:tcPr>
                  <w:tcW w:w="447" w:type="pct"/>
                  <w:vMerge w:val="restart"/>
                  <w:vAlign w:val="center"/>
                </w:tcPr>
                <w:p w14:paraId="5BE1DED5">
                  <w:pPr>
                    <w:pStyle w:val="8"/>
                    <w:spacing w:before="0" w:after="0"/>
                    <w:jc w:val="center"/>
                    <w:rPr>
                      <w:b w:val="0"/>
                      <w:sz w:val="21"/>
                      <w:szCs w:val="21"/>
                    </w:rPr>
                  </w:pPr>
                  <w:r>
                    <w:rPr>
                      <w:b w:val="0"/>
                      <w:sz w:val="21"/>
                      <w:szCs w:val="21"/>
                    </w:rPr>
                    <w:t>排放工况</w:t>
                  </w:r>
                </w:p>
              </w:tc>
              <w:tc>
                <w:tcPr>
                  <w:tcW w:w="1196" w:type="pct"/>
                  <w:gridSpan w:val="2"/>
                  <w:vMerge w:val="restart"/>
                  <w:vAlign w:val="center"/>
                </w:tcPr>
                <w:p w14:paraId="141E6929">
                  <w:pPr>
                    <w:pStyle w:val="8"/>
                    <w:spacing w:before="0" w:after="0"/>
                    <w:jc w:val="center"/>
                    <w:rPr>
                      <w:b w:val="0"/>
                      <w:sz w:val="21"/>
                      <w:szCs w:val="21"/>
                    </w:rPr>
                  </w:pPr>
                  <w:r>
                    <w:rPr>
                      <w:b w:val="0"/>
                      <w:sz w:val="21"/>
                      <w:szCs w:val="21"/>
                    </w:rPr>
                    <w:t>污染物排放速率/</w:t>
                  </w:r>
                  <w:r>
                    <w:rPr>
                      <w:b w:val="0"/>
                      <w:caps w:val="0"/>
                      <w:kern w:val="0"/>
                      <w:sz w:val="21"/>
                      <w:szCs w:val="21"/>
                    </w:rPr>
                    <w:t>（kg/h）</w:t>
                  </w:r>
                </w:p>
              </w:tc>
            </w:tr>
            <w:tr w14:paraId="11BC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vAlign w:val="center"/>
                </w:tcPr>
                <w:p w14:paraId="42798A58">
                  <w:pPr>
                    <w:pStyle w:val="8"/>
                    <w:spacing w:before="0" w:after="0"/>
                    <w:jc w:val="center"/>
                    <w:rPr>
                      <w:b w:val="0"/>
                      <w:sz w:val="21"/>
                      <w:szCs w:val="21"/>
                    </w:rPr>
                  </w:pPr>
                </w:p>
              </w:tc>
              <w:tc>
                <w:tcPr>
                  <w:tcW w:w="484" w:type="pct"/>
                  <w:vMerge w:val="continue"/>
                  <w:vAlign w:val="center"/>
                </w:tcPr>
                <w:p w14:paraId="67534424">
                  <w:pPr>
                    <w:pStyle w:val="8"/>
                    <w:spacing w:before="0" w:after="0"/>
                    <w:jc w:val="center"/>
                    <w:rPr>
                      <w:b w:val="0"/>
                      <w:sz w:val="21"/>
                      <w:szCs w:val="21"/>
                    </w:rPr>
                  </w:pPr>
                </w:p>
              </w:tc>
              <w:tc>
                <w:tcPr>
                  <w:tcW w:w="410" w:type="pct"/>
                  <w:vAlign w:val="center"/>
                </w:tcPr>
                <w:p w14:paraId="55AAB0D2">
                  <w:pPr>
                    <w:pStyle w:val="8"/>
                    <w:spacing w:before="0" w:after="0"/>
                    <w:jc w:val="center"/>
                    <w:rPr>
                      <w:b w:val="0"/>
                      <w:sz w:val="21"/>
                      <w:szCs w:val="21"/>
                    </w:rPr>
                  </w:pPr>
                  <w:r>
                    <w:rPr>
                      <w:b w:val="0"/>
                      <w:sz w:val="21"/>
                      <w:szCs w:val="21"/>
                    </w:rPr>
                    <w:t>X</w:t>
                  </w:r>
                </w:p>
              </w:tc>
              <w:tc>
                <w:tcPr>
                  <w:tcW w:w="410" w:type="pct"/>
                  <w:vAlign w:val="center"/>
                </w:tcPr>
                <w:p w14:paraId="5FF68EF9">
                  <w:pPr>
                    <w:pStyle w:val="8"/>
                    <w:spacing w:before="0" w:after="0"/>
                    <w:jc w:val="center"/>
                    <w:rPr>
                      <w:b w:val="0"/>
                      <w:sz w:val="21"/>
                      <w:szCs w:val="21"/>
                    </w:rPr>
                  </w:pPr>
                  <w:r>
                    <w:rPr>
                      <w:b w:val="0"/>
                      <w:sz w:val="21"/>
                      <w:szCs w:val="21"/>
                    </w:rPr>
                    <w:t>Y</w:t>
                  </w:r>
                </w:p>
              </w:tc>
              <w:tc>
                <w:tcPr>
                  <w:tcW w:w="492" w:type="pct"/>
                  <w:vMerge w:val="continue"/>
                  <w:vAlign w:val="center"/>
                </w:tcPr>
                <w:p w14:paraId="55EF7291">
                  <w:pPr>
                    <w:pStyle w:val="8"/>
                    <w:spacing w:before="0" w:after="0"/>
                    <w:jc w:val="center"/>
                    <w:rPr>
                      <w:b w:val="0"/>
                      <w:sz w:val="21"/>
                      <w:szCs w:val="21"/>
                    </w:rPr>
                  </w:pPr>
                </w:p>
              </w:tc>
              <w:tc>
                <w:tcPr>
                  <w:tcW w:w="411" w:type="pct"/>
                  <w:vMerge w:val="continue"/>
                  <w:vAlign w:val="center"/>
                </w:tcPr>
                <w:p w14:paraId="7CEBB168">
                  <w:pPr>
                    <w:pStyle w:val="8"/>
                    <w:spacing w:before="0" w:after="0"/>
                    <w:jc w:val="center"/>
                    <w:rPr>
                      <w:b w:val="0"/>
                      <w:sz w:val="21"/>
                      <w:szCs w:val="21"/>
                    </w:rPr>
                  </w:pPr>
                </w:p>
              </w:tc>
              <w:tc>
                <w:tcPr>
                  <w:tcW w:w="411" w:type="pct"/>
                  <w:vMerge w:val="continue"/>
                  <w:vAlign w:val="center"/>
                </w:tcPr>
                <w:p w14:paraId="52BEB389">
                  <w:pPr>
                    <w:pStyle w:val="8"/>
                    <w:spacing w:before="0" w:after="0"/>
                    <w:jc w:val="center"/>
                    <w:rPr>
                      <w:b w:val="0"/>
                      <w:sz w:val="21"/>
                      <w:szCs w:val="21"/>
                    </w:rPr>
                  </w:pPr>
                </w:p>
              </w:tc>
              <w:tc>
                <w:tcPr>
                  <w:tcW w:w="492" w:type="pct"/>
                  <w:vMerge w:val="continue"/>
                  <w:vAlign w:val="center"/>
                </w:tcPr>
                <w:p w14:paraId="01C29667">
                  <w:pPr>
                    <w:pStyle w:val="8"/>
                    <w:spacing w:before="0" w:after="0"/>
                    <w:jc w:val="center"/>
                    <w:rPr>
                      <w:b w:val="0"/>
                      <w:sz w:val="21"/>
                      <w:szCs w:val="21"/>
                    </w:rPr>
                  </w:pPr>
                </w:p>
              </w:tc>
              <w:tc>
                <w:tcPr>
                  <w:tcW w:w="447" w:type="pct"/>
                  <w:vMerge w:val="continue"/>
                  <w:vAlign w:val="center"/>
                </w:tcPr>
                <w:p w14:paraId="7F51303C">
                  <w:pPr>
                    <w:pStyle w:val="8"/>
                    <w:spacing w:before="0" w:after="0"/>
                    <w:jc w:val="center"/>
                    <w:rPr>
                      <w:b w:val="0"/>
                      <w:sz w:val="21"/>
                      <w:szCs w:val="21"/>
                    </w:rPr>
                  </w:pPr>
                </w:p>
              </w:tc>
              <w:tc>
                <w:tcPr>
                  <w:tcW w:w="1196" w:type="pct"/>
                  <w:gridSpan w:val="2"/>
                  <w:vMerge w:val="continue"/>
                  <w:vAlign w:val="center"/>
                </w:tcPr>
                <w:p w14:paraId="3B8AB54B">
                  <w:pPr>
                    <w:pStyle w:val="8"/>
                    <w:spacing w:before="0" w:after="0"/>
                    <w:jc w:val="center"/>
                    <w:rPr>
                      <w:b w:val="0"/>
                      <w:sz w:val="21"/>
                      <w:szCs w:val="21"/>
                    </w:rPr>
                  </w:pPr>
                </w:p>
              </w:tc>
            </w:tr>
            <w:tr w14:paraId="459D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restart"/>
                  <w:vAlign w:val="center"/>
                </w:tcPr>
                <w:p w14:paraId="22D18A84">
                  <w:pPr>
                    <w:pStyle w:val="8"/>
                    <w:spacing w:before="0" w:after="0"/>
                    <w:jc w:val="center"/>
                    <w:rPr>
                      <w:b w:val="0"/>
                      <w:sz w:val="21"/>
                      <w:szCs w:val="21"/>
                    </w:rPr>
                  </w:pPr>
                  <w:r>
                    <w:rPr>
                      <w:b w:val="0"/>
                      <w:sz w:val="21"/>
                      <w:szCs w:val="21"/>
                    </w:rPr>
                    <w:t>1</w:t>
                  </w:r>
                </w:p>
              </w:tc>
              <w:tc>
                <w:tcPr>
                  <w:tcW w:w="484" w:type="pct"/>
                  <w:vMerge w:val="restart"/>
                  <w:vAlign w:val="center"/>
                </w:tcPr>
                <w:p w14:paraId="739C4389">
                  <w:pPr>
                    <w:pStyle w:val="8"/>
                    <w:spacing w:before="0" w:after="0"/>
                    <w:jc w:val="center"/>
                    <w:rPr>
                      <w:b w:val="0"/>
                      <w:sz w:val="21"/>
                      <w:szCs w:val="21"/>
                    </w:rPr>
                  </w:pPr>
                  <w:r>
                    <w:rPr>
                      <w:b w:val="0"/>
                      <w:sz w:val="21"/>
                      <w:szCs w:val="21"/>
                    </w:rPr>
                    <w:t>DA001</w:t>
                  </w:r>
                </w:p>
              </w:tc>
              <w:tc>
                <w:tcPr>
                  <w:tcW w:w="410" w:type="pct"/>
                  <w:vMerge w:val="restart"/>
                  <w:vAlign w:val="center"/>
                </w:tcPr>
                <w:p w14:paraId="23DEB687">
                  <w:pPr>
                    <w:pStyle w:val="8"/>
                    <w:spacing w:before="0" w:after="0"/>
                    <w:jc w:val="center"/>
                    <w:rPr>
                      <w:b w:val="0"/>
                      <w:sz w:val="21"/>
                      <w:szCs w:val="21"/>
                    </w:rPr>
                  </w:pPr>
                  <w:r>
                    <w:rPr>
                      <w:b w:val="0"/>
                      <w:sz w:val="21"/>
                      <w:szCs w:val="21"/>
                    </w:rPr>
                    <w:t>-3</w:t>
                  </w:r>
                </w:p>
              </w:tc>
              <w:tc>
                <w:tcPr>
                  <w:tcW w:w="410" w:type="pct"/>
                  <w:vMerge w:val="restart"/>
                  <w:vAlign w:val="center"/>
                </w:tcPr>
                <w:p w14:paraId="583AEE81">
                  <w:pPr>
                    <w:pStyle w:val="8"/>
                    <w:spacing w:before="0" w:after="0"/>
                    <w:jc w:val="center"/>
                    <w:rPr>
                      <w:b w:val="0"/>
                      <w:sz w:val="21"/>
                      <w:szCs w:val="21"/>
                    </w:rPr>
                  </w:pPr>
                  <w:r>
                    <w:rPr>
                      <w:b w:val="0"/>
                      <w:sz w:val="21"/>
                      <w:szCs w:val="21"/>
                    </w:rPr>
                    <w:t>-33</w:t>
                  </w:r>
                </w:p>
              </w:tc>
              <w:tc>
                <w:tcPr>
                  <w:tcW w:w="492" w:type="pct"/>
                  <w:vMerge w:val="restart"/>
                  <w:vAlign w:val="center"/>
                </w:tcPr>
                <w:p w14:paraId="2C0D5E3E">
                  <w:pPr>
                    <w:pStyle w:val="8"/>
                    <w:spacing w:before="0" w:after="0"/>
                    <w:jc w:val="center"/>
                    <w:rPr>
                      <w:b w:val="0"/>
                      <w:sz w:val="21"/>
                      <w:szCs w:val="21"/>
                    </w:rPr>
                  </w:pPr>
                  <w:r>
                    <w:rPr>
                      <w:b w:val="0"/>
                      <w:sz w:val="21"/>
                      <w:szCs w:val="21"/>
                    </w:rPr>
                    <w:t>15</w:t>
                  </w:r>
                </w:p>
              </w:tc>
              <w:tc>
                <w:tcPr>
                  <w:tcW w:w="411" w:type="pct"/>
                  <w:vMerge w:val="restart"/>
                  <w:vAlign w:val="center"/>
                </w:tcPr>
                <w:p w14:paraId="0BF46FE9">
                  <w:pPr>
                    <w:pStyle w:val="8"/>
                    <w:spacing w:before="0" w:after="0"/>
                    <w:jc w:val="center"/>
                    <w:rPr>
                      <w:b w:val="0"/>
                      <w:sz w:val="21"/>
                      <w:szCs w:val="21"/>
                    </w:rPr>
                  </w:pPr>
                  <w:r>
                    <w:rPr>
                      <w:b w:val="0"/>
                      <w:sz w:val="21"/>
                      <w:szCs w:val="21"/>
                    </w:rPr>
                    <w:t>0.2</w:t>
                  </w:r>
                </w:p>
              </w:tc>
              <w:tc>
                <w:tcPr>
                  <w:tcW w:w="411" w:type="pct"/>
                  <w:vMerge w:val="restart"/>
                  <w:vAlign w:val="center"/>
                </w:tcPr>
                <w:p w14:paraId="2BA07782">
                  <w:pPr>
                    <w:pStyle w:val="8"/>
                    <w:spacing w:before="0" w:after="0"/>
                    <w:jc w:val="center"/>
                    <w:rPr>
                      <w:b w:val="0"/>
                      <w:sz w:val="21"/>
                      <w:szCs w:val="21"/>
                    </w:rPr>
                  </w:pPr>
                  <w:r>
                    <w:rPr>
                      <w:b w:val="0"/>
                      <w:sz w:val="21"/>
                      <w:szCs w:val="21"/>
                    </w:rPr>
                    <w:t>80</w:t>
                  </w:r>
                </w:p>
              </w:tc>
              <w:tc>
                <w:tcPr>
                  <w:tcW w:w="492" w:type="pct"/>
                  <w:vMerge w:val="restart"/>
                  <w:vAlign w:val="center"/>
                </w:tcPr>
                <w:p w14:paraId="51750D37">
                  <w:pPr>
                    <w:pStyle w:val="8"/>
                    <w:spacing w:before="0" w:after="0"/>
                    <w:jc w:val="center"/>
                    <w:rPr>
                      <w:b w:val="0"/>
                      <w:sz w:val="21"/>
                      <w:szCs w:val="21"/>
                    </w:rPr>
                  </w:pPr>
                  <w:r>
                    <w:rPr>
                      <w:b w:val="0"/>
                      <w:sz w:val="21"/>
                      <w:szCs w:val="21"/>
                    </w:rPr>
                    <w:t>6480</w:t>
                  </w:r>
                </w:p>
              </w:tc>
              <w:tc>
                <w:tcPr>
                  <w:tcW w:w="447" w:type="pct"/>
                  <w:vMerge w:val="restart"/>
                  <w:vAlign w:val="center"/>
                </w:tcPr>
                <w:p w14:paraId="5D7D6E00">
                  <w:pPr>
                    <w:pStyle w:val="8"/>
                    <w:spacing w:before="0" w:after="0"/>
                    <w:jc w:val="center"/>
                    <w:rPr>
                      <w:b w:val="0"/>
                      <w:sz w:val="21"/>
                      <w:szCs w:val="21"/>
                    </w:rPr>
                  </w:pPr>
                  <w:r>
                    <w:rPr>
                      <w:b w:val="0"/>
                      <w:sz w:val="21"/>
                      <w:szCs w:val="21"/>
                    </w:rPr>
                    <w:t>正常</w:t>
                  </w:r>
                </w:p>
              </w:tc>
              <w:tc>
                <w:tcPr>
                  <w:tcW w:w="539" w:type="pct"/>
                  <w:vAlign w:val="center"/>
                </w:tcPr>
                <w:p w14:paraId="60B2AA50">
                  <w:pPr>
                    <w:pStyle w:val="8"/>
                    <w:spacing w:before="0" w:after="0"/>
                    <w:jc w:val="center"/>
                    <w:rPr>
                      <w:b w:val="0"/>
                      <w:sz w:val="21"/>
                      <w:szCs w:val="21"/>
                    </w:rPr>
                  </w:pPr>
                  <w:r>
                    <w:rPr>
                      <w:b w:val="0"/>
                      <w:sz w:val="21"/>
                      <w:szCs w:val="21"/>
                    </w:rPr>
                    <w:t>SO</w:t>
                  </w:r>
                  <w:r>
                    <w:rPr>
                      <w:b w:val="0"/>
                      <w:sz w:val="21"/>
                      <w:szCs w:val="21"/>
                      <w:vertAlign w:val="subscript"/>
                    </w:rPr>
                    <w:t>2</w:t>
                  </w:r>
                </w:p>
              </w:tc>
              <w:tc>
                <w:tcPr>
                  <w:tcW w:w="658" w:type="pct"/>
                  <w:vAlign w:val="center"/>
                </w:tcPr>
                <w:p w14:paraId="363CB405">
                  <w:pPr>
                    <w:pStyle w:val="8"/>
                    <w:spacing w:before="0" w:after="0"/>
                    <w:jc w:val="center"/>
                    <w:rPr>
                      <w:b w:val="0"/>
                      <w:sz w:val="21"/>
                      <w:szCs w:val="21"/>
                    </w:rPr>
                  </w:pPr>
                  <w:r>
                    <w:rPr>
                      <w:b w:val="0"/>
                      <w:sz w:val="21"/>
                      <w:szCs w:val="21"/>
                    </w:rPr>
                    <w:t>0.030</w:t>
                  </w:r>
                </w:p>
              </w:tc>
            </w:tr>
            <w:tr w14:paraId="1A3C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vAlign w:val="center"/>
                </w:tcPr>
                <w:p w14:paraId="163A54D1">
                  <w:pPr>
                    <w:pStyle w:val="8"/>
                    <w:spacing w:before="0" w:after="0"/>
                    <w:jc w:val="center"/>
                    <w:rPr>
                      <w:b w:val="0"/>
                      <w:sz w:val="21"/>
                      <w:szCs w:val="21"/>
                    </w:rPr>
                  </w:pPr>
                </w:p>
              </w:tc>
              <w:tc>
                <w:tcPr>
                  <w:tcW w:w="484" w:type="pct"/>
                  <w:vMerge w:val="continue"/>
                  <w:vAlign w:val="center"/>
                </w:tcPr>
                <w:p w14:paraId="2D85083A">
                  <w:pPr>
                    <w:pStyle w:val="8"/>
                    <w:spacing w:before="0" w:after="0"/>
                    <w:jc w:val="center"/>
                    <w:rPr>
                      <w:b w:val="0"/>
                      <w:sz w:val="21"/>
                      <w:szCs w:val="21"/>
                    </w:rPr>
                  </w:pPr>
                </w:p>
              </w:tc>
              <w:tc>
                <w:tcPr>
                  <w:tcW w:w="410" w:type="pct"/>
                  <w:vMerge w:val="continue"/>
                  <w:vAlign w:val="center"/>
                </w:tcPr>
                <w:p w14:paraId="6CD48ED0">
                  <w:pPr>
                    <w:pStyle w:val="8"/>
                    <w:spacing w:before="0" w:after="0"/>
                    <w:jc w:val="center"/>
                    <w:rPr>
                      <w:b w:val="0"/>
                      <w:sz w:val="21"/>
                      <w:szCs w:val="21"/>
                    </w:rPr>
                  </w:pPr>
                </w:p>
              </w:tc>
              <w:tc>
                <w:tcPr>
                  <w:tcW w:w="410" w:type="pct"/>
                  <w:vMerge w:val="continue"/>
                  <w:vAlign w:val="center"/>
                </w:tcPr>
                <w:p w14:paraId="0ADA59B3">
                  <w:pPr>
                    <w:pStyle w:val="8"/>
                    <w:spacing w:before="0" w:after="0"/>
                    <w:jc w:val="center"/>
                    <w:rPr>
                      <w:b w:val="0"/>
                      <w:sz w:val="21"/>
                      <w:szCs w:val="21"/>
                    </w:rPr>
                  </w:pPr>
                </w:p>
              </w:tc>
              <w:tc>
                <w:tcPr>
                  <w:tcW w:w="492" w:type="pct"/>
                  <w:vMerge w:val="continue"/>
                  <w:vAlign w:val="center"/>
                </w:tcPr>
                <w:p w14:paraId="32E3DD69">
                  <w:pPr>
                    <w:pStyle w:val="8"/>
                    <w:spacing w:before="0" w:after="0"/>
                    <w:jc w:val="center"/>
                    <w:rPr>
                      <w:b w:val="0"/>
                      <w:sz w:val="21"/>
                      <w:szCs w:val="21"/>
                    </w:rPr>
                  </w:pPr>
                </w:p>
              </w:tc>
              <w:tc>
                <w:tcPr>
                  <w:tcW w:w="411" w:type="pct"/>
                  <w:vMerge w:val="continue"/>
                  <w:vAlign w:val="center"/>
                </w:tcPr>
                <w:p w14:paraId="14B4781D">
                  <w:pPr>
                    <w:pStyle w:val="8"/>
                    <w:spacing w:before="0" w:after="0"/>
                    <w:jc w:val="center"/>
                    <w:rPr>
                      <w:b w:val="0"/>
                      <w:sz w:val="21"/>
                      <w:szCs w:val="21"/>
                    </w:rPr>
                  </w:pPr>
                </w:p>
              </w:tc>
              <w:tc>
                <w:tcPr>
                  <w:tcW w:w="411" w:type="pct"/>
                  <w:vMerge w:val="continue"/>
                  <w:vAlign w:val="center"/>
                </w:tcPr>
                <w:p w14:paraId="28E393AC">
                  <w:pPr>
                    <w:pStyle w:val="8"/>
                    <w:spacing w:before="0" w:after="0"/>
                    <w:jc w:val="center"/>
                    <w:rPr>
                      <w:b w:val="0"/>
                      <w:sz w:val="21"/>
                      <w:szCs w:val="21"/>
                    </w:rPr>
                  </w:pPr>
                </w:p>
              </w:tc>
              <w:tc>
                <w:tcPr>
                  <w:tcW w:w="492" w:type="pct"/>
                  <w:vMerge w:val="continue"/>
                  <w:vAlign w:val="center"/>
                </w:tcPr>
                <w:p w14:paraId="0BCFD566">
                  <w:pPr>
                    <w:pStyle w:val="8"/>
                    <w:spacing w:before="0" w:after="0"/>
                    <w:jc w:val="center"/>
                    <w:rPr>
                      <w:b w:val="0"/>
                      <w:sz w:val="21"/>
                      <w:szCs w:val="21"/>
                    </w:rPr>
                  </w:pPr>
                </w:p>
              </w:tc>
              <w:tc>
                <w:tcPr>
                  <w:tcW w:w="447" w:type="pct"/>
                  <w:vMerge w:val="continue"/>
                  <w:vAlign w:val="center"/>
                </w:tcPr>
                <w:p w14:paraId="7A449B48">
                  <w:pPr>
                    <w:pStyle w:val="8"/>
                    <w:spacing w:before="0" w:after="0"/>
                    <w:jc w:val="center"/>
                    <w:rPr>
                      <w:b w:val="0"/>
                      <w:sz w:val="21"/>
                      <w:szCs w:val="21"/>
                    </w:rPr>
                  </w:pPr>
                </w:p>
              </w:tc>
              <w:tc>
                <w:tcPr>
                  <w:tcW w:w="539" w:type="pct"/>
                  <w:vAlign w:val="center"/>
                </w:tcPr>
                <w:p w14:paraId="1E5922E0">
                  <w:pPr>
                    <w:pStyle w:val="8"/>
                    <w:spacing w:before="0" w:after="0"/>
                    <w:jc w:val="center"/>
                    <w:rPr>
                      <w:b w:val="0"/>
                      <w:sz w:val="21"/>
                      <w:szCs w:val="21"/>
                    </w:rPr>
                  </w:pPr>
                  <w:r>
                    <w:rPr>
                      <w:b w:val="0"/>
                      <w:sz w:val="21"/>
                      <w:szCs w:val="21"/>
                    </w:rPr>
                    <w:t>NO</w:t>
                  </w:r>
                  <w:r>
                    <w:rPr>
                      <w:b w:val="0"/>
                      <w:sz w:val="21"/>
                      <w:szCs w:val="21"/>
                      <w:vertAlign w:val="subscript"/>
                    </w:rPr>
                    <w:t>X</w:t>
                  </w:r>
                </w:p>
              </w:tc>
              <w:tc>
                <w:tcPr>
                  <w:tcW w:w="658" w:type="pct"/>
                  <w:vAlign w:val="center"/>
                </w:tcPr>
                <w:p w14:paraId="602E8CF3">
                  <w:pPr>
                    <w:pStyle w:val="8"/>
                    <w:spacing w:before="0" w:after="0"/>
                    <w:jc w:val="center"/>
                    <w:rPr>
                      <w:b w:val="0"/>
                      <w:sz w:val="21"/>
                      <w:szCs w:val="21"/>
                    </w:rPr>
                  </w:pPr>
                  <w:r>
                    <w:rPr>
                      <w:b w:val="0"/>
                      <w:sz w:val="21"/>
                      <w:szCs w:val="21"/>
                    </w:rPr>
                    <w:t>0.690</w:t>
                  </w:r>
                </w:p>
              </w:tc>
            </w:tr>
            <w:tr w14:paraId="6663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vAlign w:val="center"/>
                </w:tcPr>
                <w:p w14:paraId="30BF92D9">
                  <w:pPr>
                    <w:pStyle w:val="8"/>
                    <w:spacing w:before="0" w:after="0"/>
                    <w:jc w:val="center"/>
                    <w:rPr>
                      <w:b w:val="0"/>
                      <w:sz w:val="21"/>
                      <w:szCs w:val="21"/>
                    </w:rPr>
                  </w:pPr>
                </w:p>
              </w:tc>
              <w:tc>
                <w:tcPr>
                  <w:tcW w:w="484" w:type="pct"/>
                  <w:vMerge w:val="continue"/>
                  <w:vAlign w:val="center"/>
                </w:tcPr>
                <w:p w14:paraId="3FF57709">
                  <w:pPr>
                    <w:pStyle w:val="8"/>
                    <w:spacing w:before="0" w:after="0"/>
                    <w:jc w:val="center"/>
                    <w:rPr>
                      <w:b w:val="0"/>
                      <w:sz w:val="21"/>
                      <w:szCs w:val="21"/>
                    </w:rPr>
                  </w:pPr>
                </w:p>
              </w:tc>
              <w:tc>
                <w:tcPr>
                  <w:tcW w:w="410" w:type="pct"/>
                  <w:vMerge w:val="continue"/>
                  <w:vAlign w:val="center"/>
                </w:tcPr>
                <w:p w14:paraId="55808330">
                  <w:pPr>
                    <w:pStyle w:val="8"/>
                    <w:spacing w:before="0" w:after="0"/>
                    <w:jc w:val="center"/>
                    <w:rPr>
                      <w:b w:val="0"/>
                      <w:sz w:val="21"/>
                      <w:szCs w:val="21"/>
                    </w:rPr>
                  </w:pPr>
                </w:p>
              </w:tc>
              <w:tc>
                <w:tcPr>
                  <w:tcW w:w="410" w:type="pct"/>
                  <w:vMerge w:val="continue"/>
                  <w:vAlign w:val="center"/>
                </w:tcPr>
                <w:p w14:paraId="1E8E9927">
                  <w:pPr>
                    <w:pStyle w:val="8"/>
                    <w:spacing w:before="0" w:after="0"/>
                    <w:jc w:val="center"/>
                    <w:rPr>
                      <w:b w:val="0"/>
                      <w:sz w:val="21"/>
                      <w:szCs w:val="21"/>
                    </w:rPr>
                  </w:pPr>
                </w:p>
              </w:tc>
              <w:tc>
                <w:tcPr>
                  <w:tcW w:w="492" w:type="pct"/>
                  <w:vMerge w:val="continue"/>
                  <w:vAlign w:val="center"/>
                </w:tcPr>
                <w:p w14:paraId="3E15B3ED">
                  <w:pPr>
                    <w:pStyle w:val="8"/>
                    <w:spacing w:before="0" w:after="0"/>
                    <w:jc w:val="center"/>
                    <w:rPr>
                      <w:b w:val="0"/>
                      <w:sz w:val="21"/>
                      <w:szCs w:val="21"/>
                    </w:rPr>
                  </w:pPr>
                </w:p>
              </w:tc>
              <w:tc>
                <w:tcPr>
                  <w:tcW w:w="411" w:type="pct"/>
                  <w:vMerge w:val="continue"/>
                  <w:vAlign w:val="center"/>
                </w:tcPr>
                <w:p w14:paraId="441F25DB">
                  <w:pPr>
                    <w:pStyle w:val="8"/>
                    <w:spacing w:before="0" w:after="0"/>
                    <w:jc w:val="center"/>
                    <w:rPr>
                      <w:b w:val="0"/>
                      <w:sz w:val="21"/>
                      <w:szCs w:val="21"/>
                    </w:rPr>
                  </w:pPr>
                </w:p>
              </w:tc>
              <w:tc>
                <w:tcPr>
                  <w:tcW w:w="411" w:type="pct"/>
                  <w:vMerge w:val="continue"/>
                  <w:vAlign w:val="center"/>
                </w:tcPr>
                <w:p w14:paraId="233C8F0F">
                  <w:pPr>
                    <w:pStyle w:val="8"/>
                    <w:spacing w:before="0" w:after="0"/>
                    <w:jc w:val="center"/>
                    <w:rPr>
                      <w:b w:val="0"/>
                      <w:sz w:val="21"/>
                      <w:szCs w:val="21"/>
                    </w:rPr>
                  </w:pPr>
                </w:p>
              </w:tc>
              <w:tc>
                <w:tcPr>
                  <w:tcW w:w="492" w:type="pct"/>
                  <w:vMerge w:val="continue"/>
                  <w:vAlign w:val="center"/>
                </w:tcPr>
                <w:p w14:paraId="0D206E4F">
                  <w:pPr>
                    <w:pStyle w:val="8"/>
                    <w:spacing w:before="0" w:after="0"/>
                    <w:jc w:val="center"/>
                    <w:rPr>
                      <w:b w:val="0"/>
                      <w:sz w:val="21"/>
                      <w:szCs w:val="21"/>
                    </w:rPr>
                  </w:pPr>
                </w:p>
              </w:tc>
              <w:tc>
                <w:tcPr>
                  <w:tcW w:w="447" w:type="pct"/>
                  <w:vMerge w:val="continue"/>
                  <w:vAlign w:val="center"/>
                </w:tcPr>
                <w:p w14:paraId="6160D769">
                  <w:pPr>
                    <w:pStyle w:val="8"/>
                    <w:spacing w:before="0" w:after="0"/>
                    <w:jc w:val="center"/>
                    <w:rPr>
                      <w:b w:val="0"/>
                      <w:sz w:val="21"/>
                      <w:szCs w:val="21"/>
                    </w:rPr>
                  </w:pPr>
                </w:p>
              </w:tc>
              <w:tc>
                <w:tcPr>
                  <w:tcW w:w="539" w:type="pct"/>
                  <w:vAlign w:val="center"/>
                </w:tcPr>
                <w:p w14:paraId="4ACD4E50">
                  <w:pPr>
                    <w:pStyle w:val="8"/>
                    <w:spacing w:before="0" w:after="0"/>
                    <w:jc w:val="center"/>
                    <w:rPr>
                      <w:b w:val="0"/>
                      <w:sz w:val="21"/>
                      <w:szCs w:val="21"/>
                    </w:rPr>
                  </w:pPr>
                  <w:r>
                    <w:rPr>
                      <w:b w:val="0"/>
                      <w:sz w:val="21"/>
                      <w:szCs w:val="21"/>
                    </w:rPr>
                    <w:t>PM</w:t>
                  </w:r>
                  <w:r>
                    <w:rPr>
                      <w:b w:val="0"/>
                      <w:sz w:val="21"/>
                      <w:szCs w:val="21"/>
                      <w:vertAlign w:val="subscript"/>
                    </w:rPr>
                    <w:t>10</w:t>
                  </w:r>
                </w:p>
              </w:tc>
              <w:tc>
                <w:tcPr>
                  <w:tcW w:w="658" w:type="pct"/>
                  <w:vAlign w:val="center"/>
                </w:tcPr>
                <w:p w14:paraId="3EA13DD0">
                  <w:pPr>
                    <w:pStyle w:val="8"/>
                    <w:spacing w:before="0" w:after="0"/>
                    <w:jc w:val="center"/>
                    <w:rPr>
                      <w:b w:val="0"/>
                      <w:sz w:val="21"/>
                      <w:szCs w:val="21"/>
                    </w:rPr>
                  </w:pPr>
                  <w:r>
                    <w:rPr>
                      <w:b w:val="0"/>
                      <w:sz w:val="21"/>
                      <w:szCs w:val="21"/>
                    </w:rPr>
                    <w:t>0.084</w:t>
                  </w:r>
                </w:p>
              </w:tc>
            </w:tr>
            <w:tr w14:paraId="7471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vAlign w:val="center"/>
                </w:tcPr>
                <w:p w14:paraId="0C48BFB7">
                  <w:pPr>
                    <w:pStyle w:val="8"/>
                    <w:spacing w:before="0" w:after="0"/>
                    <w:jc w:val="center"/>
                    <w:rPr>
                      <w:b w:val="0"/>
                      <w:sz w:val="21"/>
                      <w:szCs w:val="21"/>
                    </w:rPr>
                  </w:pPr>
                </w:p>
              </w:tc>
              <w:tc>
                <w:tcPr>
                  <w:tcW w:w="484" w:type="pct"/>
                  <w:vMerge w:val="continue"/>
                  <w:vAlign w:val="center"/>
                </w:tcPr>
                <w:p w14:paraId="76FE5CD0">
                  <w:pPr>
                    <w:pStyle w:val="8"/>
                    <w:spacing w:before="0" w:after="0"/>
                    <w:jc w:val="center"/>
                    <w:rPr>
                      <w:b w:val="0"/>
                      <w:sz w:val="21"/>
                      <w:szCs w:val="21"/>
                    </w:rPr>
                  </w:pPr>
                </w:p>
              </w:tc>
              <w:tc>
                <w:tcPr>
                  <w:tcW w:w="410" w:type="pct"/>
                  <w:vMerge w:val="continue"/>
                  <w:vAlign w:val="center"/>
                </w:tcPr>
                <w:p w14:paraId="2B2492BF">
                  <w:pPr>
                    <w:pStyle w:val="8"/>
                    <w:spacing w:before="0" w:after="0"/>
                    <w:jc w:val="center"/>
                    <w:rPr>
                      <w:b w:val="0"/>
                      <w:sz w:val="21"/>
                      <w:szCs w:val="21"/>
                    </w:rPr>
                  </w:pPr>
                </w:p>
              </w:tc>
              <w:tc>
                <w:tcPr>
                  <w:tcW w:w="410" w:type="pct"/>
                  <w:vMerge w:val="continue"/>
                  <w:vAlign w:val="center"/>
                </w:tcPr>
                <w:p w14:paraId="1BCA1A03">
                  <w:pPr>
                    <w:pStyle w:val="8"/>
                    <w:spacing w:before="0" w:after="0"/>
                    <w:jc w:val="center"/>
                    <w:rPr>
                      <w:b w:val="0"/>
                      <w:sz w:val="21"/>
                      <w:szCs w:val="21"/>
                    </w:rPr>
                  </w:pPr>
                </w:p>
              </w:tc>
              <w:tc>
                <w:tcPr>
                  <w:tcW w:w="492" w:type="pct"/>
                  <w:vMerge w:val="continue"/>
                  <w:vAlign w:val="center"/>
                </w:tcPr>
                <w:p w14:paraId="3F8853E8">
                  <w:pPr>
                    <w:pStyle w:val="8"/>
                    <w:spacing w:before="0" w:after="0"/>
                    <w:jc w:val="center"/>
                    <w:rPr>
                      <w:b w:val="0"/>
                      <w:sz w:val="21"/>
                      <w:szCs w:val="21"/>
                    </w:rPr>
                  </w:pPr>
                </w:p>
              </w:tc>
              <w:tc>
                <w:tcPr>
                  <w:tcW w:w="411" w:type="pct"/>
                  <w:vMerge w:val="continue"/>
                  <w:vAlign w:val="center"/>
                </w:tcPr>
                <w:p w14:paraId="7BA2840D">
                  <w:pPr>
                    <w:pStyle w:val="8"/>
                    <w:spacing w:before="0" w:after="0"/>
                    <w:jc w:val="center"/>
                    <w:rPr>
                      <w:b w:val="0"/>
                      <w:sz w:val="21"/>
                      <w:szCs w:val="21"/>
                    </w:rPr>
                  </w:pPr>
                </w:p>
              </w:tc>
              <w:tc>
                <w:tcPr>
                  <w:tcW w:w="411" w:type="pct"/>
                  <w:vMerge w:val="continue"/>
                  <w:vAlign w:val="center"/>
                </w:tcPr>
                <w:p w14:paraId="305F3EEC">
                  <w:pPr>
                    <w:pStyle w:val="8"/>
                    <w:spacing w:before="0" w:after="0"/>
                    <w:jc w:val="center"/>
                    <w:rPr>
                      <w:b w:val="0"/>
                      <w:sz w:val="21"/>
                      <w:szCs w:val="21"/>
                    </w:rPr>
                  </w:pPr>
                </w:p>
              </w:tc>
              <w:tc>
                <w:tcPr>
                  <w:tcW w:w="492" w:type="pct"/>
                  <w:vMerge w:val="continue"/>
                  <w:vAlign w:val="center"/>
                </w:tcPr>
                <w:p w14:paraId="13056C05">
                  <w:pPr>
                    <w:pStyle w:val="8"/>
                    <w:spacing w:before="0" w:after="0"/>
                    <w:jc w:val="center"/>
                    <w:rPr>
                      <w:b w:val="0"/>
                      <w:sz w:val="21"/>
                      <w:szCs w:val="21"/>
                    </w:rPr>
                  </w:pPr>
                </w:p>
              </w:tc>
              <w:tc>
                <w:tcPr>
                  <w:tcW w:w="447" w:type="pct"/>
                  <w:vMerge w:val="continue"/>
                  <w:vAlign w:val="center"/>
                </w:tcPr>
                <w:p w14:paraId="48E47683">
                  <w:pPr>
                    <w:pStyle w:val="8"/>
                    <w:spacing w:before="0" w:after="0"/>
                    <w:jc w:val="center"/>
                    <w:rPr>
                      <w:b w:val="0"/>
                      <w:sz w:val="21"/>
                      <w:szCs w:val="21"/>
                    </w:rPr>
                  </w:pPr>
                </w:p>
              </w:tc>
              <w:tc>
                <w:tcPr>
                  <w:tcW w:w="539" w:type="pct"/>
                  <w:vAlign w:val="center"/>
                </w:tcPr>
                <w:p w14:paraId="44520823">
                  <w:pPr>
                    <w:pStyle w:val="8"/>
                    <w:spacing w:before="0" w:after="0"/>
                    <w:jc w:val="center"/>
                    <w:rPr>
                      <w:b w:val="0"/>
                      <w:sz w:val="21"/>
                      <w:szCs w:val="21"/>
                    </w:rPr>
                  </w:pPr>
                  <w:r>
                    <w:rPr>
                      <w:b w:val="0"/>
                      <w:sz w:val="21"/>
                      <w:szCs w:val="21"/>
                    </w:rPr>
                    <w:t>PM</w:t>
                  </w:r>
                  <w:r>
                    <w:rPr>
                      <w:b w:val="0"/>
                      <w:sz w:val="21"/>
                      <w:szCs w:val="21"/>
                      <w:vertAlign w:val="subscript"/>
                    </w:rPr>
                    <w:t>2.5</w:t>
                  </w:r>
                </w:p>
              </w:tc>
              <w:tc>
                <w:tcPr>
                  <w:tcW w:w="658" w:type="pct"/>
                  <w:vAlign w:val="center"/>
                </w:tcPr>
                <w:p w14:paraId="659927EF">
                  <w:pPr>
                    <w:pStyle w:val="8"/>
                    <w:spacing w:before="0" w:after="0"/>
                    <w:jc w:val="center"/>
                    <w:rPr>
                      <w:b w:val="0"/>
                      <w:sz w:val="21"/>
                      <w:szCs w:val="21"/>
                    </w:rPr>
                  </w:pPr>
                  <w:r>
                    <w:rPr>
                      <w:b w:val="0"/>
                      <w:sz w:val="21"/>
                      <w:szCs w:val="21"/>
                    </w:rPr>
                    <w:t>0.016</w:t>
                  </w:r>
                </w:p>
              </w:tc>
            </w:tr>
            <w:tr w14:paraId="085E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Align w:val="center"/>
                </w:tcPr>
                <w:p w14:paraId="5BD6E88B">
                  <w:pPr>
                    <w:pStyle w:val="8"/>
                    <w:spacing w:before="0" w:after="0"/>
                    <w:jc w:val="center"/>
                    <w:rPr>
                      <w:b w:val="0"/>
                      <w:sz w:val="21"/>
                      <w:szCs w:val="21"/>
                    </w:rPr>
                  </w:pPr>
                  <w:r>
                    <w:rPr>
                      <w:b w:val="0"/>
                      <w:sz w:val="21"/>
                      <w:szCs w:val="21"/>
                    </w:rPr>
                    <w:t>2</w:t>
                  </w:r>
                </w:p>
              </w:tc>
              <w:tc>
                <w:tcPr>
                  <w:tcW w:w="484" w:type="pct"/>
                  <w:vAlign w:val="center"/>
                </w:tcPr>
                <w:p w14:paraId="44F2DCE8">
                  <w:pPr>
                    <w:pStyle w:val="8"/>
                    <w:spacing w:before="0" w:after="0"/>
                    <w:jc w:val="center"/>
                    <w:rPr>
                      <w:b w:val="0"/>
                      <w:sz w:val="21"/>
                      <w:szCs w:val="21"/>
                    </w:rPr>
                  </w:pPr>
                  <w:r>
                    <w:rPr>
                      <w:b w:val="0"/>
                      <w:sz w:val="21"/>
                      <w:szCs w:val="21"/>
                    </w:rPr>
                    <w:t>DA002</w:t>
                  </w:r>
                </w:p>
              </w:tc>
              <w:tc>
                <w:tcPr>
                  <w:tcW w:w="410" w:type="pct"/>
                  <w:vAlign w:val="center"/>
                </w:tcPr>
                <w:p w14:paraId="46F4FACF">
                  <w:pPr>
                    <w:pStyle w:val="8"/>
                    <w:spacing w:before="0" w:after="0"/>
                    <w:jc w:val="center"/>
                    <w:rPr>
                      <w:b w:val="0"/>
                      <w:sz w:val="21"/>
                      <w:szCs w:val="21"/>
                    </w:rPr>
                  </w:pPr>
                  <w:r>
                    <w:rPr>
                      <w:b w:val="0"/>
                      <w:sz w:val="21"/>
                      <w:szCs w:val="21"/>
                    </w:rPr>
                    <w:t>-9</w:t>
                  </w:r>
                </w:p>
              </w:tc>
              <w:tc>
                <w:tcPr>
                  <w:tcW w:w="410" w:type="pct"/>
                  <w:vAlign w:val="center"/>
                </w:tcPr>
                <w:p w14:paraId="45076D94">
                  <w:pPr>
                    <w:pStyle w:val="8"/>
                    <w:spacing w:before="0" w:after="0"/>
                    <w:jc w:val="center"/>
                    <w:rPr>
                      <w:b w:val="0"/>
                      <w:sz w:val="21"/>
                      <w:szCs w:val="21"/>
                    </w:rPr>
                  </w:pPr>
                  <w:r>
                    <w:rPr>
                      <w:b w:val="0"/>
                      <w:sz w:val="21"/>
                      <w:szCs w:val="21"/>
                    </w:rPr>
                    <w:t>-22</w:t>
                  </w:r>
                </w:p>
              </w:tc>
              <w:tc>
                <w:tcPr>
                  <w:tcW w:w="492" w:type="pct"/>
                  <w:vAlign w:val="center"/>
                </w:tcPr>
                <w:p w14:paraId="519A2800">
                  <w:pPr>
                    <w:pStyle w:val="8"/>
                    <w:spacing w:before="0" w:after="0"/>
                    <w:jc w:val="center"/>
                    <w:rPr>
                      <w:b w:val="0"/>
                      <w:sz w:val="21"/>
                      <w:szCs w:val="21"/>
                    </w:rPr>
                  </w:pPr>
                  <w:r>
                    <w:rPr>
                      <w:b w:val="0"/>
                      <w:sz w:val="21"/>
                      <w:szCs w:val="21"/>
                    </w:rPr>
                    <w:t>15</w:t>
                  </w:r>
                </w:p>
              </w:tc>
              <w:tc>
                <w:tcPr>
                  <w:tcW w:w="411" w:type="pct"/>
                  <w:vAlign w:val="center"/>
                </w:tcPr>
                <w:p w14:paraId="2BE737C0">
                  <w:pPr>
                    <w:pStyle w:val="8"/>
                    <w:spacing w:before="0" w:after="0"/>
                    <w:jc w:val="center"/>
                    <w:rPr>
                      <w:b w:val="0"/>
                      <w:sz w:val="21"/>
                      <w:szCs w:val="21"/>
                    </w:rPr>
                  </w:pPr>
                  <w:r>
                    <w:rPr>
                      <w:b w:val="0"/>
                      <w:sz w:val="21"/>
                      <w:szCs w:val="21"/>
                    </w:rPr>
                    <w:t>0.2</w:t>
                  </w:r>
                </w:p>
              </w:tc>
              <w:tc>
                <w:tcPr>
                  <w:tcW w:w="411" w:type="pct"/>
                  <w:vAlign w:val="center"/>
                </w:tcPr>
                <w:p w14:paraId="2EC610AA">
                  <w:pPr>
                    <w:pStyle w:val="8"/>
                    <w:spacing w:before="0" w:after="0"/>
                    <w:jc w:val="center"/>
                    <w:rPr>
                      <w:b w:val="0"/>
                      <w:sz w:val="21"/>
                      <w:szCs w:val="21"/>
                    </w:rPr>
                  </w:pPr>
                  <w:r>
                    <w:rPr>
                      <w:b w:val="0"/>
                      <w:sz w:val="21"/>
                      <w:szCs w:val="21"/>
                    </w:rPr>
                    <w:t>25</w:t>
                  </w:r>
                </w:p>
              </w:tc>
              <w:tc>
                <w:tcPr>
                  <w:tcW w:w="492" w:type="pct"/>
                  <w:vAlign w:val="center"/>
                </w:tcPr>
                <w:p w14:paraId="37620BAB">
                  <w:pPr>
                    <w:pStyle w:val="8"/>
                    <w:spacing w:before="0" w:after="0"/>
                    <w:jc w:val="center"/>
                    <w:rPr>
                      <w:b w:val="0"/>
                      <w:sz w:val="21"/>
                      <w:szCs w:val="21"/>
                    </w:rPr>
                  </w:pPr>
                  <w:r>
                    <w:rPr>
                      <w:b w:val="0"/>
                      <w:sz w:val="21"/>
                      <w:szCs w:val="21"/>
                    </w:rPr>
                    <w:t>6480</w:t>
                  </w:r>
                </w:p>
              </w:tc>
              <w:tc>
                <w:tcPr>
                  <w:tcW w:w="447" w:type="pct"/>
                  <w:vAlign w:val="center"/>
                </w:tcPr>
                <w:p w14:paraId="665F2583">
                  <w:pPr>
                    <w:pStyle w:val="8"/>
                    <w:spacing w:before="0" w:after="0"/>
                    <w:jc w:val="center"/>
                    <w:rPr>
                      <w:b w:val="0"/>
                      <w:sz w:val="21"/>
                      <w:szCs w:val="21"/>
                    </w:rPr>
                  </w:pPr>
                  <w:r>
                    <w:rPr>
                      <w:b w:val="0"/>
                      <w:sz w:val="21"/>
                      <w:szCs w:val="21"/>
                    </w:rPr>
                    <w:t>正常</w:t>
                  </w:r>
                </w:p>
              </w:tc>
              <w:tc>
                <w:tcPr>
                  <w:tcW w:w="539" w:type="pct"/>
                  <w:vAlign w:val="center"/>
                </w:tcPr>
                <w:p w14:paraId="23F200FA">
                  <w:pPr>
                    <w:pStyle w:val="8"/>
                    <w:spacing w:before="0" w:after="0"/>
                    <w:jc w:val="center"/>
                    <w:rPr>
                      <w:b w:val="0"/>
                      <w:sz w:val="21"/>
                      <w:szCs w:val="21"/>
                    </w:rPr>
                  </w:pPr>
                  <w:r>
                    <w:rPr>
                      <w:b w:val="0"/>
                      <w:sz w:val="21"/>
                      <w:szCs w:val="21"/>
                    </w:rPr>
                    <w:t>H</w:t>
                  </w:r>
                  <w:r>
                    <w:rPr>
                      <w:b w:val="0"/>
                      <w:sz w:val="21"/>
                      <w:szCs w:val="21"/>
                      <w:vertAlign w:val="subscript"/>
                    </w:rPr>
                    <w:t>2</w:t>
                  </w:r>
                  <w:r>
                    <w:rPr>
                      <w:b w:val="0"/>
                      <w:sz w:val="21"/>
                      <w:szCs w:val="21"/>
                    </w:rPr>
                    <w:t>S</w:t>
                  </w:r>
                </w:p>
              </w:tc>
              <w:tc>
                <w:tcPr>
                  <w:tcW w:w="658" w:type="pct"/>
                  <w:vAlign w:val="center"/>
                </w:tcPr>
                <w:p w14:paraId="35026375">
                  <w:pPr>
                    <w:pStyle w:val="8"/>
                    <w:spacing w:before="0" w:after="0"/>
                    <w:jc w:val="center"/>
                    <w:rPr>
                      <w:b w:val="0"/>
                      <w:sz w:val="21"/>
                      <w:szCs w:val="21"/>
                    </w:rPr>
                  </w:pPr>
                  <w:r>
                    <w:rPr>
                      <w:b w:val="0"/>
                      <w:sz w:val="21"/>
                      <w:szCs w:val="21"/>
                    </w:rPr>
                    <w:t>0.002</w:t>
                  </w:r>
                </w:p>
              </w:tc>
            </w:tr>
          </w:tbl>
          <w:p w14:paraId="27170032">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5</w:t>
            </w:r>
            <w:r>
              <w:rPr>
                <w:rFonts w:ascii="Times New Roman" w:hAnsi="Times New Roman" w:cs="Times New Roman"/>
                <w:b/>
                <w:bCs/>
                <w:sz w:val="24"/>
                <w:szCs w:val="24"/>
              </w:rPr>
              <w:t xml:space="preserve"> 面源</w:t>
            </w:r>
            <w:r>
              <w:rPr>
                <w:rFonts w:hint="eastAsia" w:ascii="Times New Roman" w:hAnsi="Times New Roman" w:cs="Times New Roman"/>
                <w:b/>
                <w:bCs/>
                <w:sz w:val="24"/>
                <w:szCs w:val="24"/>
              </w:rPr>
              <w:t>估算</w:t>
            </w:r>
            <w:r>
              <w:rPr>
                <w:rFonts w:ascii="Times New Roman" w:hAnsi="Times New Roman" w:cs="Times New Roman"/>
                <w:b/>
                <w:bCs/>
                <w:sz w:val="24"/>
                <w:szCs w:val="24"/>
              </w:rPr>
              <w:t>参数一览表</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647"/>
              <w:gridCol w:w="581"/>
              <w:gridCol w:w="630"/>
              <w:gridCol w:w="909"/>
              <w:gridCol w:w="707"/>
              <w:gridCol w:w="706"/>
              <w:gridCol w:w="990"/>
              <w:gridCol w:w="847"/>
              <w:gridCol w:w="707"/>
              <w:gridCol w:w="707"/>
              <w:gridCol w:w="707"/>
            </w:tblGrid>
            <w:tr w14:paraId="41D5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restart"/>
                  <w:vAlign w:val="center"/>
                </w:tcPr>
                <w:p w14:paraId="37D61346">
                  <w:pPr>
                    <w:pStyle w:val="8"/>
                    <w:spacing w:before="0" w:after="0"/>
                    <w:jc w:val="center"/>
                    <w:rPr>
                      <w:b w:val="0"/>
                      <w:sz w:val="21"/>
                      <w:szCs w:val="21"/>
                    </w:rPr>
                  </w:pPr>
                  <w:r>
                    <w:rPr>
                      <w:b w:val="0"/>
                      <w:sz w:val="21"/>
                      <w:szCs w:val="21"/>
                    </w:rPr>
                    <w:t>序号</w:t>
                  </w:r>
                </w:p>
              </w:tc>
              <w:tc>
                <w:tcPr>
                  <w:tcW w:w="375" w:type="pct"/>
                  <w:vMerge w:val="restart"/>
                  <w:vAlign w:val="center"/>
                </w:tcPr>
                <w:p w14:paraId="75E7F3D3">
                  <w:pPr>
                    <w:pStyle w:val="8"/>
                    <w:spacing w:before="0" w:after="0"/>
                    <w:jc w:val="center"/>
                    <w:rPr>
                      <w:b w:val="0"/>
                      <w:sz w:val="21"/>
                      <w:szCs w:val="21"/>
                    </w:rPr>
                  </w:pPr>
                  <w:r>
                    <w:rPr>
                      <w:b w:val="0"/>
                      <w:sz w:val="21"/>
                      <w:szCs w:val="21"/>
                    </w:rPr>
                    <w:t>名称</w:t>
                  </w:r>
                </w:p>
              </w:tc>
              <w:tc>
                <w:tcPr>
                  <w:tcW w:w="703" w:type="pct"/>
                  <w:gridSpan w:val="2"/>
                  <w:vAlign w:val="center"/>
                </w:tcPr>
                <w:p w14:paraId="2D21E361">
                  <w:pPr>
                    <w:pStyle w:val="8"/>
                    <w:spacing w:before="0" w:after="0"/>
                    <w:jc w:val="center"/>
                    <w:rPr>
                      <w:b w:val="0"/>
                      <w:sz w:val="21"/>
                      <w:szCs w:val="21"/>
                    </w:rPr>
                  </w:pPr>
                  <w:r>
                    <w:rPr>
                      <w:b w:val="0"/>
                      <w:sz w:val="21"/>
                      <w:szCs w:val="21"/>
                    </w:rPr>
                    <w:t>面源起点坐标/</w:t>
                  </w:r>
                  <w:r>
                    <w:rPr>
                      <w:b w:val="0"/>
                      <w:caps w:val="0"/>
                      <w:kern w:val="0"/>
                      <w:sz w:val="21"/>
                      <w:szCs w:val="21"/>
                    </w:rPr>
                    <w:t>m</w:t>
                  </w:r>
                </w:p>
              </w:tc>
              <w:tc>
                <w:tcPr>
                  <w:tcW w:w="528" w:type="pct"/>
                  <w:vMerge w:val="restart"/>
                  <w:vAlign w:val="center"/>
                </w:tcPr>
                <w:p w14:paraId="41BBB446">
                  <w:pPr>
                    <w:pStyle w:val="8"/>
                    <w:spacing w:before="0" w:after="0"/>
                    <w:jc w:val="center"/>
                    <w:rPr>
                      <w:b w:val="0"/>
                      <w:sz w:val="21"/>
                      <w:szCs w:val="21"/>
                    </w:rPr>
                  </w:pPr>
                  <w:r>
                    <w:rPr>
                      <w:b w:val="0"/>
                      <w:sz w:val="21"/>
                      <w:szCs w:val="21"/>
                    </w:rPr>
                    <w:t>面源海拔高度</w:t>
                  </w:r>
                  <w:r>
                    <w:rPr>
                      <w:b w:val="0"/>
                      <w:caps w:val="0"/>
                      <w:kern w:val="0"/>
                      <w:sz w:val="21"/>
                      <w:szCs w:val="21"/>
                    </w:rPr>
                    <w:t>/m</w:t>
                  </w:r>
                </w:p>
              </w:tc>
              <w:tc>
                <w:tcPr>
                  <w:tcW w:w="411" w:type="pct"/>
                  <w:vMerge w:val="restart"/>
                  <w:vAlign w:val="center"/>
                </w:tcPr>
                <w:p w14:paraId="21C7F455">
                  <w:pPr>
                    <w:pStyle w:val="8"/>
                    <w:spacing w:before="0" w:after="0"/>
                    <w:jc w:val="center"/>
                    <w:rPr>
                      <w:b w:val="0"/>
                      <w:sz w:val="21"/>
                      <w:szCs w:val="21"/>
                    </w:rPr>
                  </w:pPr>
                  <w:r>
                    <w:rPr>
                      <w:b w:val="0"/>
                      <w:sz w:val="21"/>
                      <w:szCs w:val="21"/>
                    </w:rPr>
                    <w:t>面源长度/</w:t>
                  </w:r>
                  <w:r>
                    <w:rPr>
                      <w:b w:val="0"/>
                      <w:caps w:val="0"/>
                      <w:kern w:val="0"/>
                      <w:sz w:val="21"/>
                      <w:szCs w:val="21"/>
                    </w:rPr>
                    <w:t>m</w:t>
                  </w:r>
                </w:p>
              </w:tc>
              <w:tc>
                <w:tcPr>
                  <w:tcW w:w="410" w:type="pct"/>
                  <w:vMerge w:val="restart"/>
                  <w:vAlign w:val="center"/>
                </w:tcPr>
                <w:p w14:paraId="3BC244C9">
                  <w:pPr>
                    <w:pStyle w:val="8"/>
                    <w:spacing w:before="0" w:after="0"/>
                    <w:jc w:val="center"/>
                    <w:rPr>
                      <w:b w:val="0"/>
                      <w:sz w:val="21"/>
                      <w:szCs w:val="21"/>
                    </w:rPr>
                  </w:pPr>
                  <w:r>
                    <w:rPr>
                      <w:b w:val="0"/>
                      <w:sz w:val="21"/>
                      <w:szCs w:val="21"/>
                    </w:rPr>
                    <w:t>面源宽度/</w:t>
                  </w:r>
                  <w:r>
                    <w:rPr>
                      <w:b w:val="0"/>
                      <w:caps w:val="0"/>
                      <w:kern w:val="0"/>
                      <w:sz w:val="21"/>
                      <w:szCs w:val="21"/>
                    </w:rPr>
                    <w:t>m</w:t>
                  </w:r>
                </w:p>
              </w:tc>
              <w:tc>
                <w:tcPr>
                  <w:tcW w:w="575" w:type="pct"/>
                  <w:vMerge w:val="restart"/>
                  <w:vAlign w:val="center"/>
                </w:tcPr>
                <w:p w14:paraId="55F20AA9">
                  <w:pPr>
                    <w:pStyle w:val="8"/>
                    <w:spacing w:before="0" w:after="0"/>
                    <w:jc w:val="center"/>
                    <w:rPr>
                      <w:b w:val="0"/>
                      <w:sz w:val="21"/>
                      <w:szCs w:val="21"/>
                    </w:rPr>
                  </w:pPr>
                  <w:r>
                    <w:rPr>
                      <w:b w:val="0"/>
                      <w:sz w:val="21"/>
                      <w:szCs w:val="21"/>
                    </w:rPr>
                    <w:t>面源有效排放高度</w:t>
                  </w:r>
                  <w:r>
                    <w:rPr>
                      <w:b w:val="0"/>
                      <w:caps w:val="0"/>
                      <w:kern w:val="0"/>
                      <w:sz w:val="21"/>
                      <w:szCs w:val="21"/>
                    </w:rPr>
                    <w:t>/m</w:t>
                  </w:r>
                </w:p>
              </w:tc>
              <w:tc>
                <w:tcPr>
                  <w:tcW w:w="492" w:type="pct"/>
                  <w:vMerge w:val="restart"/>
                  <w:vAlign w:val="center"/>
                </w:tcPr>
                <w:p w14:paraId="5EF92BD9">
                  <w:pPr>
                    <w:pStyle w:val="8"/>
                    <w:spacing w:before="0" w:after="0"/>
                    <w:jc w:val="center"/>
                    <w:rPr>
                      <w:b w:val="0"/>
                      <w:sz w:val="21"/>
                      <w:szCs w:val="21"/>
                    </w:rPr>
                  </w:pPr>
                  <w:r>
                    <w:rPr>
                      <w:b w:val="0"/>
                      <w:sz w:val="21"/>
                      <w:szCs w:val="21"/>
                    </w:rPr>
                    <w:t>年排放小时数</w:t>
                  </w:r>
                  <w:r>
                    <w:rPr>
                      <w:b w:val="0"/>
                      <w:caps w:val="0"/>
                      <w:kern w:val="0"/>
                      <w:sz w:val="21"/>
                      <w:szCs w:val="21"/>
                    </w:rPr>
                    <w:t>/h</w:t>
                  </w:r>
                </w:p>
              </w:tc>
              <w:tc>
                <w:tcPr>
                  <w:tcW w:w="411" w:type="pct"/>
                  <w:vMerge w:val="restart"/>
                  <w:vAlign w:val="center"/>
                </w:tcPr>
                <w:p w14:paraId="04E6EBB4">
                  <w:pPr>
                    <w:pStyle w:val="8"/>
                    <w:spacing w:before="0" w:after="0"/>
                    <w:jc w:val="center"/>
                    <w:rPr>
                      <w:b w:val="0"/>
                      <w:sz w:val="21"/>
                      <w:szCs w:val="21"/>
                    </w:rPr>
                  </w:pPr>
                  <w:r>
                    <w:rPr>
                      <w:b w:val="0"/>
                      <w:sz w:val="21"/>
                      <w:szCs w:val="21"/>
                    </w:rPr>
                    <w:t>排放工况</w:t>
                  </w:r>
                </w:p>
              </w:tc>
              <w:tc>
                <w:tcPr>
                  <w:tcW w:w="822" w:type="pct"/>
                  <w:gridSpan w:val="2"/>
                  <w:vMerge w:val="restart"/>
                  <w:vAlign w:val="center"/>
                </w:tcPr>
                <w:p w14:paraId="3B74E29E">
                  <w:pPr>
                    <w:pStyle w:val="8"/>
                    <w:spacing w:before="0" w:after="0"/>
                    <w:jc w:val="center"/>
                    <w:rPr>
                      <w:b w:val="0"/>
                      <w:sz w:val="21"/>
                      <w:szCs w:val="21"/>
                    </w:rPr>
                  </w:pPr>
                  <w:r>
                    <w:rPr>
                      <w:b w:val="0"/>
                      <w:sz w:val="21"/>
                      <w:szCs w:val="21"/>
                    </w:rPr>
                    <w:t>污染物排放速率/</w:t>
                  </w:r>
                  <w:r>
                    <w:rPr>
                      <w:b w:val="0"/>
                      <w:caps w:val="0"/>
                      <w:kern w:val="0"/>
                      <w:sz w:val="21"/>
                      <w:szCs w:val="21"/>
                    </w:rPr>
                    <w:t>（kg/h）</w:t>
                  </w:r>
                </w:p>
              </w:tc>
            </w:tr>
            <w:tr w14:paraId="74E9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14:paraId="1B5249FE">
                  <w:pPr>
                    <w:pStyle w:val="8"/>
                    <w:spacing w:before="0" w:after="0"/>
                    <w:jc w:val="center"/>
                    <w:rPr>
                      <w:b w:val="0"/>
                      <w:sz w:val="21"/>
                      <w:szCs w:val="21"/>
                    </w:rPr>
                  </w:pPr>
                </w:p>
              </w:tc>
              <w:tc>
                <w:tcPr>
                  <w:tcW w:w="375" w:type="pct"/>
                  <w:vMerge w:val="continue"/>
                  <w:vAlign w:val="center"/>
                </w:tcPr>
                <w:p w14:paraId="00F87B31">
                  <w:pPr>
                    <w:pStyle w:val="8"/>
                    <w:spacing w:before="0" w:after="0"/>
                    <w:jc w:val="center"/>
                    <w:rPr>
                      <w:b w:val="0"/>
                      <w:sz w:val="21"/>
                      <w:szCs w:val="21"/>
                    </w:rPr>
                  </w:pPr>
                </w:p>
              </w:tc>
              <w:tc>
                <w:tcPr>
                  <w:tcW w:w="337" w:type="pct"/>
                  <w:vAlign w:val="center"/>
                </w:tcPr>
                <w:p w14:paraId="1FF1921A">
                  <w:pPr>
                    <w:pStyle w:val="8"/>
                    <w:spacing w:before="0" w:after="0"/>
                    <w:jc w:val="center"/>
                    <w:rPr>
                      <w:b w:val="0"/>
                      <w:sz w:val="21"/>
                      <w:szCs w:val="21"/>
                    </w:rPr>
                  </w:pPr>
                  <w:r>
                    <w:rPr>
                      <w:b w:val="0"/>
                      <w:sz w:val="21"/>
                      <w:szCs w:val="21"/>
                    </w:rPr>
                    <w:t>X</w:t>
                  </w:r>
                </w:p>
              </w:tc>
              <w:tc>
                <w:tcPr>
                  <w:tcW w:w="366" w:type="pct"/>
                  <w:vAlign w:val="center"/>
                </w:tcPr>
                <w:p w14:paraId="53E2A438">
                  <w:pPr>
                    <w:pStyle w:val="8"/>
                    <w:spacing w:before="0" w:after="0"/>
                    <w:jc w:val="center"/>
                    <w:rPr>
                      <w:b w:val="0"/>
                      <w:sz w:val="21"/>
                      <w:szCs w:val="21"/>
                    </w:rPr>
                  </w:pPr>
                  <w:r>
                    <w:rPr>
                      <w:b w:val="0"/>
                      <w:sz w:val="21"/>
                      <w:szCs w:val="21"/>
                    </w:rPr>
                    <w:t>Y</w:t>
                  </w:r>
                </w:p>
              </w:tc>
              <w:tc>
                <w:tcPr>
                  <w:tcW w:w="528" w:type="pct"/>
                  <w:vMerge w:val="continue"/>
                  <w:vAlign w:val="center"/>
                </w:tcPr>
                <w:p w14:paraId="619F9C59">
                  <w:pPr>
                    <w:pStyle w:val="8"/>
                    <w:spacing w:before="0" w:after="0"/>
                    <w:jc w:val="center"/>
                    <w:rPr>
                      <w:b w:val="0"/>
                      <w:sz w:val="21"/>
                      <w:szCs w:val="21"/>
                    </w:rPr>
                  </w:pPr>
                </w:p>
              </w:tc>
              <w:tc>
                <w:tcPr>
                  <w:tcW w:w="411" w:type="pct"/>
                  <w:vMerge w:val="continue"/>
                  <w:vAlign w:val="center"/>
                </w:tcPr>
                <w:p w14:paraId="042AD57A">
                  <w:pPr>
                    <w:pStyle w:val="8"/>
                    <w:spacing w:before="0" w:after="0"/>
                    <w:jc w:val="center"/>
                    <w:rPr>
                      <w:b w:val="0"/>
                      <w:sz w:val="21"/>
                      <w:szCs w:val="21"/>
                    </w:rPr>
                  </w:pPr>
                </w:p>
              </w:tc>
              <w:tc>
                <w:tcPr>
                  <w:tcW w:w="410" w:type="pct"/>
                  <w:vMerge w:val="continue"/>
                  <w:vAlign w:val="center"/>
                </w:tcPr>
                <w:p w14:paraId="426C87C1">
                  <w:pPr>
                    <w:pStyle w:val="8"/>
                    <w:spacing w:before="0" w:after="0"/>
                    <w:jc w:val="center"/>
                    <w:rPr>
                      <w:b w:val="0"/>
                      <w:sz w:val="21"/>
                      <w:szCs w:val="21"/>
                    </w:rPr>
                  </w:pPr>
                </w:p>
              </w:tc>
              <w:tc>
                <w:tcPr>
                  <w:tcW w:w="575" w:type="pct"/>
                  <w:vMerge w:val="continue"/>
                  <w:vAlign w:val="center"/>
                </w:tcPr>
                <w:p w14:paraId="77A2BCF0">
                  <w:pPr>
                    <w:pStyle w:val="8"/>
                    <w:spacing w:before="0" w:after="0"/>
                    <w:jc w:val="center"/>
                    <w:rPr>
                      <w:b w:val="0"/>
                      <w:sz w:val="21"/>
                      <w:szCs w:val="21"/>
                    </w:rPr>
                  </w:pPr>
                </w:p>
              </w:tc>
              <w:tc>
                <w:tcPr>
                  <w:tcW w:w="492" w:type="pct"/>
                  <w:vMerge w:val="continue"/>
                  <w:vAlign w:val="center"/>
                </w:tcPr>
                <w:p w14:paraId="4FC6B4D9">
                  <w:pPr>
                    <w:pStyle w:val="8"/>
                    <w:spacing w:before="0" w:after="0"/>
                    <w:jc w:val="center"/>
                    <w:rPr>
                      <w:b w:val="0"/>
                      <w:sz w:val="21"/>
                      <w:szCs w:val="21"/>
                    </w:rPr>
                  </w:pPr>
                </w:p>
              </w:tc>
              <w:tc>
                <w:tcPr>
                  <w:tcW w:w="411" w:type="pct"/>
                  <w:vMerge w:val="continue"/>
                  <w:vAlign w:val="center"/>
                </w:tcPr>
                <w:p w14:paraId="0DA365C1">
                  <w:pPr>
                    <w:pStyle w:val="8"/>
                    <w:spacing w:before="0" w:after="0"/>
                    <w:jc w:val="center"/>
                    <w:rPr>
                      <w:b w:val="0"/>
                      <w:sz w:val="21"/>
                      <w:szCs w:val="21"/>
                    </w:rPr>
                  </w:pPr>
                </w:p>
              </w:tc>
              <w:tc>
                <w:tcPr>
                  <w:tcW w:w="822" w:type="pct"/>
                  <w:gridSpan w:val="2"/>
                  <w:vMerge w:val="continue"/>
                  <w:vAlign w:val="center"/>
                </w:tcPr>
                <w:p w14:paraId="2CC04A81">
                  <w:pPr>
                    <w:pStyle w:val="8"/>
                    <w:spacing w:before="0" w:after="0"/>
                    <w:jc w:val="center"/>
                    <w:rPr>
                      <w:b w:val="0"/>
                      <w:sz w:val="21"/>
                      <w:szCs w:val="21"/>
                    </w:rPr>
                  </w:pPr>
                </w:p>
              </w:tc>
            </w:tr>
            <w:tr w14:paraId="30F6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Align w:val="center"/>
                </w:tcPr>
                <w:p w14:paraId="715B7145">
                  <w:pPr>
                    <w:pStyle w:val="8"/>
                    <w:spacing w:before="0" w:after="0"/>
                    <w:jc w:val="center"/>
                    <w:rPr>
                      <w:b w:val="0"/>
                      <w:sz w:val="21"/>
                      <w:szCs w:val="21"/>
                    </w:rPr>
                  </w:pPr>
                  <w:r>
                    <w:rPr>
                      <w:b w:val="0"/>
                      <w:sz w:val="21"/>
                      <w:szCs w:val="21"/>
                    </w:rPr>
                    <w:t>1</w:t>
                  </w:r>
                </w:p>
              </w:tc>
              <w:tc>
                <w:tcPr>
                  <w:tcW w:w="375" w:type="pct"/>
                  <w:vAlign w:val="center"/>
                </w:tcPr>
                <w:p w14:paraId="3A6A0D72">
                  <w:pPr>
                    <w:pStyle w:val="8"/>
                    <w:spacing w:before="0" w:after="0"/>
                    <w:jc w:val="center"/>
                    <w:rPr>
                      <w:b w:val="0"/>
                      <w:sz w:val="21"/>
                      <w:szCs w:val="21"/>
                    </w:rPr>
                  </w:pPr>
                  <w:r>
                    <w:rPr>
                      <w:b w:val="0"/>
                      <w:sz w:val="21"/>
                      <w:szCs w:val="21"/>
                    </w:rPr>
                    <w:t>厂区</w:t>
                  </w:r>
                </w:p>
              </w:tc>
              <w:tc>
                <w:tcPr>
                  <w:tcW w:w="337" w:type="pct"/>
                  <w:vAlign w:val="center"/>
                </w:tcPr>
                <w:p w14:paraId="143F1111">
                  <w:pPr>
                    <w:pStyle w:val="8"/>
                    <w:spacing w:before="0" w:after="0"/>
                    <w:jc w:val="center"/>
                    <w:rPr>
                      <w:b w:val="0"/>
                      <w:sz w:val="21"/>
                      <w:szCs w:val="21"/>
                    </w:rPr>
                  </w:pPr>
                  <w:r>
                    <w:rPr>
                      <w:b w:val="0"/>
                      <w:sz w:val="21"/>
                      <w:szCs w:val="21"/>
                    </w:rPr>
                    <w:t>-4</w:t>
                  </w:r>
                </w:p>
              </w:tc>
              <w:tc>
                <w:tcPr>
                  <w:tcW w:w="366" w:type="pct"/>
                  <w:vAlign w:val="center"/>
                </w:tcPr>
                <w:p w14:paraId="2B3EACAB">
                  <w:pPr>
                    <w:pStyle w:val="8"/>
                    <w:spacing w:before="0" w:after="0"/>
                    <w:jc w:val="center"/>
                    <w:rPr>
                      <w:b w:val="0"/>
                      <w:sz w:val="21"/>
                      <w:szCs w:val="21"/>
                    </w:rPr>
                  </w:pPr>
                  <w:r>
                    <w:rPr>
                      <w:b w:val="0"/>
                      <w:sz w:val="21"/>
                      <w:szCs w:val="21"/>
                    </w:rPr>
                    <w:t>16</w:t>
                  </w:r>
                </w:p>
              </w:tc>
              <w:tc>
                <w:tcPr>
                  <w:tcW w:w="528" w:type="pct"/>
                  <w:vAlign w:val="center"/>
                </w:tcPr>
                <w:p w14:paraId="0517C3A2">
                  <w:pPr>
                    <w:pStyle w:val="8"/>
                    <w:spacing w:before="0" w:after="0"/>
                    <w:jc w:val="center"/>
                    <w:rPr>
                      <w:b w:val="0"/>
                      <w:sz w:val="21"/>
                      <w:szCs w:val="21"/>
                    </w:rPr>
                  </w:pPr>
                  <w:r>
                    <w:rPr>
                      <w:b w:val="0"/>
                      <w:sz w:val="21"/>
                      <w:szCs w:val="21"/>
                    </w:rPr>
                    <w:t>—</w:t>
                  </w:r>
                </w:p>
              </w:tc>
              <w:tc>
                <w:tcPr>
                  <w:tcW w:w="411" w:type="pct"/>
                  <w:vAlign w:val="center"/>
                </w:tcPr>
                <w:p w14:paraId="2BBC17EB">
                  <w:pPr>
                    <w:pStyle w:val="8"/>
                    <w:spacing w:before="0" w:after="0"/>
                    <w:jc w:val="center"/>
                    <w:rPr>
                      <w:b w:val="0"/>
                      <w:sz w:val="21"/>
                      <w:szCs w:val="21"/>
                    </w:rPr>
                  </w:pPr>
                  <w:r>
                    <w:rPr>
                      <w:b w:val="0"/>
                      <w:sz w:val="21"/>
                      <w:szCs w:val="21"/>
                    </w:rPr>
                    <w:t>110</w:t>
                  </w:r>
                </w:p>
              </w:tc>
              <w:tc>
                <w:tcPr>
                  <w:tcW w:w="410" w:type="pct"/>
                  <w:vAlign w:val="center"/>
                </w:tcPr>
                <w:p w14:paraId="0673C44F">
                  <w:pPr>
                    <w:pStyle w:val="8"/>
                    <w:spacing w:before="0" w:after="0"/>
                    <w:jc w:val="center"/>
                    <w:rPr>
                      <w:b w:val="0"/>
                      <w:sz w:val="21"/>
                      <w:szCs w:val="21"/>
                    </w:rPr>
                  </w:pPr>
                  <w:r>
                    <w:rPr>
                      <w:b w:val="0"/>
                      <w:sz w:val="21"/>
                      <w:szCs w:val="21"/>
                    </w:rPr>
                    <w:t>95</w:t>
                  </w:r>
                </w:p>
              </w:tc>
              <w:tc>
                <w:tcPr>
                  <w:tcW w:w="575" w:type="pct"/>
                  <w:vAlign w:val="center"/>
                </w:tcPr>
                <w:p w14:paraId="43F5B88F">
                  <w:pPr>
                    <w:pStyle w:val="8"/>
                    <w:spacing w:before="0" w:after="0"/>
                    <w:jc w:val="center"/>
                    <w:rPr>
                      <w:b w:val="0"/>
                      <w:sz w:val="21"/>
                      <w:szCs w:val="21"/>
                    </w:rPr>
                  </w:pPr>
                  <w:r>
                    <w:rPr>
                      <w:b w:val="0"/>
                      <w:sz w:val="21"/>
                      <w:szCs w:val="21"/>
                    </w:rPr>
                    <w:t>2</w:t>
                  </w:r>
                </w:p>
              </w:tc>
              <w:tc>
                <w:tcPr>
                  <w:tcW w:w="492" w:type="pct"/>
                  <w:vAlign w:val="center"/>
                </w:tcPr>
                <w:p w14:paraId="6A600553">
                  <w:pPr>
                    <w:pStyle w:val="8"/>
                    <w:spacing w:before="0" w:after="0"/>
                    <w:jc w:val="center"/>
                    <w:rPr>
                      <w:b w:val="0"/>
                      <w:sz w:val="21"/>
                      <w:szCs w:val="21"/>
                    </w:rPr>
                  </w:pPr>
                  <w:r>
                    <w:rPr>
                      <w:b w:val="0"/>
                      <w:sz w:val="21"/>
                      <w:szCs w:val="21"/>
                    </w:rPr>
                    <w:t>2160</w:t>
                  </w:r>
                </w:p>
              </w:tc>
              <w:tc>
                <w:tcPr>
                  <w:tcW w:w="411" w:type="pct"/>
                  <w:vAlign w:val="center"/>
                </w:tcPr>
                <w:p w14:paraId="6A51CEBA">
                  <w:pPr>
                    <w:pStyle w:val="8"/>
                    <w:spacing w:before="0" w:after="0"/>
                    <w:jc w:val="center"/>
                    <w:rPr>
                      <w:b w:val="0"/>
                      <w:sz w:val="21"/>
                      <w:szCs w:val="21"/>
                    </w:rPr>
                  </w:pPr>
                  <w:r>
                    <w:rPr>
                      <w:b w:val="0"/>
                      <w:sz w:val="21"/>
                      <w:szCs w:val="21"/>
                    </w:rPr>
                    <w:t>正常</w:t>
                  </w:r>
                </w:p>
              </w:tc>
              <w:tc>
                <w:tcPr>
                  <w:tcW w:w="411" w:type="pct"/>
                  <w:vAlign w:val="center"/>
                </w:tcPr>
                <w:p w14:paraId="2B5ECC49">
                  <w:pPr>
                    <w:pStyle w:val="8"/>
                    <w:spacing w:before="0" w:after="0"/>
                    <w:jc w:val="center"/>
                    <w:rPr>
                      <w:b w:val="0"/>
                      <w:sz w:val="21"/>
                      <w:szCs w:val="21"/>
                    </w:rPr>
                  </w:pPr>
                  <w:r>
                    <w:rPr>
                      <w:b w:val="0"/>
                      <w:sz w:val="21"/>
                      <w:szCs w:val="21"/>
                    </w:rPr>
                    <w:t>TSP</w:t>
                  </w:r>
                </w:p>
              </w:tc>
              <w:tc>
                <w:tcPr>
                  <w:tcW w:w="411" w:type="pct"/>
                  <w:vAlign w:val="center"/>
                </w:tcPr>
                <w:p w14:paraId="6B34EC12">
                  <w:pPr>
                    <w:pStyle w:val="8"/>
                    <w:spacing w:before="0" w:after="0"/>
                    <w:jc w:val="center"/>
                    <w:rPr>
                      <w:b w:val="0"/>
                      <w:sz w:val="21"/>
                      <w:szCs w:val="21"/>
                    </w:rPr>
                  </w:pPr>
                  <w:r>
                    <w:rPr>
                      <w:b w:val="0"/>
                      <w:sz w:val="21"/>
                      <w:szCs w:val="21"/>
                    </w:rPr>
                    <w:t>0.</w:t>
                  </w:r>
                  <w:r>
                    <w:rPr>
                      <w:rFonts w:hint="eastAsia"/>
                      <w:b w:val="0"/>
                      <w:sz w:val="21"/>
                      <w:szCs w:val="21"/>
                    </w:rPr>
                    <w:t>123</w:t>
                  </w:r>
                </w:p>
              </w:tc>
            </w:tr>
          </w:tbl>
          <w:p w14:paraId="6F70F0AB">
            <w:pPr>
              <w:pStyle w:val="7"/>
              <w:spacing w:line="500" w:lineRule="exact"/>
              <w:jc w:val="center"/>
              <w:rPr>
                <w:rFonts w:ascii="Times New Roman" w:hAnsi="Times New Roman" w:cs="Times New Roman"/>
                <w:b/>
                <w:bCs/>
                <w:sz w:val="24"/>
                <w:szCs w:val="24"/>
              </w:rPr>
            </w:pPr>
          </w:p>
          <w:p w14:paraId="637D450B">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6</w:t>
            </w:r>
            <w:r>
              <w:rPr>
                <w:rFonts w:ascii="Times New Roman" w:hAnsi="Times New Roman" w:cs="Times New Roman"/>
                <w:b/>
                <w:bCs/>
                <w:sz w:val="24"/>
                <w:szCs w:val="24"/>
              </w:rPr>
              <w:t xml:space="preserve"> 项目有组织排放废气</w:t>
            </w:r>
            <w:r>
              <w:rPr>
                <w:rFonts w:hint="eastAsia" w:ascii="Times New Roman" w:hAnsi="Times New Roman" w:cs="Times New Roman"/>
                <w:b/>
                <w:bCs/>
                <w:sz w:val="24"/>
                <w:szCs w:val="24"/>
              </w:rPr>
              <w:t>估算</w:t>
            </w:r>
            <w:r>
              <w:rPr>
                <w:rFonts w:ascii="Times New Roman" w:hAnsi="Times New Roman" w:cs="Times New Roman"/>
                <w:b/>
                <w:bCs/>
                <w:sz w:val="24"/>
                <w:szCs w:val="24"/>
              </w:rPr>
              <w:t>结果一览表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67"/>
              <w:gridCol w:w="790"/>
              <w:gridCol w:w="1167"/>
              <w:gridCol w:w="790"/>
              <w:gridCol w:w="1167"/>
              <w:gridCol w:w="790"/>
              <w:gridCol w:w="1167"/>
              <w:gridCol w:w="787"/>
            </w:tblGrid>
            <w:tr w14:paraId="26D2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restart"/>
                  <w:vAlign w:val="center"/>
                </w:tcPr>
                <w:p w14:paraId="1087C881">
                  <w:pPr>
                    <w:spacing w:line="240" w:lineRule="exact"/>
                    <w:jc w:val="center"/>
                    <w:rPr>
                      <w:rFonts w:ascii="Times New Roman" w:hAnsi="Times New Roman" w:cs="Times New Roman"/>
                      <w:sz w:val="21"/>
                      <w:szCs w:val="21"/>
                    </w:rPr>
                  </w:pPr>
                  <w:r>
                    <w:rPr>
                      <w:rFonts w:ascii="Times New Roman" w:hAnsi="Times New Roman" w:cs="Times New Roman"/>
                      <w:sz w:val="21"/>
                      <w:szCs w:val="21"/>
                    </w:rPr>
                    <w:t>距源中心下风向距离（m）</w:t>
                  </w:r>
                </w:p>
              </w:tc>
              <w:tc>
                <w:tcPr>
                  <w:tcW w:w="4546" w:type="pct"/>
                  <w:gridSpan w:val="8"/>
                  <w:vAlign w:val="center"/>
                </w:tcPr>
                <w:p w14:paraId="0557442D">
                  <w:pPr>
                    <w:spacing w:line="240" w:lineRule="exact"/>
                    <w:jc w:val="center"/>
                    <w:rPr>
                      <w:rFonts w:ascii="Times New Roman" w:hAnsi="Times New Roman" w:cs="Times New Roman"/>
                      <w:sz w:val="21"/>
                      <w:szCs w:val="21"/>
                    </w:rPr>
                  </w:pPr>
                  <w:r>
                    <w:rPr>
                      <w:rFonts w:ascii="Times New Roman" w:hAnsi="Times New Roman" w:cs="Times New Roman"/>
                      <w:sz w:val="21"/>
                      <w:szCs w:val="21"/>
                    </w:rPr>
                    <w:t>DA001</w:t>
                  </w:r>
                </w:p>
              </w:tc>
            </w:tr>
            <w:tr w14:paraId="0EBC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vAlign w:val="center"/>
                </w:tcPr>
                <w:p w14:paraId="37B9C4C2">
                  <w:pPr>
                    <w:jc w:val="center"/>
                    <w:rPr>
                      <w:rFonts w:ascii="Times New Roman" w:hAnsi="Times New Roman" w:cs="Times New Roman"/>
                      <w:sz w:val="21"/>
                      <w:szCs w:val="21"/>
                    </w:rPr>
                  </w:pPr>
                </w:p>
              </w:tc>
              <w:tc>
                <w:tcPr>
                  <w:tcW w:w="1137" w:type="pct"/>
                  <w:gridSpan w:val="2"/>
                  <w:vAlign w:val="center"/>
                </w:tcPr>
                <w:p w14:paraId="7CDB2CB5">
                  <w:pPr>
                    <w:spacing w:line="240" w:lineRule="exact"/>
                    <w:jc w:val="center"/>
                    <w:rPr>
                      <w:rFonts w:ascii="Times New Roman" w:hAnsi="Times New Roman" w:cs="Times New Roman"/>
                      <w:sz w:val="21"/>
                      <w:szCs w:val="21"/>
                    </w:rPr>
                  </w:pPr>
                  <w:r>
                    <w:rPr>
                      <w:rFonts w:ascii="Times New Roman" w:hAnsi="Times New Roman" w:cs="Times New Roman"/>
                      <w:sz w:val="21"/>
                      <w:szCs w:val="21"/>
                    </w:rPr>
                    <w:t>二氧化硫</w:t>
                  </w:r>
                </w:p>
              </w:tc>
              <w:tc>
                <w:tcPr>
                  <w:tcW w:w="1137" w:type="pct"/>
                  <w:gridSpan w:val="2"/>
                  <w:vAlign w:val="center"/>
                </w:tcPr>
                <w:p w14:paraId="72E3A319">
                  <w:pPr>
                    <w:spacing w:line="240" w:lineRule="exact"/>
                    <w:jc w:val="center"/>
                    <w:rPr>
                      <w:rFonts w:ascii="Times New Roman" w:hAnsi="Times New Roman" w:cs="Times New Roman"/>
                      <w:sz w:val="21"/>
                      <w:szCs w:val="21"/>
                    </w:rPr>
                  </w:pPr>
                  <w:r>
                    <w:rPr>
                      <w:rFonts w:ascii="Times New Roman" w:hAnsi="Times New Roman" w:cs="Times New Roman"/>
                      <w:sz w:val="21"/>
                      <w:szCs w:val="21"/>
                    </w:rPr>
                    <w:t>氮氧化物</w:t>
                  </w:r>
                </w:p>
              </w:tc>
              <w:tc>
                <w:tcPr>
                  <w:tcW w:w="1137" w:type="pct"/>
                  <w:gridSpan w:val="2"/>
                  <w:vAlign w:val="center"/>
                </w:tcPr>
                <w:p w14:paraId="4C05F68D">
                  <w:pPr>
                    <w:spacing w:line="24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135" w:type="pct"/>
                  <w:gridSpan w:val="2"/>
                  <w:vAlign w:val="center"/>
                </w:tcPr>
                <w:p w14:paraId="7BCB04C8">
                  <w:pPr>
                    <w:spacing w:line="24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r>
            <w:tr w14:paraId="39BC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vAlign w:val="center"/>
                </w:tcPr>
                <w:p w14:paraId="2108A62B">
                  <w:pPr>
                    <w:jc w:val="center"/>
                    <w:rPr>
                      <w:rFonts w:ascii="Times New Roman" w:hAnsi="Times New Roman" w:cs="Times New Roman"/>
                      <w:sz w:val="21"/>
                      <w:szCs w:val="21"/>
                    </w:rPr>
                  </w:pPr>
                </w:p>
              </w:tc>
              <w:tc>
                <w:tcPr>
                  <w:tcW w:w="678" w:type="pct"/>
                  <w:vAlign w:val="center"/>
                </w:tcPr>
                <w:p w14:paraId="51F0ED0A">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59" w:type="pct"/>
                  <w:vAlign w:val="center"/>
                </w:tcPr>
                <w:p w14:paraId="7C89CE60">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c>
                <w:tcPr>
                  <w:tcW w:w="678" w:type="pct"/>
                  <w:vAlign w:val="center"/>
                </w:tcPr>
                <w:p w14:paraId="0EF3F176">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59" w:type="pct"/>
                  <w:vAlign w:val="center"/>
                </w:tcPr>
                <w:p w14:paraId="3F3EFCA4">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c>
                <w:tcPr>
                  <w:tcW w:w="678" w:type="pct"/>
                  <w:vAlign w:val="center"/>
                </w:tcPr>
                <w:p w14:paraId="16F6DEDB">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59" w:type="pct"/>
                  <w:vAlign w:val="center"/>
                </w:tcPr>
                <w:p w14:paraId="480FA120">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c>
                <w:tcPr>
                  <w:tcW w:w="678" w:type="pct"/>
                  <w:vAlign w:val="center"/>
                </w:tcPr>
                <w:p w14:paraId="0FAB19EC">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57" w:type="pct"/>
                  <w:vAlign w:val="center"/>
                </w:tcPr>
                <w:p w14:paraId="68909FB9">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r>
            <w:tr w14:paraId="601D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7BF28529">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678" w:type="pct"/>
                  <w:vAlign w:val="center"/>
                </w:tcPr>
                <w:p w14:paraId="421A5F55">
                  <w:pPr>
                    <w:jc w:val="center"/>
                    <w:rPr>
                      <w:rFonts w:ascii="Times New Roman" w:hAnsi="Times New Roman" w:cs="Times New Roman"/>
                      <w:sz w:val="21"/>
                      <w:szCs w:val="21"/>
                    </w:rPr>
                  </w:pPr>
                  <w:r>
                    <w:rPr>
                      <w:rFonts w:ascii="Times New Roman" w:hAnsi="Times New Roman" w:cs="Times New Roman"/>
                      <w:sz w:val="21"/>
                      <w:szCs w:val="21"/>
                    </w:rPr>
                    <w:t>1.66E-03</w:t>
                  </w:r>
                </w:p>
              </w:tc>
              <w:tc>
                <w:tcPr>
                  <w:tcW w:w="459" w:type="pct"/>
                  <w:vAlign w:val="center"/>
                </w:tcPr>
                <w:p w14:paraId="5B742B0C">
                  <w:pPr>
                    <w:jc w:val="center"/>
                    <w:rPr>
                      <w:rFonts w:ascii="Times New Roman" w:hAnsi="Times New Roman" w:cs="Times New Roman"/>
                      <w:sz w:val="21"/>
                      <w:szCs w:val="21"/>
                    </w:rPr>
                  </w:pPr>
                  <w:r>
                    <w:rPr>
                      <w:rFonts w:ascii="Times New Roman" w:hAnsi="Times New Roman" w:cs="Times New Roman"/>
                      <w:sz w:val="21"/>
                      <w:szCs w:val="21"/>
                    </w:rPr>
                    <w:t>0.33</w:t>
                  </w:r>
                </w:p>
              </w:tc>
              <w:tc>
                <w:tcPr>
                  <w:tcW w:w="678" w:type="pct"/>
                  <w:vAlign w:val="center"/>
                </w:tcPr>
                <w:p w14:paraId="6A058BE9">
                  <w:pPr>
                    <w:jc w:val="center"/>
                    <w:rPr>
                      <w:rFonts w:ascii="Times New Roman" w:hAnsi="Times New Roman" w:cs="Times New Roman"/>
                      <w:sz w:val="21"/>
                      <w:szCs w:val="21"/>
                    </w:rPr>
                  </w:pPr>
                  <w:r>
                    <w:rPr>
                      <w:rFonts w:ascii="Times New Roman" w:hAnsi="Times New Roman" w:cs="Times New Roman"/>
                      <w:sz w:val="21"/>
                      <w:szCs w:val="21"/>
                    </w:rPr>
                    <w:t>6.06E-03</w:t>
                  </w:r>
                </w:p>
              </w:tc>
              <w:tc>
                <w:tcPr>
                  <w:tcW w:w="459" w:type="pct"/>
                  <w:vAlign w:val="center"/>
                </w:tcPr>
                <w:p w14:paraId="2A919685">
                  <w:pPr>
                    <w:jc w:val="center"/>
                    <w:rPr>
                      <w:rFonts w:ascii="Times New Roman" w:hAnsi="Times New Roman" w:cs="Times New Roman"/>
                      <w:sz w:val="21"/>
                      <w:szCs w:val="21"/>
                    </w:rPr>
                  </w:pPr>
                  <w:r>
                    <w:rPr>
                      <w:rFonts w:ascii="Times New Roman" w:hAnsi="Times New Roman" w:cs="Times New Roman"/>
                      <w:sz w:val="21"/>
                      <w:szCs w:val="21"/>
                    </w:rPr>
                    <w:t>3.03</w:t>
                  </w:r>
                </w:p>
              </w:tc>
              <w:tc>
                <w:tcPr>
                  <w:tcW w:w="678" w:type="pct"/>
                  <w:vAlign w:val="center"/>
                </w:tcPr>
                <w:p w14:paraId="3B104141">
                  <w:pPr>
                    <w:jc w:val="center"/>
                    <w:rPr>
                      <w:rFonts w:ascii="Times New Roman" w:hAnsi="Times New Roman" w:cs="Times New Roman"/>
                      <w:sz w:val="21"/>
                      <w:szCs w:val="21"/>
                    </w:rPr>
                  </w:pPr>
                  <w:r>
                    <w:rPr>
                      <w:rFonts w:ascii="Times New Roman" w:hAnsi="Times New Roman" w:cs="Times New Roman"/>
                      <w:sz w:val="21"/>
                      <w:szCs w:val="21"/>
                    </w:rPr>
                    <w:t>9.78E-04</w:t>
                  </w:r>
                </w:p>
              </w:tc>
              <w:tc>
                <w:tcPr>
                  <w:tcW w:w="459" w:type="pct"/>
                  <w:vAlign w:val="center"/>
                </w:tcPr>
                <w:p w14:paraId="55322341">
                  <w:pPr>
                    <w:jc w:val="center"/>
                    <w:rPr>
                      <w:rFonts w:ascii="Times New Roman" w:hAnsi="Times New Roman" w:cs="Times New Roman"/>
                      <w:sz w:val="21"/>
                      <w:szCs w:val="21"/>
                    </w:rPr>
                  </w:pPr>
                  <w:r>
                    <w:rPr>
                      <w:rFonts w:ascii="Times New Roman" w:hAnsi="Times New Roman" w:cs="Times New Roman"/>
                      <w:sz w:val="21"/>
                      <w:szCs w:val="21"/>
                    </w:rPr>
                    <w:t>0.22</w:t>
                  </w:r>
                </w:p>
              </w:tc>
              <w:tc>
                <w:tcPr>
                  <w:tcW w:w="678" w:type="pct"/>
                  <w:vAlign w:val="center"/>
                </w:tcPr>
                <w:p w14:paraId="557B1B4A">
                  <w:pPr>
                    <w:jc w:val="center"/>
                    <w:rPr>
                      <w:rFonts w:ascii="Times New Roman" w:hAnsi="Times New Roman" w:cs="Times New Roman"/>
                      <w:sz w:val="21"/>
                      <w:szCs w:val="21"/>
                    </w:rPr>
                  </w:pPr>
                  <w:r>
                    <w:rPr>
                      <w:rFonts w:ascii="Times New Roman" w:hAnsi="Times New Roman" w:cs="Times New Roman"/>
                      <w:sz w:val="21"/>
                      <w:szCs w:val="21"/>
                    </w:rPr>
                    <w:t>1.36E-04</w:t>
                  </w:r>
                </w:p>
              </w:tc>
              <w:tc>
                <w:tcPr>
                  <w:tcW w:w="457" w:type="pct"/>
                  <w:vAlign w:val="center"/>
                </w:tcPr>
                <w:p w14:paraId="6F22991E">
                  <w:pPr>
                    <w:jc w:val="center"/>
                    <w:rPr>
                      <w:rFonts w:ascii="Times New Roman" w:hAnsi="Times New Roman" w:cs="Times New Roman"/>
                      <w:sz w:val="21"/>
                      <w:szCs w:val="21"/>
                    </w:rPr>
                  </w:pPr>
                  <w:r>
                    <w:rPr>
                      <w:rFonts w:ascii="Times New Roman" w:hAnsi="Times New Roman" w:cs="Times New Roman"/>
                      <w:sz w:val="21"/>
                      <w:szCs w:val="21"/>
                    </w:rPr>
                    <w:t>0.06</w:t>
                  </w:r>
                </w:p>
              </w:tc>
            </w:tr>
            <w:tr w14:paraId="7466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35330E06">
                  <w:pPr>
                    <w:spacing w:line="240" w:lineRule="exact"/>
                    <w:jc w:val="center"/>
                    <w:rPr>
                      <w:rFonts w:ascii="Times New Roman" w:hAnsi="Times New Roman" w:cs="Times New Roman"/>
                      <w:sz w:val="21"/>
                      <w:szCs w:val="21"/>
                    </w:rPr>
                  </w:pPr>
                  <w:r>
                    <w:rPr>
                      <w:rFonts w:ascii="Times New Roman" w:hAnsi="Times New Roman" w:cs="Times New Roman"/>
                      <w:sz w:val="21"/>
                      <w:szCs w:val="21"/>
                    </w:rPr>
                    <w:t>16</w:t>
                  </w:r>
                </w:p>
              </w:tc>
              <w:tc>
                <w:tcPr>
                  <w:tcW w:w="678" w:type="pct"/>
                  <w:vAlign w:val="center"/>
                </w:tcPr>
                <w:p w14:paraId="1E4E8D7A">
                  <w:pPr>
                    <w:jc w:val="center"/>
                    <w:rPr>
                      <w:rFonts w:ascii="Times New Roman" w:hAnsi="Times New Roman" w:cs="Times New Roman"/>
                      <w:sz w:val="21"/>
                      <w:szCs w:val="21"/>
                    </w:rPr>
                  </w:pPr>
                  <w:r>
                    <w:rPr>
                      <w:rFonts w:ascii="Times New Roman" w:hAnsi="Times New Roman" w:cs="Times New Roman"/>
                      <w:sz w:val="21"/>
                      <w:szCs w:val="21"/>
                    </w:rPr>
                    <w:t>4.92E-03</w:t>
                  </w:r>
                </w:p>
              </w:tc>
              <w:tc>
                <w:tcPr>
                  <w:tcW w:w="459" w:type="pct"/>
                  <w:vAlign w:val="center"/>
                </w:tcPr>
                <w:p w14:paraId="237930A1">
                  <w:pPr>
                    <w:jc w:val="center"/>
                    <w:rPr>
                      <w:rFonts w:ascii="Times New Roman" w:hAnsi="Times New Roman" w:cs="Times New Roman"/>
                      <w:sz w:val="21"/>
                      <w:szCs w:val="21"/>
                    </w:rPr>
                  </w:pPr>
                  <w:r>
                    <w:rPr>
                      <w:rFonts w:ascii="Times New Roman" w:hAnsi="Times New Roman" w:cs="Times New Roman"/>
                      <w:sz w:val="21"/>
                      <w:szCs w:val="21"/>
                    </w:rPr>
                    <w:t>0.98</w:t>
                  </w:r>
                </w:p>
              </w:tc>
              <w:tc>
                <w:tcPr>
                  <w:tcW w:w="678" w:type="pct"/>
                  <w:vAlign w:val="center"/>
                </w:tcPr>
                <w:p w14:paraId="07764B68">
                  <w:pPr>
                    <w:jc w:val="center"/>
                    <w:rPr>
                      <w:rFonts w:ascii="Times New Roman" w:hAnsi="Times New Roman" w:cs="Times New Roman"/>
                      <w:sz w:val="21"/>
                      <w:szCs w:val="21"/>
                    </w:rPr>
                  </w:pPr>
                  <w:r>
                    <w:rPr>
                      <w:rFonts w:ascii="Times New Roman" w:hAnsi="Times New Roman" w:cs="Times New Roman"/>
                      <w:sz w:val="21"/>
                      <w:szCs w:val="21"/>
                    </w:rPr>
                    <w:t>1.79E-02</w:t>
                  </w:r>
                </w:p>
              </w:tc>
              <w:tc>
                <w:tcPr>
                  <w:tcW w:w="459" w:type="pct"/>
                  <w:vAlign w:val="center"/>
                </w:tcPr>
                <w:p w14:paraId="681F2D52">
                  <w:pPr>
                    <w:jc w:val="center"/>
                    <w:rPr>
                      <w:rFonts w:ascii="Times New Roman" w:hAnsi="Times New Roman" w:cs="Times New Roman"/>
                      <w:sz w:val="21"/>
                      <w:szCs w:val="21"/>
                    </w:rPr>
                  </w:pPr>
                  <w:r>
                    <w:rPr>
                      <w:rFonts w:ascii="Times New Roman" w:hAnsi="Times New Roman" w:cs="Times New Roman"/>
                      <w:sz w:val="21"/>
                      <w:szCs w:val="21"/>
                    </w:rPr>
                    <w:t>8.97</w:t>
                  </w:r>
                </w:p>
              </w:tc>
              <w:tc>
                <w:tcPr>
                  <w:tcW w:w="678" w:type="pct"/>
                  <w:vAlign w:val="center"/>
                </w:tcPr>
                <w:p w14:paraId="388BB4E7">
                  <w:pPr>
                    <w:jc w:val="center"/>
                    <w:rPr>
                      <w:rFonts w:ascii="Times New Roman" w:hAnsi="Times New Roman" w:cs="Times New Roman"/>
                      <w:sz w:val="21"/>
                      <w:szCs w:val="21"/>
                    </w:rPr>
                  </w:pPr>
                  <w:r>
                    <w:rPr>
                      <w:rFonts w:ascii="Times New Roman" w:hAnsi="Times New Roman" w:cs="Times New Roman"/>
                      <w:sz w:val="21"/>
                      <w:szCs w:val="21"/>
                    </w:rPr>
                    <w:t>2.89E-03</w:t>
                  </w:r>
                </w:p>
              </w:tc>
              <w:tc>
                <w:tcPr>
                  <w:tcW w:w="459" w:type="pct"/>
                  <w:vAlign w:val="center"/>
                </w:tcPr>
                <w:p w14:paraId="0B9ECE59">
                  <w:pPr>
                    <w:jc w:val="center"/>
                    <w:rPr>
                      <w:rFonts w:ascii="Times New Roman" w:hAnsi="Times New Roman" w:cs="Times New Roman"/>
                      <w:sz w:val="21"/>
                      <w:szCs w:val="21"/>
                    </w:rPr>
                  </w:pPr>
                  <w:r>
                    <w:rPr>
                      <w:rFonts w:ascii="Times New Roman" w:hAnsi="Times New Roman" w:cs="Times New Roman"/>
                      <w:sz w:val="21"/>
                      <w:szCs w:val="21"/>
                    </w:rPr>
                    <w:t>0.64</w:t>
                  </w:r>
                </w:p>
              </w:tc>
              <w:tc>
                <w:tcPr>
                  <w:tcW w:w="678" w:type="pct"/>
                  <w:vAlign w:val="center"/>
                </w:tcPr>
                <w:p w14:paraId="7ED3CD4D">
                  <w:pPr>
                    <w:jc w:val="center"/>
                    <w:rPr>
                      <w:rFonts w:ascii="Times New Roman" w:hAnsi="Times New Roman" w:cs="Times New Roman"/>
                      <w:sz w:val="21"/>
                      <w:szCs w:val="21"/>
                    </w:rPr>
                  </w:pPr>
                  <w:r>
                    <w:rPr>
                      <w:rFonts w:ascii="Times New Roman" w:hAnsi="Times New Roman" w:cs="Times New Roman"/>
                      <w:sz w:val="21"/>
                      <w:szCs w:val="21"/>
                    </w:rPr>
                    <w:t>4.02E-04</w:t>
                  </w:r>
                </w:p>
              </w:tc>
              <w:tc>
                <w:tcPr>
                  <w:tcW w:w="457" w:type="pct"/>
                  <w:vAlign w:val="center"/>
                </w:tcPr>
                <w:p w14:paraId="7A124CF2">
                  <w:pPr>
                    <w:jc w:val="center"/>
                    <w:rPr>
                      <w:rFonts w:ascii="Times New Roman" w:hAnsi="Times New Roman" w:cs="Times New Roman"/>
                      <w:sz w:val="21"/>
                      <w:szCs w:val="21"/>
                    </w:rPr>
                  </w:pPr>
                  <w:r>
                    <w:rPr>
                      <w:rFonts w:ascii="Times New Roman" w:hAnsi="Times New Roman" w:cs="Times New Roman"/>
                      <w:sz w:val="21"/>
                      <w:szCs w:val="21"/>
                    </w:rPr>
                    <w:t>0.18</w:t>
                  </w:r>
                </w:p>
              </w:tc>
            </w:tr>
            <w:tr w14:paraId="3A46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49B97907">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678" w:type="pct"/>
                  <w:vAlign w:val="center"/>
                </w:tcPr>
                <w:p w14:paraId="5467782F">
                  <w:pPr>
                    <w:jc w:val="center"/>
                    <w:rPr>
                      <w:rFonts w:ascii="Times New Roman" w:hAnsi="Times New Roman" w:cs="Times New Roman"/>
                      <w:sz w:val="21"/>
                      <w:szCs w:val="21"/>
                    </w:rPr>
                  </w:pPr>
                  <w:r>
                    <w:rPr>
                      <w:rFonts w:ascii="Times New Roman" w:hAnsi="Times New Roman" w:cs="Times New Roman"/>
                      <w:sz w:val="21"/>
                      <w:szCs w:val="21"/>
                    </w:rPr>
                    <w:t>1.48E-03</w:t>
                  </w:r>
                </w:p>
              </w:tc>
              <w:tc>
                <w:tcPr>
                  <w:tcW w:w="459" w:type="pct"/>
                  <w:vAlign w:val="center"/>
                </w:tcPr>
                <w:p w14:paraId="749C6870">
                  <w:pPr>
                    <w:jc w:val="center"/>
                    <w:rPr>
                      <w:rFonts w:ascii="Times New Roman" w:hAnsi="Times New Roman" w:cs="Times New Roman"/>
                      <w:sz w:val="21"/>
                      <w:szCs w:val="21"/>
                    </w:rPr>
                  </w:pPr>
                  <w:r>
                    <w:rPr>
                      <w:rFonts w:ascii="Times New Roman" w:hAnsi="Times New Roman" w:cs="Times New Roman"/>
                      <w:sz w:val="21"/>
                      <w:szCs w:val="21"/>
                    </w:rPr>
                    <w:t>0.30</w:t>
                  </w:r>
                </w:p>
              </w:tc>
              <w:tc>
                <w:tcPr>
                  <w:tcW w:w="678" w:type="pct"/>
                  <w:vAlign w:val="center"/>
                </w:tcPr>
                <w:p w14:paraId="483DFAC0">
                  <w:pPr>
                    <w:jc w:val="center"/>
                    <w:rPr>
                      <w:rFonts w:ascii="Times New Roman" w:hAnsi="Times New Roman" w:cs="Times New Roman"/>
                      <w:sz w:val="21"/>
                      <w:szCs w:val="21"/>
                    </w:rPr>
                  </w:pPr>
                  <w:r>
                    <w:rPr>
                      <w:rFonts w:ascii="Times New Roman" w:hAnsi="Times New Roman" w:cs="Times New Roman"/>
                      <w:sz w:val="21"/>
                      <w:szCs w:val="21"/>
                    </w:rPr>
                    <w:t>5.39E-03</w:t>
                  </w:r>
                </w:p>
              </w:tc>
              <w:tc>
                <w:tcPr>
                  <w:tcW w:w="459" w:type="pct"/>
                  <w:vAlign w:val="center"/>
                </w:tcPr>
                <w:p w14:paraId="01F377D2">
                  <w:pPr>
                    <w:jc w:val="center"/>
                    <w:rPr>
                      <w:rFonts w:ascii="Times New Roman" w:hAnsi="Times New Roman" w:cs="Times New Roman"/>
                      <w:sz w:val="21"/>
                      <w:szCs w:val="21"/>
                    </w:rPr>
                  </w:pPr>
                  <w:r>
                    <w:rPr>
                      <w:rFonts w:ascii="Times New Roman" w:hAnsi="Times New Roman" w:cs="Times New Roman"/>
                      <w:sz w:val="21"/>
                      <w:szCs w:val="21"/>
                    </w:rPr>
                    <w:t>2.70</w:t>
                  </w:r>
                </w:p>
              </w:tc>
              <w:tc>
                <w:tcPr>
                  <w:tcW w:w="678" w:type="pct"/>
                  <w:vAlign w:val="center"/>
                </w:tcPr>
                <w:p w14:paraId="5A21F9E8">
                  <w:pPr>
                    <w:jc w:val="center"/>
                    <w:rPr>
                      <w:rFonts w:ascii="Times New Roman" w:hAnsi="Times New Roman" w:cs="Times New Roman"/>
                      <w:sz w:val="21"/>
                      <w:szCs w:val="21"/>
                    </w:rPr>
                  </w:pPr>
                  <w:r>
                    <w:rPr>
                      <w:rFonts w:ascii="Times New Roman" w:hAnsi="Times New Roman" w:cs="Times New Roman"/>
                      <w:sz w:val="21"/>
                      <w:szCs w:val="21"/>
                    </w:rPr>
                    <w:t>8.70E-04</w:t>
                  </w:r>
                </w:p>
              </w:tc>
              <w:tc>
                <w:tcPr>
                  <w:tcW w:w="459" w:type="pct"/>
                  <w:vAlign w:val="center"/>
                </w:tcPr>
                <w:p w14:paraId="2C1256B8">
                  <w:pPr>
                    <w:jc w:val="center"/>
                    <w:rPr>
                      <w:rFonts w:ascii="Times New Roman" w:hAnsi="Times New Roman" w:cs="Times New Roman"/>
                      <w:sz w:val="21"/>
                      <w:szCs w:val="21"/>
                    </w:rPr>
                  </w:pPr>
                  <w:r>
                    <w:rPr>
                      <w:rFonts w:ascii="Times New Roman" w:hAnsi="Times New Roman" w:cs="Times New Roman"/>
                      <w:sz w:val="21"/>
                      <w:szCs w:val="21"/>
                    </w:rPr>
                    <w:t>0.19</w:t>
                  </w:r>
                </w:p>
              </w:tc>
              <w:tc>
                <w:tcPr>
                  <w:tcW w:w="678" w:type="pct"/>
                  <w:vAlign w:val="center"/>
                </w:tcPr>
                <w:p w14:paraId="15C6879E">
                  <w:pPr>
                    <w:jc w:val="center"/>
                    <w:rPr>
                      <w:rFonts w:ascii="Times New Roman" w:hAnsi="Times New Roman" w:cs="Times New Roman"/>
                      <w:sz w:val="21"/>
                      <w:szCs w:val="21"/>
                    </w:rPr>
                  </w:pPr>
                  <w:r>
                    <w:rPr>
                      <w:rFonts w:ascii="Times New Roman" w:hAnsi="Times New Roman" w:cs="Times New Roman"/>
                      <w:sz w:val="21"/>
                      <w:szCs w:val="21"/>
                    </w:rPr>
                    <w:t>1.21E-04</w:t>
                  </w:r>
                </w:p>
              </w:tc>
              <w:tc>
                <w:tcPr>
                  <w:tcW w:w="457" w:type="pct"/>
                  <w:vAlign w:val="center"/>
                </w:tcPr>
                <w:p w14:paraId="4011BA2D">
                  <w:pPr>
                    <w:jc w:val="center"/>
                    <w:rPr>
                      <w:rFonts w:ascii="Times New Roman" w:hAnsi="Times New Roman" w:cs="Times New Roman"/>
                      <w:sz w:val="21"/>
                      <w:szCs w:val="21"/>
                    </w:rPr>
                  </w:pPr>
                  <w:r>
                    <w:rPr>
                      <w:rFonts w:ascii="Times New Roman" w:hAnsi="Times New Roman" w:cs="Times New Roman"/>
                      <w:sz w:val="21"/>
                      <w:szCs w:val="21"/>
                    </w:rPr>
                    <w:t>0.05</w:t>
                  </w:r>
                </w:p>
              </w:tc>
            </w:tr>
            <w:tr w14:paraId="17B4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572B938A">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c>
                <w:tcPr>
                  <w:tcW w:w="678" w:type="pct"/>
                  <w:vAlign w:val="center"/>
                </w:tcPr>
                <w:p w14:paraId="79F21E62">
                  <w:pPr>
                    <w:jc w:val="center"/>
                    <w:rPr>
                      <w:rFonts w:ascii="Times New Roman" w:hAnsi="Times New Roman" w:cs="Times New Roman"/>
                      <w:sz w:val="21"/>
                      <w:szCs w:val="21"/>
                    </w:rPr>
                  </w:pPr>
                  <w:r>
                    <w:rPr>
                      <w:rFonts w:ascii="Times New Roman" w:hAnsi="Times New Roman" w:cs="Times New Roman"/>
                      <w:sz w:val="21"/>
                      <w:szCs w:val="21"/>
                    </w:rPr>
                    <w:t>1.41E-03</w:t>
                  </w:r>
                </w:p>
              </w:tc>
              <w:tc>
                <w:tcPr>
                  <w:tcW w:w="459" w:type="pct"/>
                  <w:vAlign w:val="center"/>
                </w:tcPr>
                <w:p w14:paraId="189FCAD8">
                  <w:pPr>
                    <w:jc w:val="center"/>
                    <w:rPr>
                      <w:rFonts w:ascii="Times New Roman" w:hAnsi="Times New Roman" w:cs="Times New Roman"/>
                      <w:sz w:val="21"/>
                      <w:szCs w:val="21"/>
                    </w:rPr>
                  </w:pPr>
                  <w:r>
                    <w:rPr>
                      <w:rFonts w:ascii="Times New Roman" w:hAnsi="Times New Roman" w:cs="Times New Roman"/>
                      <w:sz w:val="21"/>
                      <w:szCs w:val="21"/>
                    </w:rPr>
                    <w:t>0.28</w:t>
                  </w:r>
                </w:p>
              </w:tc>
              <w:tc>
                <w:tcPr>
                  <w:tcW w:w="678" w:type="pct"/>
                  <w:vAlign w:val="center"/>
                </w:tcPr>
                <w:p w14:paraId="39083EEA">
                  <w:pPr>
                    <w:jc w:val="center"/>
                    <w:rPr>
                      <w:rFonts w:ascii="Times New Roman" w:hAnsi="Times New Roman" w:cs="Times New Roman"/>
                      <w:sz w:val="21"/>
                      <w:szCs w:val="21"/>
                    </w:rPr>
                  </w:pPr>
                  <w:r>
                    <w:rPr>
                      <w:rFonts w:ascii="Times New Roman" w:hAnsi="Times New Roman" w:cs="Times New Roman"/>
                      <w:sz w:val="21"/>
                      <w:szCs w:val="21"/>
                    </w:rPr>
                    <w:t>5.15E-03</w:t>
                  </w:r>
                </w:p>
              </w:tc>
              <w:tc>
                <w:tcPr>
                  <w:tcW w:w="459" w:type="pct"/>
                  <w:vAlign w:val="center"/>
                </w:tcPr>
                <w:p w14:paraId="53D6448C">
                  <w:pPr>
                    <w:jc w:val="center"/>
                    <w:rPr>
                      <w:rFonts w:ascii="Times New Roman" w:hAnsi="Times New Roman" w:cs="Times New Roman"/>
                      <w:sz w:val="21"/>
                      <w:szCs w:val="21"/>
                    </w:rPr>
                  </w:pPr>
                  <w:r>
                    <w:rPr>
                      <w:rFonts w:ascii="Times New Roman" w:hAnsi="Times New Roman" w:cs="Times New Roman"/>
                      <w:sz w:val="21"/>
                      <w:szCs w:val="21"/>
                    </w:rPr>
                    <w:t>2.57</w:t>
                  </w:r>
                </w:p>
              </w:tc>
              <w:tc>
                <w:tcPr>
                  <w:tcW w:w="678" w:type="pct"/>
                  <w:vAlign w:val="center"/>
                </w:tcPr>
                <w:p w14:paraId="7BC1ED61">
                  <w:pPr>
                    <w:jc w:val="center"/>
                    <w:rPr>
                      <w:rFonts w:ascii="Times New Roman" w:hAnsi="Times New Roman" w:cs="Times New Roman"/>
                      <w:sz w:val="21"/>
                      <w:szCs w:val="21"/>
                    </w:rPr>
                  </w:pPr>
                  <w:r>
                    <w:rPr>
                      <w:rFonts w:ascii="Times New Roman" w:hAnsi="Times New Roman" w:cs="Times New Roman"/>
                      <w:sz w:val="21"/>
                      <w:szCs w:val="21"/>
                    </w:rPr>
                    <w:t>8.30E-04</w:t>
                  </w:r>
                </w:p>
              </w:tc>
              <w:tc>
                <w:tcPr>
                  <w:tcW w:w="459" w:type="pct"/>
                  <w:vAlign w:val="center"/>
                </w:tcPr>
                <w:p w14:paraId="0F833951">
                  <w:pPr>
                    <w:jc w:val="center"/>
                    <w:rPr>
                      <w:rFonts w:ascii="Times New Roman" w:hAnsi="Times New Roman" w:cs="Times New Roman"/>
                      <w:sz w:val="21"/>
                      <w:szCs w:val="21"/>
                    </w:rPr>
                  </w:pPr>
                  <w:r>
                    <w:rPr>
                      <w:rFonts w:ascii="Times New Roman" w:hAnsi="Times New Roman" w:cs="Times New Roman"/>
                      <w:sz w:val="21"/>
                      <w:szCs w:val="21"/>
                    </w:rPr>
                    <w:t>0.18</w:t>
                  </w:r>
                </w:p>
              </w:tc>
              <w:tc>
                <w:tcPr>
                  <w:tcW w:w="678" w:type="pct"/>
                  <w:vAlign w:val="center"/>
                </w:tcPr>
                <w:p w14:paraId="04D68167">
                  <w:pPr>
                    <w:jc w:val="center"/>
                    <w:rPr>
                      <w:rFonts w:ascii="Times New Roman" w:hAnsi="Times New Roman" w:cs="Times New Roman"/>
                      <w:sz w:val="21"/>
                      <w:szCs w:val="21"/>
                    </w:rPr>
                  </w:pPr>
                  <w:r>
                    <w:rPr>
                      <w:rFonts w:ascii="Times New Roman" w:hAnsi="Times New Roman" w:cs="Times New Roman"/>
                      <w:sz w:val="21"/>
                      <w:szCs w:val="21"/>
                    </w:rPr>
                    <w:t>1.15E-04</w:t>
                  </w:r>
                </w:p>
              </w:tc>
              <w:tc>
                <w:tcPr>
                  <w:tcW w:w="457" w:type="pct"/>
                  <w:vAlign w:val="center"/>
                </w:tcPr>
                <w:p w14:paraId="06D58BF8">
                  <w:pPr>
                    <w:jc w:val="center"/>
                    <w:rPr>
                      <w:rFonts w:ascii="Times New Roman" w:hAnsi="Times New Roman" w:cs="Times New Roman"/>
                      <w:sz w:val="21"/>
                      <w:szCs w:val="21"/>
                    </w:rPr>
                  </w:pPr>
                  <w:r>
                    <w:rPr>
                      <w:rFonts w:ascii="Times New Roman" w:hAnsi="Times New Roman" w:cs="Times New Roman"/>
                      <w:sz w:val="21"/>
                      <w:szCs w:val="21"/>
                    </w:rPr>
                    <w:t>0.05</w:t>
                  </w:r>
                </w:p>
              </w:tc>
            </w:tr>
            <w:tr w14:paraId="1B7D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1D333091">
                  <w:pPr>
                    <w:spacing w:line="24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678" w:type="pct"/>
                  <w:vAlign w:val="center"/>
                </w:tcPr>
                <w:p w14:paraId="0782123F">
                  <w:pPr>
                    <w:jc w:val="center"/>
                    <w:rPr>
                      <w:rFonts w:ascii="Times New Roman" w:hAnsi="Times New Roman" w:cs="Times New Roman"/>
                      <w:sz w:val="21"/>
                      <w:szCs w:val="21"/>
                    </w:rPr>
                  </w:pPr>
                  <w:r>
                    <w:rPr>
                      <w:rFonts w:ascii="Times New Roman" w:hAnsi="Times New Roman" w:cs="Times New Roman"/>
                      <w:sz w:val="21"/>
                      <w:szCs w:val="21"/>
                    </w:rPr>
                    <w:t>1.13E-03</w:t>
                  </w:r>
                </w:p>
              </w:tc>
              <w:tc>
                <w:tcPr>
                  <w:tcW w:w="459" w:type="pct"/>
                  <w:vAlign w:val="center"/>
                </w:tcPr>
                <w:p w14:paraId="6D13CE3E">
                  <w:pPr>
                    <w:jc w:val="center"/>
                    <w:rPr>
                      <w:rFonts w:ascii="Times New Roman" w:hAnsi="Times New Roman" w:cs="Times New Roman"/>
                      <w:sz w:val="21"/>
                      <w:szCs w:val="21"/>
                    </w:rPr>
                  </w:pPr>
                  <w:r>
                    <w:rPr>
                      <w:rFonts w:ascii="Times New Roman" w:hAnsi="Times New Roman" w:cs="Times New Roman"/>
                      <w:sz w:val="21"/>
                      <w:szCs w:val="21"/>
                    </w:rPr>
                    <w:t>0.23</w:t>
                  </w:r>
                </w:p>
              </w:tc>
              <w:tc>
                <w:tcPr>
                  <w:tcW w:w="678" w:type="pct"/>
                  <w:vAlign w:val="center"/>
                </w:tcPr>
                <w:p w14:paraId="4BA92B03">
                  <w:pPr>
                    <w:jc w:val="center"/>
                    <w:rPr>
                      <w:rFonts w:ascii="Times New Roman" w:hAnsi="Times New Roman" w:cs="Times New Roman"/>
                      <w:sz w:val="21"/>
                      <w:szCs w:val="21"/>
                    </w:rPr>
                  </w:pPr>
                  <w:r>
                    <w:rPr>
                      <w:rFonts w:ascii="Times New Roman" w:hAnsi="Times New Roman" w:cs="Times New Roman"/>
                      <w:sz w:val="21"/>
                      <w:szCs w:val="21"/>
                    </w:rPr>
                    <w:t>4.11E-03</w:t>
                  </w:r>
                </w:p>
              </w:tc>
              <w:tc>
                <w:tcPr>
                  <w:tcW w:w="459" w:type="pct"/>
                  <w:vAlign w:val="center"/>
                </w:tcPr>
                <w:p w14:paraId="73E816F2">
                  <w:pPr>
                    <w:jc w:val="center"/>
                    <w:rPr>
                      <w:rFonts w:ascii="Times New Roman" w:hAnsi="Times New Roman" w:cs="Times New Roman"/>
                      <w:sz w:val="21"/>
                      <w:szCs w:val="21"/>
                    </w:rPr>
                  </w:pPr>
                  <w:r>
                    <w:rPr>
                      <w:rFonts w:ascii="Times New Roman" w:hAnsi="Times New Roman" w:cs="Times New Roman"/>
                      <w:sz w:val="21"/>
                      <w:szCs w:val="21"/>
                    </w:rPr>
                    <w:t>2.05</w:t>
                  </w:r>
                </w:p>
              </w:tc>
              <w:tc>
                <w:tcPr>
                  <w:tcW w:w="678" w:type="pct"/>
                  <w:vAlign w:val="center"/>
                </w:tcPr>
                <w:p w14:paraId="2C72A077">
                  <w:pPr>
                    <w:jc w:val="center"/>
                    <w:rPr>
                      <w:rFonts w:ascii="Times New Roman" w:hAnsi="Times New Roman" w:cs="Times New Roman"/>
                      <w:sz w:val="21"/>
                      <w:szCs w:val="21"/>
                    </w:rPr>
                  </w:pPr>
                  <w:r>
                    <w:rPr>
                      <w:rFonts w:ascii="Times New Roman" w:hAnsi="Times New Roman" w:cs="Times New Roman"/>
                      <w:sz w:val="21"/>
                      <w:szCs w:val="21"/>
                    </w:rPr>
                    <w:t>6.63E-04</w:t>
                  </w:r>
                </w:p>
              </w:tc>
              <w:tc>
                <w:tcPr>
                  <w:tcW w:w="459" w:type="pct"/>
                  <w:vAlign w:val="center"/>
                </w:tcPr>
                <w:p w14:paraId="17CD4EDF">
                  <w:pPr>
                    <w:jc w:val="center"/>
                    <w:rPr>
                      <w:rFonts w:ascii="Times New Roman" w:hAnsi="Times New Roman" w:cs="Times New Roman"/>
                      <w:sz w:val="21"/>
                      <w:szCs w:val="21"/>
                    </w:rPr>
                  </w:pPr>
                  <w:r>
                    <w:rPr>
                      <w:rFonts w:ascii="Times New Roman" w:hAnsi="Times New Roman" w:cs="Times New Roman"/>
                      <w:sz w:val="21"/>
                      <w:szCs w:val="21"/>
                    </w:rPr>
                    <w:t>0.15</w:t>
                  </w:r>
                </w:p>
              </w:tc>
              <w:tc>
                <w:tcPr>
                  <w:tcW w:w="678" w:type="pct"/>
                  <w:vAlign w:val="center"/>
                </w:tcPr>
                <w:p w14:paraId="5A4E5C62">
                  <w:pPr>
                    <w:jc w:val="center"/>
                    <w:rPr>
                      <w:rFonts w:ascii="Times New Roman" w:hAnsi="Times New Roman" w:cs="Times New Roman"/>
                      <w:sz w:val="21"/>
                      <w:szCs w:val="21"/>
                    </w:rPr>
                  </w:pPr>
                  <w:r>
                    <w:rPr>
                      <w:rFonts w:ascii="Times New Roman" w:hAnsi="Times New Roman" w:cs="Times New Roman"/>
                      <w:sz w:val="21"/>
                      <w:szCs w:val="21"/>
                    </w:rPr>
                    <w:t>9.21E-05</w:t>
                  </w:r>
                </w:p>
              </w:tc>
              <w:tc>
                <w:tcPr>
                  <w:tcW w:w="457" w:type="pct"/>
                  <w:vAlign w:val="center"/>
                </w:tcPr>
                <w:p w14:paraId="0FA262BE">
                  <w:pPr>
                    <w:jc w:val="center"/>
                    <w:rPr>
                      <w:rFonts w:ascii="Times New Roman" w:hAnsi="Times New Roman" w:cs="Times New Roman"/>
                      <w:sz w:val="21"/>
                      <w:szCs w:val="21"/>
                    </w:rPr>
                  </w:pPr>
                  <w:r>
                    <w:rPr>
                      <w:rFonts w:ascii="Times New Roman" w:hAnsi="Times New Roman" w:cs="Times New Roman"/>
                      <w:sz w:val="21"/>
                      <w:szCs w:val="21"/>
                    </w:rPr>
                    <w:t>0.04</w:t>
                  </w:r>
                </w:p>
              </w:tc>
            </w:tr>
            <w:tr w14:paraId="03F2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7F4AE3D7">
                  <w:pPr>
                    <w:spacing w:line="24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678" w:type="pct"/>
                  <w:vAlign w:val="center"/>
                </w:tcPr>
                <w:p w14:paraId="5848B83F">
                  <w:pPr>
                    <w:jc w:val="center"/>
                    <w:rPr>
                      <w:rFonts w:ascii="Times New Roman" w:hAnsi="Times New Roman" w:cs="Times New Roman"/>
                      <w:sz w:val="21"/>
                      <w:szCs w:val="21"/>
                    </w:rPr>
                  </w:pPr>
                  <w:r>
                    <w:rPr>
                      <w:rFonts w:ascii="Times New Roman" w:hAnsi="Times New Roman" w:cs="Times New Roman"/>
                      <w:sz w:val="21"/>
                      <w:szCs w:val="21"/>
                    </w:rPr>
                    <w:t>6.28E-04</w:t>
                  </w:r>
                </w:p>
              </w:tc>
              <w:tc>
                <w:tcPr>
                  <w:tcW w:w="459" w:type="pct"/>
                  <w:vAlign w:val="center"/>
                </w:tcPr>
                <w:p w14:paraId="0E00B2A2">
                  <w:pPr>
                    <w:jc w:val="center"/>
                    <w:rPr>
                      <w:rFonts w:ascii="Times New Roman" w:hAnsi="Times New Roman" w:cs="Times New Roman"/>
                      <w:sz w:val="21"/>
                      <w:szCs w:val="21"/>
                    </w:rPr>
                  </w:pPr>
                  <w:r>
                    <w:rPr>
                      <w:rFonts w:ascii="Times New Roman" w:hAnsi="Times New Roman" w:cs="Times New Roman"/>
                      <w:sz w:val="21"/>
                      <w:szCs w:val="21"/>
                    </w:rPr>
                    <w:t>0.13</w:t>
                  </w:r>
                </w:p>
              </w:tc>
              <w:tc>
                <w:tcPr>
                  <w:tcW w:w="678" w:type="pct"/>
                  <w:vAlign w:val="center"/>
                </w:tcPr>
                <w:p w14:paraId="2E5A8928">
                  <w:pPr>
                    <w:jc w:val="center"/>
                    <w:rPr>
                      <w:rFonts w:ascii="Times New Roman" w:hAnsi="Times New Roman" w:cs="Times New Roman"/>
                      <w:sz w:val="21"/>
                      <w:szCs w:val="21"/>
                    </w:rPr>
                  </w:pPr>
                  <w:r>
                    <w:rPr>
                      <w:rFonts w:ascii="Times New Roman" w:hAnsi="Times New Roman" w:cs="Times New Roman"/>
                      <w:sz w:val="21"/>
                      <w:szCs w:val="21"/>
                    </w:rPr>
                    <w:t>2.29E-03</w:t>
                  </w:r>
                </w:p>
              </w:tc>
              <w:tc>
                <w:tcPr>
                  <w:tcW w:w="459" w:type="pct"/>
                  <w:vAlign w:val="center"/>
                </w:tcPr>
                <w:p w14:paraId="30FAAA64">
                  <w:pPr>
                    <w:jc w:val="center"/>
                    <w:rPr>
                      <w:rFonts w:ascii="Times New Roman" w:hAnsi="Times New Roman" w:cs="Times New Roman"/>
                      <w:sz w:val="21"/>
                      <w:szCs w:val="21"/>
                    </w:rPr>
                  </w:pPr>
                  <w:r>
                    <w:rPr>
                      <w:rFonts w:ascii="Times New Roman" w:hAnsi="Times New Roman" w:cs="Times New Roman"/>
                      <w:sz w:val="21"/>
                      <w:szCs w:val="21"/>
                    </w:rPr>
                    <w:t>1.15</w:t>
                  </w:r>
                </w:p>
              </w:tc>
              <w:tc>
                <w:tcPr>
                  <w:tcW w:w="678" w:type="pct"/>
                  <w:vAlign w:val="center"/>
                </w:tcPr>
                <w:p w14:paraId="19D2F364">
                  <w:pPr>
                    <w:jc w:val="center"/>
                    <w:rPr>
                      <w:rFonts w:ascii="Times New Roman" w:hAnsi="Times New Roman" w:cs="Times New Roman"/>
                      <w:sz w:val="21"/>
                      <w:szCs w:val="21"/>
                    </w:rPr>
                  </w:pPr>
                  <w:r>
                    <w:rPr>
                      <w:rFonts w:ascii="Times New Roman" w:hAnsi="Times New Roman" w:cs="Times New Roman"/>
                      <w:sz w:val="21"/>
                      <w:szCs w:val="21"/>
                    </w:rPr>
                    <w:t>3.69E-04</w:t>
                  </w:r>
                </w:p>
              </w:tc>
              <w:tc>
                <w:tcPr>
                  <w:tcW w:w="459" w:type="pct"/>
                  <w:vAlign w:val="center"/>
                </w:tcPr>
                <w:p w14:paraId="396D799A">
                  <w:pPr>
                    <w:jc w:val="center"/>
                    <w:rPr>
                      <w:rFonts w:ascii="Times New Roman" w:hAnsi="Times New Roman" w:cs="Times New Roman"/>
                      <w:sz w:val="21"/>
                      <w:szCs w:val="21"/>
                    </w:rPr>
                  </w:pPr>
                  <w:r>
                    <w:rPr>
                      <w:rFonts w:ascii="Times New Roman" w:hAnsi="Times New Roman" w:cs="Times New Roman"/>
                      <w:sz w:val="21"/>
                      <w:szCs w:val="21"/>
                    </w:rPr>
                    <w:t>0.08</w:t>
                  </w:r>
                </w:p>
              </w:tc>
              <w:tc>
                <w:tcPr>
                  <w:tcW w:w="678" w:type="pct"/>
                  <w:vAlign w:val="center"/>
                </w:tcPr>
                <w:p w14:paraId="573F723C">
                  <w:pPr>
                    <w:jc w:val="center"/>
                    <w:rPr>
                      <w:rFonts w:ascii="Times New Roman" w:hAnsi="Times New Roman" w:cs="Times New Roman"/>
                      <w:sz w:val="21"/>
                      <w:szCs w:val="21"/>
                    </w:rPr>
                  </w:pPr>
                  <w:r>
                    <w:rPr>
                      <w:rFonts w:ascii="Times New Roman" w:hAnsi="Times New Roman" w:cs="Times New Roman"/>
                      <w:sz w:val="21"/>
                      <w:szCs w:val="21"/>
                    </w:rPr>
                    <w:t>5.14E-05</w:t>
                  </w:r>
                </w:p>
              </w:tc>
              <w:tc>
                <w:tcPr>
                  <w:tcW w:w="457" w:type="pct"/>
                  <w:vAlign w:val="center"/>
                </w:tcPr>
                <w:p w14:paraId="0F39D236">
                  <w:pPr>
                    <w:jc w:val="center"/>
                    <w:rPr>
                      <w:rFonts w:ascii="Times New Roman" w:hAnsi="Times New Roman" w:cs="Times New Roman"/>
                      <w:sz w:val="21"/>
                      <w:szCs w:val="21"/>
                    </w:rPr>
                  </w:pPr>
                  <w:r>
                    <w:rPr>
                      <w:rFonts w:ascii="Times New Roman" w:hAnsi="Times New Roman" w:cs="Times New Roman"/>
                      <w:sz w:val="21"/>
                      <w:szCs w:val="21"/>
                    </w:rPr>
                    <w:t>0.02</w:t>
                  </w:r>
                </w:p>
              </w:tc>
            </w:tr>
            <w:tr w14:paraId="394D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06454301">
                  <w:pPr>
                    <w:spacing w:line="240" w:lineRule="exact"/>
                    <w:jc w:val="center"/>
                    <w:rPr>
                      <w:rFonts w:ascii="Times New Roman" w:hAnsi="Times New Roman" w:cs="Times New Roman"/>
                      <w:sz w:val="21"/>
                      <w:szCs w:val="21"/>
                    </w:rPr>
                  </w:pPr>
                  <w:r>
                    <w:rPr>
                      <w:rFonts w:ascii="Times New Roman" w:hAnsi="Times New Roman" w:cs="Times New Roman"/>
                      <w:sz w:val="21"/>
                      <w:szCs w:val="21"/>
                    </w:rPr>
                    <w:t>800</w:t>
                  </w:r>
                </w:p>
              </w:tc>
              <w:tc>
                <w:tcPr>
                  <w:tcW w:w="678" w:type="pct"/>
                  <w:vAlign w:val="center"/>
                </w:tcPr>
                <w:p w14:paraId="71F0E337">
                  <w:pPr>
                    <w:jc w:val="center"/>
                    <w:rPr>
                      <w:rFonts w:ascii="Times New Roman" w:hAnsi="Times New Roman" w:cs="Times New Roman"/>
                      <w:sz w:val="21"/>
                      <w:szCs w:val="21"/>
                    </w:rPr>
                  </w:pPr>
                  <w:r>
                    <w:rPr>
                      <w:rFonts w:ascii="Times New Roman" w:hAnsi="Times New Roman" w:cs="Times New Roman"/>
                      <w:sz w:val="21"/>
                      <w:szCs w:val="21"/>
                    </w:rPr>
                    <w:t>3.71E-04</w:t>
                  </w:r>
                </w:p>
              </w:tc>
              <w:tc>
                <w:tcPr>
                  <w:tcW w:w="459" w:type="pct"/>
                  <w:vAlign w:val="center"/>
                </w:tcPr>
                <w:p w14:paraId="24F5B118">
                  <w:pPr>
                    <w:jc w:val="center"/>
                    <w:rPr>
                      <w:rFonts w:ascii="Times New Roman" w:hAnsi="Times New Roman" w:cs="Times New Roman"/>
                      <w:sz w:val="21"/>
                      <w:szCs w:val="21"/>
                    </w:rPr>
                  </w:pPr>
                  <w:r>
                    <w:rPr>
                      <w:rFonts w:ascii="Times New Roman" w:hAnsi="Times New Roman" w:cs="Times New Roman"/>
                      <w:sz w:val="21"/>
                      <w:szCs w:val="21"/>
                    </w:rPr>
                    <w:t>0.07</w:t>
                  </w:r>
                </w:p>
              </w:tc>
              <w:tc>
                <w:tcPr>
                  <w:tcW w:w="678" w:type="pct"/>
                  <w:vAlign w:val="center"/>
                </w:tcPr>
                <w:p w14:paraId="3F61037A">
                  <w:pPr>
                    <w:jc w:val="center"/>
                    <w:rPr>
                      <w:rFonts w:ascii="Times New Roman" w:hAnsi="Times New Roman" w:cs="Times New Roman"/>
                      <w:sz w:val="21"/>
                      <w:szCs w:val="21"/>
                    </w:rPr>
                  </w:pPr>
                  <w:r>
                    <w:rPr>
                      <w:rFonts w:ascii="Times New Roman" w:hAnsi="Times New Roman" w:cs="Times New Roman"/>
                      <w:sz w:val="21"/>
                      <w:szCs w:val="21"/>
                    </w:rPr>
                    <w:t>1.35E-03</w:t>
                  </w:r>
                </w:p>
              </w:tc>
              <w:tc>
                <w:tcPr>
                  <w:tcW w:w="459" w:type="pct"/>
                  <w:vAlign w:val="center"/>
                </w:tcPr>
                <w:p w14:paraId="2F104670">
                  <w:pPr>
                    <w:jc w:val="center"/>
                    <w:rPr>
                      <w:rFonts w:ascii="Times New Roman" w:hAnsi="Times New Roman" w:cs="Times New Roman"/>
                      <w:sz w:val="21"/>
                      <w:szCs w:val="21"/>
                    </w:rPr>
                  </w:pPr>
                  <w:r>
                    <w:rPr>
                      <w:rFonts w:ascii="Times New Roman" w:hAnsi="Times New Roman" w:cs="Times New Roman"/>
                      <w:sz w:val="21"/>
                      <w:szCs w:val="21"/>
                    </w:rPr>
                    <w:t>0.68</w:t>
                  </w:r>
                </w:p>
              </w:tc>
              <w:tc>
                <w:tcPr>
                  <w:tcW w:w="678" w:type="pct"/>
                  <w:vAlign w:val="center"/>
                </w:tcPr>
                <w:p w14:paraId="124D01C7">
                  <w:pPr>
                    <w:jc w:val="center"/>
                    <w:rPr>
                      <w:rFonts w:ascii="Times New Roman" w:hAnsi="Times New Roman" w:cs="Times New Roman"/>
                      <w:sz w:val="21"/>
                      <w:szCs w:val="21"/>
                    </w:rPr>
                  </w:pPr>
                  <w:r>
                    <w:rPr>
                      <w:rFonts w:ascii="Times New Roman" w:hAnsi="Times New Roman" w:cs="Times New Roman"/>
                      <w:sz w:val="21"/>
                      <w:szCs w:val="21"/>
                    </w:rPr>
                    <w:t>2.18E-04</w:t>
                  </w:r>
                </w:p>
              </w:tc>
              <w:tc>
                <w:tcPr>
                  <w:tcW w:w="459" w:type="pct"/>
                  <w:vAlign w:val="center"/>
                </w:tcPr>
                <w:p w14:paraId="2C1015F8">
                  <w:pPr>
                    <w:jc w:val="center"/>
                    <w:rPr>
                      <w:rFonts w:ascii="Times New Roman" w:hAnsi="Times New Roman" w:cs="Times New Roman"/>
                      <w:sz w:val="21"/>
                      <w:szCs w:val="21"/>
                    </w:rPr>
                  </w:pPr>
                  <w:r>
                    <w:rPr>
                      <w:rFonts w:ascii="Times New Roman" w:hAnsi="Times New Roman" w:cs="Times New Roman"/>
                      <w:sz w:val="21"/>
                      <w:szCs w:val="21"/>
                    </w:rPr>
                    <w:t>0.05</w:t>
                  </w:r>
                </w:p>
              </w:tc>
              <w:tc>
                <w:tcPr>
                  <w:tcW w:w="678" w:type="pct"/>
                  <w:vAlign w:val="center"/>
                </w:tcPr>
                <w:p w14:paraId="4D39AD82">
                  <w:pPr>
                    <w:jc w:val="center"/>
                    <w:rPr>
                      <w:rFonts w:ascii="Times New Roman" w:hAnsi="Times New Roman" w:cs="Times New Roman"/>
                      <w:sz w:val="21"/>
                      <w:szCs w:val="21"/>
                    </w:rPr>
                  </w:pPr>
                  <w:r>
                    <w:rPr>
                      <w:rFonts w:ascii="Times New Roman" w:hAnsi="Times New Roman" w:cs="Times New Roman"/>
                      <w:sz w:val="21"/>
                      <w:szCs w:val="21"/>
                    </w:rPr>
                    <w:t>3.03E-05</w:t>
                  </w:r>
                </w:p>
              </w:tc>
              <w:tc>
                <w:tcPr>
                  <w:tcW w:w="457" w:type="pct"/>
                  <w:vAlign w:val="center"/>
                </w:tcPr>
                <w:p w14:paraId="5C41F541">
                  <w:pPr>
                    <w:jc w:val="center"/>
                    <w:rPr>
                      <w:rFonts w:ascii="Times New Roman" w:hAnsi="Times New Roman" w:cs="Times New Roman"/>
                      <w:sz w:val="21"/>
                      <w:szCs w:val="21"/>
                    </w:rPr>
                  </w:pPr>
                  <w:r>
                    <w:rPr>
                      <w:rFonts w:ascii="Times New Roman" w:hAnsi="Times New Roman" w:cs="Times New Roman"/>
                      <w:sz w:val="21"/>
                      <w:szCs w:val="21"/>
                    </w:rPr>
                    <w:t>0.01</w:t>
                  </w:r>
                </w:p>
              </w:tc>
            </w:tr>
            <w:tr w14:paraId="0A27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4D46DDCD">
                  <w:pPr>
                    <w:spacing w:line="240" w:lineRule="exact"/>
                    <w:jc w:val="center"/>
                    <w:rPr>
                      <w:rFonts w:ascii="Times New Roman" w:hAnsi="Times New Roman" w:cs="Times New Roman"/>
                      <w:sz w:val="21"/>
                      <w:szCs w:val="21"/>
                    </w:rPr>
                  </w:pPr>
                  <w:r>
                    <w:rPr>
                      <w:rFonts w:ascii="Times New Roman" w:hAnsi="Times New Roman" w:cs="Times New Roman"/>
                      <w:sz w:val="21"/>
                      <w:szCs w:val="21"/>
                    </w:rPr>
                    <w:t>1000</w:t>
                  </w:r>
                </w:p>
              </w:tc>
              <w:tc>
                <w:tcPr>
                  <w:tcW w:w="678" w:type="pct"/>
                  <w:vAlign w:val="center"/>
                </w:tcPr>
                <w:p w14:paraId="1EEA60C9">
                  <w:pPr>
                    <w:jc w:val="center"/>
                    <w:rPr>
                      <w:rFonts w:ascii="Times New Roman" w:hAnsi="Times New Roman" w:cs="Times New Roman"/>
                      <w:sz w:val="21"/>
                      <w:szCs w:val="21"/>
                    </w:rPr>
                  </w:pPr>
                  <w:r>
                    <w:rPr>
                      <w:rFonts w:ascii="Times New Roman" w:hAnsi="Times New Roman" w:cs="Times New Roman"/>
                      <w:sz w:val="21"/>
                      <w:szCs w:val="21"/>
                    </w:rPr>
                    <w:t>2.82E-04</w:t>
                  </w:r>
                </w:p>
              </w:tc>
              <w:tc>
                <w:tcPr>
                  <w:tcW w:w="459" w:type="pct"/>
                  <w:vAlign w:val="center"/>
                </w:tcPr>
                <w:p w14:paraId="63206039">
                  <w:pPr>
                    <w:jc w:val="center"/>
                    <w:rPr>
                      <w:rFonts w:ascii="Times New Roman" w:hAnsi="Times New Roman" w:cs="Times New Roman"/>
                      <w:sz w:val="21"/>
                      <w:szCs w:val="21"/>
                    </w:rPr>
                  </w:pPr>
                  <w:r>
                    <w:rPr>
                      <w:rFonts w:ascii="Times New Roman" w:hAnsi="Times New Roman" w:cs="Times New Roman"/>
                      <w:sz w:val="21"/>
                      <w:szCs w:val="21"/>
                    </w:rPr>
                    <w:t>0.06</w:t>
                  </w:r>
                </w:p>
              </w:tc>
              <w:tc>
                <w:tcPr>
                  <w:tcW w:w="678" w:type="pct"/>
                  <w:vAlign w:val="center"/>
                </w:tcPr>
                <w:p w14:paraId="6328FDF9">
                  <w:pPr>
                    <w:jc w:val="center"/>
                    <w:rPr>
                      <w:rFonts w:ascii="Times New Roman" w:hAnsi="Times New Roman" w:cs="Times New Roman"/>
                      <w:sz w:val="21"/>
                      <w:szCs w:val="21"/>
                    </w:rPr>
                  </w:pPr>
                  <w:r>
                    <w:rPr>
                      <w:rFonts w:ascii="Times New Roman" w:hAnsi="Times New Roman" w:cs="Times New Roman"/>
                      <w:sz w:val="21"/>
                      <w:szCs w:val="21"/>
                    </w:rPr>
                    <w:t>1.03E-03</w:t>
                  </w:r>
                </w:p>
              </w:tc>
              <w:tc>
                <w:tcPr>
                  <w:tcW w:w="459" w:type="pct"/>
                  <w:vAlign w:val="center"/>
                </w:tcPr>
                <w:p w14:paraId="5E709E7C">
                  <w:pPr>
                    <w:jc w:val="center"/>
                    <w:rPr>
                      <w:rFonts w:ascii="Times New Roman" w:hAnsi="Times New Roman" w:cs="Times New Roman"/>
                      <w:sz w:val="21"/>
                      <w:szCs w:val="21"/>
                    </w:rPr>
                  </w:pPr>
                  <w:r>
                    <w:rPr>
                      <w:rFonts w:ascii="Times New Roman" w:hAnsi="Times New Roman" w:cs="Times New Roman"/>
                      <w:sz w:val="21"/>
                      <w:szCs w:val="21"/>
                    </w:rPr>
                    <w:t>0.51</w:t>
                  </w:r>
                </w:p>
              </w:tc>
              <w:tc>
                <w:tcPr>
                  <w:tcW w:w="678" w:type="pct"/>
                  <w:vAlign w:val="center"/>
                </w:tcPr>
                <w:p w14:paraId="3C0A42C4">
                  <w:pPr>
                    <w:jc w:val="center"/>
                    <w:rPr>
                      <w:rFonts w:ascii="Times New Roman" w:hAnsi="Times New Roman" w:cs="Times New Roman"/>
                      <w:sz w:val="21"/>
                      <w:szCs w:val="21"/>
                    </w:rPr>
                  </w:pPr>
                  <w:r>
                    <w:rPr>
                      <w:rFonts w:ascii="Times New Roman" w:hAnsi="Times New Roman" w:cs="Times New Roman"/>
                      <w:sz w:val="21"/>
                      <w:szCs w:val="21"/>
                    </w:rPr>
                    <w:t>1.66E-04</w:t>
                  </w:r>
                </w:p>
              </w:tc>
              <w:tc>
                <w:tcPr>
                  <w:tcW w:w="459" w:type="pct"/>
                  <w:vAlign w:val="center"/>
                </w:tcPr>
                <w:p w14:paraId="38927447">
                  <w:pPr>
                    <w:jc w:val="center"/>
                    <w:rPr>
                      <w:rFonts w:ascii="Times New Roman" w:hAnsi="Times New Roman" w:cs="Times New Roman"/>
                      <w:sz w:val="21"/>
                      <w:szCs w:val="21"/>
                    </w:rPr>
                  </w:pPr>
                  <w:r>
                    <w:rPr>
                      <w:rFonts w:ascii="Times New Roman" w:hAnsi="Times New Roman" w:cs="Times New Roman"/>
                      <w:sz w:val="21"/>
                      <w:szCs w:val="21"/>
                    </w:rPr>
                    <w:t>0.04</w:t>
                  </w:r>
                </w:p>
              </w:tc>
              <w:tc>
                <w:tcPr>
                  <w:tcW w:w="678" w:type="pct"/>
                  <w:vAlign w:val="center"/>
                </w:tcPr>
                <w:p w14:paraId="181B991B">
                  <w:pPr>
                    <w:jc w:val="center"/>
                    <w:rPr>
                      <w:rFonts w:ascii="Times New Roman" w:hAnsi="Times New Roman" w:cs="Times New Roman"/>
                      <w:sz w:val="21"/>
                      <w:szCs w:val="21"/>
                    </w:rPr>
                  </w:pPr>
                  <w:r>
                    <w:rPr>
                      <w:rFonts w:ascii="Times New Roman" w:hAnsi="Times New Roman" w:cs="Times New Roman"/>
                      <w:sz w:val="21"/>
                      <w:szCs w:val="21"/>
                    </w:rPr>
                    <w:t>2.31E-05</w:t>
                  </w:r>
                </w:p>
              </w:tc>
              <w:tc>
                <w:tcPr>
                  <w:tcW w:w="457" w:type="pct"/>
                  <w:vAlign w:val="center"/>
                </w:tcPr>
                <w:p w14:paraId="081148D6">
                  <w:pPr>
                    <w:jc w:val="center"/>
                    <w:rPr>
                      <w:rFonts w:ascii="Times New Roman" w:hAnsi="Times New Roman" w:cs="Times New Roman"/>
                      <w:sz w:val="21"/>
                      <w:szCs w:val="21"/>
                    </w:rPr>
                  </w:pPr>
                  <w:r>
                    <w:rPr>
                      <w:rFonts w:ascii="Times New Roman" w:hAnsi="Times New Roman" w:cs="Times New Roman"/>
                      <w:sz w:val="21"/>
                      <w:szCs w:val="21"/>
                    </w:rPr>
                    <w:t>0.01</w:t>
                  </w:r>
                </w:p>
              </w:tc>
            </w:tr>
            <w:tr w14:paraId="0EC2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08AD1F43">
                  <w:pPr>
                    <w:spacing w:line="240" w:lineRule="exact"/>
                    <w:jc w:val="center"/>
                    <w:rPr>
                      <w:rFonts w:ascii="Times New Roman" w:hAnsi="Times New Roman" w:cs="Times New Roman"/>
                      <w:sz w:val="21"/>
                      <w:szCs w:val="21"/>
                    </w:rPr>
                  </w:pPr>
                  <w:r>
                    <w:rPr>
                      <w:rFonts w:ascii="Times New Roman" w:hAnsi="Times New Roman" w:cs="Times New Roman"/>
                      <w:sz w:val="21"/>
                      <w:szCs w:val="21"/>
                    </w:rPr>
                    <w:t>1200</w:t>
                  </w:r>
                </w:p>
              </w:tc>
              <w:tc>
                <w:tcPr>
                  <w:tcW w:w="678" w:type="pct"/>
                  <w:vAlign w:val="center"/>
                </w:tcPr>
                <w:p w14:paraId="2613C467">
                  <w:pPr>
                    <w:jc w:val="center"/>
                    <w:rPr>
                      <w:rFonts w:ascii="Times New Roman" w:hAnsi="Times New Roman" w:cs="Times New Roman"/>
                      <w:sz w:val="21"/>
                      <w:szCs w:val="21"/>
                    </w:rPr>
                  </w:pPr>
                  <w:r>
                    <w:rPr>
                      <w:rFonts w:ascii="Times New Roman" w:hAnsi="Times New Roman" w:cs="Times New Roman"/>
                      <w:sz w:val="21"/>
                      <w:szCs w:val="21"/>
                    </w:rPr>
                    <w:t>2.24E-04</w:t>
                  </w:r>
                </w:p>
              </w:tc>
              <w:tc>
                <w:tcPr>
                  <w:tcW w:w="459" w:type="pct"/>
                  <w:vAlign w:val="center"/>
                </w:tcPr>
                <w:p w14:paraId="5EA9B922">
                  <w:pPr>
                    <w:jc w:val="center"/>
                    <w:rPr>
                      <w:rFonts w:ascii="Times New Roman" w:hAnsi="Times New Roman" w:cs="Times New Roman"/>
                      <w:sz w:val="21"/>
                      <w:szCs w:val="21"/>
                    </w:rPr>
                  </w:pPr>
                  <w:r>
                    <w:rPr>
                      <w:rFonts w:ascii="Times New Roman" w:hAnsi="Times New Roman" w:cs="Times New Roman"/>
                      <w:sz w:val="21"/>
                      <w:szCs w:val="21"/>
                    </w:rPr>
                    <w:t>0.04</w:t>
                  </w:r>
                </w:p>
              </w:tc>
              <w:tc>
                <w:tcPr>
                  <w:tcW w:w="678" w:type="pct"/>
                  <w:vAlign w:val="center"/>
                </w:tcPr>
                <w:p w14:paraId="4CD58DED">
                  <w:pPr>
                    <w:jc w:val="center"/>
                    <w:rPr>
                      <w:rFonts w:ascii="Times New Roman" w:hAnsi="Times New Roman" w:cs="Times New Roman"/>
                      <w:sz w:val="21"/>
                      <w:szCs w:val="21"/>
                    </w:rPr>
                  </w:pPr>
                  <w:r>
                    <w:rPr>
                      <w:rFonts w:ascii="Times New Roman" w:hAnsi="Times New Roman" w:cs="Times New Roman"/>
                      <w:sz w:val="21"/>
                      <w:szCs w:val="21"/>
                    </w:rPr>
                    <w:t>8.16E-04</w:t>
                  </w:r>
                </w:p>
              </w:tc>
              <w:tc>
                <w:tcPr>
                  <w:tcW w:w="459" w:type="pct"/>
                  <w:vAlign w:val="center"/>
                </w:tcPr>
                <w:p w14:paraId="4CD09A12">
                  <w:pPr>
                    <w:jc w:val="center"/>
                    <w:rPr>
                      <w:rFonts w:ascii="Times New Roman" w:hAnsi="Times New Roman" w:cs="Times New Roman"/>
                      <w:sz w:val="21"/>
                      <w:szCs w:val="21"/>
                    </w:rPr>
                  </w:pPr>
                  <w:r>
                    <w:rPr>
                      <w:rFonts w:ascii="Times New Roman" w:hAnsi="Times New Roman" w:cs="Times New Roman"/>
                      <w:sz w:val="21"/>
                      <w:szCs w:val="21"/>
                    </w:rPr>
                    <w:t>0.41</w:t>
                  </w:r>
                </w:p>
              </w:tc>
              <w:tc>
                <w:tcPr>
                  <w:tcW w:w="678" w:type="pct"/>
                  <w:vAlign w:val="center"/>
                </w:tcPr>
                <w:p w14:paraId="3ED7F297">
                  <w:pPr>
                    <w:jc w:val="center"/>
                    <w:rPr>
                      <w:rFonts w:ascii="Times New Roman" w:hAnsi="Times New Roman" w:cs="Times New Roman"/>
                      <w:sz w:val="21"/>
                      <w:szCs w:val="21"/>
                    </w:rPr>
                  </w:pPr>
                  <w:r>
                    <w:rPr>
                      <w:rFonts w:ascii="Times New Roman" w:hAnsi="Times New Roman" w:cs="Times New Roman"/>
                      <w:sz w:val="21"/>
                      <w:szCs w:val="21"/>
                    </w:rPr>
                    <w:t>1.32E-04</w:t>
                  </w:r>
                </w:p>
              </w:tc>
              <w:tc>
                <w:tcPr>
                  <w:tcW w:w="459" w:type="pct"/>
                  <w:vAlign w:val="center"/>
                </w:tcPr>
                <w:p w14:paraId="792B6C5A">
                  <w:pPr>
                    <w:jc w:val="center"/>
                    <w:rPr>
                      <w:rFonts w:ascii="Times New Roman" w:hAnsi="Times New Roman" w:cs="Times New Roman"/>
                      <w:sz w:val="21"/>
                      <w:szCs w:val="21"/>
                    </w:rPr>
                  </w:pPr>
                  <w:r>
                    <w:rPr>
                      <w:rFonts w:ascii="Times New Roman" w:hAnsi="Times New Roman" w:cs="Times New Roman"/>
                      <w:sz w:val="21"/>
                      <w:szCs w:val="21"/>
                    </w:rPr>
                    <w:t>0.03</w:t>
                  </w:r>
                </w:p>
              </w:tc>
              <w:tc>
                <w:tcPr>
                  <w:tcW w:w="678" w:type="pct"/>
                  <w:vAlign w:val="center"/>
                </w:tcPr>
                <w:p w14:paraId="1B07A338">
                  <w:pPr>
                    <w:jc w:val="center"/>
                    <w:rPr>
                      <w:rFonts w:ascii="Times New Roman" w:hAnsi="Times New Roman" w:cs="Times New Roman"/>
                      <w:sz w:val="21"/>
                      <w:szCs w:val="21"/>
                    </w:rPr>
                  </w:pPr>
                  <w:r>
                    <w:rPr>
                      <w:rFonts w:ascii="Times New Roman" w:hAnsi="Times New Roman" w:cs="Times New Roman"/>
                      <w:sz w:val="21"/>
                      <w:szCs w:val="21"/>
                    </w:rPr>
                    <w:t>1.83E-05</w:t>
                  </w:r>
                </w:p>
              </w:tc>
              <w:tc>
                <w:tcPr>
                  <w:tcW w:w="457" w:type="pct"/>
                  <w:vAlign w:val="center"/>
                </w:tcPr>
                <w:p w14:paraId="511CC6EA">
                  <w:pPr>
                    <w:jc w:val="center"/>
                    <w:rPr>
                      <w:rFonts w:ascii="Times New Roman" w:hAnsi="Times New Roman" w:cs="Times New Roman"/>
                      <w:sz w:val="21"/>
                      <w:szCs w:val="21"/>
                    </w:rPr>
                  </w:pPr>
                  <w:r>
                    <w:rPr>
                      <w:rFonts w:ascii="Times New Roman" w:hAnsi="Times New Roman" w:cs="Times New Roman"/>
                      <w:sz w:val="21"/>
                      <w:szCs w:val="21"/>
                    </w:rPr>
                    <w:t>0.01</w:t>
                  </w:r>
                </w:p>
              </w:tc>
            </w:tr>
            <w:tr w14:paraId="18D3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77848383">
                  <w:pPr>
                    <w:spacing w:line="240" w:lineRule="exact"/>
                    <w:jc w:val="center"/>
                    <w:rPr>
                      <w:rFonts w:ascii="Times New Roman" w:hAnsi="Times New Roman" w:cs="Times New Roman"/>
                      <w:sz w:val="21"/>
                      <w:szCs w:val="21"/>
                    </w:rPr>
                  </w:pPr>
                  <w:r>
                    <w:rPr>
                      <w:rFonts w:ascii="Times New Roman" w:hAnsi="Times New Roman" w:cs="Times New Roman"/>
                      <w:sz w:val="21"/>
                      <w:szCs w:val="21"/>
                    </w:rPr>
                    <w:t>1500</w:t>
                  </w:r>
                </w:p>
              </w:tc>
              <w:tc>
                <w:tcPr>
                  <w:tcW w:w="678" w:type="pct"/>
                  <w:vAlign w:val="center"/>
                </w:tcPr>
                <w:p w14:paraId="19A97380">
                  <w:pPr>
                    <w:jc w:val="center"/>
                    <w:rPr>
                      <w:rFonts w:ascii="Times New Roman" w:hAnsi="Times New Roman" w:cs="Times New Roman"/>
                      <w:sz w:val="21"/>
                      <w:szCs w:val="21"/>
                    </w:rPr>
                  </w:pPr>
                  <w:r>
                    <w:rPr>
                      <w:rFonts w:ascii="Times New Roman" w:hAnsi="Times New Roman" w:cs="Times New Roman"/>
                      <w:sz w:val="21"/>
                      <w:szCs w:val="21"/>
                    </w:rPr>
                    <w:t>1.68E-04</w:t>
                  </w:r>
                </w:p>
              </w:tc>
              <w:tc>
                <w:tcPr>
                  <w:tcW w:w="459" w:type="pct"/>
                  <w:vAlign w:val="center"/>
                </w:tcPr>
                <w:p w14:paraId="4DE7D9D9">
                  <w:pPr>
                    <w:jc w:val="center"/>
                    <w:rPr>
                      <w:rFonts w:ascii="Times New Roman" w:hAnsi="Times New Roman" w:cs="Times New Roman"/>
                      <w:sz w:val="21"/>
                      <w:szCs w:val="21"/>
                    </w:rPr>
                  </w:pPr>
                  <w:r>
                    <w:rPr>
                      <w:rFonts w:ascii="Times New Roman" w:hAnsi="Times New Roman" w:cs="Times New Roman"/>
                      <w:sz w:val="21"/>
                      <w:szCs w:val="21"/>
                    </w:rPr>
                    <w:t>0.03</w:t>
                  </w:r>
                </w:p>
              </w:tc>
              <w:tc>
                <w:tcPr>
                  <w:tcW w:w="678" w:type="pct"/>
                  <w:vAlign w:val="center"/>
                </w:tcPr>
                <w:p w14:paraId="1B26D462">
                  <w:pPr>
                    <w:jc w:val="center"/>
                    <w:rPr>
                      <w:rFonts w:ascii="Times New Roman" w:hAnsi="Times New Roman" w:cs="Times New Roman"/>
                      <w:sz w:val="21"/>
                      <w:szCs w:val="21"/>
                    </w:rPr>
                  </w:pPr>
                  <w:r>
                    <w:rPr>
                      <w:rFonts w:ascii="Times New Roman" w:hAnsi="Times New Roman" w:cs="Times New Roman"/>
                      <w:sz w:val="21"/>
                      <w:szCs w:val="21"/>
                    </w:rPr>
                    <w:t>6.11E-04</w:t>
                  </w:r>
                </w:p>
              </w:tc>
              <w:tc>
                <w:tcPr>
                  <w:tcW w:w="459" w:type="pct"/>
                  <w:vAlign w:val="center"/>
                </w:tcPr>
                <w:p w14:paraId="1D3D2F0D">
                  <w:pPr>
                    <w:jc w:val="center"/>
                    <w:rPr>
                      <w:rFonts w:ascii="Times New Roman" w:hAnsi="Times New Roman" w:cs="Times New Roman"/>
                      <w:sz w:val="21"/>
                      <w:szCs w:val="21"/>
                    </w:rPr>
                  </w:pPr>
                  <w:r>
                    <w:rPr>
                      <w:rFonts w:ascii="Times New Roman" w:hAnsi="Times New Roman" w:cs="Times New Roman"/>
                      <w:sz w:val="21"/>
                      <w:szCs w:val="21"/>
                    </w:rPr>
                    <w:t>0.31</w:t>
                  </w:r>
                </w:p>
              </w:tc>
              <w:tc>
                <w:tcPr>
                  <w:tcW w:w="678" w:type="pct"/>
                  <w:vAlign w:val="center"/>
                </w:tcPr>
                <w:p w14:paraId="17E14955">
                  <w:pPr>
                    <w:jc w:val="center"/>
                    <w:rPr>
                      <w:rFonts w:ascii="Times New Roman" w:hAnsi="Times New Roman" w:cs="Times New Roman"/>
                      <w:sz w:val="21"/>
                      <w:szCs w:val="21"/>
                    </w:rPr>
                  </w:pPr>
                  <w:r>
                    <w:rPr>
                      <w:rFonts w:ascii="Times New Roman" w:hAnsi="Times New Roman" w:cs="Times New Roman"/>
                      <w:sz w:val="21"/>
                      <w:szCs w:val="21"/>
                    </w:rPr>
                    <w:t>9.85E-05</w:t>
                  </w:r>
                </w:p>
              </w:tc>
              <w:tc>
                <w:tcPr>
                  <w:tcW w:w="459" w:type="pct"/>
                  <w:vAlign w:val="center"/>
                </w:tcPr>
                <w:p w14:paraId="0F28E125">
                  <w:pPr>
                    <w:jc w:val="center"/>
                    <w:rPr>
                      <w:rFonts w:ascii="Times New Roman" w:hAnsi="Times New Roman" w:cs="Times New Roman"/>
                      <w:sz w:val="21"/>
                      <w:szCs w:val="21"/>
                    </w:rPr>
                  </w:pPr>
                  <w:r>
                    <w:rPr>
                      <w:rFonts w:ascii="Times New Roman" w:hAnsi="Times New Roman" w:cs="Times New Roman"/>
                      <w:sz w:val="21"/>
                      <w:szCs w:val="21"/>
                    </w:rPr>
                    <w:t>0.02</w:t>
                  </w:r>
                </w:p>
              </w:tc>
              <w:tc>
                <w:tcPr>
                  <w:tcW w:w="678" w:type="pct"/>
                  <w:vAlign w:val="center"/>
                </w:tcPr>
                <w:p w14:paraId="3824ADD6">
                  <w:pPr>
                    <w:jc w:val="center"/>
                    <w:rPr>
                      <w:rFonts w:ascii="Times New Roman" w:hAnsi="Times New Roman" w:cs="Times New Roman"/>
                      <w:sz w:val="21"/>
                      <w:szCs w:val="21"/>
                    </w:rPr>
                  </w:pPr>
                  <w:r>
                    <w:rPr>
                      <w:rFonts w:ascii="Times New Roman" w:hAnsi="Times New Roman" w:cs="Times New Roman"/>
                      <w:sz w:val="21"/>
                      <w:szCs w:val="21"/>
                    </w:rPr>
                    <w:t>1.37E-05</w:t>
                  </w:r>
                </w:p>
              </w:tc>
              <w:tc>
                <w:tcPr>
                  <w:tcW w:w="457" w:type="pct"/>
                  <w:vAlign w:val="center"/>
                </w:tcPr>
                <w:p w14:paraId="0CF82CD8">
                  <w:pPr>
                    <w:jc w:val="center"/>
                    <w:rPr>
                      <w:rFonts w:ascii="Times New Roman" w:hAnsi="Times New Roman" w:cs="Times New Roman"/>
                      <w:sz w:val="21"/>
                      <w:szCs w:val="21"/>
                    </w:rPr>
                  </w:pPr>
                  <w:r>
                    <w:rPr>
                      <w:rFonts w:ascii="Times New Roman" w:hAnsi="Times New Roman" w:cs="Times New Roman"/>
                      <w:sz w:val="21"/>
                      <w:szCs w:val="21"/>
                    </w:rPr>
                    <w:t>0.01</w:t>
                  </w:r>
                </w:p>
              </w:tc>
            </w:tr>
            <w:tr w14:paraId="3492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70023297">
                  <w:pPr>
                    <w:spacing w:line="240" w:lineRule="exact"/>
                    <w:jc w:val="center"/>
                    <w:rPr>
                      <w:rFonts w:ascii="Times New Roman" w:hAnsi="Times New Roman" w:cs="Times New Roman"/>
                      <w:sz w:val="21"/>
                      <w:szCs w:val="21"/>
                    </w:rPr>
                  </w:pPr>
                  <w:r>
                    <w:rPr>
                      <w:rFonts w:ascii="Times New Roman" w:hAnsi="Times New Roman" w:cs="Times New Roman"/>
                      <w:sz w:val="21"/>
                      <w:szCs w:val="21"/>
                    </w:rPr>
                    <w:t>2000</w:t>
                  </w:r>
                </w:p>
              </w:tc>
              <w:tc>
                <w:tcPr>
                  <w:tcW w:w="678" w:type="pct"/>
                  <w:vAlign w:val="center"/>
                </w:tcPr>
                <w:p w14:paraId="32C6AA5D">
                  <w:pPr>
                    <w:jc w:val="center"/>
                    <w:rPr>
                      <w:rFonts w:ascii="Times New Roman" w:hAnsi="Times New Roman" w:cs="Times New Roman"/>
                      <w:sz w:val="21"/>
                      <w:szCs w:val="21"/>
                    </w:rPr>
                  </w:pPr>
                  <w:r>
                    <w:rPr>
                      <w:rFonts w:ascii="Times New Roman" w:hAnsi="Times New Roman" w:cs="Times New Roman"/>
                      <w:sz w:val="21"/>
                      <w:szCs w:val="21"/>
                    </w:rPr>
                    <w:t>1.15E-04</w:t>
                  </w:r>
                </w:p>
              </w:tc>
              <w:tc>
                <w:tcPr>
                  <w:tcW w:w="459" w:type="pct"/>
                  <w:vAlign w:val="center"/>
                </w:tcPr>
                <w:p w14:paraId="60BE5D55">
                  <w:pPr>
                    <w:jc w:val="center"/>
                    <w:rPr>
                      <w:rFonts w:ascii="Times New Roman" w:hAnsi="Times New Roman" w:cs="Times New Roman"/>
                      <w:sz w:val="21"/>
                      <w:szCs w:val="21"/>
                    </w:rPr>
                  </w:pPr>
                  <w:r>
                    <w:rPr>
                      <w:rFonts w:ascii="Times New Roman" w:hAnsi="Times New Roman" w:cs="Times New Roman"/>
                      <w:sz w:val="21"/>
                      <w:szCs w:val="21"/>
                    </w:rPr>
                    <w:t>0.02</w:t>
                  </w:r>
                </w:p>
              </w:tc>
              <w:tc>
                <w:tcPr>
                  <w:tcW w:w="678" w:type="pct"/>
                  <w:vAlign w:val="center"/>
                </w:tcPr>
                <w:p w14:paraId="619A00F6">
                  <w:pPr>
                    <w:jc w:val="center"/>
                    <w:rPr>
                      <w:rFonts w:ascii="Times New Roman" w:hAnsi="Times New Roman" w:cs="Times New Roman"/>
                      <w:sz w:val="21"/>
                      <w:szCs w:val="21"/>
                    </w:rPr>
                  </w:pPr>
                  <w:r>
                    <w:rPr>
                      <w:rFonts w:ascii="Times New Roman" w:hAnsi="Times New Roman" w:cs="Times New Roman"/>
                      <w:sz w:val="21"/>
                      <w:szCs w:val="21"/>
                    </w:rPr>
                    <w:t>4.19E-04</w:t>
                  </w:r>
                </w:p>
              </w:tc>
              <w:tc>
                <w:tcPr>
                  <w:tcW w:w="459" w:type="pct"/>
                  <w:vAlign w:val="center"/>
                </w:tcPr>
                <w:p w14:paraId="47873076">
                  <w:pPr>
                    <w:jc w:val="center"/>
                    <w:rPr>
                      <w:rFonts w:ascii="Times New Roman" w:hAnsi="Times New Roman" w:cs="Times New Roman"/>
                      <w:sz w:val="21"/>
                      <w:szCs w:val="21"/>
                    </w:rPr>
                  </w:pPr>
                  <w:r>
                    <w:rPr>
                      <w:rFonts w:ascii="Times New Roman" w:hAnsi="Times New Roman" w:cs="Times New Roman"/>
                      <w:sz w:val="21"/>
                      <w:szCs w:val="21"/>
                    </w:rPr>
                    <w:t>0.21</w:t>
                  </w:r>
                </w:p>
              </w:tc>
              <w:tc>
                <w:tcPr>
                  <w:tcW w:w="678" w:type="pct"/>
                  <w:vAlign w:val="center"/>
                </w:tcPr>
                <w:p w14:paraId="4EA96453">
                  <w:pPr>
                    <w:jc w:val="center"/>
                    <w:rPr>
                      <w:rFonts w:ascii="Times New Roman" w:hAnsi="Times New Roman" w:cs="Times New Roman"/>
                      <w:sz w:val="21"/>
                      <w:szCs w:val="21"/>
                    </w:rPr>
                  </w:pPr>
                  <w:r>
                    <w:rPr>
                      <w:rFonts w:ascii="Times New Roman" w:hAnsi="Times New Roman" w:cs="Times New Roman"/>
                      <w:sz w:val="21"/>
                      <w:szCs w:val="21"/>
                    </w:rPr>
                    <w:t>6.75E-05</w:t>
                  </w:r>
                </w:p>
              </w:tc>
              <w:tc>
                <w:tcPr>
                  <w:tcW w:w="459" w:type="pct"/>
                  <w:vAlign w:val="center"/>
                </w:tcPr>
                <w:p w14:paraId="54EA9283">
                  <w:pPr>
                    <w:jc w:val="center"/>
                    <w:rPr>
                      <w:rFonts w:ascii="Times New Roman" w:hAnsi="Times New Roman" w:cs="Times New Roman"/>
                      <w:sz w:val="21"/>
                      <w:szCs w:val="21"/>
                    </w:rPr>
                  </w:pPr>
                  <w:r>
                    <w:rPr>
                      <w:rFonts w:ascii="Times New Roman" w:hAnsi="Times New Roman" w:cs="Times New Roman"/>
                      <w:sz w:val="21"/>
                      <w:szCs w:val="21"/>
                    </w:rPr>
                    <w:t>0.02</w:t>
                  </w:r>
                </w:p>
              </w:tc>
              <w:tc>
                <w:tcPr>
                  <w:tcW w:w="678" w:type="pct"/>
                  <w:vAlign w:val="center"/>
                </w:tcPr>
                <w:p w14:paraId="0A8BBEEC">
                  <w:pPr>
                    <w:jc w:val="center"/>
                    <w:rPr>
                      <w:rFonts w:ascii="Times New Roman" w:hAnsi="Times New Roman" w:cs="Times New Roman"/>
                      <w:sz w:val="21"/>
                      <w:szCs w:val="21"/>
                    </w:rPr>
                  </w:pPr>
                  <w:r>
                    <w:rPr>
                      <w:rFonts w:ascii="Times New Roman" w:hAnsi="Times New Roman" w:cs="Times New Roman"/>
                      <w:sz w:val="21"/>
                      <w:szCs w:val="21"/>
                    </w:rPr>
                    <w:t>9.38E-06</w:t>
                  </w:r>
                </w:p>
              </w:tc>
              <w:tc>
                <w:tcPr>
                  <w:tcW w:w="457" w:type="pct"/>
                  <w:vAlign w:val="center"/>
                </w:tcPr>
                <w:p w14:paraId="122A7422">
                  <w:pPr>
                    <w:jc w:val="center"/>
                    <w:rPr>
                      <w:rFonts w:ascii="Times New Roman" w:hAnsi="Times New Roman" w:cs="Times New Roman"/>
                      <w:sz w:val="21"/>
                      <w:szCs w:val="21"/>
                    </w:rPr>
                  </w:pPr>
                  <w:r>
                    <w:rPr>
                      <w:rFonts w:ascii="Times New Roman" w:hAnsi="Times New Roman" w:cs="Times New Roman"/>
                      <w:sz w:val="21"/>
                      <w:szCs w:val="21"/>
                    </w:rPr>
                    <w:t>0.00</w:t>
                  </w:r>
                </w:p>
              </w:tc>
            </w:tr>
            <w:tr w14:paraId="6ABC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1972F4A7">
                  <w:pPr>
                    <w:spacing w:line="240" w:lineRule="exact"/>
                    <w:jc w:val="center"/>
                    <w:rPr>
                      <w:rFonts w:ascii="Times New Roman" w:hAnsi="Times New Roman" w:cs="Times New Roman"/>
                      <w:sz w:val="21"/>
                      <w:szCs w:val="21"/>
                    </w:rPr>
                  </w:pPr>
                  <w:r>
                    <w:rPr>
                      <w:rFonts w:ascii="Times New Roman" w:hAnsi="Times New Roman" w:cs="Times New Roman"/>
                      <w:sz w:val="21"/>
                      <w:szCs w:val="21"/>
                    </w:rPr>
                    <w:t>2500</w:t>
                  </w:r>
                </w:p>
              </w:tc>
              <w:tc>
                <w:tcPr>
                  <w:tcW w:w="678" w:type="pct"/>
                  <w:vAlign w:val="center"/>
                </w:tcPr>
                <w:p w14:paraId="45595086">
                  <w:pPr>
                    <w:jc w:val="center"/>
                    <w:rPr>
                      <w:rFonts w:ascii="Times New Roman" w:hAnsi="Times New Roman" w:cs="Times New Roman"/>
                      <w:sz w:val="21"/>
                      <w:szCs w:val="21"/>
                    </w:rPr>
                  </w:pPr>
                  <w:r>
                    <w:rPr>
                      <w:rFonts w:ascii="Times New Roman" w:hAnsi="Times New Roman" w:cs="Times New Roman"/>
                      <w:sz w:val="21"/>
                      <w:szCs w:val="21"/>
                    </w:rPr>
                    <w:t>8.52E-05</w:t>
                  </w:r>
                </w:p>
              </w:tc>
              <w:tc>
                <w:tcPr>
                  <w:tcW w:w="459" w:type="pct"/>
                  <w:vAlign w:val="center"/>
                </w:tcPr>
                <w:p w14:paraId="53D19E3F">
                  <w:pPr>
                    <w:jc w:val="center"/>
                    <w:rPr>
                      <w:rFonts w:ascii="Times New Roman" w:hAnsi="Times New Roman" w:cs="Times New Roman"/>
                      <w:sz w:val="21"/>
                      <w:szCs w:val="21"/>
                    </w:rPr>
                  </w:pPr>
                  <w:r>
                    <w:rPr>
                      <w:rFonts w:ascii="Times New Roman" w:hAnsi="Times New Roman" w:cs="Times New Roman"/>
                      <w:sz w:val="21"/>
                      <w:szCs w:val="21"/>
                    </w:rPr>
                    <w:t>0.02</w:t>
                  </w:r>
                </w:p>
              </w:tc>
              <w:tc>
                <w:tcPr>
                  <w:tcW w:w="678" w:type="pct"/>
                  <w:vAlign w:val="center"/>
                </w:tcPr>
                <w:p w14:paraId="776D6B9A">
                  <w:pPr>
                    <w:jc w:val="center"/>
                    <w:rPr>
                      <w:rFonts w:ascii="Times New Roman" w:hAnsi="Times New Roman" w:cs="Times New Roman"/>
                      <w:sz w:val="21"/>
                      <w:szCs w:val="21"/>
                    </w:rPr>
                  </w:pPr>
                  <w:r>
                    <w:rPr>
                      <w:rFonts w:ascii="Times New Roman" w:hAnsi="Times New Roman" w:cs="Times New Roman"/>
                      <w:sz w:val="21"/>
                      <w:szCs w:val="21"/>
                    </w:rPr>
                    <w:t>3.11E-04</w:t>
                  </w:r>
                </w:p>
              </w:tc>
              <w:tc>
                <w:tcPr>
                  <w:tcW w:w="459" w:type="pct"/>
                  <w:vAlign w:val="center"/>
                </w:tcPr>
                <w:p w14:paraId="104B02BE">
                  <w:pPr>
                    <w:jc w:val="center"/>
                    <w:rPr>
                      <w:rFonts w:ascii="Times New Roman" w:hAnsi="Times New Roman" w:cs="Times New Roman"/>
                      <w:sz w:val="21"/>
                      <w:szCs w:val="21"/>
                    </w:rPr>
                  </w:pPr>
                  <w:r>
                    <w:rPr>
                      <w:rFonts w:ascii="Times New Roman" w:hAnsi="Times New Roman" w:cs="Times New Roman"/>
                      <w:sz w:val="21"/>
                      <w:szCs w:val="21"/>
                    </w:rPr>
                    <w:t>0.16</w:t>
                  </w:r>
                </w:p>
              </w:tc>
              <w:tc>
                <w:tcPr>
                  <w:tcW w:w="678" w:type="pct"/>
                  <w:vAlign w:val="center"/>
                </w:tcPr>
                <w:p w14:paraId="32C56058">
                  <w:pPr>
                    <w:jc w:val="center"/>
                    <w:rPr>
                      <w:rFonts w:ascii="Times New Roman" w:hAnsi="Times New Roman" w:cs="Times New Roman"/>
                      <w:sz w:val="21"/>
                      <w:szCs w:val="21"/>
                    </w:rPr>
                  </w:pPr>
                  <w:r>
                    <w:rPr>
                      <w:rFonts w:ascii="Times New Roman" w:hAnsi="Times New Roman" w:cs="Times New Roman"/>
                      <w:sz w:val="21"/>
                      <w:szCs w:val="21"/>
                    </w:rPr>
                    <w:t>5.01E-05</w:t>
                  </w:r>
                </w:p>
              </w:tc>
              <w:tc>
                <w:tcPr>
                  <w:tcW w:w="459" w:type="pct"/>
                  <w:vAlign w:val="center"/>
                </w:tcPr>
                <w:p w14:paraId="791E072F">
                  <w:pPr>
                    <w:jc w:val="center"/>
                    <w:rPr>
                      <w:rFonts w:ascii="Times New Roman" w:hAnsi="Times New Roman" w:cs="Times New Roman"/>
                      <w:sz w:val="21"/>
                      <w:szCs w:val="21"/>
                    </w:rPr>
                  </w:pPr>
                  <w:r>
                    <w:rPr>
                      <w:rFonts w:ascii="Times New Roman" w:hAnsi="Times New Roman" w:cs="Times New Roman"/>
                      <w:sz w:val="21"/>
                      <w:szCs w:val="21"/>
                    </w:rPr>
                    <w:t>0.01</w:t>
                  </w:r>
                </w:p>
              </w:tc>
              <w:tc>
                <w:tcPr>
                  <w:tcW w:w="678" w:type="pct"/>
                  <w:vAlign w:val="center"/>
                </w:tcPr>
                <w:p w14:paraId="761044C3">
                  <w:pPr>
                    <w:jc w:val="center"/>
                    <w:rPr>
                      <w:rFonts w:ascii="Times New Roman" w:hAnsi="Times New Roman" w:cs="Times New Roman"/>
                      <w:sz w:val="21"/>
                      <w:szCs w:val="21"/>
                    </w:rPr>
                  </w:pPr>
                  <w:r>
                    <w:rPr>
                      <w:rFonts w:ascii="Times New Roman" w:hAnsi="Times New Roman" w:cs="Times New Roman"/>
                      <w:sz w:val="21"/>
                      <w:szCs w:val="21"/>
                    </w:rPr>
                    <w:t>6.96E-06</w:t>
                  </w:r>
                </w:p>
              </w:tc>
              <w:tc>
                <w:tcPr>
                  <w:tcW w:w="457" w:type="pct"/>
                  <w:vAlign w:val="center"/>
                </w:tcPr>
                <w:p w14:paraId="13CB6EF6">
                  <w:pPr>
                    <w:jc w:val="center"/>
                    <w:rPr>
                      <w:rFonts w:ascii="Times New Roman" w:hAnsi="Times New Roman" w:cs="Times New Roman"/>
                      <w:sz w:val="21"/>
                      <w:szCs w:val="21"/>
                    </w:rPr>
                  </w:pPr>
                  <w:r>
                    <w:rPr>
                      <w:rFonts w:ascii="Times New Roman" w:hAnsi="Times New Roman" w:cs="Times New Roman"/>
                      <w:sz w:val="21"/>
                      <w:szCs w:val="21"/>
                    </w:rPr>
                    <w:t>0.00</w:t>
                  </w:r>
                </w:p>
              </w:tc>
            </w:tr>
            <w:tr w14:paraId="48EC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4F781FEE">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最大浓度</w:t>
                  </w:r>
                </w:p>
              </w:tc>
              <w:tc>
                <w:tcPr>
                  <w:tcW w:w="678" w:type="pct"/>
                  <w:vAlign w:val="center"/>
                </w:tcPr>
                <w:p w14:paraId="66A74535">
                  <w:pPr>
                    <w:jc w:val="center"/>
                    <w:rPr>
                      <w:rFonts w:ascii="Times New Roman" w:hAnsi="Times New Roman" w:cs="Times New Roman"/>
                      <w:sz w:val="21"/>
                      <w:szCs w:val="21"/>
                    </w:rPr>
                  </w:pPr>
                  <w:r>
                    <w:rPr>
                      <w:rFonts w:ascii="Times New Roman" w:hAnsi="Times New Roman" w:cs="Times New Roman"/>
                      <w:sz w:val="21"/>
                      <w:szCs w:val="21"/>
                    </w:rPr>
                    <w:t>4.92E-03</w:t>
                  </w:r>
                </w:p>
              </w:tc>
              <w:tc>
                <w:tcPr>
                  <w:tcW w:w="459" w:type="pct"/>
                  <w:vAlign w:val="center"/>
                </w:tcPr>
                <w:p w14:paraId="4E8F3AF9">
                  <w:pPr>
                    <w:jc w:val="center"/>
                    <w:rPr>
                      <w:rFonts w:ascii="Times New Roman" w:hAnsi="Times New Roman" w:cs="Times New Roman"/>
                      <w:sz w:val="21"/>
                      <w:szCs w:val="21"/>
                    </w:rPr>
                  </w:pPr>
                  <w:r>
                    <w:rPr>
                      <w:rFonts w:ascii="Times New Roman" w:hAnsi="Times New Roman" w:cs="Times New Roman"/>
                      <w:sz w:val="21"/>
                      <w:szCs w:val="21"/>
                    </w:rPr>
                    <w:t>0.98</w:t>
                  </w:r>
                </w:p>
              </w:tc>
              <w:tc>
                <w:tcPr>
                  <w:tcW w:w="678" w:type="pct"/>
                  <w:vAlign w:val="center"/>
                </w:tcPr>
                <w:p w14:paraId="41F42F07">
                  <w:pPr>
                    <w:jc w:val="center"/>
                    <w:rPr>
                      <w:rFonts w:ascii="Times New Roman" w:hAnsi="Times New Roman" w:cs="Times New Roman"/>
                      <w:sz w:val="21"/>
                      <w:szCs w:val="21"/>
                    </w:rPr>
                  </w:pPr>
                  <w:r>
                    <w:rPr>
                      <w:rFonts w:ascii="Times New Roman" w:hAnsi="Times New Roman" w:cs="Times New Roman"/>
                      <w:sz w:val="21"/>
                      <w:szCs w:val="21"/>
                    </w:rPr>
                    <w:t>1.79E-02</w:t>
                  </w:r>
                </w:p>
              </w:tc>
              <w:tc>
                <w:tcPr>
                  <w:tcW w:w="459" w:type="pct"/>
                  <w:vAlign w:val="center"/>
                </w:tcPr>
                <w:p w14:paraId="2DABAAAF">
                  <w:pPr>
                    <w:jc w:val="center"/>
                    <w:rPr>
                      <w:rFonts w:ascii="Times New Roman" w:hAnsi="Times New Roman" w:cs="Times New Roman"/>
                      <w:sz w:val="21"/>
                      <w:szCs w:val="21"/>
                    </w:rPr>
                  </w:pPr>
                  <w:r>
                    <w:rPr>
                      <w:rFonts w:ascii="Times New Roman" w:hAnsi="Times New Roman" w:cs="Times New Roman"/>
                      <w:sz w:val="21"/>
                      <w:szCs w:val="21"/>
                    </w:rPr>
                    <w:t>8.97</w:t>
                  </w:r>
                </w:p>
              </w:tc>
              <w:tc>
                <w:tcPr>
                  <w:tcW w:w="678" w:type="pct"/>
                  <w:vAlign w:val="center"/>
                </w:tcPr>
                <w:p w14:paraId="3BB53AB5">
                  <w:pPr>
                    <w:jc w:val="center"/>
                    <w:rPr>
                      <w:rFonts w:ascii="Times New Roman" w:hAnsi="Times New Roman" w:cs="Times New Roman"/>
                      <w:sz w:val="21"/>
                      <w:szCs w:val="21"/>
                    </w:rPr>
                  </w:pPr>
                  <w:r>
                    <w:rPr>
                      <w:rFonts w:ascii="Times New Roman" w:hAnsi="Times New Roman" w:cs="Times New Roman"/>
                      <w:sz w:val="21"/>
                      <w:szCs w:val="21"/>
                    </w:rPr>
                    <w:t>2.89E-03</w:t>
                  </w:r>
                </w:p>
              </w:tc>
              <w:tc>
                <w:tcPr>
                  <w:tcW w:w="459" w:type="pct"/>
                  <w:vAlign w:val="center"/>
                </w:tcPr>
                <w:p w14:paraId="568FEF60">
                  <w:pPr>
                    <w:jc w:val="center"/>
                    <w:rPr>
                      <w:rFonts w:ascii="Times New Roman" w:hAnsi="Times New Roman" w:cs="Times New Roman"/>
                      <w:sz w:val="21"/>
                      <w:szCs w:val="21"/>
                    </w:rPr>
                  </w:pPr>
                  <w:r>
                    <w:rPr>
                      <w:rFonts w:ascii="Times New Roman" w:hAnsi="Times New Roman" w:cs="Times New Roman"/>
                      <w:sz w:val="21"/>
                      <w:szCs w:val="21"/>
                    </w:rPr>
                    <w:t>0.64</w:t>
                  </w:r>
                </w:p>
              </w:tc>
              <w:tc>
                <w:tcPr>
                  <w:tcW w:w="678" w:type="pct"/>
                  <w:vAlign w:val="center"/>
                </w:tcPr>
                <w:p w14:paraId="77DD26E6">
                  <w:pPr>
                    <w:jc w:val="center"/>
                    <w:rPr>
                      <w:rFonts w:ascii="Times New Roman" w:hAnsi="Times New Roman" w:cs="Times New Roman"/>
                      <w:sz w:val="21"/>
                      <w:szCs w:val="21"/>
                    </w:rPr>
                  </w:pPr>
                  <w:r>
                    <w:rPr>
                      <w:rFonts w:ascii="Times New Roman" w:hAnsi="Times New Roman" w:cs="Times New Roman"/>
                      <w:sz w:val="21"/>
                      <w:szCs w:val="21"/>
                    </w:rPr>
                    <w:t>4.02E-04</w:t>
                  </w:r>
                </w:p>
              </w:tc>
              <w:tc>
                <w:tcPr>
                  <w:tcW w:w="457" w:type="pct"/>
                  <w:vAlign w:val="center"/>
                </w:tcPr>
                <w:p w14:paraId="0CC89587">
                  <w:pPr>
                    <w:jc w:val="center"/>
                    <w:rPr>
                      <w:rFonts w:ascii="Times New Roman" w:hAnsi="Times New Roman" w:cs="Times New Roman"/>
                      <w:sz w:val="21"/>
                      <w:szCs w:val="21"/>
                    </w:rPr>
                  </w:pPr>
                  <w:r>
                    <w:rPr>
                      <w:rFonts w:ascii="Times New Roman" w:hAnsi="Times New Roman" w:cs="Times New Roman"/>
                      <w:sz w:val="21"/>
                      <w:szCs w:val="21"/>
                    </w:rPr>
                    <w:t>0.18</w:t>
                  </w:r>
                </w:p>
              </w:tc>
            </w:tr>
            <w:tr w14:paraId="75B8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Align w:val="center"/>
                </w:tcPr>
                <w:p w14:paraId="378527E4">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最大值的距离(m)</w:t>
                  </w:r>
                </w:p>
              </w:tc>
              <w:tc>
                <w:tcPr>
                  <w:tcW w:w="4546" w:type="pct"/>
                  <w:gridSpan w:val="8"/>
                  <w:vAlign w:val="center"/>
                </w:tcPr>
                <w:p w14:paraId="14049634">
                  <w:pPr>
                    <w:jc w:val="center"/>
                    <w:rPr>
                      <w:rFonts w:ascii="Times New Roman" w:hAnsi="Times New Roman" w:cs="Times New Roman"/>
                      <w:sz w:val="21"/>
                      <w:szCs w:val="21"/>
                    </w:rPr>
                  </w:pPr>
                  <w:r>
                    <w:rPr>
                      <w:rFonts w:ascii="Times New Roman" w:hAnsi="Times New Roman" w:cs="Times New Roman"/>
                      <w:sz w:val="21"/>
                      <w:szCs w:val="21"/>
                    </w:rPr>
                    <w:t>16</w:t>
                  </w:r>
                </w:p>
              </w:tc>
            </w:tr>
          </w:tbl>
          <w:p w14:paraId="17911250">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7</w:t>
            </w:r>
            <w:r>
              <w:rPr>
                <w:rFonts w:ascii="Times New Roman" w:hAnsi="Times New Roman" w:cs="Times New Roman"/>
                <w:b/>
                <w:bCs/>
                <w:sz w:val="24"/>
                <w:szCs w:val="24"/>
              </w:rPr>
              <w:t xml:space="preserve"> 项目有组织排放废气</w:t>
            </w:r>
            <w:r>
              <w:rPr>
                <w:rFonts w:hint="eastAsia" w:ascii="Times New Roman" w:hAnsi="Times New Roman" w:cs="Times New Roman"/>
                <w:b/>
                <w:bCs/>
                <w:sz w:val="24"/>
                <w:szCs w:val="24"/>
              </w:rPr>
              <w:t>估算</w:t>
            </w:r>
            <w:r>
              <w:rPr>
                <w:rFonts w:ascii="Times New Roman" w:hAnsi="Times New Roman" w:cs="Times New Roman"/>
                <w:b/>
                <w:bCs/>
                <w:sz w:val="24"/>
                <w:szCs w:val="24"/>
              </w:rPr>
              <w:t>结果一览表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901"/>
              <w:gridCol w:w="2587"/>
            </w:tblGrid>
            <w:tr w14:paraId="00FA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restart"/>
                  <w:vAlign w:val="center"/>
                </w:tcPr>
                <w:p w14:paraId="338D13CF">
                  <w:pPr>
                    <w:spacing w:line="240" w:lineRule="exact"/>
                    <w:jc w:val="center"/>
                    <w:rPr>
                      <w:rFonts w:ascii="Times New Roman" w:hAnsi="Times New Roman" w:cs="Times New Roman"/>
                      <w:sz w:val="21"/>
                      <w:szCs w:val="21"/>
                    </w:rPr>
                  </w:pPr>
                  <w:r>
                    <w:rPr>
                      <w:rFonts w:ascii="Times New Roman" w:hAnsi="Times New Roman" w:cs="Times New Roman"/>
                      <w:sz w:val="21"/>
                      <w:szCs w:val="21"/>
                    </w:rPr>
                    <w:t>距源中心下风向距离（m）</w:t>
                  </w:r>
                </w:p>
              </w:tc>
              <w:tc>
                <w:tcPr>
                  <w:tcW w:w="3188" w:type="pct"/>
                  <w:gridSpan w:val="2"/>
                  <w:vAlign w:val="center"/>
                </w:tcPr>
                <w:p w14:paraId="562B649F">
                  <w:pPr>
                    <w:spacing w:line="240" w:lineRule="exact"/>
                    <w:jc w:val="center"/>
                    <w:rPr>
                      <w:rFonts w:ascii="Times New Roman" w:hAnsi="Times New Roman" w:cs="Times New Roman"/>
                      <w:sz w:val="21"/>
                      <w:szCs w:val="21"/>
                    </w:rPr>
                  </w:pPr>
                  <w:r>
                    <w:rPr>
                      <w:rFonts w:ascii="Times New Roman" w:hAnsi="Times New Roman" w:cs="Times New Roman"/>
                      <w:sz w:val="21"/>
                      <w:szCs w:val="21"/>
                    </w:rPr>
                    <w:t>DA002</w:t>
                  </w:r>
                </w:p>
              </w:tc>
            </w:tr>
            <w:tr w14:paraId="0A2D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continue"/>
                  <w:vAlign w:val="center"/>
                </w:tcPr>
                <w:p w14:paraId="161809D0">
                  <w:pPr>
                    <w:jc w:val="center"/>
                    <w:rPr>
                      <w:rFonts w:ascii="Times New Roman" w:hAnsi="Times New Roman" w:cs="Times New Roman"/>
                      <w:sz w:val="21"/>
                      <w:szCs w:val="21"/>
                    </w:rPr>
                  </w:pPr>
                </w:p>
              </w:tc>
              <w:tc>
                <w:tcPr>
                  <w:tcW w:w="3188" w:type="pct"/>
                  <w:gridSpan w:val="2"/>
                  <w:vAlign w:val="center"/>
                </w:tcPr>
                <w:p w14:paraId="56B3AAFD">
                  <w:pPr>
                    <w:spacing w:line="240" w:lineRule="exact"/>
                    <w:jc w:val="center"/>
                    <w:rPr>
                      <w:rFonts w:ascii="Times New Roman" w:hAnsi="Times New Roman" w:cs="Times New Roman"/>
                      <w:sz w:val="21"/>
                      <w:szCs w:val="21"/>
                    </w:rPr>
                  </w:pPr>
                  <w:r>
                    <w:rPr>
                      <w:rFonts w:ascii="Times New Roman" w:hAnsi="Times New Roman" w:cs="Times New Roman"/>
                      <w:sz w:val="21"/>
                      <w:szCs w:val="21"/>
                    </w:rPr>
                    <w:t>硫化氢</w:t>
                  </w:r>
                </w:p>
              </w:tc>
            </w:tr>
            <w:tr w14:paraId="3F2E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continue"/>
                  <w:vAlign w:val="center"/>
                </w:tcPr>
                <w:p w14:paraId="36FD841C">
                  <w:pPr>
                    <w:jc w:val="center"/>
                    <w:rPr>
                      <w:rFonts w:ascii="Times New Roman" w:hAnsi="Times New Roman" w:cs="Times New Roman"/>
                      <w:sz w:val="21"/>
                      <w:szCs w:val="21"/>
                    </w:rPr>
                  </w:pPr>
                </w:p>
              </w:tc>
              <w:tc>
                <w:tcPr>
                  <w:tcW w:w="1685" w:type="pct"/>
                  <w:vAlign w:val="center"/>
                </w:tcPr>
                <w:p w14:paraId="518B1717">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503" w:type="pct"/>
                  <w:vAlign w:val="center"/>
                </w:tcPr>
                <w:p w14:paraId="3CD9A7F6">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r>
            <w:tr w14:paraId="0EE0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6F840052">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1685" w:type="pct"/>
                  <w:vAlign w:val="center"/>
                </w:tcPr>
                <w:p w14:paraId="694C5C63">
                  <w:pPr>
                    <w:jc w:val="center"/>
                    <w:rPr>
                      <w:rFonts w:ascii="Times New Roman" w:hAnsi="Times New Roman" w:cs="Times New Roman"/>
                      <w:sz w:val="21"/>
                      <w:szCs w:val="21"/>
                    </w:rPr>
                  </w:pPr>
                  <w:r>
                    <w:rPr>
                      <w:rFonts w:ascii="Times New Roman" w:hAnsi="Times New Roman" w:cs="Times New Roman"/>
                      <w:sz w:val="21"/>
                      <w:szCs w:val="21"/>
                    </w:rPr>
                    <w:t>4.78E-04</w:t>
                  </w:r>
                </w:p>
              </w:tc>
              <w:tc>
                <w:tcPr>
                  <w:tcW w:w="1503" w:type="pct"/>
                  <w:vAlign w:val="center"/>
                </w:tcPr>
                <w:p w14:paraId="2661BC87">
                  <w:pPr>
                    <w:jc w:val="center"/>
                    <w:rPr>
                      <w:rFonts w:ascii="Times New Roman" w:hAnsi="Times New Roman" w:cs="Times New Roman"/>
                      <w:sz w:val="21"/>
                      <w:szCs w:val="21"/>
                    </w:rPr>
                  </w:pPr>
                  <w:r>
                    <w:rPr>
                      <w:rFonts w:ascii="Times New Roman" w:hAnsi="Times New Roman" w:cs="Times New Roman"/>
                      <w:sz w:val="21"/>
                      <w:szCs w:val="21"/>
                    </w:rPr>
                    <w:t>4.78</w:t>
                  </w:r>
                </w:p>
              </w:tc>
            </w:tr>
            <w:tr w14:paraId="58B0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EF70585">
                  <w:pPr>
                    <w:spacing w:line="240" w:lineRule="exact"/>
                    <w:jc w:val="center"/>
                    <w:rPr>
                      <w:rFonts w:ascii="Times New Roman" w:hAnsi="Times New Roman" w:cs="Times New Roman"/>
                      <w:sz w:val="21"/>
                      <w:szCs w:val="21"/>
                    </w:rPr>
                  </w:pPr>
                  <w:r>
                    <w:rPr>
                      <w:rFonts w:ascii="Times New Roman" w:hAnsi="Times New Roman" w:cs="Times New Roman"/>
                      <w:sz w:val="21"/>
                      <w:szCs w:val="21"/>
                    </w:rPr>
                    <w:t>15</w:t>
                  </w:r>
                </w:p>
              </w:tc>
              <w:tc>
                <w:tcPr>
                  <w:tcW w:w="1685" w:type="pct"/>
                  <w:vAlign w:val="center"/>
                </w:tcPr>
                <w:p w14:paraId="6920CE03">
                  <w:pPr>
                    <w:jc w:val="center"/>
                    <w:rPr>
                      <w:rFonts w:ascii="Times New Roman" w:hAnsi="Times New Roman" w:cs="Times New Roman"/>
                      <w:sz w:val="21"/>
                      <w:szCs w:val="21"/>
                    </w:rPr>
                  </w:pPr>
                  <w:r>
                    <w:rPr>
                      <w:rFonts w:ascii="Times New Roman" w:hAnsi="Times New Roman" w:cs="Times New Roman"/>
                      <w:sz w:val="21"/>
                      <w:szCs w:val="21"/>
                    </w:rPr>
                    <w:t>8.93E-04</w:t>
                  </w:r>
                </w:p>
              </w:tc>
              <w:tc>
                <w:tcPr>
                  <w:tcW w:w="1503" w:type="pct"/>
                  <w:vAlign w:val="center"/>
                </w:tcPr>
                <w:p w14:paraId="64BBFC83">
                  <w:pPr>
                    <w:jc w:val="center"/>
                    <w:rPr>
                      <w:rFonts w:ascii="Times New Roman" w:hAnsi="Times New Roman" w:cs="Times New Roman"/>
                      <w:sz w:val="21"/>
                      <w:szCs w:val="21"/>
                    </w:rPr>
                  </w:pPr>
                  <w:r>
                    <w:rPr>
                      <w:rFonts w:ascii="Times New Roman" w:hAnsi="Times New Roman" w:cs="Times New Roman"/>
                      <w:sz w:val="21"/>
                      <w:szCs w:val="21"/>
                    </w:rPr>
                    <w:t>8.93</w:t>
                  </w:r>
                </w:p>
              </w:tc>
            </w:tr>
            <w:tr w14:paraId="5693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14B5B0D2">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1685" w:type="pct"/>
                  <w:vAlign w:val="center"/>
                </w:tcPr>
                <w:p w14:paraId="313A68DB">
                  <w:pPr>
                    <w:jc w:val="center"/>
                    <w:rPr>
                      <w:rFonts w:ascii="Times New Roman" w:hAnsi="Times New Roman" w:cs="Times New Roman"/>
                      <w:sz w:val="21"/>
                      <w:szCs w:val="21"/>
                    </w:rPr>
                  </w:pPr>
                  <w:r>
                    <w:rPr>
                      <w:rFonts w:ascii="Times New Roman" w:hAnsi="Times New Roman" w:cs="Times New Roman"/>
                      <w:sz w:val="21"/>
                      <w:szCs w:val="21"/>
                    </w:rPr>
                    <w:t>5.13E-04</w:t>
                  </w:r>
                </w:p>
              </w:tc>
              <w:tc>
                <w:tcPr>
                  <w:tcW w:w="1503" w:type="pct"/>
                  <w:vAlign w:val="center"/>
                </w:tcPr>
                <w:p w14:paraId="036A6C55">
                  <w:pPr>
                    <w:jc w:val="center"/>
                    <w:rPr>
                      <w:rFonts w:ascii="Times New Roman" w:hAnsi="Times New Roman" w:cs="Times New Roman"/>
                      <w:sz w:val="21"/>
                      <w:szCs w:val="21"/>
                    </w:rPr>
                  </w:pPr>
                  <w:r>
                    <w:rPr>
                      <w:rFonts w:ascii="Times New Roman" w:hAnsi="Times New Roman" w:cs="Times New Roman"/>
                      <w:sz w:val="21"/>
                      <w:szCs w:val="21"/>
                    </w:rPr>
                    <w:t>5.13</w:t>
                  </w:r>
                </w:p>
              </w:tc>
            </w:tr>
            <w:tr w14:paraId="11F6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452860F6">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c>
                <w:tcPr>
                  <w:tcW w:w="1685" w:type="pct"/>
                  <w:vAlign w:val="center"/>
                </w:tcPr>
                <w:p w14:paraId="51BD6066">
                  <w:pPr>
                    <w:jc w:val="center"/>
                    <w:rPr>
                      <w:rFonts w:ascii="Times New Roman" w:hAnsi="Times New Roman" w:cs="Times New Roman"/>
                      <w:sz w:val="21"/>
                      <w:szCs w:val="21"/>
                    </w:rPr>
                  </w:pPr>
                  <w:r>
                    <w:rPr>
                      <w:rFonts w:ascii="Times New Roman" w:hAnsi="Times New Roman" w:cs="Times New Roman"/>
                      <w:sz w:val="21"/>
                      <w:szCs w:val="21"/>
                    </w:rPr>
                    <w:t>2.90E-04</w:t>
                  </w:r>
                </w:p>
              </w:tc>
              <w:tc>
                <w:tcPr>
                  <w:tcW w:w="1503" w:type="pct"/>
                  <w:vAlign w:val="center"/>
                </w:tcPr>
                <w:p w14:paraId="357D8780">
                  <w:pPr>
                    <w:jc w:val="center"/>
                    <w:rPr>
                      <w:rFonts w:ascii="Times New Roman" w:hAnsi="Times New Roman" w:cs="Times New Roman"/>
                      <w:sz w:val="21"/>
                      <w:szCs w:val="21"/>
                    </w:rPr>
                  </w:pPr>
                  <w:r>
                    <w:rPr>
                      <w:rFonts w:ascii="Times New Roman" w:hAnsi="Times New Roman" w:cs="Times New Roman"/>
                      <w:sz w:val="21"/>
                      <w:szCs w:val="21"/>
                    </w:rPr>
                    <w:t>2.90</w:t>
                  </w:r>
                </w:p>
              </w:tc>
            </w:tr>
            <w:tr w14:paraId="3128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ABE4A05">
                  <w:pPr>
                    <w:spacing w:line="24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1685" w:type="pct"/>
                  <w:vAlign w:val="center"/>
                </w:tcPr>
                <w:p w14:paraId="1B1762AF">
                  <w:pPr>
                    <w:jc w:val="center"/>
                    <w:rPr>
                      <w:rFonts w:ascii="Times New Roman" w:hAnsi="Times New Roman" w:cs="Times New Roman"/>
                      <w:sz w:val="21"/>
                      <w:szCs w:val="21"/>
                    </w:rPr>
                  </w:pPr>
                  <w:r>
                    <w:rPr>
                      <w:rFonts w:ascii="Times New Roman" w:hAnsi="Times New Roman" w:cs="Times New Roman"/>
                      <w:sz w:val="21"/>
                      <w:szCs w:val="21"/>
                    </w:rPr>
                    <w:t>1.96E-04</w:t>
                  </w:r>
                </w:p>
              </w:tc>
              <w:tc>
                <w:tcPr>
                  <w:tcW w:w="1503" w:type="pct"/>
                  <w:vAlign w:val="center"/>
                </w:tcPr>
                <w:p w14:paraId="7581E028">
                  <w:pPr>
                    <w:jc w:val="center"/>
                    <w:rPr>
                      <w:rFonts w:ascii="Times New Roman" w:hAnsi="Times New Roman" w:cs="Times New Roman"/>
                      <w:sz w:val="21"/>
                      <w:szCs w:val="21"/>
                    </w:rPr>
                  </w:pPr>
                  <w:r>
                    <w:rPr>
                      <w:rFonts w:ascii="Times New Roman" w:hAnsi="Times New Roman" w:cs="Times New Roman"/>
                      <w:sz w:val="21"/>
                      <w:szCs w:val="21"/>
                    </w:rPr>
                    <w:t>1.96</w:t>
                  </w:r>
                </w:p>
              </w:tc>
            </w:tr>
            <w:tr w14:paraId="1861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3B9CF1EA">
                  <w:pPr>
                    <w:spacing w:line="24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1685" w:type="pct"/>
                  <w:vAlign w:val="center"/>
                </w:tcPr>
                <w:p w14:paraId="726D85F0">
                  <w:pPr>
                    <w:jc w:val="center"/>
                    <w:rPr>
                      <w:rFonts w:ascii="Times New Roman" w:hAnsi="Times New Roman" w:cs="Times New Roman"/>
                      <w:sz w:val="21"/>
                      <w:szCs w:val="21"/>
                    </w:rPr>
                  </w:pPr>
                  <w:r>
                    <w:rPr>
                      <w:rFonts w:ascii="Times New Roman" w:hAnsi="Times New Roman" w:cs="Times New Roman"/>
                      <w:sz w:val="21"/>
                      <w:szCs w:val="21"/>
                    </w:rPr>
                    <w:t>7.47E-05</w:t>
                  </w:r>
                </w:p>
              </w:tc>
              <w:tc>
                <w:tcPr>
                  <w:tcW w:w="1503" w:type="pct"/>
                  <w:vAlign w:val="center"/>
                </w:tcPr>
                <w:p w14:paraId="3D651E42">
                  <w:pPr>
                    <w:jc w:val="center"/>
                    <w:rPr>
                      <w:rFonts w:ascii="Times New Roman" w:hAnsi="Times New Roman" w:cs="Times New Roman"/>
                      <w:sz w:val="21"/>
                      <w:szCs w:val="21"/>
                    </w:rPr>
                  </w:pPr>
                  <w:r>
                    <w:rPr>
                      <w:rFonts w:ascii="Times New Roman" w:hAnsi="Times New Roman" w:cs="Times New Roman"/>
                      <w:sz w:val="21"/>
                      <w:szCs w:val="21"/>
                    </w:rPr>
                    <w:t>0.75</w:t>
                  </w:r>
                </w:p>
              </w:tc>
            </w:tr>
            <w:tr w14:paraId="3A4A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1FF72F28">
                  <w:pPr>
                    <w:spacing w:line="240" w:lineRule="exact"/>
                    <w:jc w:val="center"/>
                    <w:rPr>
                      <w:rFonts w:ascii="Times New Roman" w:hAnsi="Times New Roman" w:cs="Times New Roman"/>
                      <w:sz w:val="21"/>
                      <w:szCs w:val="21"/>
                    </w:rPr>
                  </w:pPr>
                  <w:r>
                    <w:rPr>
                      <w:rFonts w:ascii="Times New Roman" w:hAnsi="Times New Roman" w:cs="Times New Roman"/>
                      <w:sz w:val="21"/>
                      <w:szCs w:val="21"/>
                    </w:rPr>
                    <w:t>800</w:t>
                  </w:r>
                </w:p>
              </w:tc>
              <w:tc>
                <w:tcPr>
                  <w:tcW w:w="1685" w:type="pct"/>
                  <w:vAlign w:val="center"/>
                </w:tcPr>
                <w:p w14:paraId="7177D6FB">
                  <w:pPr>
                    <w:jc w:val="center"/>
                    <w:rPr>
                      <w:rFonts w:ascii="Times New Roman" w:hAnsi="Times New Roman" w:cs="Times New Roman"/>
                      <w:sz w:val="21"/>
                      <w:szCs w:val="21"/>
                    </w:rPr>
                  </w:pPr>
                  <w:r>
                    <w:rPr>
                      <w:rFonts w:ascii="Times New Roman" w:hAnsi="Times New Roman" w:cs="Times New Roman"/>
                      <w:sz w:val="21"/>
                      <w:szCs w:val="21"/>
                    </w:rPr>
                    <w:t>4.40E-05</w:t>
                  </w:r>
                </w:p>
              </w:tc>
              <w:tc>
                <w:tcPr>
                  <w:tcW w:w="1503" w:type="pct"/>
                  <w:vAlign w:val="center"/>
                </w:tcPr>
                <w:p w14:paraId="68B59AF1">
                  <w:pPr>
                    <w:jc w:val="center"/>
                    <w:rPr>
                      <w:rFonts w:ascii="Times New Roman" w:hAnsi="Times New Roman" w:cs="Times New Roman"/>
                      <w:sz w:val="21"/>
                      <w:szCs w:val="21"/>
                    </w:rPr>
                  </w:pPr>
                  <w:r>
                    <w:rPr>
                      <w:rFonts w:ascii="Times New Roman" w:hAnsi="Times New Roman" w:cs="Times New Roman"/>
                      <w:sz w:val="21"/>
                      <w:szCs w:val="21"/>
                    </w:rPr>
                    <w:t>0.44</w:t>
                  </w:r>
                </w:p>
              </w:tc>
            </w:tr>
            <w:tr w14:paraId="269E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1230A94F">
                  <w:pPr>
                    <w:spacing w:line="240" w:lineRule="exact"/>
                    <w:jc w:val="center"/>
                    <w:rPr>
                      <w:rFonts w:ascii="Times New Roman" w:hAnsi="Times New Roman" w:cs="Times New Roman"/>
                      <w:sz w:val="21"/>
                      <w:szCs w:val="21"/>
                    </w:rPr>
                  </w:pPr>
                  <w:r>
                    <w:rPr>
                      <w:rFonts w:ascii="Times New Roman" w:hAnsi="Times New Roman" w:cs="Times New Roman"/>
                      <w:sz w:val="21"/>
                      <w:szCs w:val="21"/>
                    </w:rPr>
                    <w:t>1000</w:t>
                  </w:r>
                </w:p>
              </w:tc>
              <w:tc>
                <w:tcPr>
                  <w:tcW w:w="1685" w:type="pct"/>
                  <w:vAlign w:val="center"/>
                </w:tcPr>
                <w:p w14:paraId="7E1A5C81">
                  <w:pPr>
                    <w:jc w:val="center"/>
                    <w:rPr>
                      <w:rFonts w:ascii="Times New Roman" w:hAnsi="Times New Roman" w:cs="Times New Roman"/>
                      <w:sz w:val="21"/>
                      <w:szCs w:val="21"/>
                    </w:rPr>
                  </w:pPr>
                  <w:r>
                    <w:rPr>
                      <w:rFonts w:ascii="Times New Roman" w:hAnsi="Times New Roman" w:cs="Times New Roman"/>
                      <w:sz w:val="21"/>
                      <w:szCs w:val="21"/>
                    </w:rPr>
                    <w:t>3.34E-05</w:t>
                  </w:r>
                </w:p>
              </w:tc>
              <w:tc>
                <w:tcPr>
                  <w:tcW w:w="1503" w:type="pct"/>
                  <w:vAlign w:val="center"/>
                </w:tcPr>
                <w:p w14:paraId="13FCCF2E">
                  <w:pPr>
                    <w:jc w:val="center"/>
                    <w:rPr>
                      <w:rFonts w:ascii="Times New Roman" w:hAnsi="Times New Roman" w:cs="Times New Roman"/>
                      <w:sz w:val="21"/>
                      <w:szCs w:val="21"/>
                    </w:rPr>
                  </w:pPr>
                  <w:r>
                    <w:rPr>
                      <w:rFonts w:ascii="Times New Roman" w:hAnsi="Times New Roman" w:cs="Times New Roman"/>
                      <w:sz w:val="21"/>
                      <w:szCs w:val="21"/>
                    </w:rPr>
                    <w:t>0.33</w:t>
                  </w:r>
                </w:p>
              </w:tc>
            </w:tr>
            <w:tr w14:paraId="45AD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210201BD">
                  <w:pPr>
                    <w:spacing w:line="240" w:lineRule="exact"/>
                    <w:jc w:val="center"/>
                    <w:rPr>
                      <w:rFonts w:ascii="Times New Roman" w:hAnsi="Times New Roman" w:cs="Times New Roman"/>
                      <w:sz w:val="21"/>
                      <w:szCs w:val="21"/>
                    </w:rPr>
                  </w:pPr>
                  <w:r>
                    <w:rPr>
                      <w:rFonts w:ascii="Times New Roman" w:hAnsi="Times New Roman" w:cs="Times New Roman"/>
                      <w:sz w:val="21"/>
                      <w:szCs w:val="21"/>
                    </w:rPr>
                    <w:t>1200</w:t>
                  </w:r>
                </w:p>
              </w:tc>
              <w:tc>
                <w:tcPr>
                  <w:tcW w:w="1685" w:type="pct"/>
                  <w:vAlign w:val="center"/>
                </w:tcPr>
                <w:p w14:paraId="4BA76B66">
                  <w:pPr>
                    <w:jc w:val="center"/>
                    <w:rPr>
                      <w:rFonts w:ascii="Times New Roman" w:hAnsi="Times New Roman" w:cs="Times New Roman"/>
                      <w:sz w:val="21"/>
                      <w:szCs w:val="21"/>
                    </w:rPr>
                  </w:pPr>
                  <w:r>
                    <w:rPr>
                      <w:rFonts w:ascii="Times New Roman" w:hAnsi="Times New Roman" w:cs="Times New Roman"/>
                      <w:sz w:val="21"/>
                      <w:szCs w:val="21"/>
                    </w:rPr>
                    <w:t>2.65E-05</w:t>
                  </w:r>
                </w:p>
              </w:tc>
              <w:tc>
                <w:tcPr>
                  <w:tcW w:w="1503" w:type="pct"/>
                  <w:vAlign w:val="center"/>
                </w:tcPr>
                <w:p w14:paraId="4D8D6385">
                  <w:pPr>
                    <w:jc w:val="center"/>
                    <w:rPr>
                      <w:rFonts w:ascii="Times New Roman" w:hAnsi="Times New Roman" w:cs="Times New Roman"/>
                      <w:sz w:val="21"/>
                      <w:szCs w:val="21"/>
                    </w:rPr>
                  </w:pPr>
                  <w:r>
                    <w:rPr>
                      <w:rFonts w:ascii="Times New Roman" w:hAnsi="Times New Roman" w:cs="Times New Roman"/>
                      <w:sz w:val="21"/>
                      <w:szCs w:val="21"/>
                    </w:rPr>
                    <w:t>0.27</w:t>
                  </w:r>
                </w:p>
              </w:tc>
            </w:tr>
            <w:tr w14:paraId="352A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7CA542D0">
                  <w:pPr>
                    <w:spacing w:line="240" w:lineRule="exact"/>
                    <w:jc w:val="center"/>
                    <w:rPr>
                      <w:rFonts w:ascii="Times New Roman" w:hAnsi="Times New Roman" w:cs="Times New Roman"/>
                      <w:sz w:val="21"/>
                      <w:szCs w:val="21"/>
                    </w:rPr>
                  </w:pPr>
                  <w:r>
                    <w:rPr>
                      <w:rFonts w:ascii="Times New Roman" w:hAnsi="Times New Roman" w:cs="Times New Roman"/>
                      <w:sz w:val="21"/>
                      <w:szCs w:val="21"/>
                    </w:rPr>
                    <w:t>1500</w:t>
                  </w:r>
                </w:p>
              </w:tc>
              <w:tc>
                <w:tcPr>
                  <w:tcW w:w="1685" w:type="pct"/>
                  <w:vAlign w:val="center"/>
                </w:tcPr>
                <w:p w14:paraId="632B30AF">
                  <w:pPr>
                    <w:jc w:val="center"/>
                    <w:rPr>
                      <w:rFonts w:ascii="Times New Roman" w:hAnsi="Times New Roman" w:cs="Times New Roman"/>
                      <w:sz w:val="21"/>
                      <w:szCs w:val="21"/>
                    </w:rPr>
                  </w:pPr>
                  <w:r>
                    <w:rPr>
                      <w:rFonts w:ascii="Times New Roman" w:hAnsi="Times New Roman" w:cs="Times New Roman"/>
                      <w:sz w:val="21"/>
                      <w:szCs w:val="21"/>
                    </w:rPr>
                    <w:t>1.99E-05</w:t>
                  </w:r>
                </w:p>
              </w:tc>
              <w:tc>
                <w:tcPr>
                  <w:tcW w:w="1503" w:type="pct"/>
                  <w:vAlign w:val="center"/>
                </w:tcPr>
                <w:p w14:paraId="7588A5F1">
                  <w:pPr>
                    <w:jc w:val="center"/>
                    <w:rPr>
                      <w:rFonts w:ascii="Times New Roman" w:hAnsi="Times New Roman" w:cs="Times New Roman"/>
                      <w:sz w:val="21"/>
                      <w:szCs w:val="21"/>
                    </w:rPr>
                  </w:pPr>
                  <w:r>
                    <w:rPr>
                      <w:rFonts w:ascii="Times New Roman" w:hAnsi="Times New Roman" w:cs="Times New Roman"/>
                      <w:sz w:val="21"/>
                      <w:szCs w:val="21"/>
                    </w:rPr>
                    <w:t>0.20</w:t>
                  </w:r>
                </w:p>
              </w:tc>
            </w:tr>
            <w:tr w14:paraId="618D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28008EA4">
                  <w:pPr>
                    <w:spacing w:line="240" w:lineRule="exact"/>
                    <w:jc w:val="center"/>
                    <w:rPr>
                      <w:rFonts w:ascii="Times New Roman" w:hAnsi="Times New Roman" w:cs="Times New Roman"/>
                      <w:sz w:val="21"/>
                      <w:szCs w:val="21"/>
                    </w:rPr>
                  </w:pPr>
                  <w:r>
                    <w:rPr>
                      <w:rFonts w:ascii="Times New Roman" w:hAnsi="Times New Roman" w:cs="Times New Roman"/>
                      <w:sz w:val="21"/>
                      <w:szCs w:val="21"/>
                    </w:rPr>
                    <w:t>2000</w:t>
                  </w:r>
                </w:p>
              </w:tc>
              <w:tc>
                <w:tcPr>
                  <w:tcW w:w="1685" w:type="pct"/>
                  <w:vAlign w:val="center"/>
                </w:tcPr>
                <w:p w14:paraId="2A51ED92">
                  <w:pPr>
                    <w:jc w:val="center"/>
                    <w:rPr>
                      <w:rFonts w:ascii="Times New Roman" w:hAnsi="Times New Roman" w:cs="Times New Roman"/>
                      <w:sz w:val="21"/>
                      <w:szCs w:val="21"/>
                    </w:rPr>
                  </w:pPr>
                  <w:r>
                    <w:rPr>
                      <w:rFonts w:ascii="Times New Roman" w:hAnsi="Times New Roman" w:cs="Times New Roman"/>
                      <w:sz w:val="21"/>
                      <w:szCs w:val="21"/>
                    </w:rPr>
                    <w:t>1.35E-05</w:t>
                  </w:r>
                </w:p>
              </w:tc>
              <w:tc>
                <w:tcPr>
                  <w:tcW w:w="1503" w:type="pct"/>
                  <w:vAlign w:val="center"/>
                </w:tcPr>
                <w:p w14:paraId="68D3A2CE">
                  <w:pPr>
                    <w:jc w:val="center"/>
                    <w:rPr>
                      <w:rFonts w:ascii="Times New Roman" w:hAnsi="Times New Roman" w:cs="Times New Roman"/>
                      <w:sz w:val="21"/>
                      <w:szCs w:val="21"/>
                    </w:rPr>
                  </w:pPr>
                  <w:r>
                    <w:rPr>
                      <w:rFonts w:ascii="Times New Roman" w:hAnsi="Times New Roman" w:cs="Times New Roman"/>
                      <w:sz w:val="21"/>
                      <w:szCs w:val="21"/>
                    </w:rPr>
                    <w:t>0.14</w:t>
                  </w:r>
                </w:p>
              </w:tc>
            </w:tr>
            <w:tr w14:paraId="4655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58186126">
                  <w:pPr>
                    <w:spacing w:line="240" w:lineRule="exact"/>
                    <w:jc w:val="center"/>
                    <w:rPr>
                      <w:rFonts w:ascii="Times New Roman" w:hAnsi="Times New Roman" w:cs="Times New Roman"/>
                      <w:sz w:val="21"/>
                      <w:szCs w:val="21"/>
                    </w:rPr>
                  </w:pPr>
                  <w:r>
                    <w:rPr>
                      <w:rFonts w:ascii="Times New Roman" w:hAnsi="Times New Roman" w:cs="Times New Roman"/>
                      <w:sz w:val="21"/>
                      <w:szCs w:val="21"/>
                    </w:rPr>
                    <w:t>2500</w:t>
                  </w:r>
                </w:p>
              </w:tc>
              <w:tc>
                <w:tcPr>
                  <w:tcW w:w="1685" w:type="pct"/>
                  <w:vAlign w:val="center"/>
                </w:tcPr>
                <w:p w14:paraId="1A674127">
                  <w:pPr>
                    <w:jc w:val="center"/>
                    <w:rPr>
                      <w:rFonts w:ascii="Times New Roman" w:hAnsi="Times New Roman" w:cs="Times New Roman"/>
                      <w:sz w:val="21"/>
                      <w:szCs w:val="21"/>
                    </w:rPr>
                  </w:pPr>
                  <w:r>
                    <w:rPr>
                      <w:rFonts w:ascii="Times New Roman" w:hAnsi="Times New Roman" w:cs="Times New Roman"/>
                      <w:sz w:val="21"/>
                      <w:szCs w:val="21"/>
                    </w:rPr>
                    <w:t>1.00E-05</w:t>
                  </w:r>
                </w:p>
              </w:tc>
              <w:tc>
                <w:tcPr>
                  <w:tcW w:w="1503" w:type="pct"/>
                  <w:vAlign w:val="center"/>
                </w:tcPr>
                <w:p w14:paraId="00C3C667">
                  <w:pPr>
                    <w:jc w:val="center"/>
                    <w:rPr>
                      <w:rFonts w:ascii="Times New Roman" w:hAnsi="Times New Roman" w:cs="Times New Roman"/>
                      <w:sz w:val="21"/>
                      <w:szCs w:val="21"/>
                    </w:rPr>
                  </w:pPr>
                  <w:r>
                    <w:rPr>
                      <w:rFonts w:ascii="Times New Roman" w:hAnsi="Times New Roman" w:cs="Times New Roman"/>
                      <w:sz w:val="21"/>
                      <w:szCs w:val="21"/>
                    </w:rPr>
                    <w:t>0.10</w:t>
                  </w:r>
                </w:p>
              </w:tc>
            </w:tr>
            <w:tr w14:paraId="2269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730FE71B">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最大浓度</w:t>
                  </w:r>
                </w:p>
              </w:tc>
              <w:tc>
                <w:tcPr>
                  <w:tcW w:w="1685" w:type="pct"/>
                  <w:vAlign w:val="center"/>
                </w:tcPr>
                <w:p w14:paraId="22948EE5">
                  <w:pPr>
                    <w:jc w:val="center"/>
                    <w:rPr>
                      <w:rFonts w:ascii="Times New Roman" w:hAnsi="Times New Roman" w:cs="Times New Roman"/>
                      <w:sz w:val="21"/>
                      <w:szCs w:val="21"/>
                    </w:rPr>
                  </w:pPr>
                  <w:r>
                    <w:rPr>
                      <w:rFonts w:ascii="Times New Roman" w:hAnsi="Times New Roman" w:cs="Times New Roman"/>
                      <w:sz w:val="21"/>
                      <w:szCs w:val="21"/>
                    </w:rPr>
                    <w:t>8.93E-04</w:t>
                  </w:r>
                </w:p>
              </w:tc>
              <w:tc>
                <w:tcPr>
                  <w:tcW w:w="1503" w:type="pct"/>
                  <w:vAlign w:val="center"/>
                </w:tcPr>
                <w:p w14:paraId="557AD73E">
                  <w:pPr>
                    <w:jc w:val="center"/>
                    <w:rPr>
                      <w:rFonts w:ascii="Times New Roman" w:hAnsi="Times New Roman" w:cs="Times New Roman"/>
                      <w:sz w:val="21"/>
                      <w:szCs w:val="21"/>
                    </w:rPr>
                  </w:pPr>
                  <w:r>
                    <w:rPr>
                      <w:rFonts w:ascii="Times New Roman" w:hAnsi="Times New Roman" w:cs="Times New Roman"/>
                      <w:sz w:val="21"/>
                      <w:szCs w:val="21"/>
                    </w:rPr>
                    <w:t>8.93</w:t>
                  </w:r>
                </w:p>
              </w:tc>
            </w:tr>
            <w:tr w14:paraId="0008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77ADC9A">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最大值的距离(m)</w:t>
                  </w:r>
                </w:p>
              </w:tc>
              <w:tc>
                <w:tcPr>
                  <w:tcW w:w="3188" w:type="pct"/>
                  <w:gridSpan w:val="2"/>
                  <w:vAlign w:val="center"/>
                </w:tcPr>
                <w:p w14:paraId="0C7B3315">
                  <w:pPr>
                    <w:jc w:val="center"/>
                    <w:rPr>
                      <w:rFonts w:ascii="Times New Roman" w:hAnsi="Times New Roman" w:cs="Times New Roman"/>
                      <w:sz w:val="21"/>
                      <w:szCs w:val="21"/>
                    </w:rPr>
                  </w:pPr>
                  <w:r>
                    <w:rPr>
                      <w:rFonts w:ascii="Times New Roman" w:hAnsi="Times New Roman" w:cs="Times New Roman"/>
                      <w:sz w:val="21"/>
                      <w:szCs w:val="21"/>
                    </w:rPr>
                    <w:t>15</w:t>
                  </w:r>
                </w:p>
              </w:tc>
            </w:tr>
          </w:tbl>
          <w:p w14:paraId="44F45B52">
            <w:pPr>
              <w:pStyle w:val="7"/>
              <w:spacing w:line="500" w:lineRule="exact"/>
              <w:jc w:val="center"/>
              <w:rPr>
                <w:rFonts w:ascii="Times New Roman" w:hAnsi="Times New Roman" w:cs="Times New Roman"/>
                <w:b/>
                <w:bCs/>
                <w:sz w:val="24"/>
                <w:szCs w:val="24"/>
              </w:rPr>
            </w:pPr>
            <w:r>
              <w:rPr>
                <w:rFonts w:ascii="Times New Roman" w:hAnsi="Times New Roman" w:cs="Times New Roman"/>
                <w:b/>
                <w:bCs/>
                <w:sz w:val="24"/>
                <w:szCs w:val="24"/>
              </w:rPr>
              <w:t>表4-1</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项目无组织排放废气</w:t>
            </w:r>
            <w:r>
              <w:rPr>
                <w:rFonts w:hint="eastAsia" w:ascii="Times New Roman" w:hAnsi="Times New Roman" w:cs="Times New Roman"/>
                <w:b/>
                <w:bCs/>
                <w:sz w:val="24"/>
                <w:szCs w:val="24"/>
              </w:rPr>
              <w:t>估算</w:t>
            </w:r>
            <w:r>
              <w:rPr>
                <w:rFonts w:ascii="Times New Roman" w:hAnsi="Times New Roman" w:cs="Times New Roman"/>
                <w:b/>
                <w:bCs/>
                <w:sz w:val="24"/>
                <w:szCs w:val="24"/>
              </w:rPr>
              <w:t>结果一览表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901"/>
              <w:gridCol w:w="2587"/>
            </w:tblGrid>
            <w:tr w14:paraId="448C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restart"/>
                  <w:vAlign w:val="center"/>
                </w:tcPr>
                <w:p w14:paraId="01C125D0">
                  <w:pPr>
                    <w:spacing w:line="240" w:lineRule="exact"/>
                    <w:jc w:val="center"/>
                    <w:rPr>
                      <w:rFonts w:ascii="Times New Roman" w:hAnsi="Times New Roman" w:cs="Times New Roman"/>
                      <w:sz w:val="21"/>
                      <w:szCs w:val="21"/>
                    </w:rPr>
                  </w:pPr>
                  <w:r>
                    <w:rPr>
                      <w:rFonts w:ascii="Times New Roman" w:hAnsi="Times New Roman" w:cs="Times New Roman"/>
                      <w:sz w:val="21"/>
                      <w:szCs w:val="21"/>
                    </w:rPr>
                    <w:t>距源中心下风向距离（m）</w:t>
                  </w:r>
                </w:p>
              </w:tc>
              <w:tc>
                <w:tcPr>
                  <w:tcW w:w="3188" w:type="pct"/>
                  <w:gridSpan w:val="2"/>
                  <w:vAlign w:val="center"/>
                </w:tcPr>
                <w:p w14:paraId="3FA76D2D">
                  <w:pPr>
                    <w:spacing w:line="240" w:lineRule="exact"/>
                    <w:jc w:val="center"/>
                    <w:rPr>
                      <w:rFonts w:ascii="Times New Roman" w:hAnsi="Times New Roman" w:cs="Times New Roman"/>
                      <w:sz w:val="21"/>
                      <w:szCs w:val="21"/>
                    </w:rPr>
                  </w:pPr>
                  <w:r>
                    <w:rPr>
                      <w:rFonts w:ascii="Times New Roman" w:hAnsi="Times New Roman" w:cs="Times New Roman"/>
                      <w:sz w:val="21"/>
                      <w:szCs w:val="21"/>
                    </w:rPr>
                    <w:t>厂区</w:t>
                  </w:r>
                </w:p>
              </w:tc>
            </w:tr>
            <w:tr w14:paraId="2AC4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continue"/>
                  <w:vAlign w:val="center"/>
                </w:tcPr>
                <w:p w14:paraId="3D839AC5">
                  <w:pPr>
                    <w:jc w:val="center"/>
                    <w:rPr>
                      <w:rFonts w:ascii="Times New Roman" w:hAnsi="Times New Roman" w:cs="Times New Roman"/>
                      <w:sz w:val="21"/>
                      <w:szCs w:val="21"/>
                    </w:rPr>
                  </w:pPr>
                </w:p>
              </w:tc>
              <w:tc>
                <w:tcPr>
                  <w:tcW w:w="3188" w:type="pct"/>
                  <w:gridSpan w:val="2"/>
                  <w:vAlign w:val="center"/>
                </w:tcPr>
                <w:p w14:paraId="3FB18E53">
                  <w:pPr>
                    <w:spacing w:line="240" w:lineRule="exact"/>
                    <w:jc w:val="center"/>
                    <w:rPr>
                      <w:rFonts w:ascii="Times New Roman" w:hAnsi="Times New Roman" w:cs="Times New Roman"/>
                      <w:sz w:val="21"/>
                      <w:szCs w:val="21"/>
                    </w:rPr>
                  </w:pPr>
                  <w:r>
                    <w:rPr>
                      <w:rFonts w:ascii="Times New Roman" w:hAnsi="Times New Roman" w:cs="Times New Roman"/>
                      <w:sz w:val="21"/>
                      <w:szCs w:val="21"/>
                    </w:rPr>
                    <w:t>TSP</w:t>
                  </w:r>
                </w:p>
              </w:tc>
            </w:tr>
            <w:tr w14:paraId="0F03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Merge w:val="continue"/>
                  <w:vAlign w:val="center"/>
                </w:tcPr>
                <w:p w14:paraId="66F94FE0">
                  <w:pPr>
                    <w:jc w:val="center"/>
                    <w:rPr>
                      <w:rFonts w:ascii="Times New Roman" w:hAnsi="Times New Roman" w:cs="Times New Roman"/>
                      <w:sz w:val="21"/>
                      <w:szCs w:val="21"/>
                    </w:rPr>
                  </w:pPr>
                </w:p>
              </w:tc>
              <w:tc>
                <w:tcPr>
                  <w:tcW w:w="1685" w:type="pct"/>
                  <w:vAlign w:val="center"/>
                </w:tcPr>
                <w:p w14:paraId="3A6370AD">
                  <w:pPr>
                    <w:spacing w:line="240" w:lineRule="exact"/>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503" w:type="pct"/>
                  <w:vAlign w:val="center"/>
                </w:tcPr>
                <w:p w14:paraId="1049B8F1">
                  <w:pPr>
                    <w:spacing w:line="240" w:lineRule="exact"/>
                    <w:jc w:val="center"/>
                    <w:rPr>
                      <w:rFonts w:ascii="Times New Roman" w:hAnsi="Times New Roman" w:cs="Times New Roman"/>
                      <w:sz w:val="21"/>
                      <w:szCs w:val="21"/>
                    </w:rPr>
                  </w:pPr>
                  <w:r>
                    <w:rPr>
                      <w:rFonts w:ascii="Times New Roman" w:hAnsi="Times New Roman" w:cs="Times New Roman"/>
                      <w:sz w:val="21"/>
                      <w:szCs w:val="21"/>
                    </w:rPr>
                    <w:t>占标率（%）</w:t>
                  </w:r>
                </w:p>
              </w:tc>
            </w:tr>
            <w:tr w14:paraId="3C0C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58AD2BB3">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1685" w:type="pct"/>
                  <w:vAlign w:val="center"/>
                </w:tcPr>
                <w:p w14:paraId="3177505D">
                  <w:pPr>
                    <w:jc w:val="center"/>
                    <w:rPr>
                      <w:rFonts w:ascii="Times New Roman" w:hAnsi="Times New Roman" w:cs="Times New Roman"/>
                      <w:sz w:val="21"/>
                      <w:szCs w:val="21"/>
                    </w:rPr>
                  </w:pPr>
                  <w:r>
                    <w:rPr>
                      <w:rFonts w:ascii="Times New Roman" w:hAnsi="Times New Roman" w:cs="Times New Roman"/>
                      <w:sz w:val="21"/>
                      <w:szCs w:val="21"/>
                    </w:rPr>
                    <w:t>2.53E-02</w:t>
                  </w:r>
                </w:p>
              </w:tc>
              <w:tc>
                <w:tcPr>
                  <w:tcW w:w="1503" w:type="pct"/>
                  <w:vAlign w:val="center"/>
                </w:tcPr>
                <w:p w14:paraId="34C7EE6C">
                  <w:pPr>
                    <w:jc w:val="center"/>
                    <w:rPr>
                      <w:rFonts w:ascii="Times New Roman" w:hAnsi="Times New Roman" w:cs="Times New Roman"/>
                      <w:sz w:val="21"/>
                      <w:szCs w:val="21"/>
                    </w:rPr>
                  </w:pPr>
                  <w:r>
                    <w:rPr>
                      <w:rFonts w:ascii="Times New Roman" w:hAnsi="Times New Roman" w:cs="Times New Roman"/>
                      <w:sz w:val="21"/>
                      <w:szCs w:val="21"/>
                    </w:rPr>
                    <w:t>2.81</w:t>
                  </w:r>
                </w:p>
              </w:tc>
            </w:tr>
            <w:tr w14:paraId="3114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3EEC14D6">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1685" w:type="pct"/>
                  <w:vAlign w:val="center"/>
                </w:tcPr>
                <w:p w14:paraId="26DEDD48">
                  <w:pPr>
                    <w:jc w:val="center"/>
                    <w:rPr>
                      <w:rFonts w:ascii="Times New Roman" w:hAnsi="Times New Roman" w:cs="Times New Roman"/>
                      <w:sz w:val="21"/>
                      <w:szCs w:val="21"/>
                    </w:rPr>
                  </w:pPr>
                  <w:r>
                    <w:rPr>
                      <w:rFonts w:ascii="Times New Roman" w:hAnsi="Times New Roman" w:cs="Times New Roman"/>
                      <w:sz w:val="21"/>
                      <w:szCs w:val="21"/>
                    </w:rPr>
                    <w:t>3.07E-02</w:t>
                  </w:r>
                </w:p>
              </w:tc>
              <w:tc>
                <w:tcPr>
                  <w:tcW w:w="1503" w:type="pct"/>
                  <w:vAlign w:val="center"/>
                </w:tcPr>
                <w:p w14:paraId="57340DD6">
                  <w:pPr>
                    <w:jc w:val="center"/>
                    <w:rPr>
                      <w:rFonts w:ascii="Times New Roman" w:hAnsi="Times New Roman" w:cs="Times New Roman"/>
                      <w:sz w:val="21"/>
                      <w:szCs w:val="21"/>
                    </w:rPr>
                  </w:pPr>
                  <w:r>
                    <w:rPr>
                      <w:rFonts w:ascii="Times New Roman" w:hAnsi="Times New Roman" w:cs="Times New Roman"/>
                      <w:sz w:val="21"/>
                      <w:szCs w:val="21"/>
                    </w:rPr>
                    <w:t>3.41</w:t>
                  </w:r>
                </w:p>
              </w:tc>
            </w:tr>
            <w:tr w14:paraId="73D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4446C61">
                  <w:pPr>
                    <w:spacing w:line="240" w:lineRule="exact"/>
                    <w:jc w:val="center"/>
                    <w:rPr>
                      <w:rFonts w:ascii="Times New Roman" w:hAnsi="Times New Roman" w:cs="Times New Roman"/>
                      <w:sz w:val="21"/>
                      <w:szCs w:val="21"/>
                    </w:rPr>
                  </w:pPr>
                  <w:r>
                    <w:rPr>
                      <w:rFonts w:ascii="Times New Roman" w:hAnsi="Times New Roman" w:cs="Times New Roman"/>
                      <w:sz w:val="21"/>
                      <w:szCs w:val="21"/>
                    </w:rPr>
                    <w:t>58</w:t>
                  </w:r>
                </w:p>
              </w:tc>
              <w:tc>
                <w:tcPr>
                  <w:tcW w:w="1685" w:type="pct"/>
                  <w:vAlign w:val="center"/>
                </w:tcPr>
                <w:p w14:paraId="42569CB5">
                  <w:pPr>
                    <w:jc w:val="center"/>
                    <w:rPr>
                      <w:rFonts w:ascii="Times New Roman" w:hAnsi="Times New Roman" w:cs="Times New Roman"/>
                      <w:sz w:val="21"/>
                      <w:szCs w:val="21"/>
                    </w:rPr>
                  </w:pPr>
                  <w:r>
                    <w:rPr>
                      <w:rFonts w:ascii="Times New Roman" w:hAnsi="Times New Roman" w:cs="Times New Roman"/>
                      <w:sz w:val="21"/>
                      <w:szCs w:val="21"/>
                    </w:rPr>
                    <w:t>3.14E-02</w:t>
                  </w:r>
                </w:p>
              </w:tc>
              <w:tc>
                <w:tcPr>
                  <w:tcW w:w="1503" w:type="pct"/>
                  <w:vAlign w:val="center"/>
                </w:tcPr>
                <w:p w14:paraId="04FEC324">
                  <w:pPr>
                    <w:jc w:val="center"/>
                    <w:rPr>
                      <w:rFonts w:ascii="Times New Roman" w:hAnsi="Times New Roman" w:cs="Times New Roman"/>
                      <w:sz w:val="21"/>
                      <w:szCs w:val="21"/>
                    </w:rPr>
                  </w:pPr>
                  <w:r>
                    <w:rPr>
                      <w:rFonts w:ascii="Times New Roman" w:hAnsi="Times New Roman" w:cs="Times New Roman"/>
                      <w:sz w:val="21"/>
                      <w:szCs w:val="21"/>
                    </w:rPr>
                    <w:t>3.49</w:t>
                  </w:r>
                </w:p>
              </w:tc>
            </w:tr>
            <w:tr w14:paraId="0AB6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5C94CC11">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c>
                <w:tcPr>
                  <w:tcW w:w="1685" w:type="pct"/>
                  <w:vAlign w:val="center"/>
                </w:tcPr>
                <w:p w14:paraId="740BE21C">
                  <w:pPr>
                    <w:jc w:val="center"/>
                    <w:rPr>
                      <w:rFonts w:ascii="Times New Roman" w:hAnsi="Times New Roman" w:cs="Times New Roman"/>
                      <w:sz w:val="21"/>
                      <w:szCs w:val="21"/>
                    </w:rPr>
                  </w:pPr>
                  <w:r>
                    <w:rPr>
                      <w:rFonts w:ascii="Times New Roman" w:hAnsi="Times New Roman" w:cs="Times New Roman"/>
                      <w:sz w:val="21"/>
                      <w:szCs w:val="21"/>
                    </w:rPr>
                    <w:t>1.56E-02</w:t>
                  </w:r>
                </w:p>
              </w:tc>
              <w:tc>
                <w:tcPr>
                  <w:tcW w:w="1503" w:type="pct"/>
                  <w:vAlign w:val="center"/>
                </w:tcPr>
                <w:p w14:paraId="652EE02A">
                  <w:pPr>
                    <w:jc w:val="center"/>
                    <w:rPr>
                      <w:rFonts w:ascii="Times New Roman" w:hAnsi="Times New Roman" w:cs="Times New Roman"/>
                      <w:sz w:val="21"/>
                      <w:szCs w:val="21"/>
                    </w:rPr>
                  </w:pPr>
                  <w:r>
                    <w:rPr>
                      <w:rFonts w:ascii="Times New Roman" w:hAnsi="Times New Roman" w:cs="Times New Roman"/>
                      <w:sz w:val="21"/>
                      <w:szCs w:val="21"/>
                    </w:rPr>
                    <w:t>1.74</w:t>
                  </w:r>
                </w:p>
              </w:tc>
            </w:tr>
            <w:tr w14:paraId="64D4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629BFC0A">
                  <w:pPr>
                    <w:spacing w:line="24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1685" w:type="pct"/>
                  <w:vAlign w:val="center"/>
                </w:tcPr>
                <w:p w14:paraId="0385F660">
                  <w:pPr>
                    <w:jc w:val="center"/>
                    <w:rPr>
                      <w:rFonts w:ascii="Times New Roman" w:hAnsi="Times New Roman" w:cs="Times New Roman"/>
                      <w:sz w:val="21"/>
                      <w:szCs w:val="21"/>
                    </w:rPr>
                  </w:pPr>
                  <w:r>
                    <w:rPr>
                      <w:rFonts w:ascii="Times New Roman" w:hAnsi="Times New Roman" w:cs="Times New Roman"/>
                      <w:sz w:val="21"/>
                      <w:szCs w:val="21"/>
                    </w:rPr>
                    <w:t>5.90E-03</w:t>
                  </w:r>
                </w:p>
              </w:tc>
              <w:tc>
                <w:tcPr>
                  <w:tcW w:w="1503" w:type="pct"/>
                  <w:vAlign w:val="center"/>
                </w:tcPr>
                <w:p w14:paraId="371265CF">
                  <w:pPr>
                    <w:jc w:val="center"/>
                    <w:rPr>
                      <w:rFonts w:ascii="Times New Roman" w:hAnsi="Times New Roman" w:cs="Times New Roman"/>
                      <w:sz w:val="21"/>
                      <w:szCs w:val="21"/>
                    </w:rPr>
                  </w:pPr>
                  <w:r>
                    <w:rPr>
                      <w:rFonts w:ascii="Times New Roman" w:hAnsi="Times New Roman" w:cs="Times New Roman"/>
                      <w:sz w:val="21"/>
                      <w:szCs w:val="21"/>
                    </w:rPr>
                    <w:t>0.66</w:t>
                  </w:r>
                </w:p>
              </w:tc>
            </w:tr>
            <w:tr w14:paraId="35CE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60C07C23">
                  <w:pPr>
                    <w:spacing w:line="24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1685" w:type="pct"/>
                  <w:vAlign w:val="center"/>
                </w:tcPr>
                <w:p w14:paraId="3B8B0E1C">
                  <w:pPr>
                    <w:jc w:val="center"/>
                    <w:rPr>
                      <w:rFonts w:ascii="Times New Roman" w:hAnsi="Times New Roman" w:cs="Times New Roman"/>
                      <w:sz w:val="21"/>
                      <w:szCs w:val="21"/>
                    </w:rPr>
                  </w:pPr>
                  <w:r>
                    <w:rPr>
                      <w:rFonts w:ascii="Times New Roman" w:hAnsi="Times New Roman" w:cs="Times New Roman"/>
                      <w:sz w:val="21"/>
                      <w:szCs w:val="21"/>
                    </w:rPr>
                    <w:t>1.77E-03</w:t>
                  </w:r>
                </w:p>
              </w:tc>
              <w:tc>
                <w:tcPr>
                  <w:tcW w:w="1503" w:type="pct"/>
                  <w:vAlign w:val="center"/>
                </w:tcPr>
                <w:p w14:paraId="31849D95">
                  <w:pPr>
                    <w:jc w:val="center"/>
                    <w:rPr>
                      <w:rFonts w:ascii="Times New Roman" w:hAnsi="Times New Roman" w:cs="Times New Roman"/>
                      <w:sz w:val="21"/>
                      <w:szCs w:val="21"/>
                    </w:rPr>
                  </w:pPr>
                  <w:r>
                    <w:rPr>
                      <w:rFonts w:ascii="Times New Roman" w:hAnsi="Times New Roman" w:cs="Times New Roman"/>
                      <w:sz w:val="21"/>
                      <w:szCs w:val="21"/>
                    </w:rPr>
                    <w:t>0.20</w:t>
                  </w:r>
                </w:p>
              </w:tc>
            </w:tr>
            <w:tr w14:paraId="11F3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6650A36">
                  <w:pPr>
                    <w:spacing w:line="240" w:lineRule="exact"/>
                    <w:jc w:val="center"/>
                    <w:rPr>
                      <w:rFonts w:ascii="Times New Roman" w:hAnsi="Times New Roman" w:cs="Times New Roman"/>
                      <w:sz w:val="21"/>
                      <w:szCs w:val="21"/>
                    </w:rPr>
                  </w:pPr>
                  <w:r>
                    <w:rPr>
                      <w:rFonts w:ascii="Times New Roman" w:hAnsi="Times New Roman" w:cs="Times New Roman"/>
                      <w:sz w:val="21"/>
                      <w:szCs w:val="21"/>
                    </w:rPr>
                    <w:t>800</w:t>
                  </w:r>
                </w:p>
              </w:tc>
              <w:tc>
                <w:tcPr>
                  <w:tcW w:w="1685" w:type="pct"/>
                  <w:vAlign w:val="center"/>
                </w:tcPr>
                <w:p w14:paraId="46EA1A6E">
                  <w:pPr>
                    <w:jc w:val="center"/>
                    <w:rPr>
                      <w:rFonts w:ascii="Times New Roman" w:hAnsi="Times New Roman" w:cs="Times New Roman"/>
                      <w:sz w:val="21"/>
                      <w:szCs w:val="21"/>
                    </w:rPr>
                  </w:pPr>
                  <w:r>
                    <w:rPr>
                      <w:rFonts w:ascii="Times New Roman" w:hAnsi="Times New Roman" w:cs="Times New Roman"/>
                      <w:sz w:val="21"/>
                      <w:szCs w:val="21"/>
                    </w:rPr>
                    <w:t>9.37E-04</w:t>
                  </w:r>
                </w:p>
              </w:tc>
              <w:tc>
                <w:tcPr>
                  <w:tcW w:w="1503" w:type="pct"/>
                  <w:vAlign w:val="center"/>
                </w:tcPr>
                <w:p w14:paraId="24B2C096">
                  <w:pPr>
                    <w:jc w:val="center"/>
                    <w:rPr>
                      <w:rFonts w:ascii="Times New Roman" w:hAnsi="Times New Roman" w:cs="Times New Roman"/>
                      <w:sz w:val="21"/>
                      <w:szCs w:val="21"/>
                    </w:rPr>
                  </w:pPr>
                  <w:r>
                    <w:rPr>
                      <w:rFonts w:ascii="Times New Roman" w:hAnsi="Times New Roman" w:cs="Times New Roman"/>
                      <w:sz w:val="21"/>
                      <w:szCs w:val="21"/>
                    </w:rPr>
                    <w:t>0.10</w:t>
                  </w:r>
                </w:p>
              </w:tc>
            </w:tr>
            <w:tr w14:paraId="2C4A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69789280">
                  <w:pPr>
                    <w:spacing w:line="240" w:lineRule="exact"/>
                    <w:jc w:val="center"/>
                    <w:rPr>
                      <w:rFonts w:ascii="Times New Roman" w:hAnsi="Times New Roman" w:cs="Times New Roman"/>
                      <w:sz w:val="21"/>
                      <w:szCs w:val="21"/>
                    </w:rPr>
                  </w:pPr>
                  <w:r>
                    <w:rPr>
                      <w:rFonts w:ascii="Times New Roman" w:hAnsi="Times New Roman" w:cs="Times New Roman"/>
                      <w:sz w:val="21"/>
                      <w:szCs w:val="21"/>
                    </w:rPr>
                    <w:t>1000</w:t>
                  </w:r>
                </w:p>
              </w:tc>
              <w:tc>
                <w:tcPr>
                  <w:tcW w:w="1685" w:type="pct"/>
                  <w:vAlign w:val="center"/>
                </w:tcPr>
                <w:p w14:paraId="3B4C626C">
                  <w:pPr>
                    <w:jc w:val="center"/>
                    <w:rPr>
                      <w:rFonts w:ascii="Times New Roman" w:hAnsi="Times New Roman" w:cs="Times New Roman"/>
                      <w:sz w:val="21"/>
                      <w:szCs w:val="21"/>
                    </w:rPr>
                  </w:pPr>
                  <w:r>
                    <w:rPr>
                      <w:rFonts w:ascii="Times New Roman" w:hAnsi="Times New Roman" w:cs="Times New Roman"/>
                      <w:sz w:val="21"/>
                      <w:szCs w:val="21"/>
                    </w:rPr>
                    <w:t>6.93E-04</w:t>
                  </w:r>
                </w:p>
              </w:tc>
              <w:tc>
                <w:tcPr>
                  <w:tcW w:w="1503" w:type="pct"/>
                  <w:vAlign w:val="center"/>
                </w:tcPr>
                <w:p w14:paraId="51196329">
                  <w:pPr>
                    <w:jc w:val="center"/>
                    <w:rPr>
                      <w:rFonts w:ascii="Times New Roman" w:hAnsi="Times New Roman" w:cs="Times New Roman"/>
                      <w:sz w:val="21"/>
                      <w:szCs w:val="21"/>
                    </w:rPr>
                  </w:pPr>
                  <w:r>
                    <w:rPr>
                      <w:rFonts w:ascii="Times New Roman" w:hAnsi="Times New Roman" w:cs="Times New Roman"/>
                      <w:sz w:val="21"/>
                      <w:szCs w:val="21"/>
                    </w:rPr>
                    <w:t>0.08</w:t>
                  </w:r>
                </w:p>
              </w:tc>
            </w:tr>
            <w:tr w14:paraId="1D0D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0B156531">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最大浓度</w:t>
                  </w:r>
                </w:p>
              </w:tc>
              <w:tc>
                <w:tcPr>
                  <w:tcW w:w="1685" w:type="pct"/>
                  <w:vAlign w:val="center"/>
                </w:tcPr>
                <w:p w14:paraId="11FC20D3">
                  <w:pPr>
                    <w:jc w:val="center"/>
                    <w:rPr>
                      <w:rFonts w:ascii="Times New Roman" w:hAnsi="Times New Roman" w:cs="Times New Roman"/>
                      <w:sz w:val="21"/>
                      <w:szCs w:val="21"/>
                    </w:rPr>
                  </w:pPr>
                  <w:r>
                    <w:rPr>
                      <w:rFonts w:ascii="Times New Roman" w:hAnsi="Times New Roman" w:cs="Times New Roman"/>
                      <w:sz w:val="21"/>
                      <w:szCs w:val="21"/>
                    </w:rPr>
                    <w:t>3.14E-02</w:t>
                  </w:r>
                </w:p>
              </w:tc>
              <w:tc>
                <w:tcPr>
                  <w:tcW w:w="1503" w:type="pct"/>
                  <w:vAlign w:val="center"/>
                </w:tcPr>
                <w:p w14:paraId="4168ED4A">
                  <w:pPr>
                    <w:jc w:val="center"/>
                    <w:rPr>
                      <w:rFonts w:ascii="Times New Roman" w:hAnsi="Times New Roman" w:cs="Times New Roman"/>
                      <w:sz w:val="21"/>
                      <w:szCs w:val="21"/>
                    </w:rPr>
                  </w:pPr>
                  <w:r>
                    <w:rPr>
                      <w:rFonts w:ascii="Times New Roman" w:hAnsi="Times New Roman" w:cs="Times New Roman"/>
                      <w:sz w:val="21"/>
                      <w:szCs w:val="21"/>
                    </w:rPr>
                    <w:t>3.49</w:t>
                  </w:r>
                </w:p>
              </w:tc>
            </w:tr>
            <w:tr w14:paraId="1025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pct"/>
                  <w:vAlign w:val="center"/>
                </w:tcPr>
                <w:p w14:paraId="36C32434">
                  <w:pPr>
                    <w:spacing w:line="240" w:lineRule="exact"/>
                    <w:jc w:val="center"/>
                    <w:rPr>
                      <w:rFonts w:ascii="Times New Roman" w:hAnsi="Times New Roman" w:cs="Times New Roman"/>
                      <w:b/>
                      <w:sz w:val="21"/>
                      <w:szCs w:val="21"/>
                    </w:rPr>
                  </w:pPr>
                  <w:r>
                    <w:rPr>
                      <w:rFonts w:ascii="Times New Roman" w:hAnsi="Times New Roman" w:cs="Times New Roman"/>
                      <w:b/>
                      <w:sz w:val="21"/>
                      <w:szCs w:val="21"/>
                    </w:rPr>
                    <w:t>最大值的距离(m)</w:t>
                  </w:r>
                </w:p>
              </w:tc>
              <w:tc>
                <w:tcPr>
                  <w:tcW w:w="3188" w:type="pct"/>
                  <w:gridSpan w:val="2"/>
                  <w:vAlign w:val="center"/>
                </w:tcPr>
                <w:p w14:paraId="03C7C14B">
                  <w:pPr>
                    <w:jc w:val="center"/>
                    <w:rPr>
                      <w:rFonts w:ascii="Times New Roman" w:hAnsi="Times New Roman" w:cs="Times New Roman"/>
                      <w:sz w:val="21"/>
                      <w:szCs w:val="21"/>
                    </w:rPr>
                  </w:pPr>
                  <w:r>
                    <w:rPr>
                      <w:rFonts w:ascii="Times New Roman" w:hAnsi="Times New Roman" w:cs="Times New Roman"/>
                      <w:sz w:val="21"/>
                      <w:szCs w:val="21"/>
                    </w:rPr>
                    <w:t>58</w:t>
                  </w:r>
                </w:p>
              </w:tc>
            </w:tr>
          </w:tbl>
          <w:p w14:paraId="25047A2A">
            <w:pPr>
              <w:pStyle w:val="8"/>
              <w:spacing w:before="0" w:after="0" w:line="500" w:lineRule="exact"/>
              <w:ind w:firstLine="480" w:firstLineChars="200"/>
              <w:jc w:val="both"/>
              <w:rPr>
                <w:b w:val="0"/>
                <w:caps w:val="0"/>
                <w:sz w:val="24"/>
                <w:szCs w:val="24"/>
              </w:rPr>
            </w:pPr>
            <w:r>
              <w:rPr>
                <w:b w:val="0"/>
                <w:sz w:val="24"/>
                <w:szCs w:val="24"/>
              </w:rPr>
              <w:t>经</w:t>
            </w:r>
            <w:r>
              <w:rPr>
                <w:rFonts w:hint="eastAsia"/>
                <w:b w:val="0"/>
                <w:sz w:val="24"/>
                <w:szCs w:val="24"/>
              </w:rPr>
              <w:t>估算</w:t>
            </w:r>
            <w:r>
              <w:rPr>
                <w:b w:val="0"/>
                <w:sz w:val="24"/>
                <w:szCs w:val="24"/>
              </w:rPr>
              <w:t>，本项目DA001有组织排放废气最大落地浓度距离为16</w:t>
            </w:r>
            <w:r>
              <w:rPr>
                <w:b w:val="0"/>
                <w:caps w:val="0"/>
                <w:sz w:val="24"/>
                <w:szCs w:val="24"/>
              </w:rPr>
              <w:t>m</w:t>
            </w:r>
            <w:r>
              <w:rPr>
                <w:b w:val="0"/>
                <w:sz w:val="24"/>
                <w:szCs w:val="24"/>
              </w:rPr>
              <w:t>，其中SO</w:t>
            </w:r>
            <w:r>
              <w:rPr>
                <w:b w:val="0"/>
                <w:sz w:val="24"/>
                <w:szCs w:val="24"/>
                <w:vertAlign w:val="subscript"/>
              </w:rPr>
              <w:t>2</w:t>
            </w:r>
            <w:r>
              <w:rPr>
                <w:b w:val="0"/>
                <w:sz w:val="24"/>
                <w:szCs w:val="24"/>
              </w:rPr>
              <w:t>最大落地浓度为0.00492</w:t>
            </w:r>
            <w:r>
              <w:rPr>
                <w:b w:val="0"/>
                <w:caps w:val="0"/>
                <w:sz w:val="24"/>
                <w:szCs w:val="24"/>
              </w:rPr>
              <w:t xml:space="preserve"> mg/m</w:t>
            </w:r>
            <w:r>
              <w:rPr>
                <w:b w:val="0"/>
                <w:caps w:val="0"/>
                <w:sz w:val="24"/>
                <w:szCs w:val="24"/>
                <w:vertAlign w:val="superscript"/>
              </w:rPr>
              <w:t>3</w:t>
            </w:r>
            <w:r>
              <w:rPr>
                <w:b w:val="0"/>
                <w:sz w:val="24"/>
                <w:szCs w:val="24"/>
              </w:rPr>
              <w:t>、NO</w:t>
            </w:r>
            <w:r>
              <w:rPr>
                <w:b w:val="0"/>
                <w:sz w:val="24"/>
                <w:szCs w:val="24"/>
                <w:vertAlign w:val="subscript"/>
              </w:rPr>
              <w:t>X</w:t>
            </w:r>
            <w:r>
              <w:rPr>
                <w:b w:val="0"/>
                <w:sz w:val="24"/>
                <w:szCs w:val="24"/>
              </w:rPr>
              <w:t>最大落地浓度为0.0179</w:t>
            </w:r>
            <w:r>
              <w:rPr>
                <w:b w:val="0"/>
                <w:caps w:val="0"/>
                <w:sz w:val="24"/>
                <w:szCs w:val="24"/>
              </w:rPr>
              <w:t xml:space="preserve"> mg/m</w:t>
            </w:r>
            <w:r>
              <w:rPr>
                <w:b w:val="0"/>
                <w:caps w:val="0"/>
                <w:sz w:val="24"/>
                <w:szCs w:val="24"/>
                <w:vertAlign w:val="superscript"/>
              </w:rPr>
              <w:t>3</w:t>
            </w:r>
            <w:r>
              <w:rPr>
                <w:b w:val="0"/>
                <w:sz w:val="24"/>
                <w:szCs w:val="24"/>
              </w:rPr>
              <w:t>、PM</w:t>
            </w:r>
            <w:r>
              <w:rPr>
                <w:b w:val="0"/>
                <w:sz w:val="24"/>
                <w:szCs w:val="24"/>
                <w:vertAlign w:val="subscript"/>
              </w:rPr>
              <w:t>10</w:t>
            </w:r>
            <w:r>
              <w:rPr>
                <w:b w:val="0"/>
                <w:sz w:val="24"/>
                <w:szCs w:val="24"/>
              </w:rPr>
              <w:t>最大落地浓度为0.00289</w:t>
            </w:r>
            <w:r>
              <w:rPr>
                <w:b w:val="0"/>
                <w:caps w:val="0"/>
                <w:sz w:val="24"/>
                <w:szCs w:val="24"/>
              </w:rPr>
              <w:t xml:space="preserve"> mg/m</w:t>
            </w:r>
            <w:r>
              <w:rPr>
                <w:b w:val="0"/>
                <w:caps w:val="0"/>
                <w:sz w:val="24"/>
                <w:szCs w:val="24"/>
                <w:vertAlign w:val="superscript"/>
              </w:rPr>
              <w:t>3</w:t>
            </w:r>
            <w:r>
              <w:rPr>
                <w:b w:val="0"/>
                <w:sz w:val="24"/>
                <w:szCs w:val="24"/>
              </w:rPr>
              <w:t>、PM</w:t>
            </w:r>
            <w:r>
              <w:rPr>
                <w:b w:val="0"/>
                <w:sz w:val="24"/>
                <w:szCs w:val="24"/>
                <w:vertAlign w:val="subscript"/>
              </w:rPr>
              <w:t>2.5</w:t>
            </w:r>
            <w:r>
              <w:rPr>
                <w:b w:val="0"/>
                <w:sz w:val="24"/>
                <w:szCs w:val="24"/>
              </w:rPr>
              <w:t>最大落地浓度为0.0004</w:t>
            </w:r>
            <w:r>
              <w:rPr>
                <w:b w:val="0"/>
                <w:caps w:val="0"/>
                <w:sz w:val="24"/>
                <w:szCs w:val="24"/>
              </w:rPr>
              <w:t xml:space="preserve"> mg/m</w:t>
            </w:r>
            <w:r>
              <w:rPr>
                <w:b w:val="0"/>
                <w:caps w:val="0"/>
                <w:sz w:val="24"/>
                <w:szCs w:val="24"/>
                <w:vertAlign w:val="superscript"/>
              </w:rPr>
              <w:t>3</w:t>
            </w:r>
            <w:r>
              <w:rPr>
                <w:b w:val="0"/>
                <w:caps w:val="0"/>
                <w:sz w:val="24"/>
                <w:szCs w:val="24"/>
              </w:rPr>
              <w:t>，叠加背景值后可满足《环境空气质量标准》（GB3095-2012）及其修改单的二级标准限值；</w:t>
            </w:r>
            <w:r>
              <w:rPr>
                <w:b w:val="0"/>
                <w:sz w:val="24"/>
                <w:szCs w:val="24"/>
              </w:rPr>
              <w:t>DA002有组织排放废气最大落地浓度距离为15</w:t>
            </w:r>
            <w:r>
              <w:rPr>
                <w:b w:val="0"/>
                <w:caps w:val="0"/>
                <w:sz w:val="24"/>
                <w:szCs w:val="24"/>
              </w:rPr>
              <w:t>m，硫化氢最大落地浓度为</w:t>
            </w:r>
            <w:r>
              <w:rPr>
                <w:b w:val="0"/>
                <w:sz w:val="24"/>
                <w:szCs w:val="24"/>
              </w:rPr>
              <w:t>0.000893</w:t>
            </w:r>
            <w:r>
              <w:rPr>
                <w:b w:val="0"/>
                <w:caps w:val="0"/>
                <w:sz w:val="24"/>
                <w:szCs w:val="24"/>
              </w:rPr>
              <w:t>mg/m</w:t>
            </w:r>
            <w:r>
              <w:rPr>
                <w:b w:val="0"/>
                <w:caps w:val="0"/>
                <w:sz w:val="24"/>
                <w:szCs w:val="24"/>
                <w:vertAlign w:val="superscript"/>
              </w:rPr>
              <w:t>3</w:t>
            </w:r>
            <w:r>
              <w:rPr>
                <w:b w:val="0"/>
                <w:caps w:val="0"/>
                <w:sz w:val="24"/>
                <w:szCs w:val="24"/>
              </w:rPr>
              <w:t>，排放浓度较小，对周边环境的影响在可接受的范围内。</w:t>
            </w:r>
          </w:p>
          <w:p w14:paraId="301A33D9">
            <w:pPr>
              <w:pStyle w:val="8"/>
              <w:spacing w:before="0" w:after="0" w:line="500" w:lineRule="exact"/>
              <w:ind w:firstLine="480" w:firstLineChars="200"/>
              <w:jc w:val="both"/>
              <w:rPr>
                <w:b w:val="0"/>
                <w:caps w:val="0"/>
                <w:sz w:val="24"/>
                <w:szCs w:val="24"/>
              </w:rPr>
            </w:pPr>
            <w:r>
              <w:rPr>
                <w:b w:val="0"/>
                <w:sz w:val="24"/>
                <w:szCs w:val="24"/>
              </w:rPr>
              <w:t>无组织排放废气</w:t>
            </w:r>
            <w:r>
              <w:rPr>
                <w:b w:val="0"/>
                <w:caps w:val="0"/>
                <w:sz w:val="24"/>
                <w:szCs w:val="24"/>
              </w:rPr>
              <w:t>最大落地浓度距离为58m，其</w:t>
            </w:r>
            <w:r>
              <w:rPr>
                <w:b w:val="0"/>
                <w:sz w:val="24"/>
                <w:szCs w:val="24"/>
              </w:rPr>
              <w:t>中TSP最大落地浓度为0.0314</w:t>
            </w:r>
            <w:r>
              <w:rPr>
                <w:b w:val="0"/>
                <w:caps w:val="0"/>
                <w:sz w:val="24"/>
                <w:szCs w:val="24"/>
              </w:rPr>
              <w:t>mg/m</w:t>
            </w:r>
            <w:r>
              <w:rPr>
                <w:b w:val="0"/>
                <w:caps w:val="0"/>
                <w:sz w:val="24"/>
                <w:szCs w:val="24"/>
                <w:vertAlign w:val="superscript"/>
              </w:rPr>
              <w:t>3</w:t>
            </w:r>
            <w:r>
              <w:rPr>
                <w:b w:val="0"/>
                <w:caps w:val="0"/>
                <w:sz w:val="24"/>
                <w:szCs w:val="24"/>
              </w:rPr>
              <w:t>，可满足《大气污染物综合排放标准》（GB16297-1996）颗粒物无组织排放监控浓度限值，叠加背景值后可满足《环境空气质量标准》（GB3095-2012）及其修改单的二级标准限值，对周边环境的影响在可接受的范围内。</w:t>
            </w:r>
          </w:p>
          <w:p w14:paraId="16FA9082">
            <w:pPr>
              <w:pStyle w:val="7"/>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t>项目排放硫化氢时伴随有少量异味，根据资料查找，硫化氢的嗅阈值为0.0018mg/m</w:t>
            </w:r>
            <w:r>
              <w:rPr>
                <w:rFonts w:ascii="Times New Roman" w:hAnsi="Times New Roman" w:cs="Times New Roman"/>
                <w:bCs/>
                <w:sz w:val="24"/>
                <w:szCs w:val="24"/>
                <w:vertAlign w:val="superscript"/>
              </w:rPr>
              <w:t>3</w:t>
            </w:r>
            <w:r>
              <w:rPr>
                <w:rFonts w:ascii="Times New Roman" w:hAnsi="Times New Roman" w:cs="Times New Roman"/>
                <w:bCs/>
                <w:sz w:val="24"/>
                <w:szCs w:val="24"/>
              </w:rPr>
              <w:t>，即硫化氢浓度达到0.0018mg/m</w:t>
            </w:r>
            <w:r>
              <w:rPr>
                <w:rFonts w:ascii="Times New Roman" w:hAnsi="Times New Roman" w:cs="Times New Roman"/>
                <w:bCs/>
                <w:sz w:val="24"/>
                <w:szCs w:val="24"/>
                <w:vertAlign w:val="superscript"/>
              </w:rPr>
              <w:t>3</w:t>
            </w:r>
            <w:r>
              <w:rPr>
                <w:rFonts w:ascii="Times New Roman" w:hAnsi="Times New Roman" w:cs="Times New Roman"/>
                <w:bCs/>
                <w:sz w:val="24"/>
                <w:szCs w:val="24"/>
              </w:rPr>
              <w:t>时就会被人嗅到，据预测硫化氢最大落地浓度为0.000893mg/m</w:t>
            </w:r>
            <w:r>
              <w:rPr>
                <w:rFonts w:ascii="Times New Roman" w:hAnsi="Times New Roman" w:cs="Times New Roman"/>
                <w:bCs/>
                <w:sz w:val="24"/>
                <w:szCs w:val="24"/>
                <w:vertAlign w:val="superscript"/>
              </w:rPr>
              <w:t>3</w:t>
            </w:r>
            <w:r>
              <w:rPr>
                <w:rFonts w:ascii="Times New Roman" w:hAnsi="Times New Roman" w:cs="Times New Roman"/>
                <w:bCs/>
                <w:sz w:val="24"/>
                <w:szCs w:val="24"/>
              </w:rPr>
              <w:t>，浓度较小，因此</w:t>
            </w:r>
            <w:r>
              <w:rPr>
                <w:rFonts w:hint="eastAsia" w:ascii="Times New Roman" w:hAnsi="Times New Roman" w:cs="Times New Roman"/>
                <w:bCs/>
                <w:sz w:val="24"/>
                <w:szCs w:val="24"/>
              </w:rPr>
              <w:t>硫化氢</w:t>
            </w:r>
            <w:r>
              <w:rPr>
                <w:rFonts w:ascii="Times New Roman" w:hAnsi="Times New Roman" w:cs="Times New Roman"/>
                <w:bCs/>
                <w:sz w:val="24"/>
                <w:szCs w:val="24"/>
              </w:rPr>
              <w:t>对环境影响在可接受范围。</w:t>
            </w:r>
          </w:p>
          <w:p w14:paraId="32821144">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4</w:t>
            </w:r>
            <w:r>
              <w:rPr>
                <w:rFonts w:ascii="Times New Roman" w:hAnsi="Times New Roman" w:cs="Times New Roman"/>
                <w:b/>
              </w:rPr>
              <w:t>．</w:t>
            </w:r>
            <w:r>
              <w:rPr>
                <w:rFonts w:ascii="Times New Roman" w:hAnsi="Times New Roman" w:cs="Times New Roman"/>
                <w:b/>
                <w:bCs/>
                <w:kern w:val="2"/>
              </w:rPr>
              <w:t>废气治理措施可行性分析</w:t>
            </w:r>
          </w:p>
          <w:p w14:paraId="2A3D53E4">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（1）堆场：堆场采取四周</w:t>
            </w:r>
            <w:r>
              <w:rPr>
                <w:rFonts w:hint="eastAsia" w:ascii="Times New Roman" w:hAnsi="Times New Roman" w:cs="Times New Roman"/>
              </w:rPr>
              <w:t>移动挡板</w:t>
            </w:r>
            <w:r>
              <w:rPr>
                <w:rFonts w:ascii="Times New Roman" w:hAnsi="Times New Roman" w:cs="Times New Roman"/>
              </w:rPr>
              <w:t>，并采用顶端</w:t>
            </w:r>
            <w:r>
              <w:rPr>
                <w:rFonts w:hint="eastAsia" w:ascii="Times New Roman" w:hAnsi="Times New Roman" w:cs="Times New Roman"/>
              </w:rPr>
              <w:t>罩棚</w:t>
            </w:r>
            <w:r>
              <w:rPr>
                <w:rFonts w:ascii="Times New Roman" w:hAnsi="Times New Roman" w:cs="Times New Roman"/>
              </w:rPr>
              <w:t>，储存时不易起风蚀扬尘，铲车操作时产生装卸粉尘，根据《扬尘源颗粒物排放清单编制技术指南》，</w:t>
            </w:r>
            <w:r>
              <w:rPr>
                <w:rFonts w:hint="eastAsia" w:ascii="Times New Roman" w:hAnsi="Times New Roman" w:cs="Times New Roman"/>
              </w:rPr>
              <w:t>建筑料堆的三边用孔隙率</w:t>
            </w:r>
            <w:r>
              <w:rPr>
                <w:rFonts w:ascii="Times New Roman" w:hAnsi="Times New Roman" w:cs="Times New Roman"/>
              </w:rPr>
              <w:t>50%的围挡遮围，TSP控制效率可达</w:t>
            </w:r>
            <w:r>
              <w:rPr>
                <w:rFonts w:hint="eastAsia" w:ascii="Times New Roman" w:hAnsi="Times New Roman" w:cs="Times New Roman"/>
              </w:rPr>
              <w:t>90</w:t>
            </w:r>
            <w:r>
              <w:rPr>
                <w:rFonts w:ascii="Times New Roman" w:hAnsi="Times New Roman" w:cs="Times New Roman"/>
              </w:rPr>
              <w:t>%，可有效控制含硫粉尘。</w:t>
            </w:r>
          </w:p>
          <w:p w14:paraId="6EE089A8">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2）厂区：厂区地面硬化，每日洒水降尘2次，保持地面湿润抑制粉尘扬起，根据《扬尘源颗粒物排放清单编制技术指南》，洒水2次/天，对TSP的控制效率为66%，同时厂区地面定期冲洗，可有效去除地面上的硫磺粉尘，可减少扬尘。</w:t>
            </w:r>
          </w:p>
          <w:p w14:paraId="737E5B5F">
            <w:pPr>
              <w:pStyle w:val="2"/>
              <w:spacing w:before="0" w:after="0" w:line="500" w:lineRule="exact"/>
              <w:ind w:firstLine="480" w:firstLineChars="200"/>
              <w:rPr>
                <w:b w:val="0"/>
                <w:bCs w:val="0"/>
                <w:kern w:val="0"/>
                <w:sz w:val="24"/>
                <w:szCs w:val="24"/>
              </w:rPr>
            </w:pPr>
            <w:r>
              <w:rPr>
                <w:b w:val="0"/>
                <w:bCs w:val="0"/>
                <w:kern w:val="0"/>
                <w:sz w:val="24"/>
                <w:szCs w:val="24"/>
              </w:rPr>
              <w:t>（3）液硫池：液硫池中储存的液体硫磺中含有少量硫化氢，硫化氢经与呼吸阀相连接的管道收集，通入碱液吸收装置处理硫化氢废气，参考《用氢氧化钠溶液吸收硫化氢制取硫化钠工业技术》（无机盐工业，第44卷第2期，2012年2月，尚方毓）对于氢氧化钠溶液吸收硫化氢能达到98%~99%吸收率，因此本项目使用碱液吸收硫化氢废气可行。</w:t>
            </w:r>
          </w:p>
          <w:p w14:paraId="1646ABE9">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bCs/>
                <w:sz w:val="24"/>
                <w:szCs w:val="24"/>
              </w:rPr>
              <w:t>监测计划</w:t>
            </w:r>
          </w:p>
          <w:p w14:paraId="444CF211">
            <w:pPr>
              <w:pStyle w:val="8"/>
              <w:spacing w:before="0" w:after="0" w:line="500" w:lineRule="atLeast"/>
              <w:ind w:firstLine="480" w:firstLineChars="200"/>
              <w:rPr>
                <w:b w:val="0"/>
                <w:sz w:val="24"/>
                <w:szCs w:val="24"/>
              </w:rPr>
            </w:pPr>
            <w:r>
              <w:rPr>
                <w:b w:val="0"/>
                <w:sz w:val="24"/>
                <w:szCs w:val="24"/>
              </w:rPr>
              <w:t>根据《排污单位自行监测技术指南 总则》（HJ819-2017）、《排污单位自行监测技术指南 火力发电及锅炉》（HJ820-2017），项目大气环境监测计划详见表4-1</w:t>
            </w:r>
            <w:r>
              <w:rPr>
                <w:rFonts w:hint="eastAsia"/>
                <w:b w:val="0"/>
                <w:sz w:val="24"/>
                <w:szCs w:val="24"/>
              </w:rPr>
              <w:t>9</w:t>
            </w:r>
            <w:r>
              <w:rPr>
                <w:b w:val="0"/>
                <w:sz w:val="24"/>
                <w:szCs w:val="24"/>
              </w:rPr>
              <w:t>。</w:t>
            </w:r>
          </w:p>
          <w:p w14:paraId="0F7756D6">
            <w:pPr>
              <w:pStyle w:val="8"/>
              <w:spacing w:before="0" w:after="0" w:line="500" w:lineRule="atLeast"/>
              <w:jc w:val="center"/>
              <w:rPr>
                <w:sz w:val="24"/>
                <w:szCs w:val="24"/>
              </w:rPr>
            </w:pPr>
            <w:r>
              <w:rPr>
                <w:sz w:val="24"/>
                <w:szCs w:val="24"/>
              </w:rPr>
              <w:t>表4-1</w:t>
            </w:r>
            <w:r>
              <w:rPr>
                <w:rFonts w:hint="eastAsia"/>
                <w:sz w:val="24"/>
                <w:szCs w:val="24"/>
              </w:rPr>
              <w:t>9</w:t>
            </w:r>
            <w:r>
              <w:rPr>
                <w:sz w:val="24"/>
                <w:szCs w:val="24"/>
              </w:rPr>
              <w:t xml:space="preserve"> 大气环境监测计划表</w:t>
            </w:r>
          </w:p>
          <w:tbl>
            <w:tblPr>
              <w:tblStyle w:val="9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276"/>
              <w:gridCol w:w="2551"/>
              <w:gridCol w:w="1134"/>
              <w:gridCol w:w="2833"/>
            </w:tblGrid>
            <w:tr w14:paraId="7F80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Align w:val="center"/>
                </w:tcPr>
                <w:p w14:paraId="39DE867E">
                  <w:pPr>
                    <w:jc w:val="center"/>
                    <w:rPr>
                      <w:rFonts w:ascii="Times New Roman" w:hAnsi="Times New Roman" w:cs="Times New Roman"/>
                      <w:sz w:val="21"/>
                      <w:szCs w:val="21"/>
                    </w:rPr>
                  </w:pPr>
                  <w:r>
                    <w:rPr>
                      <w:rFonts w:ascii="Times New Roman" w:hAnsi="Times New Roman" w:cs="Times New Roman"/>
                      <w:sz w:val="21"/>
                      <w:szCs w:val="21"/>
                    </w:rPr>
                    <w:t>类型</w:t>
                  </w:r>
                </w:p>
              </w:tc>
              <w:tc>
                <w:tcPr>
                  <w:tcW w:w="1276" w:type="dxa"/>
                  <w:vAlign w:val="center"/>
                </w:tcPr>
                <w:p w14:paraId="5FA68DB5">
                  <w:pPr>
                    <w:jc w:val="center"/>
                    <w:rPr>
                      <w:rFonts w:ascii="Times New Roman" w:hAnsi="Times New Roman" w:cs="Times New Roman"/>
                      <w:sz w:val="21"/>
                      <w:szCs w:val="21"/>
                    </w:rPr>
                  </w:pPr>
                  <w:r>
                    <w:rPr>
                      <w:rFonts w:ascii="Times New Roman" w:hAnsi="Times New Roman" w:cs="Times New Roman"/>
                      <w:sz w:val="21"/>
                      <w:szCs w:val="21"/>
                    </w:rPr>
                    <w:t>监测点位</w:t>
                  </w:r>
                </w:p>
              </w:tc>
              <w:tc>
                <w:tcPr>
                  <w:tcW w:w="2551" w:type="dxa"/>
                  <w:vAlign w:val="center"/>
                </w:tcPr>
                <w:p w14:paraId="1366F6C8">
                  <w:pPr>
                    <w:jc w:val="center"/>
                    <w:rPr>
                      <w:rFonts w:ascii="Times New Roman" w:hAnsi="Times New Roman" w:cs="Times New Roman"/>
                      <w:sz w:val="21"/>
                      <w:szCs w:val="21"/>
                    </w:rPr>
                  </w:pPr>
                  <w:r>
                    <w:rPr>
                      <w:rFonts w:ascii="Times New Roman" w:hAnsi="Times New Roman" w:cs="Times New Roman"/>
                      <w:sz w:val="21"/>
                      <w:szCs w:val="21"/>
                    </w:rPr>
                    <w:t>监测因子</w:t>
                  </w:r>
                </w:p>
              </w:tc>
              <w:tc>
                <w:tcPr>
                  <w:tcW w:w="1134" w:type="dxa"/>
                  <w:vAlign w:val="center"/>
                </w:tcPr>
                <w:p w14:paraId="22CB18CA">
                  <w:pPr>
                    <w:jc w:val="center"/>
                    <w:rPr>
                      <w:rFonts w:ascii="Times New Roman" w:hAnsi="Times New Roman" w:cs="Times New Roman"/>
                      <w:sz w:val="21"/>
                      <w:szCs w:val="21"/>
                    </w:rPr>
                  </w:pPr>
                  <w:r>
                    <w:rPr>
                      <w:rFonts w:ascii="Times New Roman" w:hAnsi="Times New Roman" w:cs="Times New Roman"/>
                      <w:sz w:val="21"/>
                      <w:szCs w:val="21"/>
                    </w:rPr>
                    <w:t>监测频次</w:t>
                  </w:r>
                </w:p>
              </w:tc>
              <w:tc>
                <w:tcPr>
                  <w:tcW w:w="2833" w:type="dxa"/>
                  <w:vAlign w:val="center"/>
                </w:tcPr>
                <w:p w14:paraId="16D48C70">
                  <w:pPr>
                    <w:jc w:val="center"/>
                    <w:rPr>
                      <w:rFonts w:ascii="Times New Roman" w:hAnsi="Times New Roman" w:cs="Times New Roman"/>
                      <w:sz w:val="21"/>
                      <w:szCs w:val="21"/>
                    </w:rPr>
                  </w:pPr>
                  <w:r>
                    <w:rPr>
                      <w:rFonts w:ascii="Times New Roman" w:hAnsi="Times New Roman" w:cs="Times New Roman"/>
                      <w:sz w:val="21"/>
                      <w:szCs w:val="21"/>
                    </w:rPr>
                    <w:t>执行排放标准</w:t>
                  </w:r>
                </w:p>
              </w:tc>
            </w:tr>
            <w:tr w14:paraId="66A7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Merge w:val="restart"/>
                  <w:vAlign w:val="center"/>
                </w:tcPr>
                <w:p w14:paraId="58BD1306">
                  <w:pPr>
                    <w:jc w:val="center"/>
                    <w:rPr>
                      <w:rFonts w:ascii="Times New Roman" w:hAnsi="Times New Roman" w:cs="Times New Roman"/>
                      <w:sz w:val="21"/>
                      <w:szCs w:val="21"/>
                    </w:rPr>
                  </w:pPr>
                  <w:r>
                    <w:rPr>
                      <w:rFonts w:ascii="Times New Roman" w:hAnsi="Times New Roman" w:cs="Times New Roman"/>
                      <w:sz w:val="21"/>
                      <w:szCs w:val="21"/>
                    </w:rPr>
                    <w:t>废气</w:t>
                  </w:r>
                </w:p>
              </w:tc>
              <w:tc>
                <w:tcPr>
                  <w:tcW w:w="1276" w:type="dxa"/>
                  <w:vMerge w:val="restart"/>
                  <w:vAlign w:val="center"/>
                </w:tcPr>
                <w:p w14:paraId="4A25D3E4">
                  <w:pPr>
                    <w:jc w:val="center"/>
                    <w:rPr>
                      <w:rFonts w:ascii="Times New Roman" w:hAnsi="Times New Roman" w:cs="Times New Roman"/>
                      <w:sz w:val="21"/>
                      <w:szCs w:val="21"/>
                    </w:rPr>
                  </w:pPr>
                  <w:r>
                    <w:rPr>
                      <w:rFonts w:ascii="Times New Roman" w:hAnsi="Times New Roman" w:cs="Times New Roman"/>
                      <w:sz w:val="21"/>
                      <w:szCs w:val="21"/>
                    </w:rPr>
                    <w:t>厂界</w:t>
                  </w:r>
                </w:p>
              </w:tc>
              <w:tc>
                <w:tcPr>
                  <w:tcW w:w="2551" w:type="dxa"/>
                  <w:vAlign w:val="center"/>
                </w:tcPr>
                <w:p w14:paraId="7BE82D5F">
                  <w:pPr>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S、臭气浓度</w:t>
                  </w:r>
                </w:p>
              </w:tc>
              <w:tc>
                <w:tcPr>
                  <w:tcW w:w="1134" w:type="dxa"/>
                  <w:vAlign w:val="center"/>
                </w:tcPr>
                <w:p w14:paraId="1A32696E">
                  <w:pPr>
                    <w:jc w:val="center"/>
                    <w:rPr>
                      <w:rFonts w:ascii="Times New Roman" w:hAnsi="Times New Roman" w:cs="Times New Roman"/>
                      <w:sz w:val="21"/>
                      <w:szCs w:val="21"/>
                    </w:rPr>
                  </w:pPr>
                  <w:r>
                    <w:rPr>
                      <w:rFonts w:ascii="Times New Roman" w:hAnsi="Times New Roman" w:cs="Times New Roman"/>
                      <w:sz w:val="21"/>
                      <w:szCs w:val="21"/>
                    </w:rPr>
                    <w:t>1次/年</w:t>
                  </w:r>
                </w:p>
              </w:tc>
              <w:tc>
                <w:tcPr>
                  <w:tcW w:w="2833" w:type="dxa"/>
                  <w:vAlign w:val="center"/>
                </w:tcPr>
                <w:p w14:paraId="28DA7B4C">
                  <w:pPr>
                    <w:jc w:val="center"/>
                    <w:rPr>
                      <w:rFonts w:ascii="Times New Roman" w:hAnsi="Times New Roman" w:cs="Times New Roman"/>
                      <w:sz w:val="21"/>
                      <w:szCs w:val="21"/>
                    </w:rPr>
                  </w:pPr>
                  <w:r>
                    <w:rPr>
                      <w:rFonts w:ascii="Times New Roman" w:hAnsi="Times New Roman" w:cs="Times New Roman"/>
                      <w:sz w:val="21"/>
                      <w:szCs w:val="21"/>
                    </w:rPr>
                    <w:t>《恶臭污染物排放标准》（GB14554-93）</w:t>
                  </w:r>
                </w:p>
              </w:tc>
            </w:tr>
            <w:tr w14:paraId="0A0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Merge w:val="continue"/>
                  <w:vAlign w:val="center"/>
                </w:tcPr>
                <w:p w14:paraId="595BB861">
                  <w:pPr>
                    <w:jc w:val="center"/>
                    <w:rPr>
                      <w:rFonts w:ascii="Times New Roman" w:hAnsi="Times New Roman" w:cs="Times New Roman"/>
                      <w:sz w:val="21"/>
                      <w:szCs w:val="21"/>
                    </w:rPr>
                  </w:pPr>
                </w:p>
              </w:tc>
              <w:tc>
                <w:tcPr>
                  <w:tcW w:w="1276" w:type="dxa"/>
                  <w:vMerge w:val="continue"/>
                  <w:vAlign w:val="center"/>
                </w:tcPr>
                <w:p w14:paraId="7BDBCFA6">
                  <w:pPr>
                    <w:jc w:val="center"/>
                    <w:rPr>
                      <w:rFonts w:ascii="Times New Roman" w:hAnsi="Times New Roman" w:cs="Times New Roman"/>
                      <w:sz w:val="21"/>
                      <w:szCs w:val="21"/>
                    </w:rPr>
                  </w:pPr>
                </w:p>
              </w:tc>
              <w:tc>
                <w:tcPr>
                  <w:tcW w:w="2551" w:type="dxa"/>
                  <w:vAlign w:val="center"/>
                </w:tcPr>
                <w:p w14:paraId="2A628840">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1134" w:type="dxa"/>
                  <w:vAlign w:val="center"/>
                </w:tcPr>
                <w:p w14:paraId="4D033C37">
                  <w:pPr>
                    <w:jc w:val="center"/>
                    <w:rPr>
                      <w:rFonts w:ascii="Times New Roman" w:hAnsi="Times New Roman" w:cs="Times New Roman"/>
                      <w:sz w:val="21"/>
                      <w:szCs w:val="21"/>
                    </w:rPr>
                  </w:pPr>
                  <w:r>
                    <w:rPr>
                      <w:rFonts w:ascii="Times New Roman" w:hAnsi="Times New Roman" w:cs="Times New Roman"/>
                      <w:sz w:val="21"/>
                      <w:szCs w:val="21"/>
                    </w:rPr>
                    <w:t>1次/年</w:t>
                  </w:r>
                </w:p>
              </w:tc>
              <w:tc>
                <w:tcPr>
                  <w:tcW w:w="2833" w:type="dxa"/>
                  <w:vAlign w:val="center"/>
                </w:tcPr>
                <w:p w14:paraId="01885B2B">
                  <w:pPr>
                    <w:jc w:val="center"/>
                    <w:rPr>
                      <w:rFonts w:ascii="Times New Roman" w:hAnsi="Times New Roman" w:cs="Times New Roman"/>
                      <w:sz w:val="21"/>
                      <w:szCs w:val="21"/>
                    </w:rPr>
                  </w:pPr>
                  <w:r>
                    <w:rPr>
                      <w:rFonts w:ascii="Times New Roman" w:hAnsi="Times New Roman" w:cs="Times New Roman"/>
                      <w:sz w:val="21"/>
                      <w:szCs w:val="21"/>
                    </w:rPr>
                    <w:t>《大气污染物综合排放标准》（GB16297- 1996）表2新污染源二级排放限值</w:t>
                  </w:r>
                </w:p>
              </w:tc>
            </w:tr>
            <w:tr w14:paraId="3ED7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Merge w:val="continue"/>
                  <w:vAlign w:val="center"/>
                </w:tcPr>
                <w:p w14:paraId="472835D4">
                  <w:pPr>
                    <w:jc w:val="center"/>
                    <w:rPr>
                      <w:rFonts w:ascii="Times New Roman" w:hAnsi="Times New Roman" w:cs="Times New Roman"/>
                      <w:sz w:val="21"/>
                      <w:szCs w:val="21"/>
                    </w:rPr>
                  </w:pPr>
                </w:p>
              </w:tc>
              <w:tc>
                <w:tcPr>
                  <w:tcW w:w="1276" w:type="dxa"/>
                  <w:vMerge w:val="restart"/>
                  <w:vAlign w:val="center"/>
                </w:tcPr>
                <w:p w14:paraId="01F3FC0C">
                  <w:pPr>
                    <w:jc w:val="center"/>
                    <w:rPr>
                      <w:rFonts w:ascii="Times New Roman" w:hAnsi="Times New Roman" w:cs="Times New Roman"/>
                      <w:sz w:val="21"/>
                      <w:szCs w:val="21"/>
                    </w:rPr>
                  </w:pPr>
                  <w:r>
                    <w:rPr>
                      <w:rFonts w:ascii="Times New Roman" w:hAnsi="Times New Roman" w:cs="Times New Roman"/>
                      <w:sz w:val="21"/>
                      <w:szCs w:val="21"/>
                    </w:rPr>
                    <w:t>DA001</w:t>
                  </w:r>
                </w:p>
              </w:tc>
              <w:tc>
                <w:tcPr>
                  <w:tcW w:w="2551" w:type="dxa"/>
                  <w:vAlign w:val="center"/>
                </w:tcPr>
                <w:p w14:paraId="64CB980B">
                  <w:pPr>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X</w:t>
                  </w:r>
                </w:p>
              </w:tc>
              <w:tc>
                <w:tcPr>
                  <w:tcW w:w="1134" w:type="dxa"/>
                  <w:vAlign w:val="center"/>
                </w:tcPr>
                <w:p w14:paraId="14AD4087">
                  <w:pPr>
                    <w:jc w:val="center"/>
                    <w:rPr>
                      <w:rFonts w:ascii="Times New Roman" w:hAnsi="Times New Roman" w:cs="Times New Roman"/>
                      <w:sz w:val="21"/>
                      <w:szCs w:val="21"/>
                    </w:rPr>
                  </w:pPr>
                  <w:r>
                    <w:rPr>
                      <w:rFonts w:ascii="Times New Roman" w:hAnsi="Times New Roman" w:cs="Times New Roman"/>
                      <w:sz w:val="21"/>
                      <w:szCs w:val="21"/>
                    </w:rPr>
                    <w:t>1次/月</w:t>
                  </w:r>
                </w:p>
              </w:tc>
              <w:tc>
                <w:tcPr>
                  <w:tcW w:w="2833" w:type="dxa"/>
                  <w:vMerge w:val="restart"/>
                  <w:vAlign w:val="center"/>
                </w:tcPr>
                <w:p w14:paraId="1E8C17C5">
                  <w:pPr>
                    <w:jc w:val="center"/>
                    <w:rPr>
                      <w:rFonts w:ascii="Times New Roman" w:hAnsi="Times New Roman" w:cs="Times New Roman"/>
                      <w:sz w:val="21"/>
                      <w:szCs w:val="21"/>
                    </w:rPr>
                  </w:pPr>
                  <w:r>
                    <w:rPr>
                      <w:rFonts w:ascii="Times New Roman" w:hAnsi="Times New Roman" w:cs="Times New Roman"/>
                      <w:sz w:val="21"/>
                      <w:szCs w:val="21"/>
                    </w:rPr>
                    <w:t>《锅炉大气污染物排放标准》（GB13271-2014）</w:t>
                  </w:r>
                </w:p>
              </w:tc>
            </w:tr>
            <w:tr w14:paraId="1130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Merge w:val="continue"/>
                  <w:vAlign w:val="center"/>
                </w:tcPr>
                <w:p w14:paraId="722E971A">
                  <w:pPr>
                    <w:jc w:val="center"/>
                    <w:rPr>
                      <w:rFonts w:ascii="Times New Roman" w:hAnsi="Times New Roman" w:cs="Times New Roman"/>
                      <w:sz w:val="21"/>
                      <w:szCs w:val="21"/>
                    </w:rPr>
                  </w:pPr>
                </w:p>
              </w:tc>
              <w:tc>
                <w:tcPr>
                  <w:tcW w:w="1276" w:type="dxa"/>
                  <w:vMerge w:val="continue"/>
                  <w:vAlign w:val="center"/>
                </w:tcPr>
                <w:p w14:paraId="72D332AC">
                  <w:pPr>
                    <w:jc w:val="center"/>
                    <w:rPr>
                      <w:rFonts w:ascii="Times New Roman" w:hAnsi="Times New Roman" w:cs="Times New Roman"/>
                      <w:sz w:val="21"/>
                      <w:szCs w:val="21"/>
                    </w:rPr>
                  </w:pPr>
                </w:p>
              </w:tc>
              <w:tc>
                <w:tcPr>
                  <w:tcW w:w="2551" w:type="dxa"/>
                  <w:vAlign w:val="center"/>
                </w:tcPr>
                <w:p w14:paraId="1F08743C">
                  <w:pPr>
                    <w:jc w:val="center"/>
                    <w:rPr>
                      <w:rFonts w:ascii="Times New Roman" w:hAnsi="Times New Roman" w:cs="Times New Roman"/>
                      <w:sz w:val="21"/>
                      <w:szCs w:val="21"/>
                    </w:rPr>
                  </w:pPr>
                  <w:r>
                    <w:rPr>
                      <w:rFonts w:ascii="Times New Roman" w:hAnsi="Times New Roman" w:cs="Times New Roman"/>
                      <w:sz w:val="21"/>
                      <w:szCs w:val="21"/>
                    </w:rPr>
                    <w:t>颗粒物、SO</w:t>
                  </w:r>
                  <w:r>
                    <w:rPr>
                      <w:rFonts w:ascii="Times New Roman" w:hAnsi="Times New Roman" w:cs="Times New Roman"/>
                      <w:sz w:val="21"/>
                      <w:szCs w:val="21"/>
                      <w:vertAlign w:val="subscript"/>
                    </w:rPr>
                    <w:t>2</w:t>
                  </w:r>
                  <w:r>
                    <w:rPr>
                      <w:rFonts w:ascii="Times New Roman" w:hAnsi="Times New Roman" w:cs="Times New Roman"/>
                      <w:sz w:val="21"/>
                      <w:szCs w:val="21"/>
                    </w:rPr>
                    <w:t>、林格曼黑度</w:t>
                  </w:r>
                </w:p>
              </w:tc>
              <w:tc>
                <w:tcPr>
                  <w:tcW w:w="1134" w:type="dxa"/>
                  <w:vAlign w:val="center"/>
                </w:tcPr>
                <w:p w14:paraId="7CF2C933">
                  <w:pPr>
                    <w:jc w:val="center"/>
                    <w:rPr>
                      <w:rFonts w:ascii="Times New Roman" w:hAnsi="Times New Roman" w:cs="Times New Roman"/>
                      <w:sz w:val="21"/>
                      <w:szCs w:val="21"/>
                    </w:rPr>
                  </w:pPr>
                  <w:r>
                    <w:rPr>
                      <w:rFonts w:ascii="Times New Roman" w:hAnsi="Times New Roman" w:cs="Times New Roman"/>
                      <w:sz w:val="21"/>
                      <w:szCs w:val="21"/>
                    </w:rPr>
                    <w:t>1次/年</w:t>
                  </w:r>
                </w:p>
              </w:tc>
              <w:tc>
                <w:tcPr>
                  <w:tcW w:w="2833" w:type="dxa"/>
                  <w:vMerge w:val="continue"/>
                  <w:vAlign w:val="center"/>
                </w:tcPr>
                <w:p w14:paraId="426DCC26">
                  <w:pPr>
                    <w:jc w:val="center"/>
                    <w:rPr>
                      <w:rFonts w:ascii="Times New Roman" w:hAnsi="Times New Roman" w:cs="Times New Roman"/>
                      <w:sz w:val="21"/>
                      <w:szCs w:val="21"/>
                    </w:rPr>
                  </w:pPr>
                </w:p>
              </w:tc>
            </w:tr>
            <w:tr w14:paraId="5C45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 w:type="dxa"/>
                  <w:vMerge w:val="continue"/>
                  <w:vAlign w:val="center"/>
                </w:tcPr>
                <w:p w14:paraId="3FAEE33B">
                  <w:pPr>
                    <w:jc w:val="center"/>
                    <w:rPr>
                      <w:rFonts w:ascii="Times New Roman" w:hAnsi="Times New Roman" w:cs="Times New Roman"/>
                      <w:sz w:val="21"/>
                      <w:szCs w:val="21"/>
                    </w:rPr>
                  </w:pPr>
                </w:p>
              </w:tc>
              <w:tc>
                <w:tcPr>
                  <w:tcW w:w="1276" w:type="dxa"/>
                  <w:vAlign w:val="center"/>
                </w:tcPr>
                <w:p w14:paraId="27AA09C6">
                  <w:pPr>
                    <w:jc w:val="center"/>
                    <w:rPr>
                      <w:rFonts w:ascii="Times New Roman" w:hAnsi="Times New Roman" w:cs="Times New Roman"/>
                      <w:sz w:val="21"/>
                      <w:szCs w:val="21"/>
                    </w:rPr>
                  </w:pPr>
                  <w:r>
                    <w:rPr>
                      <w:rFonts w:ascii="Times New Roman" w:hAnsi="Times New Roman" w:cs="Times New Roman"/>
                      <w:sz w:val="21"/>
                      <w:szCs w:val="21"/>
                    </w:rPr>
                    <w:t>DA002</w:t>
                  </w:r>
                </w:p>
              </w:tc>
              <w:tc>
                <w:tcPr>
                  <w:tcW w:w="2551" w:type="dxa"/>
                  <w:vAlign w:val="center"/>
                </w:tcPr>
                <w:p w14:paraId="1B27B333">
                  <w:pPr>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S、臭气浓度</w:t>
                  </w:r>
                </w:p>
              </w:tc>
              <w:tc>
                <w:tcPr>
                  <w:tcW w:w="1134" w:type="dxa"/>
                  <w:vAlign w:val="center"/>
                </w:tcPr>
                <w:p w14:paraId="69AD021E">
                  <w:pPr>
                    <w:jc w:val="center"/>
                    <w:rPr>
                      <w:rFonts w:ascii="Times New Roman" w:hAnsi="Times New Roman" w:cs="Times New Roman"/>
                      <w:sz w:val="21"/>
                      <w:szCs w:val="21"/>
                    </w:rPr>
                  </w:pPr>
                  <w:r>
                    <w:rPr>
                      <w:rFonts w:ascii="Times New Roman" w:hAnsi="Times New Roman" w:cs="Times New Roman"/>
                      <w:sz w:val="21"/>
                      <w:szCs w:val="21"/>
                    </w:rPr>
                    <w:t>1次/年</w:t>
                  </w:r>
                </w:p>
              </w:tc>
              <w:tc>
                <w:tcPr>
                  <w:tcW w:w="2833" w:type="dxa"/>
                  <w:vAlign w:val="center"/>
                </w:tcPr>
                <w:p w14:paraId="19F63742">
                  <w:pPr>
                    <w:jc w:val="center"/>
                    <w:rPr>
                      <w:rFonts w:ascii="Times New Roman" w:hAnsi="Times New Roman" w:cs="Times New Roman"/>
                      <w:sz w:val="21"/>
                      <w:szCs w:val="21"/>
                    </w:rPr>
                  </w:pPr>
                  <w:r>
                    <w:rPr>
                      <w:rFonts w:ascii="Times New Roman" w:hAnsi="Times New Roman" w:cs="Times New Roman"/>
                      <w:sz w:val="21"/>
                      <w:szCs w:val="21"/>
                    </w:rPr>
                    <w:t>《恶臭污染物排放标准》（GB14554-93）</w:t>
                  </w:r>
                </w:p>
              </w:tc>
            </w:tr>
          </w:tbl>
          <w:p w14:paraId="1DCD0920">
            <w:pPr>
              <w:snapToGrid w:val="0"/>
              <w:spacing w:line="500" w:lineRule="exact"/>
              <w:rPr>
                <w:rFonts w:ascii="Times New Roman" w:hAnsi="Times New Roman" w:cs="Times New Roman"/>
                <w:b/>
                <w:bCs/>
                <w:szCs w:val="21"/>
              </w:rPr>
            </w:pPr>
            <w:r>
              <w:rPr>
                <w:rFonts w:ascii="Times New Roman" w:hAnsi="Times New Roman" w:cs="Times New Roman"/>
                <w:b/>
                <w:bCs/>
                <w:szCs w:val="21"/>
              </w:rPr>
              <w:t>三、声环境影响</w:t>
            </w:r>
          </w:p>
          <w:p w14:paraId="2B2F2DA6">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rPr>
              <w:t>1．</w:t>
            </w:r>
            <w:r>
              <w:rPr>
                <w:rFonts w:ascii="Times New Roman" w:hAnsi="Times New Roman" w:cs="Times New Roman"/>
                <w:b/>
                <w:bCs/>
                <w:kern w:val="2"/>
              </w:rPr>
              <w:t>噪声源强</w:t>
            </w:r>
          </w:p>
          <w:p w14:paraId="314CAEED">
            <w:pPr>
              <w:pageBreakBefore/>
              <w:spacing w:line="500" w:lineRule="exact"/>
              <w:ind w:firstLine="480" w:firstLineChars="200"/>
              <w:jc w:val="both"/>
              <w:rPr>
                <w:rFonts w:ascii="Times New Roman" w:hAnsi="Times New Roman" w:cs="Times New Roman"/>
                <w:bCs/>
                <w:szCs w:val="21"/>
              </w:rPr>
            </w:pPr>
            <w:r>
              <w:rPr>
                <w:rFonts w:ascii="Times New Roman" w:hAnsi="Times New Roman" w:cs="Times New Roman"/>
                <w:bCs/>
                <w:szCs w:val="21"/>
              </w:rPr>
              <w:t>本项目主要噪声来源于</w:t>
            </w:r>
            <w:r>
              <w:rPr>
                <w:rFonts w:ascii="Times New Roman" w:hAnsi="Times New Roman" w:cs="Times New Roman"/>
              </w:rPr>
              <w:t>铲车、风机、泵等机械设备</w:t>
            </w:r>
            <w:r>
              <w:rPr>
                <w:rFonts w:ascii="Times New Roman" w:hAnsi="Times New Roman" w:cs="Times New Roman"/>
                <w:bCs/>
                <w:szCs w:val="21"/>
              </w:rPr>
              <w:t>，噪声值在70-90dB(A)。经墙体隔声措施后可降噪15dB（A）。项目设备噪声源强见表4-</w:t>
            </w:r>
            <w:r>
              <w:rPr>
                <w:rFonts w:hint="eastAsia" w:ascii="Times New Roman" w:hAnsi="Times New Roman" w:cs="Times New Roman"/>
                <w:bCs/>
                <w:szCs w:val="21"/>
              </w:rPr>
              <w:t>20</w:t>
            </w:r>
            <w:r>
              <w:rPr>
                <w:rFonts w:ascii="Times New Roman" w:hAnsi="Times New Roman" w:cs="Times New Roman"/>
                <w:bCs/>
                <w:szCs w:val="21"/>
              </w:rPr>
              <w:t>。</w:t>
            </w:r>
          </w:p>
          <w:p w14:paraId="2EEF8C2E">
            <w:pPr>
              <w:pStyle w:val="7"/>
              <w:spacing w:line="500" w:lineRule="exact"/>
              <w:jc w:val="center"/>
              <w:rPr>
                <w:rFonts w:ascii="Times New Roman" w:hAnsi="Times New Roman" w:cs="Times New Roman"/>
                <w:b/>
                <w:sz w:val="24"/>
                <w:szCs w:val="24"/>
              </w:rPr>
            </w:pPr>
          </w:p>
          <w:p w14:paraId="39814C62">
            <w:pPr>
              <w:pStyle w:val="7"/>
              <w:spacing w:line="500" w:lineRule="exact"/>
              <w:jc w:val="center"/>
              <w:rPr>
                <w:rFonts w:ascii="Times New Roman" w:hAnsi="Times New Roman" w:cs="Times New Roman"/>
                <w:b/>
                <w:sz w:val="24"/>
                <w:szCs w:val="24"/>
              </w:rPr>
            </w:pPr>
          </w:p>
          <w:p w14:paraId="70F92DD1">
            <w:pPr>
              <w:pStyle w:val="7"/>
              <w:spacing w:line="500" w:lineRule="exact"/>
              <w:jc w:val="center"/>
              <w:rPr>
                <w:rFonts w:ascii="Times New Roman" w:hAnsi="Times New Roman" w:cs="Times New Roman"/>
              </w:rPr>
            </w:pPr>
            <w:r>
              <w:rPr>
                <w:rFonts w:ascii="Times New Roman" w:hAnsi="Times New Roman" w:cs="Times New Roman"/>
                <w:b/>
                <w:sz w:val="24"/>
                <w:szCs w:val="24"/>
              </w:rPr>
              <w:t>表4-</w:t>
            </w:r>
            <w:r>
              <w:rPr>
                <w:rFonts w:hint="eastAsia" w:ascii="Times New Roman" w:hAnsi="Times New Roman" w:cs="Times New Roman"/>
                <w:b/>
                <w:sz w:val="24"/>
                <w:szCs w:val="24"/>
              </w:rPr>
              <w:t>20</w:t>
            </w:r>
            <w:r>
              <w:rPr>
                <w:rFonts w:ascii="Times New Roman" w:hAnsi="Times New Roman" w:cs="Times New Roman"/>
                <w:b/>
                <w:sz w:val="24"/>
                <w:szCs w:val="24"/>
              </w:rPr>
              <w:t xml:space="preserve"> 工业企业噪声源强调查清单（室外声源）</w:t>
            </w:r>
          </w:p>
          <w:tbl>
            <w:tblPr>
              <w:tblStyle w:val="9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281"/>
              <w:gridCol w:w="881"/>
              <w:gridCol w:w="753"/>
              <w:gridCol w:w="753"/>
              <w:gridCol w:w="755"/>
              <w:gridCol w:w="1734"/>
              <w:gridCol w:w="1221"/>
              <w:gridCol w:w="716"/>
            </w:tblGrid>
            <w:tr w14:paraId="6358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restart"/>
                  <w:vAlign w:val="center"/>
                </w:tcPr>
                <w:p w14:paraId="371B8099">
                  <w:pPr>
                    <w:pStyle w:val="35"/>
                    <w:widowControl w:val="0"/>
                    <w:spacing w:after="0"/>
                    <w:rPr>
                      <w:rFonts w:ascii="Times New Roman" w:hAnsi="Times New Roman" w:cs="Times New Roman"/>
                      <w:szCs w:val="21"/>
                    </w:rPr>
                  </w:pPr>
                  <w:r>
                    <w:rPr>
                      <w:rFonts w:ascii="Times New Roman" w:hAnsi="Times New Roman" w:cs="Times New Roman"/>
                      <w:szCs w:val="21"/>
                    </w:rPr>
                    <w:t>序号</w:t>
                  </w:r>
                </w:p>
              </w:tc>
              <w:tc>
                <w:tcPr>
                  <w:tcW w:w="745" w:type="pct"/>
                  <w:vMerge w:val="restart"/>
                  <w:vAlign w:val="center"/>
                </w:tcPr>
                <w:p w14:paraId="11308F94">
                  <w:pPr>
                    <w:pStyle w:val="35"/>
                    <w:widowControl w:val="0"/>
                    <w:spacing w:after="0"/>
                    <w:rPr>
                      <w:rFonts w:ascii="Times New Roman" w:hAnsi="Times New Roman" w:cs="Times New Roman"/>
                      <w:szCs w:val="21"/>
                    </w:rPr>
                  </w:pPr>
                  <w:r>
                    <w:rPr>
                      <w:rFonts w:ascii="Times New Roman" w:hAnsi="Times New Roman" w:cs="Times New Roman"/>
                      <w:szCs w:val="21"/>
                    </w:rPr>
                    <w:t>声源名称</w:t>
                  </w:r>
                </w:p>
              </w:tc>
              <w:tc>
                <w:tcPr>
                  <w:tcW w:w="512" w:type="pct"/>
                  <w:vMerge w:val="restart"/>
                  <w:vAlign w:val="center"/>
                </w:tcPr>
                <w:p w14:paraId="6AF1843A">
                  <w:pPr>
                    <w:pStyle w:val="35"/>
                    <w:widowControl w:val="0"/>
                    <w:spacing w:after="0"/>
                    <w:rPr>
                      <w:rFonts w:ascii="Times New Roman" w:hAnsi="Times New Roman" w:cs="Times New Roman"/>
                      <w:szCs w:val="21"/>
                    </w:rPr>
                  </w:pPr>
                  <w:r>
                    <w:rPr>
                      <w:rFonts w:ascii="Times New Roman" w:hAnsi="Times New Roman" w:cs="Times New Roman"/>
                      <w:szCs w:val="21"/>
                    </w:rPr>
                    <w:t>型号</w:t>
                  </w:r>
                </w:p>
              </w:tc>
              <w:tc>
                <w:tcPr>
                  <w:tcW w:w="1315" w:type="pct"/>
                  <w:gridSpan w:val="3"/>
                  <w:vAlign w:val="center"/>
                </w:tcPr>
                <w:p w14:paraId="370BA2D0">
                  <w:pPr>
                    <w:pStyle w:val="35"/>
                    <w:widowControl w:val="0"/>
                    <w:spacing w:after="0"/>
                    <w:rPr>
                      <w:rFonts w:ascii="Times New Roman" w:hAnsi="Times New Roman" w:cs="Times New Roman"/>
                      <w:szCs w:val="21"/>
                    </w:rPr>
                  </w:pPr>
                  <w:r>
                    <w:rPr>
                      <w:rFonts w:ascii="Times New Roman" w:hAnsi="Times New Roman" w:cs="Times New Roman"/>
                      <w:szCs w:val="21"/>
                    </w:rPr>
                    <w:t>空间相对位置/m</w:t>
                  </w:r>
                </w:p>
              </w:tc>
              <w:tc>
                <w:tcPr>
                  <w:tcW w:w="1008" w:type="pct"/>
                  <w:vAlign w:val="center"/>
                </w:tcPr>
                <w:p w14:paraId="0767312F">
                  <w:pPr>
                    <w:pStyle w:val="35"/>
                    <w:widowControl w:val="0"/>
                    <w:spacing w:after="0"/>
                    <w:rPr>
                      <w:rFonts w:ascii="Times New Roman" w:hAnsi="Times New Roman" w:cs="Times New Roman"/>
                      <w:szCs w:val="21"/>
                    </w:rPr>
                  </w:pPr>
                  <w:r>
                    <w:rPr>
                      <w:rFonts w:ascii="Times New Roman" w:hAnsi="Times New Roman" w:cs="Times New Roman"/>
                      <w:szCs w:val="21"/>
                    </w:rPr>
                    <w:t>声源源强</w:t>
                  </w:r>
                </w:p>
              </w:tc>
              <w:tc>
                <w:tcPr>
                  <w:tcW w:w="710" w:type="pct"/>
                  <w:vMerge w:val="restart"/>
                  <w:vAlign w:val="center"/>
                </w:tcPr>
                <w:p w14:paraId="32C4451B">
                  <w:pPr>
                    <w:pStyle w:val="35"/>
                    <w:widowControl w:val="0"/>
                    <w:spacing w:after="0"/>
                    <w:rPr>
                      <w:rFonts w:ascii="Times New Roman" w:hAnsi="Times New Roman" w:cs="Times New Roman"/>
                      <w:szCs w:val="21"/>
                    </w:rPr>
                  </w:pPr>
                  <w:r>
                    <w:rPr>
                      <w:rFonts w:ascii="Times New Roman" w:hAnsi="Times New Roman" w:cs="Times New Roman"/>
                      <w:szCs w:val="21"/>
                    </w:rPr>
                    <w:t>声源控制措施</w:t>
                  </w:r>
                </w:p>
              </w:tc>
              <w:tc>
                <w:tcPr>
                  <w:tcW w:w="416" w:type="pct"/>
                  <w:vMerge w:val="restart"/>
                  <w:vAlign w:val="center"/>
                </w:tcPr>
                <w:p w14:paraId="4FA4F63F">
                  <w:pPr>
                    <w:pStyle w:val="35"/>
                    <w:widowControl w:val="0"/>
                    <w:spacing w:after="0"/>
                    <w:rPr>
                      <w:rFonts w:ascii="Times New Roman" w:hAnsi="Times New Roman" w:cs="Times New Roman"/>
                      <w:szCs w:val="21"/>
                    </w:rPr>
                  </w:pPr>
                  <w:r>
                    <w:rPr>
                      <w:rFonts w:ascii="Times New Roman" w:hAnsi="Times New Roman" w:cs="Times New Roman"/>
                      <w:szCs w:val="21"/>
                    </w:rPr>
                    <w:t>运行时段</w:t>
                  </w:r>
                </w:p>
              </w:tc>
            </w:tr>
            <w:tr w14:paraId="334D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Merge w:val="continue"/>
                  <w:vAlign w:val="center"/>
                </w:tcPr>
                <w:p w14:paraId="1265CADE">
                  <w:pPr>
                    <w:pStyle w:val="35"/>
                    <w:widowControl w:val="0"/>
                    <w:spacing w:after="0"/>
                    <w:rPr>
                      <w:rFonts w:ascii="Times New Roman" w:hAnsi="Times New Roman" w:cs="Times New Roman"/>
                      <w:szCs w:val="21"/>
                    </w:rPr>
                  </w:pPr>
                </w:p>
              </w:tc>
              <w:tc>
                <w:tcPr>
                  <w:tcW w:w="745" w:type="pct"/>
                  <w:vMerge w:val="continue"/>
                  <w:vAlign w:val="center"/>
                </w:tcPr>
                <w:p w14:paraId="26D9F0E3">
                  <w:pPr>
                    <w:pStyle w:val="35"/>
                    <w:widowControl w:val="0"/>
                    <w:spacing w:after="0"/>
                    <w:rPr>
                      <w:rFonts w:ascii="Times New Roman" w:hAnsi="Times New Roman" w:cs="Times New Roman"/>
                      <w:szCs w:val="21"/>
                    </w:rPr>
                  </w:pPr>
                </w:p>
              </w:tc>
              <w:tc>
                <w:tcPr>
                  <w:tcW w:w="512" w:type="pct"/>
                  <w:vMerge w:val="continue"/>
                  <w:vAlign w:val="center"/>
                </w:tcPr>
                <w:p w14:paraId="6C0571A8">
                  <w:pPr>
                    <w:pStyle w:val="35"/>
                    <w:widowControl w:val="0"/>
                    <w:spacing w:after="0"/>
                    <w:rPr>
                      <w:rFonts w:ascii="Times New Roman" w:hAnsi="Times New Roman" w:cs="Times New Roman"/>
                      <w:szCs w:val="21"/>
                    </w:rPr>
                  </w:pPr>
                </w:p>
              </w:tc>
              <w:tc>
                <w:tcPr>
                  <w:tcW w:w="438" w:type="pct"/>
                  <w:vAlign w:val="center"/>
                </w:tcPr>
                <w:p w14:paraId="3C01B89E">
                  <w:pPr>
                    <w:pStyle w:val="35"/>
                    <w:widowControl w:val="0"/>
                    <w:spacing w:after="0"/>
                    <w:rPr>
                      <w:rFonts w:ascii="Times New Roman" w:hAnsi="Times New Roman" w:cs="Times New Roman"/>
                      <w:szCs w:val="21"/>
                    </w:rPr>
                  </w:pPr>
                  <w:r>
                    <w:rPr>
                      <w:rFonts w:ascii="Times New Roman" w:hAnsi="Times New Roman" w:cs="Times New Roman"/>
                      <w:szCs w:val="21"/>
                    </w:rPr>
                    <w:t>X</w:t>
                  </w:r>
                </w:p>
              </w:tc>
              <w:tc>
                <w:tcPr>
                  <w:tcW w:w="438" w:type="pct"/>
                  <w:vAlign w:val="center"/>
                </w:tcPr>
                <w:p w14:paraId="3A01203D">
                  <w:pPr>
                    <w:pStyle w:val="35"/>
                    <w:widowControl w:val="0"/>
                    <w:spacing w:after="0"/>
                    <w:rPr>
                      <w:rFonts w:ascii="Times New Roman" w:hAnsi="Times New Roman" w:cs="Times New Roman"/>
                      <w:szCs w:val="21"/>
                    </w:rPr>
                  </w:pPr>
                  <w:r>
                    <w:rPr>
                      <w:rFonts w:ascii="Times New Roman" w:hAnsi="Times New Roman" w:cs="Times New Roman"/>
                      <w:szCs w:val="21"/>
                    </w:rPr>
                    <w:t>Y</w:t>
                  </w:r>
                </w:p>
              </w:tc>
              <w:tc>
                <w:tcPr>
                  <w:tcW w:w="439" w:type="pct"/>
                  <w:vAlign w:val="center"/>
                </w:tcPr>
                <w:p w14:paraId="171C5854">
                  <w:pPr>
                    <w:pStyle w:val="35"/>
                    <w:widowControl w:val="0"/>
                    <w:spacing w:after="0"/>
                    <w:rPr>
                      <w:rFonts w:ascii="Times New Roman" w:hAnsi="Times New Roman" w:cs="Times New Roman"/>
                      <w:szCs w:val="21"/>
                    </w:rPr>
                  </w:pPr>
                  <w:r>
                    <w:rPr>
                      <w:rFonts w:ascii="Times New Roman" w:hAnsi="Times New Roman" w:cs="Times New Roman"/>
                      <w:szCs w:val="21"/>
                    </w:rPr>
                    <w:t>Z</w:t>
                  </w:r>
                </w:p>
              </w:tc>
              <w:tc>
                <w:tcPr>
                  <w:tcW w:w="1008" w:type="pct"/>
                  <w:vAlign w:val="center"/>
                </w:tcPr>
                <w:p w14:paraId="04D3C0E4">
                  <w:pPr>
                    <w:pStyle w:val="35"/>
                    <w:widowControl w:val="0"/>
                    <w:spacing w:after="0"/>
                    <w:rPr>
                      <w:rFonts w:ascii="Times New Roman" w:hAnsi="Times New Roman" w:cs="Times New Roman"/>
                      <w:szCs w:val="21"/>
                    </w:rPr>
                  </w:pPr>
                  <w:r>
                    <w:rPr>
                      <w:rFonts w:ascii="Times New Roman" w:hAnsi="Times New Roman" w:cs="Times New Roman"/>
                      <w:szCs w:val="21"/>
                    </w:rPr>
                    <w:t>声功率级/dB（A）</w:t>
                  </w:r>
                </w:p>
              </w:tc>
              <w:tc>
                <w:tcPr>
                  <w:tcW w:w="710" w:type="pct"/>
                  <w:vMerge w:val="continue"/>
                  <w:vAlign w:val="center"/>
                </w:tcPr>
                <w:p w14:paraId="580A123C">
                  <w:pPr>
                    <w:pStyle w:val="35"/>
                    <w:widowControl w:val="0"/>
                    <w:spacing w:after="0"/>
                    <w:rPr>
                      <w:rFonts w:ascii="Times New Roman" w:hAnsi="Times New Roman" w:cs="Times New Roman"/>
                      <w:szCs w:val="21"/>
                    </w:rPr>
                  </w:pPr>
                </w:p>
              </w:tc>
              <w:tc>
                <w:tcPr>
                  <w:tcW w:w="416" w:type="pct"/>
                  <w:vMerge w:val="continue"/>
                  <w:vAlign w:val="center"/>
                </w:tcPr>
                <w:p w14:paraId="62302FD5">
                  <w:pPr>
                    <w:pStyle w:val="35"/>
                    <w:widowControl w:val="0"/>
                    <w:spacing w:after="0"/>
                    <w:rPr>
                      <w:rFonts w:ascii="Times New Roman" w:hAnsi="Times New Roman" w:cs="Times New Roman"/>
                      <w:szCs w:val="21"/>
                    </w:rPr>
                  </w:pPr>
                </w:p>
              </w:tc>
            </w:tr>
            <w:tr w14:paraId="3C1D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Align w:val="center"/>
                </w:tcPr>
                <w:p w14:paraId="1D803BBE">
                  <w:pPr>
                    <w:pStyle w:val="35"/>
                    <w:widowControl w:val="0"/>
                    <w:spacing w:after="0"/>
                    <w:rPr>
                      <w:rFonts w:ascii="Times New Roman" w:hAnsi="Times New Roman" w:cs="Times New Roman"/>
                      <w:szCs w:val="21"/>
                    </w:rPr>
                  </w:pPr>
                  <w:r>
                    <w:rPr>
                      <w:rFonts w:ascii="Times New Roman" w:hAnsi="Times New Roman" w:cs="Times New Roman"/>
                      <w:szCs w:val="21"/>
                    </w:rPr>
                    <w:t>1</w:t>
                  </w:r>
                </w:p>
              </w:tc>
              <w:tc>
                <w:tcPr>
                  <w:tcW w:w="745" w:type="pct"/>
                  <w:vAlign w:val="center"/>
                </w:tcPr>
                <w:p w14:paraId="5CDCFDD2">
                  <w:pPr>
                    <w:jc w:val="center"/>
                    <w:rPr>
                      <w:rFonts w:ascii="Times New Roman" w:hAnsi="Times New Roman" w:cs="Times New Roman"/>
                      <w:sz w:val="21"/>
                      <w:szCs w:val="21"/>
                    </w:rPr>
                  </w:pPr>
                  <w:r>
                    <w:rPr>
                      <w:rFonts w:ascii="Times New Roman" w:hAnsi="Times New Roman" w:cs="Times New Roman"/>
                      <w:sz w:val="21"/>
                      <w:szCs w:val="21"/>
                    </w:rPr>
                    <w:t>铲车</w:t>
                  </w:r>
                </w:p>
              </w:tc>
              <w:tc>
                <w:tcPr>
                  <w:tcW w:w="512" w:type="pct"/>
                  <w:vAlign w:val="center"/>
                </w:tcPr>
                <w:p w14:paraId="6459CBBB">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22594B4A">
                  <w:pPr>
                    <w:pStyle w:val="35"/>
                    <w:widowControl w:val="0"/>
                    <w:spacing w:after="0"/>
                    <w:rPr>
                      <w:rFonts w:ascii="Times New Roman" w:hAnsi="Times New Roman" w:cs="Times New Roman"/>
                      <w:szCs w:val="21"/>
                    </w:rPr>
                  </w:pPr>
                  <w:r>
                    <w:rPr>
                      <w:rFonts w:hint="eastAsia" w:ascii="Times New Roman" w:hAnsi="Times New Roman" w:cs="Times New Roman"/>
                      <w:szCs w:val="21"/>
                    </w:rPr>
                    <w:t>7</w:t>
                  </w:r>
                </w:p>
              </w:tc>
              <w:tc>
                <w:tcPr>
                  <w:tcW w:w="438" w:type="pct"/>
                  <w:vAlign w:val="center"/>
                </w:tcPr>
                <w:p w14:paraId="2D7F814B">
                  <w:pPr>
                    <w:pStyle w:val="35"/>
                    <w:widowControl w:val="0"/>
                    <w:spacing w:after="0"/>
                    <w:rPr>
                      <w:rFonts w:ascii="Times New Roman" w:hAnsi="Times New Roman" w:cs="Times New Roman"/>
                      <w:szCs w:val="21"/>
                    </w:rPr>
                  </w:pPr>
                  <w:r>
                    <w:rPr>
                      <w:rFonts w:hint="eastAsia" w:ascii="Times New Roman" w:hAnsi="Times New Roman" w:cs="Times New Roman"/>
                      <w:szCs w:val="21"/>
                    </w:rPr>
                    <w:t>6</w:t>
                  </w:r>
                </w:p>
              </w:tc>
              <w:tc>
                <w:tcPr>
                  <w:tcW w:w="439" w:type="pct"/>
                  <w:vAlign w:val="center"/>
                </w:tcPr>
                <w:p w14:paraId="776AA473">
                  <w:pPr>
                    <w:pStyle w:val="35"/>
                    <w:widowControl w:val="0"/>
                    <w:spacing w:after="0"/>
                    <w:rPr>
                      <w:rFonts w:ascii="Times New Roman" w:hAnsi="Times New Roman" w:cs="Times New Roman"/>
                      <w:szCs w:val="21"/>
                    </w:rPr>
                  </w:pPr>
                  <w:r>
                    <w:rPr>
                      <w:rFonts w:hint="eastAsia" w:ascii="Times New Roman" w:hAnsi="Times New Roman" w:cs="Times New Roman"/>
                      <w:szCs w:val="21"/>
                    </w:rPr>
                    <w:t>0.2</w:t>
                  </w:r>
                </w:p>
              </w:tc>
              <w:tc>
                <w:tcPr>
                  <w:tcW w:w="1008" w:type="pct"/>
                  <w:vAlign w:val="center"/>
                </w:tcPr>
                <w:p w14:paraId="5B84250A">
                  <w:pPr>
                    <w:pStyle w:val="35"/>
                    <w:widowControl w:val="0"/>
                    <w:spacing w:after="0"/>
                    <w:rPr>
                      <w:rFonts w:ascii="Times New Roman" w:hAnsi="Times New Roman" w:cs="Times New Roman"/>
                      <w:szCs w:val="21"/>
                    </w:rPr>
                  </w:pPr>
                  <w:r>
                    <w:rPr>
                      <w:rFonts w:ascii="Times New Roman" w:hAnsi="Times New Roman" w:cs="Times New Roman"/>
                      <w:szCs w:val="21"/>
                    </w:rPr>
                    <w:t>85</w:t>
                  </w:r>
                </w:p>
              </w:tc>
              <w:tc>
                <w:tcPr>
                  <w:tcW w:w="710" w:type="pct"/>
                  <w:vAlign w:val="center"/>
                </w:tcPr>
                <w:p w14:paraId="00848C6C">
                  <w:pPr>
                    <w:pStyle w:val="35"/>
                    <w:widowControl w:val="0"/>
                    <w:spacing w:after="0"/>
                    <w:rPr>
                      <w:rFonts w:ascii="Times New Roman" w:hAnsi="Times New Roman" w:cs="Times New Roman"/>
                      <w:szCs w:val="21"/>
                    </w:rPr>
                  </w:pPr>
                  <w:r>
                    <w:rPr>
                      <w:rFonts w:ascii="Times New Roman" w:hAnsi="Times New Roman" w:cs="Times New Roman"/>
                      <w:szCs w:val="21"/>
                    </w:rPr>
                    <w:t>基础减振</w:t>
                  </w:r>
                </w:p>
              </w:tc>
              <w:tc>
                <w:tcPr>
                  <w:tcW w:w="416" w:type="pct"/>
                  <w:vAlign w:val="center"/>
                </w:tcPr>
                <w:p w14:paraId="7EF3288C">
                  <w:pPr>
                    <w:pStyle w:val="35"/>
                    <w:widowControl w:val="0"/>
                    <w:spacing w:after="0"/>
                    <w:rPr>
                      <w:rFonts w:ascii="Times New Roman" w:hAnsi="Times New Roman" w:cs="Times New Roman"/>
                      <w:szCs w:val="21"/>
                    </w:rPr>
                  </w:pPr>
                  <w:r>
                    <w:rPr>
                      <w:rFonts w:ascii="Times New Roman" w:hAnsi="Times New Roman" w:cs="Times New Roman"/>
                      <w:szCs w:val="21"/>
                    </w:rPr>
                    <w:t>昼间夜间</w:t>
                  </w:r>
                </w:p>
              </w:tc>
            </w:tr>
            <w:tr w14:paraId="4F67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4" w:type="pct"/>
                  <w:vAlign w:val="center"/>
                </w:tcPr>
                <w:p w14:paraId="0B9CC013">
                  <w:pPr>
                    <w:pStyle w:val="35"/>
                    <w:widowControl w:val="0"/>
                    <w:spacing w:after="0"/>
                    <w:rPr>
                      <w:rFonts w:ascii="Times New Roman" w:hAnsi="Times New Roman" w:cs="Times New Roman"/>
                      <w:szCs w:val="21"/>
                    </w:rPr>
                  </w:pPr>
                  <w:r>
                    <w:rPr>
                      <w:rFonts w:ascii="Times New Roman" w:hAnsi="Times New Roman" w:cs="Times New Roman"/>
                      <w:szCs w:val="21"/>
                    </w:rPr>
                    <w:t>2</w:t>
                  </w:r>
                </w:p>
              </w:tc>
              <w:tc>
                <w:tcPr>
                  <w:tcW w:w="745" w:type="pct"/>
                  <w:vAlign w:val="center"/>
                </w:tcPr>
                <w:p w14:paraId="431E6E4D">
                  <w:pPr>
                    <w:jc w:val="center"/>
                    <w:rPr>
                      <w:rFonts w:ascii="Times New Roman" w:hAnsi="Times New Roman" w:cs="Times New Roman"/>
                      <w:sz w:val="21"/>
                      <w:szCs w:val="21"/>
                    </w:rPr>
                  </w:pPr>
                  <w:r>
                    <w:rPr>
                      <w:rFonts w:ascii="Times New Roman" w:hAnsi="Times New Roman" w:cs="Times New Roman"/>
                      <w:sz w:val="21"/>
                      <w:szCs w:val="21"/>
                    </w:rPr>
                    <w:t>风机</w:t>
                  </w:r>
                </w:p>
              </w:tc>
              <w:tc>
                <w:tcPr>
                  <w:tcW w:w="512" w:type="pct"/>
                  <w:vAlign w:val="center"/>
                </w:tcPr>
                <w:p w14:paraId="176646FD">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100C3814">
                  <w:pPr>
                    <w:pStyle w:val="35"/>
                    <w:widowControl w:val="0"/>
                    <w:spacing w:after="0"/>
                    <w:rPr>
                      <w:rFonts w:ascii="Times New Roman" w:hAnsi="Times New Roman" w:cs="Times New Roman"/>
                      <w:szCs w:val="21"/>
                    </w:rPr>
                  </w:pPr>
                  <w:r>
                    <w:rPr>
                      <w:rFonts w:hint="eastAsia" w:ascii="Times New Roman" w:hAnsi="Times New Roman" w:cs="Times New Roman"/>
                      <w:szCs w:val="21"/>
                    </w:rPr>
                    <w:t>-6</w:t>
                  </w:r>
                </w:p>
              </w:tc>
              <w:tc>
                <w:tcPr>
                  <w:tcW w:w="438" w:type="pct"/>
                  <w:vAlign w:val="center"/>
                </w:tcPr>
                <w:p w14:paraId="3CCBA10B">
                  <w:pPr>
                    <w:pStyle w:val="35"/>
                    <w:widowControl w:val="0"/>
                    <w:spacing w:after="0"/>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45</w:t>
                  </w:r>
                </w:p>
              </w:tc>
              <w:tc>
                <w:tcPr>
                  <w:tcW w:w="439" w:type="pct"/>
                  <w:vAlign w:val="center"/>
                </w:tcPr>
                <w:p w14:paraId="49B1ADBD">
                  <w:pPr>
                    <w:pStyle w:val="35"/>
                    <w:widowControl w:val="0"/>
                    <w:spacing w:after="0"/>
                    <w:rPr>
                      <w:rFonts w:ascii="Times New Roman" w:hAnsi="Times New Roman" w:cs="Times New Roman"/>
                      <w:szCs w:val="21"/>
                    </w:rPr>
                  </w:pPr>
                  <w:r>
                    <w:rPr>
                      <w:rFonts w:hint="eastAsia" w:ascii="Times New Roman" w:hAnsi="Times New Roman" w:cs="Times New Roman"/>
                      <w:szCs w:val="21"/>
                    </w:rPr>
                    <w:t>0.5</w:t>
                  </w:r>
                </w:p>
              </w:tc>
              <w:tc>
                <w:tcPr>
                  <w:tcW w:w="1008" w:type="pct"/>
                  <w:vAlign w:val="center"/>
                </w:tcPr>
                <w:p w14:paraId="3A099B76">
                  <w:pPr>
                    <w:pStyle w:val="35"/>
                    <w:widowControl w:val="0"/>
                    <w:spacing w:after="0"/>
                    <w:rPr>
                      <w:rFonts w:ascii="Times New Roman" w:hAnsi="Times New Roman" w:cs="Times New Roman"/>
                      <w:szCs w:val="21"/>
                    </w:rPr>
                  </w:pPr>
                  <w:r>
                    <w:rPr>
                      <w:rFonts w:ascii="Times New Roman" w:hAnsi="Times New Roman" w:cs="Times New Roman"/>
                      <w:szCs w:val="21"/>
                    </w:rPr>
                    <w:t>70</w:t>
                  </w:r>
                </w:p>
              </w:tc>
              <w:tc>
                <w:tcPr>
                  <w:tcW w:w="710" w:type="pct"/>
                  <w:vAlign w:val="center"/>
                </w:tcPr>
                <w:p w14:paraId="12A93653">
                  <w:pPr>
                    <w:pStyle w:val="35"/>
                    <w:widowControl w:val="0"/>
                    <w:spacing w:after="0"/>
                    <w:rPr>
                      <w:rFonts w:ascii="Times New Roman" w:hAnsi="Times New Roman" w:cs="Times New Roman"/>
                      <w:szCs w:val="21"/>
                    </w:rPr>
                  </w:pPr>
                  <w:r>
                    <w:rPr>
                      <w:rFonts w:ascii="Times New Roman" w:hAnsi="Times New Roman" w:cs="Times New Roman"/>
                      <w:szCs w:val="21"/>
                    </w:rPr>
                    <w:t>基础减振</w:t>
                  </w:r>
                </w:p>
              </w:tc>
              <w:tc>
                <w:tcPr>
                  <w:tcW w:w="416" w:type="pct"/>
                  <w:vAlign w:val="center"/>
                </w:tcPr>
                <w:p w14:paraId="493BAD5D">
                  <w:pPr>
                    <w:pStyle w:val="35"/>
                    <w:widowControl w:val="0"/>
                    <w:spacing w:after="0"/>
                    <w:rPr>
                      <w:rFonts w:ascii="Times New Roman" w:hAnsi="Times New Roman" w:cs="Times New Roman"/>
                      <w:szCs w:val="21"/>
                    </w:rPr>
                  </w:pPr>
                  <w:r>
                    <w:rPr>
                      <w:rFonts w:ascii="Times New Roman" w:hAnsi="Times New Roman" w:cs="Times New Roman"/>
                      <w:szCs w:val="21"/>
                    </w:rPr>
                    <w:t>昼间夜间</w:t>
                  </w:r>
                </w:p>
              </w:tc>
            </w:tr>
            <w:tr w14:paraId="5804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Align w:val="center"/>
                </w:tcPr>
                <w:p w14:paraId="2799811A">
                  <w:pPr>
                    <w:pStyle w:val="35"/>
                    <w:widowControl w:val="0"/>
                    <w:spacing w:after="0"/>
                    <w:rPr>
                      <w:rFonts w:ascii="Times New Roman" w:hAnsi="Times New Roman" w:cs="Times New Roman"/>
                      <w:szCs w:val="21"/>
                    </w:rPr>
                  </w:pPr>
                  <w:r>
                    <w:rPr>
                      <w:rFonts w:ascii="Times New Roman" w:hAnsi="Times New Roman" w:cs="Times New Roman"/>
                      <w:szCs w:val="21"/>
                    </w:rPr>
                    <w:t>3</w:t>
                  </w:r>
                </w:p>
              </w:tc>
              <w:tc>
                <w:tcPr>
                  <w:tcW w:w="745" w:type="pct"/>
                  <w:vAlign w:val="center"/>
                </w:tcPr>
                <w:p w14:paraId="276B2C3B">
                  <w:pPr>
                    <w:jc w:val="center"/>
                    <w:rPr>
                      <w:rFonts w:ascii="Times New Roman" w:hAnsi="Times New Roman" w:cs="Times New Roman"/>
                      <w:sz w:val="21"/>
                      <w:szCs w:val="21"/>
                    </w:rPr>
                  </w:pPr>
                  <w:r>
                    <w:rPr>
                      <w:rFonts w:ascii="Times New Roman" w:hAnsi="Times New Roman" w:cs="Times New Roman"/>
                      <w:sz w:val="21"/>
                      <w:szCs w:val="21"/>
                    </w:rPr>
                    <w:t>液硫泵</w:t>
                  </w:r>
                </w:p>
              </w:tc>
              <w:tc>
                <w:tcPr>
                  <w:tcW w:w="512" w:type="pct"/>
                  <w:vAlign w:val="center"/>
                </w:tcPr>
                <w:p w14:paraId="03D6B84A">
                  <w:pPr>
                    <w:jc w:val="center"/>
                    <w:rPr>
                      <w:rFonts w:ascii="Times New Roman" w:hAnsi="Times New Roman" w:cs="Times New Roman"/>
                      <w:sz w:val="21"/>
                      <w:szCs w:val="21"/>
                    </w:rPr>
                  </w:pPr>
                  <w:r>
                    <w:rPr>
                      <w:rFonts w:ascii="Times New Roman" w:hAnsi="Times New Roman" w:cs="Times New Roman"/>
                      <w:sz w:val="21"/>
                      <w:szCs w:val="21"/>
                    </w:rPr>
                    <w:t>P101A/B</w:t>
                  </w:r>
                </w:p>
              </w:tc>
              <w:tc>
                <w:tcPr>
                  <w:tcW w:w="438" w:type="pct"/>
                  <w:vAlign w:val="center"/>
                </w:tcPr>
                <w:p w14:paraId="37002ABB">
                  <w:pPr>
                    <w:pStyle w:val="35"/>
                    <w:widowControl w:val="0"/>
                    <w:spacing w:after="0"/>
                    <w:rPr>
                      <w:rFonts w:ascii="Times New Roman" w:hAnsi="Times New Roman" w:cs="Times New Roman"/>
                      <w:szCs w:val="21"/>
                    </w:rPr>
                  </w:pPr>
                  <w:r>
                    <w:rPr>
                      <w:rFonts w:hint="eastAsia" w:ascii="Times New Roman" w:hAnsi="Times New Roman" w:cs="Times New Roman"/>
                      <w:szCs w:val="21"/>
                    </w:rPr>
                    <w:t>-3</w:t>
                  </w:r>
                </w:p>
              </w:tc>
              <w:tc>
                <w:tcPr>
                  <w:tcW w:w="438" w:type="pct"/>
                  <w:vAlign w:val="center"/>
                </w:tcPr>
                <w:p w14:paraId="3D9606E1">
                  <w:pPr>
                    <w:pStyle w:val="35"/>
                    <w:widowControl w:val="0"/>
                    <w:spacing w:after="0"/>
                    <w:rPr>
                      <w:rFonts w:ascii="Times New Roman" w:hAnsi="Times New Roman" w:cs="Times New Roman"/>
                      <w:szCs w:val="21"/>
                    </w:rPr>
                  </w:pPr>
                  <w:r>
                    <w:rPr>
                      <w:rFonts w:hint="eastAsia" w:ascii="Times New Roman" w:hAnsi="Times New Roman" w:cs="Times New Roman"/>
                      <w:szCs w:val="21"/>
                    </w:rPr>
                    <w:t>-22</w:t>
                  </w:r>
                </w:p>
              </w:tc>
              <w:tc>
                <w:tcPr>
                  <w:tcW w:w="439" w:type="pct"/>
                  <w:vAlign w:val="center"/>
                </w:tcPr>
                <w:p w14:paraId="12C83932">
                  <w:pPr>
                    <w:pStyle w:val="35"/>
                    <w:widowControl w:val="0"/>
                    <w:spacing w:after="0"/>
                    <w:rPr>
                      <w:rFonts w:ascii="Times New Roman" w:hAnsi="Times New Roman" w:cs="Times New Roman"/>
                      <w:szCs w:val="21"/>
                    </w:rPr>
                  </w:pPr>
                  <w:r>
                    <w:rPr>
                      <w:rFonts w:hint="eastAsia" w:ascii="Times New Roman" w:hAnsi="Times New Roman" w:cs="Times New Roman"/>
                      <w:szCs w:val="21"/>
                    </w:rPr>
                    <w:t>0.5</w:t>
                  </w:r>
                </w:p>
              </w:tc>
              <w:tc>
                <w:tcPr>
                  <w:tcW w:w="1008" w:type="pct"/>
                  <w:vAlign w:val="center"/>
                </w:tcPr>
                <w:p w14:paraId="54EC95F6">
                  <w:pPr>
                    <w:pStyle w:val="35"/>
                    <w:widowControl w:val="0"/>
                    <w:spacing w:after="0"/>
                    <w:rPr>
                      <w:rFonts w:ascii="Times New Roman" w:hAnsi="Times New Roman" w:cs="Times New Roman"/>
                      <w:szCs w:val="21"/>
                    </w:rPr>
                  </w:pPr>
                  <w:r>
                    <w:rPr>
                      <w:rFonts w:ascii="Times New Roman" w:hAnsi="Times New Roman" w:cs="Times New Roman"/>
                      <w:szCs w:val="21"/>
                    </w:rPr>
                    <w:t>90</w:t>
                  </w:r>
                </w:p>
              </w:tc>
              <w:tc>
                <w:tcPr>
                  <w:tcW w:w="710" w:type="pct"/>
                  <w:vAlign w:val="center"/>
                </w:tcPr>
                <w:p w14:paraId="2C04D21F">
                  <w:pPr>
                    <w:pStyle w:val="35"/>
                    <w:widowControl w:val="0"/>
                    <w:spacing w:after="0"/>
                    <w:rPr>
                      <w:rFonts w:ascii="Times New Roman" w:hAnsi="Times New Roman" w:cs="Times New Roman"/>
                      <w:szCs w:val="21"/>
                    </w:rPr>
                  </w:pPr>
                  <w:r>
                    <w:rPr>
                      <w:rFonts w:ascii="Times New Roman" w:hAnsi="Times New Roman" w:cs="Times New Roman"/>
                      <w:szCs w:val="21"/>
                    </w:rPr>
                    <w:t>基础减振</w:t>
                  </w:r>
                </w:p>
              </w:tc>
              <w:tc>
                <w:tcPr>
                  <w:tcW w:w="416" w:type="pct"/>
                  <w:vAlign w:val="center"/>
                </w:tcPr>
                <w:p w14:paraId="216E8F55">
                  <w:pPr>
                    <w:pStyle w:val="35"/>
                    <w:widowControl w:val="0"/>
                    <w:spacing w:after="0"/>
                    <w:rPr>
                      <w:rFonts w:ascii="Times New Roman" w:hAnsi="Times New Roman" w:cs="Times New Roman"/>
                      <w:szCs w:val="21"/>
                    </w:rPr>
                  </w:pPr>
                  <w:r>
                    <w:rPr>
                      <w:rFonts w:ascii="Times New Roman" w:hAnsi="Times New Roman" w:cs="Times New Roman"/>
                      <w:szCs w:val="21"/>
                    </w:rPr>
                    <w:t>昼间夜间</w:t>
                  </w:r>
                </w:p>
              </w:tc>
            </w:tr>
            <w:tr w14:paraId="38C8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Align w:val="center"/>
                </w:tcPr>
                <w:p w14:paraId="7FC9EFC3">
                  <w:pPr>
                    <w:pStyle w:val="35"/>
                    <w:widowControl w:val="0"/>
                    <w:spacing w:after="0"/>
                    <w:rPr>
                      <w:rFonts w:ascii="Times New Roman" w:hAnsi="Times New Roman" w:cs="Times New Roman"/>
                      <w:szCs w:val="21"/>
                    </w:rPr>
                  </w:pPr>
                  <w:r>
                    <w:rPr>
                      <w:rFonts w:ascii="Times New Roman" w:hAnsi="Times New Roman" w:cs="Times New Roman"/>
                      <w:szCs w:val="21"/>
                    </w:rPr>
                    <w:t>4</w:t>
                  </w:r>
                </w:p>
              </w:tc>
              <w:tc>
                <w:tcPr>
                  <w:tcW w:w="745" w:type="pct"/>
                  <w:vAlign w:val="center"/>
                </w:tcPr>
                <w:p w14:paraId="158D464F">
                  <w:pPr>
                    <w:jc w:val="center"/>
                    <w:rPr>
                      <w:rFonts w:ascii="Times New Roman" w:hAnsi="Times New Roman" w:cs="Times New Roman"/>
                      <w:sz w:val="21"/>
                      <w:szCs w:val="21"/>
                    </w:rPr>
                  </w:pPr>
                  <w:r>
                    <w:rPr>
                      <w:rFonts w:ascii="Times New Roman" w:hAnsi="Times New Roman" w:cs="Times New Roman"/>
                      <w:sz w:val="21"/>
                      <w:szCs w:val="21"/>
                    </w:rPr>
                    <w:t>碱液装船泵</w:t>
                  </w:r>
                </w:p>
              </w:tc>
              <w:tc>
                <w:tcPr>
                  <w:tcW w:w="512" w:type="pct"/>
                  <w:vAlign w:val="center"/>
                </w:tcPr>
                <w:p w14:paraId="7E38ACB6">
                  <w:pPr>
                    <w:jc w:val="center"/>
                    <w:rPr>
                      <w:rFonts w:ascii="Times New Roman" w:hAnsi="Times New Roman" w:cs="Times New Roman"/>
                      <w:sz w:val="21"/>
                      <w:szCs w:val="21"/>
                    </w:rPr>
                  </w:pPr>
                  <w:r>
                    <w:rPr>
                      <w:rFonts w:ascii="Times New Roman" w:hAnsi="Times New Roman" w:cs="Times New Roman"/>
                      <w:sz w:val="21"/>
                      <w:szCs w:val="21"/>
                    </w:rPr>
                    <w:t>P201</w:t>
                  </w:r>
                </w:p>
              </w:tc>
              <w:tc>
                <w:tcPr>
                  <w:tcW w:w="438" w:type="pct"/>
                  <w:vAlign w:val="center"/>
                </w:tcPr>
                <w:p w14:paraId="6BCD2EC3">
                  <w:pPr>
                    <w:pStyle w:val="35"/>
                    <w:widowControl w:val="0"/>
                    <w:spacing w:after="0"/>
                    <w:rPr>
                      <w:rFonts w:ascii="Times New Roman" w:hAnsi="Times New Roman" w:cs="Times New Roman"/>
                      <w:szCs w:val="21"/>
                    </w:rPr>
                  </w:pPr>
                  <w:r>
                    <w:rPr>
                      <w:rFonts w:hint="eastAsia" w:ascii="Times New Roman" w:hAnsi="Times New Roman" w:cs="Times New Roman"/>
                      <w:szCs w:val="21"/>
                    </w:rPr>
                    <w:t>-9</w:t>
                  </w:r>
                </w:p>
              </w:tc>
              <w:tc>
                <w:tcPr>
                  <w:tcW w:w="438" w:type="pct"/>
                  <w:vAlign w:val="center"/>
                </w:tcPr>
                <w:p w14:paraId="487914D2">
                  <w:pPr>
                    <w:pStyle w:val="35"/>
                    <w:widowControl w:val="0"/>
                    <w:spacing w:after="0"/>
                    <w:rPr>
                      <w:rFonts w:ascii="Times New Roman" w:hAnsi="Times New Roman" w:cs="Times New Roman"/>
                      <w:szCs w:val="21"/>
                    </w:rPr>
                  </w:pPr>
                  <w:r>
                    <w:rPr>
                      <w:rFonts w:hint="eastAsia" w:ascii="Times New Roman" w:hAnsi="Times New Roman" w:cs="Times New Roman"/>
                      <w:szCs w:val="21"/>
                    </w:rPr>
                    <w:t>-9</w:t>
                  </w:r>
                </w:p>
              </w:tc>
              <w:tc>
                <w:tcPr>
                  <w:tcW w:w="439" w:type="pct"/>
                  <w:vAlign w:val="center"/>
                </w:tcPr>
                <w:p w14:paraId="21D88700">
                  <w:pPr>
                    <w:pStyle w:val="35"/>
                    <w:widowControl w:val="0"/>
                    <w:spacing w:after="0"/>
                    <w:rPr>
                      <w:rFonts w:ascii="Times New Roman" w:hAnsi="Times New Roman" w:cs="Times New Roman"/>
                      <w:szCs w:val="21"/>
                    </w:rPr>
                  </w:pPr>
                  <w:r>
                    <w:rPr>
                      <w:rFonts w:hint="eastAsia" w:ascii="Times New Roman" w:hAnsi="Times New Roman" w:cs="Times New Roman"/>
                      <w:szCs w:val="21"/>
                    </w:rPr>
                    <w:t>0.5</w:t>
                  </w:r>
                </w:p>
              </w:tc>
              <w:tc>
                <w:tcPr>
                  <w:tcW w:w="1008" w:type="pct"/>
                  <w:vAlign w:val="center"/>
                </w:tcPr>
                <w:p w14:paraId="152CCA2A">
                  <w:pPr>
                    <w:pStyle w:val="35"/>
                    <w:widowControl w:val="0"/>
                    <w:spacing w:after="0"/>
                    <w:rPr>
                      <w:rFonts w:ascii="Times New Roman" w:hAnsi="Times New Roman" w:cs="Times New Roman"/>
                      <w:szCs w:val="21"/>
                    </w:rPr>
                  </w:pPr>
                  <w:r>
                    <w:rPr>
                      <w:rFonts w:ascii="Times New Roman" w:hAnsi="Times New Roman" w:cs="Times New Roman"/>
                      <w:szCs w:val="21"/>
                    </w:rPr>
                    <w:t>90</w:t>
                  </w:r>
                </w:p>
              </w:tc>
              <w:tc>
                <w:tcPr>
                  <w:tcW w:w="710" w:type="pct"/>
                  <w:vAlign w:val="center"/>
                </w:tcPr>
                <w:p w14:paraId="16EBD14F">
                  <w:pPr>
                    <w:pStyle w:val="35"/>
                    <w:widowControl w:val="0"/>
                    <w:spacing w:after="0"/>
                    <w:rPr>
                      <w:rFonts w:ascii="Times New Roman" w:hAnsi="Times New Roman" w:cs="Times New Roman"/>
                      <w:szCs w:val="21"/>
                    </w:rPr>
                  </w:pPr>
                  <w:r>
                    <w:rPr>
                      <w:rFonts w:ascii="Times New Roman" w:hAnsi="Times New Roman" w:cs="Times New Roman"/>
                      <w:szCs w:val="21"/>
                    </w:rPr>
                    <w:t>基础减振</w:t>
                  </w:r>
                </w:p>
              </w:tc>
              <w:tc>
                <w:tcPr>
                  <w:tcW w:w="416" w:type="pct"/>
                  <w:vAlign w:val="center"/>
                </w:tcPr>
                <w:p w14:paraId="5BE3E62A">
                  <w:pPr>
                    <w:pStyle w:val="35"/>
                    <w:widowControl w:val="0"/>
                    <w:spacing w:after="0"/>
                    <w:rPr>
                      <w:rFonts w:ascii="Times New Roman" w:hAnsi="Times New Roman" w:cs="Times New Roman"/>
                      <w:szCs w:val="21"/>
                    </w:rPr>
                  </w:pPr>
                  <w:r>
                    <w:rPr>
                      <w:rFonts w:ascii="Times New Roman" w:hAnsi="Times New Roman" w:cs="Times New Roman"/>
                      <w:szCs w:val="21"/>
                    </w:rPr>
                    <w:t>昼间夜间</w:t>
                  </w:r>
                </w:p>
              </w:tc>
            </w:tr>
            <w:tr w14:paraId="587F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vAlign w:val="center"/>
                </w:tcPr>
                <w:p w14:paraId="40820A6D">
                  <w:pPr>
                    <w:pStyle w:val="35"/>
                    <w:widowControl w:val="0"/>
                    <w:spacing w:after="0"/>
                    <w:rPr>
                      <w:rFonts w:ascii="Times New Roman" w:hAnsi="Times New Roman" w:cs="Times New Roman"/>
                      <w:szCs w:val="21"/>
                    </w:rPr>
                  </w:pPr>
                  <w:r>
                    <w:rPr>
                      <w:rFonts w:ascii="Times New Roman" w:hAnsi="Times New Roman" w:cs="Times New Roman"/>
                      <w:szCs w:val="21"/>
                    </w:rPr>
                    <w:t>5</w:t>
                  </w:r>
                </w:p>
              </w:tc>
              <w:tc>
                <w:tcPr>
                  <w:tcW w:w="745" w:type="pct"/>
                  <w:vAlign w:val="center"/>
                </w:tcPr>
                <w:p w14:paraId="37F744C1">
                  <w:pPr>
                    <w:jc w:val="center"/>
                    <w:rPr>
                      <w:rFonts w:ascii="Times New Roman" w:hAnsi="Times New Roman" w:cs="Times New Roman"/>
                      <w:sz w:val="21"/>
                      <w:szCs w:val="21"/>
                    </w:rPr>
                  </w:pPr>
                  <w:r>
                    <w:rPr>
                      <w:rFonts w:ascii="Times New Roman" w:hAnsi="Times New Roman" w:cs="Times New Roman"/>
                      <w:sz w:val="21"/>
                      <w:szCs w:val="21"/>
                    </w:rPr>
                    <w:t>碱液装车泵</w:t>
                  </w:r>
                </w:p>
              </w:tc>
              <w:tc>
                <w:tcPr>
                  <w:tcW w:w="512" w:type="pct"/>
                  <w:vAlign w:val="center"/>
                </w:tcPr>
                <w:p w14:paraId="7C850130">
                  <w:pPr>
                    <w:jc w:val="center"/>
                    <w:rPr>
                      <w:rFonts w:ascii="Times New Roman" w:hAnsi="Times New Roman" w:cs="Times New Roman"/>
                      <w:sz w:val="21"/>
                      <w:szCs w:val="21"/>
                    </w:rPr>
                  </w:pPr>
                  <w:r>
                    <w:rPr>
                      <w:rFonts w:ascii="Times New Roman" w:hAnsi="Times New Roman" w:cs="Times New Roman"/>
                      <w:sz w:val="21"/>
                      <w:szCs w:val="21"/>
                    </w:rPr>
                    <w:t>P202A/B</w:t>
                  </w:r>
                </w:p>
              </w:tc>
              <w:tc>
                <w:tcPr>
                  <w:tcW w:w="438" w:type="pct"/>
                  <w:vAlign w:val="center"/>
                </w:tcPr>
                <w:p w14:paraId="05C5B3A6">
                  <w:pPr>
                    <w:pStyle w:val="35"/>
                    <w:widowControl w:val="0"/>
                    <w:spacing w:after="0"/>
                    <w:rPr>
                      <w:rFonts w:ascii="Times New Roman" w:hAnsi="Times New Roman" w:cs="Times New Roman"/>
                      <w:szCs w:val="21"/>
                    </w:rPr>
                  </w:pPr>
                  <w:r>
                    <w:rPr>
                      <w:rFonts w:hint="eastAsia" w:ascii="Times New Roman" w:hAnsi="Times New Roman" w:cs="Times New Roman"/>
                      <w:szCs w:val="21"/>
                    </w:rPr>
                    <w:t>-12</w:t>
                  </w:r>
                </w:p>
              </w:tc>
              <w:tc>
                <w:tcPr>
                  <w:tcW w:w="438" w:type="pct"/>
                  <w:vAlign w:val="center"/>
                </w:tcPr>
                <w:p w14:paraId="3218D0DF">
                  <w:pPr>
                    <w:pStyle w:val="35"/>
                    <w:widowControl w:val="0"/>
                    <w:spacing w:after="0"/>
                    <w:rPr>
                      <w:rFonts w:ascii="Times New Roman" w:hAnsi="Times New Roman" w:cs="Times New Roman"/>
                      <w:szCs w:val="21"/>
                    </w:rPr>
                  </w:pPr>
                  <w:r>
                    <w:rPr>
                      <w:rFonts w:hint="eastAsia" w:ascii="Times New Roman" w:hAnsi="Times New Roman" w:cs="Times New Roman"/>
                      <w:szCs w:val="21"/>
                    </w:rPr>
                    <w:t>-10</w:t>
                  </w:r>
                </w:p>
              </w:tc>
              <w:tc>
                <w:tcPr>
                  <w:tcW w:w="439" w:type="pct"/>
                  <w:vAlign w:val="center"/>
                </w:tcPr>
                <w:p w14:paraId="3D54F32C">
                  <w:pPr>
                    <w:pStyle w:val="35"/>
                    <w:widowControl w:val="0"/>
                    <w:spacing w:after="0"/>
                    <w:rPr>
                      <w:rFonts w:ascii="Times New Roman" w:hAnsi="Times New Roman" w:cs="Times New Roman"/>
                      <w:szCs w:val="21"/>
                    </w:rPr>
                  </w:pPr>
                  <w:r>
                    <w:rPr>
                      <w:rFonts w:hint="eastAsia" w:ascii="Times New Roman" w:hAnsi="Times New Roman" w:cs="Times New Roman"/>
                      <w:szCs w:val="21"/>
                    </w:rPr>
                    <w:t>0.5</w:t>
                  </w:r>
                </w:p>
              </w:tc>
              <w:tc>
                <w:tcPr>
                  <w:tcW w:w="1008" w:type="pct"/>
                  <w:vAlign w:val="center"/>
                </w:tcPr>
                <w:p w14:paraId="4077E01E">
                  <w:pPr>
                    <w:pStyle w:val="35"/>
                    <w:widowControl w:val="0"/>
                    <w:spacing w:after="0"/>
                    <w:rPr>
                      <w:rFonts w:ascii="Times New Roman" w:hAnsi="Times New Roman" w:cs="Times New Roman"/>
                      <w:szCs w:val="21"/>
                    </w:rPr>
                  </w:pPr>
                  <w:r>
                    <w:rPr>
                      <w:rFonts w:ascii="Times New Roman" w:hAnsi="Times New Roman" w:cs="Times New Roman"/>
                      <w:szCs w:val="21"/>
                    </w:rPr>
                    <w:t>90</w:t>
                  </w:r>
                </w:p>
              </w:tc>
              <w:tc>
                <w:tcPr>
                  <w:tcW w:w="710" w:type="pct"/>
                  <w:vAlign w:val="center"/>
                </w:tcPr>
                <w:p w14:paraId="3144D036">
                  <w:pPr>
                    <w:pStyle w:val="35"/>
                    <w:widowControl w:val="0"/>
                    <w:spacing w:after="0"/>
                    <w:rPr>
                      <w:rFonts w:ascii="Times New Roman" w:hAnsi="Times New Roman" w:cs="Times New Roman"/>
                      <w:szCs w:val="21"/>
                    </w:rPr>
                  </w:pPr>
                  <w:r>
                    <w:rPr>
                      <w:rFonts w:ascii="Times New Roman" w:hAnsi="Times New Roman" w:cs="Times New Roman"/>
                      <w:szCs w:val="21"/>
                    </w:rPr>
                    <w:t>基础减振</w:t>
                  </w:r>
                </w:p>
              </w:tc>
              <w:tc>
                <w:tcPr>
                  <w:tcW w:w="416" w:type="pct"/>
                  <w:vAlign w:val="center"/>
                </w:tcPr>
                <w:p w14:paraId="539F13D5">
                  <w:pPr>
                    <w:pStyle w:val="35"/>
                    <w:widowControl w:val="0"/>
                    <w:spacing w:after="0"/>
                    <w:rPr>
                      <w:rFonts w:ascii="Times New Roman" w:hAnsi="Times New Roman" w:cs="Times New Roman"/>
                      <w:szCs w:val="21"/>
                    </w:rPr>
                  </w:pPr>
                  <w:r>
                    <w:rPr>
                      <w:rFonts w:ascii="Times New Roman" w:hAnsi="Times New Roman" w:cs="Times New Roman"/>
                      <w:szCs w:val="21"/>
                    </w:rPr>
                    <w:t>昼间夜间</w:t>
                  </w:r>
                </w:p>
              </w:tc>
            </w:tr>
          </w:tbl>
          <w:p w14:paraId="24175501">
            <w:pPr>
              <w:adjustRightInd w:val="0"/>
              <w:snapToGrid w:val="0"/>
              <w:spacing w:line="500" w:lineRule="exact"/>
              <w:ind w:firstLine="482" w:firstLineChars="200"/>
              <w:jc w:val="both"/>
              <w:rPr>
                <w:rFonts w:ascii="Times New Roman" w:hAnsi="Times New Roman" w:cs="Times New Roman"/>
                <w:b/>
                <w:bCs/>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rPr>
              <w:t>噪声预测</w:t>
            </w:r>
          </w:p>
          <w:p w14:paraId="54321FFF">
            <w:pPr>
              <w:pStyle w:val="7"/>
              <w:spacing w:line="50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本评价采用《环境影响评价技术导则 声环境》（HJ2.4-2021）</w:t>
            </w:r>
            <w:r>
              <w:rPr>
                <w:rFonts w:ascii="Times New Roman" w:hAnsi="Times New Roman" w:cs="Times New Roman"/>
                <w:sz w:val="24"/>
              </w:rPr>
              <w:t>中推荐的噪声预测模式进行预测。</w:t>
            </w:r>
          </w:p>
          <w:p w14:paraId="55AD28A6">
            <w:pPr>
              <w:adjustRightInd w:val="0"/>
              <w:snapToGrid w:val="0"/>
              <w:spacing w:line="500" w:lineRule="exact"/>
              <w:ind w:firstLine="480" w:firstLineChars="200"/>
              <w:rPr>
                <w:rFonts w:ascii="Times New Roman" w:hAnsi="Times New Roman" w:cs="Times New Roman"/>
              </w:rPr>
            </w:pPr>
            <w:bookmarkStart w:id="21" w:name="_Toc96420848"/>
            <w:r>
              <w:rPr>
                <w:rFonts w:ascii="Times New Roman" w:hAnsi="Times New Roman" w:cs="Times New Roman"/>
              </w:rPr>
              <w:t>户外声传播衰减包括几何发散（Adiv）、大气吸收（Aatm）、地面效应（Agr）、障碍物屏蔽（Abar）、其他多方面效应（Amisc）引起的衰减。</w:t>
            </w:r>
          </w:p>
          <w:p w14:paraId="53F988C7">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噪声从声源传播到受声点，受传播距离、空气吸收、阻挡物的反射与屏障等因素的影响而产生衰减。</w:t>
            </w:r>
          </w:p>
          <w:p w14:paraId="7851E8C8">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预测点处声压级，计算公式如下：</w:t>
            </w:r>
          </w:p>
          <w:p w14:paraId="6967E06F">
            <w:pPr>
              <w:pStyle w:val="7"/>
              <w:spacing w:line="500" w:lineRule="exact"/>
              <w:rPr>
                <w:rFonts w:ascii="Times New Roman" w:hAnsi="Times New Roman" w:cs="Times New Roman"/>
                <w:sz w:val="24"/>
                <w:szCs w:val="24"/>
              </w:rPr>
            </w:pPr>
            <w:r>
              <w:rPr>
                <w:rFonts w:ascii="Times New Roman" w:hAnsi="Times New Roman" w:cs="Times New Roman"/>
                <w:sz w:val="24"/>
                <w:szCs w:val="24"/>
              </w:rPr>
              <w:t>Lp(r)＝Lw+DC－(Adiv＋Aatm＋Agr＋Abar＋Amisc)</w:t>
            </w:r>
          </w:p>
          <w:p w14:paraId="4F61526C">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式中：Lp(r)——预测点处声压级，dB；</w:t>
            </w:r>
          </w:p>
          <w:p w14:paraId="6C652474">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Lw——由点声源产生的声功率级（A计权或倍频带），dB；</w:t>
            </w:r>
          </w:p>
          <w:p w14:paraId="73C33D85">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DC——指向性校正，它描述点声源的等效连续声压级与产生声功率级Lw的全向点声源在规定方向的声级的偏差程度，dB；</w:t>
            </w:r>
          </w:p>
          <w:p w14:paraId="3E7F8CFB">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Adiv——几何发散引起的衰减，dB；</w:t>
            </w:r>
          </w:p>
          <w:p w14:paraId="091C3C9C">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Aatm——大气吸收引起的衰减，dB；</w:t>
            </w:r>
          </w:p>
          <w:p w14:paraId="6B56D6B4">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Agr——地面效应引起的衰减，dB；</w:t>
            </w:r>
          </w:p>
          <w:p w14:paraId="4C2EA92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Abar——障碍物屏蔽引起的衰减，dB；</w:t>
            </w:r>
          </w:p>
          <w:p w14:paraId="69B1FD44">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Amisc——其他多方面效应引起的衰减，dB。</w:t>
            </w:r>
          </w:p>
          <w:p w14:paraId="10193FEB">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预测点的A声级LA(r)计算按8个倍频带声压级合成，计算出预测点的A声级[LA(r)]。</w:t>
            </w:r>
          </w:p>
          <w:p w14:paraId="6A64E316">
            <w:pPr>
              <w:jc w:val="center"/>
              <w:rPr>
                <w:rFonts w:ascii="Times New Roman" w:hAnsi="Times New Roman" w:cs="Times New Roman"/>
              </w:rPr>
            </w:pPr>
            <w:r>
              <w:rPr>
                <w:rFonts w:ascii="Times New Roman" w:hAnsi="Times New Roman" w:cs="Times New Roman"/>
              </w:rPr>
              <w:drawing>
                <wp:inline distT="0" distB="0" distL="114300" distR="114300">
                  <wp:extent cx="2714625" cy="733425"/>
                  <wp:effectExtent l="0" t="0" r="9525" b="9525"/>
                  <wp:docPr id="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IMG_256"/>
                          <pic:cNvPicPr>
                            <a:picLocks noChangeAspect="1"/>
                          </pic:cNvPicPr>
                        </pic:nvPicPr>
                        <pic:blipFill>
                          <a:blip r:embed="rId25"/>
                          <a:stretch>
                            <a:fillRect/>
                          </a:stretch>
                        </pic:blipFill>
                        <pic:spPr>
                          <a:xfrm>
                            <a:off x="0" y="0"/>
                            <a:ext cx="2714625" cy="733425"/>
                          </a:xfrm>
                          <a:prstGeom prst="rect">
                            <a:avLst/>
                          </a:prstGeom>
                          <a:noFill/>
                          <a:ln>
                            <a:noFill/>
                          </a:ln>
                        </pic:spPr>
                      </pic:pic>
                    </a:graphicData>
                  </a:graphic>
                </wp:inline>
              </w:drawing>
            </w:r>
          </w:p>
          <w:p w14:paraId="55218F36">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A</w:t>
            </w:r>
            <w:r>
              <w:rPr>
                <w:rFonts w:ascii="Times New Roman" w:hAnsi="Times New Roman" w:cs="Times New Roman"/>
              </w:rPr>
              <w:t>(r) ——距声源r处的A声级，dB(A)；</w:t>
            </w:r>
          </w:p>
          <w:p w14:paraId="39E956EC">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pi</w:t>
            </w:r>
            <w:r>
              <w:rPr>
                <w:rFonts w:ascii="Times New Roman" w:hAnsi="Times New Roman" w:cs="Times New Roman"/>
              </w:rPr>
              <w:t>(r) ——预测点（r）处，第i倍频带声压级，dB；</w:t>
            </w:r>
          </w:p>
          <w:p w14:paraId="179BEF5D">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ΔLi——第i倍频带的A计权网络修正值，dB。</w:t>
            </w:r>
          </w:p>
          <w:p w14:paraId="063698B6">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点声源的几何发散衰减，基本公式为</w:t>
            </w:r>
          </w:p>
          <w:p w14:paraId="01B51943">
            <w:pPr>
              <w:jc w:val="center"/>
              <w:rPr>
                <w:rFonts w:ascii="Times New Roman" w:hAnsi="Times New Roman" w:cs="Times New Roman"/>
              </w:rPr>
            </w:pPr>
            <w:r>
              <w:rPr>
                <w:rFonts w:ascii="Times New Roman" w:hAnsi="Times New Roman" w:cs="Times New Roman"/>
              </w:rPr>
              <w:drawing>
                <wp:inline distT="0" distB="0" distL="114300" distR="114300">
                  <wp:extent cx="1447800" cy="447675"/>
                  <wp:effectExtent l="0" t="0" r="0" b="9525"/>
                  <wp:docPr id="5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IMG_256"/>
                          <pic:cNvPicPr>
                            <a:picLocks noChangeAspect="1"/>
                          </pic:cNvPicPr>
                        </pic:nvPicPr>
                        <pic:blipFill>
                          <a:blip r:embed="rId26"/>
                          <a:stretch>
                            <a:fillRect/>
                          </a:stretch>
                        </pic:blipFill>
                        <pic:spPr>
                          <a:xfrm>
                            <a:off x="0" y="0"/>
                            <a:ext cx="1447800" cy="447675"/>
                          </a:xfrm>
                          <a:prstGeom prst="rect">
                            <a:avLst/>
                          </a:prstGeom>
                          <a:noFill/>
                          <a:ln>
                            <a:noFill/>
                          </a:ln>
                        </pic:spPr>
                      </pic:pic>
                    </a:graphicData>
                  </a:graphic>
                </wp:inline>
              </w:drawing>
            </w:r>
          </w:p>
          <w:p w14:paraId="52A7D8BF">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式中：Adiv——几何发散引起的衰减，dB；</w:t>
            </w:r>
          </w:p>
          <w:p w14:paraId="78C93E20">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r——预测点距声源的距离；</w:t>
            </w:r>
          </w:p>
          <w:p w14:paraId="2B6CB5EE">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——参考位置距声源的距离。</w:t>
            </w:r>
          </w:p>
          <w:p w14:paraId="19FC4657">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在计算后中主要考虑无指向性点声源几何发散衰减，基本公式为</w:t>
            </w:r>
          </w:p>
          <w:p w14:paraId="30B6A26D">
            <w:pPr>
              <w:jc w:val="center"/>
              <w:rPr>
                <w:rFonts w:ascii="Times New Roman" w:hAnsi="Times New Roman" w:cs="Times New Roman"/>
              </w:rPr>
            </w:pPr>
            <w:r>
              <w:rPr>
                <w:rFonts w:ascii="Times New Roman" w:hAnsi="Times New Roman" w:cs="Times New Roman"/>
              </w:rPr>
              <w:drawing>
                <wp:inline distT="0" distB="0" distL="114300" distR="114300">
                  <wp:extent cx="2390775" cy="428625"/>
                  <wp:effectExtent l="0" t="0" r="9525" b="9525"/>
                  <wp:docPr id="5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IMG_256"/>
                          <pic:cNvPicPr>
                            <a:picLocks noChangeAspect="1"/>
                          </pic:cNvPicPr>
                        </pic:nvPicPr>
                        <pic:blipFill>
                          <a:blip r:embed="rId27"/>
                          <a:stretch>
                            <a:fillRect/>
                          </a:stretch>
                        </pic:blipFill>
                        <pic:spPr>
                          <a:xfrm>
                            <a:off x="0" y="0"/>
                            <a:ext cx="2390775" cy="428625"/>
                          </a:xfrm>
                          <a:prstGeom prst="rect">
                            <a:avLst/>
                          </a:prstGeom>
                          <a:noFill/>
                          <a:ln>
                            <a:noFill/>
                          </a:ln>
                        </pic:spPr>
                      </pic:pic>
                    </a:graphicData>
                  </a:graphic>
                </wp:inline>
              </w:drawing>
            </w:r>
          </w:p>
          <w:p w14:paraId="670A8D3D">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式中：Lp(r) ——预测点处声压级，dB；</w:t>
            </w:r>
          </w:p>
          <w:p w14:paraId="5DF76873">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Lp(r</w:t>
            </w:r>
            <w:r>
              <w:rPr>
                <w:rFonts w:ascii="Times New Roman" w:hAnsi="Times New Roman" w:cs="Times New Roman"/>
                <w:vertAlign w:val="subscript"/>
              </w:rPr>
              <w:t>0</w:t>
            </w:r>
            <w:r>
              <w:rPr>
                <w:rFonts w:ascii="Times New Roman" w:hAnsi="Times New Roman" w:cs="Times New Roman"/>
              </w:rPr>
              <w:t>) ——参考位置r</w:t>
            </w:r>
            <w:r>
              <w:rPr>
                <w:rFonts w:ascii="Times New Roman" w:hAnsi="Times New Roman" w:cs="Times New Roman"/>
                <w:vertAlign w:val="subscript"/>
              </w:rPr>
              <w:t>0</w:t>
            </w:r>
            <w:r>
              <w:rPr>
                <w:rFonts w:ascii="Times New Roman" w:hAnsi="Times New Roman" w:cs="Times New Roman"/>
              </w:rPr>
              <w:t>处的声压级，dB；</w:t>
            </w:r>
          </w:p>
          <w:p w14:paraId="76CD7706">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r——预测点距声源的距离；</w:t>
            </w:r>
          </w:p>
          <w:p w14:paraId="363ECA4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——参考位置距声源的距离。</w:t>
            </w:r>
          </w:p>
          <w:p w14:paraId="0D24762D">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室内声源可采用等效室外声源声功率级法进行计算。设靠近开口处（或窗户）室内、室外某倍频带的声压级或A声级分别为Lp1和Lp2。若声源所在室内声场为近似扩散声场，则室外的倍频带声压级可按式（B.1）近似求出：</w:t>
            </w:r>
          </w:p>
          <w:p w14:paraId="57E285C5">
            <w:pPr>
              <w:jc w:val="center"/>
              <w:rPr>
                <w:rFonts w:ascii="Times New Roman" w:hAnsi="Times New Roman" w:cs="Times New Roman"/>
              </w:rPr>
            </w:pPr>
            <w:r>
              <w:rPr>
                <w:rFonts w:ascii="Times New Roman" w:hAnsi="Times New Roman" w:cs="Times New Roman"/>
              </w:rPr>
              <w:drawing>
                <wp:inline distT="0" distB="0" distL="114300" distR="114300">
                  <wp:extent cx="2066925" cy="375285"/>
                  <wp:effectExtent l="0" t="0" r="9525" b="5715"/>
                  <wp:docPr id="5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descr="IMG_256"/>
                          <pic:cNvPicPr>
                            <a:picLocks noChangeAspect="1"/>
                          </pic:cNvPicPr>
                        </pic:nvPicPr>
                        <pic:blipFill>
                          <a:blip r:embed="rId28"/>
                          <a:stretch>
                            <a:fillRect/>
                          </a:stretch>
                        </pic:blipFill>
                        <pic:spPr>
                          <a:xfrm>
                            <a:off x="0" y="0"/>
                            <a:ext cx="2066925" cy="375285"/>
                          </a:xfrm>
                          <a:prstGeom prst="rect">
                            <a:avLst/>
                          </a:prstGeom>
                          <a:noFill/>
                          <a:ln>
                            <a:noFill/>
                          </a:ln>
                        </pic:spPr>
                      </pic:pic>
                    </a:graphicData>
                  </a:graphic>
                </wp:inline>
              </w:drawing>
            </w:r>
          </w:p>
          <w:p w14:paraId="5D1FD318">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式中：Lp1——靠近开口处（或窗户）室内某倍频带的声压级或A声级，dB；</w:t>
            </w:r>
          </w:p>
          <w:p w14:paraId="3C37E914">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Lp2——靠近开口处（或窗户）室外某倍频带的声压级或A声级，dB；</w:t>
            </w:r>
          </w:p>
          <w:p w14:paraId="33B5BE0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TL——隔墙（或窗户）倍频带或A声级的隔声量，dB。</w:t>
            </w:r>
          </w:p>
          <w:p w14:paraId="2F2E3C01">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也可按以下计算公式计算室内声源靠近围护结构处产生的倍频带声压级或A声级：</w:t>
            </w:r>
          </w:p>
          <w:p w14:paraId="255A6284">
            <w:pPr>
              <w:jc w:val="center"/>
              <w:rPr>
                <w:rFonts w:ascii="Times New Roman" w:hAnsi="Times New Roman" w:cs="Times New Roman"/>
              </w:rPr>
            </w:pPr>
            <w:r>
              <w:rPr>
                <w:rFonts w:ascii="Times New Roman" w:hAnsi="Times New Roman" w:cs="Times New Roman"/>
              </w:rPr>
              <w:drawing>
                <wp:inline distT="0" distB="0" distL="114300" distR="114300">
                  <wp:extent cx="1971675" cy="542290"/>
                  <wp:effectExtent l="0" t="0" r="9525" b="10160"/>
                  <wp:docPr id="5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IMG_256"/>
                          <pic:cNvPicPr>
                            <a:picLocks noChangeAspect="1"/>
                          </pic:cNvPicPr>
                        </pic:nvPicPr>
                        <pic:blipFill>
                          <a:blip r:embed="rId29"/>
                          <a:stretch>
                            <a:fillRect/>
                          </a:stretch>
                        </pic:blipFill>
                        <pic:spPr>
                          <a:xfrm>
                            <a:off x="0" y="0"/>
                            <a:ext cx="1971675" cy="542290"/>
                          </a:xfrm>
                          <a:prstGeom prst="rect">
                            <a:avLst/>
                          </a:prstGeom>
                          <a:noFill/>
                          <a:ln>
                            <a:noFill/>
                          </a:ln>
                        </pic:spPr>
                      </pic:pic>
                    </a:graphicData>
                  </a:graphic>
                </wp:inline>
              </w:drawing>
            </w:r>
          </w:p>
          <w:p w14:paraId="5893480B">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式中：Lp1——靠近开口处（或窗户）室内某倍频带的声压级或A声级，dB；</w:t>
            </w:r>
          </w:p>
          <w:p w14:paraId="594137E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Lw——点声源声功率级（A 计权或倍频带），dB；</w:t>
            </w:r>
          </w:p>
          <w:p w14:paraId="7C2AF003">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Q——指向性因数；通常对无指向性声源，当声源放在房间中心时，Q=1；当放在一面墙的中心时，Q=2；当放在两面墙夹角处时，Q=4；当放在三面墙夹角处时，Q=8；</w:t>
            </w:r>
          </w:p>
          <w:p w14:paraId="42ED9344">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R——房间常数；R=Sα/(1-α)，S为房间内表面面积，m</w:t>
            </w:r>
            <w:r>
              <w:rPr>
                <w:rFonts w:ascii="Times New Roman" w:hAnsi="Times New Roman" w:cs="Times New Roman"/>
                <w:vertAlign w:val="superscript"/>
              </w:rPr>
              <w:t>2</w:t>
            </w:r>
            <w:r>
              <w:rPr>
                <w:rFonts w:ascii="Times New Roman" w:hAnsi="Times New Roman" w:cs="Times New Roman"/>
              </w:rPr>
              <w:t>；α为平均吸声系数；</w:t>
            </w:r>
          </w:p>
          <w:p w14:paraId="2AD648F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r——声源到靠近围护结构某点处的距离，m。</w:t>
            </w:r>
          </w:p>
          <w:p w14:paraId="28DAE0AD">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然后按以下公式计算出所有室内声源在围护结构处产生的i倍频带叠加声压级：</w:t>
            </w:r>
          </w:p>
          <w:p w14:paraId="50C254B3">
            <w:pPr>
              <w:jc w:val="center"/>
              <w:rPr>
                <w:rFonts w:ascii="Times New Roman" w:hAnsi="Times New Roman" w:cs="Times New Roman"/>
              </w:rPr>
            </w:pPr>
            <w:r>
              <w:rPr>
                <w:rFonts w:ascii="Times New Roman" w:hAnsi="Times New Roman" w:cs="Times New Roman"/>
              </w:rPr>
              <w:drawing>
                <wp:inline distT="0" distB="0" distL="114300" distR="114300">
                  <wp:extent cx="2266950" cy="695325"/>
                  <wp:effectExtent l="0" t="0" r="0" b="9525"/>
                  <wp:docPr id="6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IMG_256"/>
                          <pic:cNvPicPr>
                            <a:picLocks noChangeAspect="1"/>
                          </pic:cNvPicPr>
                        </pic:nvPicPr>
                        <pic:blipFill>
                          <a:blip r:embed="rId30"/>
                          <a:stretch>
                            <a:fillRect/>
                          </a:stretch>
                        </pic:blipFill>
                        <pic:spPr>
                          <a:xfrm>
                            <a:off x="0" y="0"/>
                            <a:ext cx="2266950" cy="695325"/>
                          </a:xfrm>
                          <a:prstGeom prst="rect">
                            <a:avLst/>
                          </a:prstGeom>
                          <a:noFill/>
                          <a:ln>
                            <a:noFill/>
                          </a:ln>
                        </pic:spPr>
                      </pic:pic>
                    </a:graphicData>
                  </a:graphic>
                </wp:inline>
              </w:drawing>
            </w:r>
          </w:p>
          <w:p w14:paraId="245B8AFC">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式中：Lp1i（T）——靠近围护结构处室内N个声源i倍频带的叠加声压级，dB；</w:t>
            </w:r>
          </w:p>
          <w:p w14:paraId="5D033A96">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Lp1ij——室内j声源i倍频带的声压级，dB；</w:t>
            </w:r>
          </w:p>
          <w:p w14:paraId="38A35D59">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N——室内声源总数。</w:t>
            </w:r>
          </w:p>
          <w:p w14:paraId="5EFBD2F5">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在室内近似为扩散声场时，按以下公式计算出靠近室外围护结构处的声压级：</w:t>
            </w:r>
          </w:p>
          <w:p w14:paraId="2DAF9F35">
            <w:pPr>
              <w:jc w:val="center"/>
              <w:rPr>
                <w:rFonts w:ascii="Times New Roman" w:hAnsi="Times New Roman" w:cs="Times New Roman"/>
              </w:rPr>
            </w:pPr>
            <w:r>
              <w:rPr>
                <w:rFonts w:ascii="Times New Roman" w:hAnsi="Times New Roman" w:cs="Times New Roman"/>
              </w:rPr>
              <w:drawing>
                <wp:inline distT="0" distB="0" distL="114300" distR="114300">
                  <wp:extent cx="2990850" cy="455295"/>
                  <wp:effectExtent l="0" t="0" r="0" b="1905"/>
                  <wp:docPr id="6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IMG_256"/>
                          <pic:cNvPicPr>
                            <a:picLocks noChangeAspect="1"/>
                          </pic:cNvPicPr>
                        </pic:nvPicPr>
                        <pic:blipFill>
                          <a:blip r:embed="rId31"/>
                          <a:stretch>
                            <a:fillRect/>
                          </a:stretch>
                        </pic:blipFill>
                        <pic:spPr>
                          <a:xfrm>
                            <a:off x="0" y="0"/>
                            <a:ext cx="2990850" cy="455295"/>
                          </a:xfrm>
                          <a:prstGeom prst="rect">
                            <a:avLst/>
                          </a:prstGeom>
                          <a:noFill/>
                          <a:ln>
                            <a:noFill/>
                          </a:ln>
                        </pic:spPr>
                      </pic:pic>
                    </a:graphicData>
                  </a:graphic>
                </wp:inline>
              </w:drawing>
            </w:r>
          </w:p>
          <w:p w14:paraId="764C17FE">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式中：Lp2i(T) ——靠近围护结构处室外N个声源i倍频带的叠加声压级，dB；</w:t>
            </w:r>
          </w:p>
          <w:p w14:paraId="33F4B93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Lpli(T)——靠近围护结构处室内N个声源i倍频带的叠加声压级，dB；</w:t>
            </w:r>
          </w:p>
          <w:p w14:paraId="60DD921B">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TLi——围护结构i倍频带的隔声量，dB。</w:t>
            </w:r>
          </w:p>
          <w:p w14:paraId="5D2A4C95">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然后按以下公式将室外声源的声压级和透过面积换算成等效的室外声源，计算出中心位置位于透声面积（S）处的等效声源的倍频带声功率级。</w:t>
            </w:r>
          </w:p>
          <w:p w14:paraId="67A08351">
            <w:pPr>
              <w:jc w:val="center"/>
              <w:rPr>
                <w:rFonts w:ascii="Times New Roman" w:hAnsi="Times New Roman" w:cs="Times New Roman"/>
              </w:rPr>
            </w:pPr>
            <w:r>
              <w:rPr>
                <w:rFonts w:ascii="Times New Roman" w:hAnsi="Times New Roman" w:cs="Times New Roman"/>
              </w:rPr>
              <w:drawing>
                <wp:inline distT="0" distB="0" distL="114300" distR="114300">
                  <wp:extent cx="1790700" cy="238125"/>
                  <wp:effectExtent l="0" t="0" r="0" b="9525"/>
                  <wp:docPr id="6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descr="IMG_256"/>
                          <pic:cNvPicPr>
                            <a:picLocks noChangeAspect="1"/>
                          </pic:cNvPicPr>
                        </pic:nvPicPr>
                        <pic:blipFill>
                          <a:blip r:embed="rId32"/>
                          <a:stretch>
                            <a:fillRect/>
                          </a:stretch>
                        </pic:blipFill>
                        <pic:spPr>
                          <a:xfrm>
                            <a:off x="0" y="0"/>
                            <a:ext cx="1790700" cy="238125"/>
                          </a:xfrm>
                          <a:prstGeom prst="rect">
                            <a:avLst/>
                          </a:prstGeom>
                          <a:noFill/>
                          <a:ln>
                            <a:noFill/>
                          </a:ln>
                        </pic:spPr>
                      </pic:pic>
                    </a:graphicData>
                  </a:graphic>
                </wp:inline>
              </w:drawing>
            </w:r>
          </w:p>
          <w:p w14:paraId="0FFE40BB">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式中：Lw——中心位置位于透声面积（S）处的等效声源的倍频带声功率级，dB；</w:t>
            </w:r>
          </w:p>
          <w:p w14:paraId="6CD2263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Lp2(T)——靠近围护结构处室外声源的声压级，dB；</w:t>
            </w:r>
          </w:p>
          <w:p w14:paraId="596A9F3B">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S——透声面积，m</w:t>
            </w:r>
            <w:r>
              <w:rPr>
                <w:rFonts w:ascii="Times New Roman" w:hAnsi="Times New Roman" w:cs="Times New Roman"/>
                <w:vertAlign w:val="superscript"/>
              </w:rPr>
              <w:t>2</w:t>
            </w:r>
            <w:r>
              <w:rPr>
                <w:rFonts w:ascii="Times New Roman" w:hAnsi="Times New Roman" w:cs="Times New Roman"/>
              </w:rPr>
              <w:t>。</w:t>
            </w:r>
          </w:p>
          <w:p w14:paraId="0F0F6BD7">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然后按室外声源预测方法计算预测点处的A声级。</w:t>
            </w:r>
          </w:p>
          <w:p w14:paraId="6A9D69C1">
            <w:pPr>
              <w:pStyle w:val="7"/>
              <w:spacing w:line="500" w:lineRule="exact"/>
              <w:ind w:firstLine="482" w:firstLineChars="200"/>
              <w:rPr>
                <w:rFonts w:ascii="Times New Roman" w:hAnsi="Times New Roman" w:cs="Times New Roman"/>
                <w:b/>
                <w:bCs/>
                <w:sz w:val="24"/>
                <w:szCs w:val="24"/>
              </w:rPr>
            </w:pPr>
            <w:r>
              <w:rPr>
                <w:rFonts w:hint="eastAsia"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bCs/>
                <w:sz w:val="24"/>
                <w:szCs w:val="24"/>
              </w:rPr>
              <w:t>预测结果</w:t>
            </w:r>
            <w:bookmarkEnd w:id="21"/>
          </w:p>
          <w:p w14:paraId="7585BDCE">
            <w:pPr>
              <w:spacing w:line="500" w:lineRule="exact"/>
              <w:jc w:val="center"/>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21</w:t>
            </w:r>
            <w:r>
              <w:rPr>
                <w:rFonts w:ascii="Times New Roman" w:hAnsi="Times New Roman" w:cs="Times New Roman"/>
                <w:b/>
                <w:bCs/>
              </w:rPr>
              <w:t xml:space="preserve"> 噪声预测结果   单位：dB(A)</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517"/>
              <w:gridCol w:w="1417"/>
              <w:gridCol w:w="1449"/>
              <w:gridCol w:w="1387"/>
              <w:gridCol w:w="1260"/>
              <w:gridCol w:w="1000"/>
            </w:tblGrid>
            <w:tr w14:paraId="100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35" w:type="pct"/>
                  <w:vMerge w:val="restart"/>
                  <w:vAlign w:val="center"/>
                </w:tcPr>
                <w:p w14:paraId="63AA55B3">
                  <w:pPr>
                    <w:jc w:val="center"/>
                    <w:rPr>
                      <w:rFonts w:ascii="Times New Roman" w:hAnsi="Times New Roman" w:cs="Times New Roman"/>
                      <w:sz w:val="21"/>
                      <w:szCs w:val="21"/>
                    </w:rPr>
                  </w:pPr>
                  <w:r>
                    <w:rPr>
                      <w:rFonts w:ascii="Times New Roman" w:hAnsi="Times New Roman" w:cs="Times New Roman"/>
                      <w:sz w:val="21"/>
                      <w:szCs w:val="21"/>
                    </w:rPr>
                    <w:t>序号</w:t>
                  </w:r>
                </w:p>
              </w:tc>
              <w:tc>
                <w:tcPr>
                  <w:tcW w:w="881" w:type="pct"/>
                  <w:vMerge w:val="restart"/>
                  <w:vAlign w:val="center"/>
                </w:tcPr>
                <w:p w14:paraId="15529E09">
                  <w:pPr>
                    <w:jc w:val="center"/>
                    <w:rPr>
                      <w:rFonts w:ascii="Times New Roman" w:hAnsi="Times New Roman" w:cs="Times New Roman"/>
                      <w:sz w:val="21"/>
                      <w:szCs w:val="21"/>
                    </w:rPr>
                  </w:pPr>
                  <w:r>
                    <w:rPr>
                      <w:rFonts w:ascii="Times New Roman" w:hAnsi="Times New Roman" w:cs="Times New Roman"/>
                      <w:sz w:val="21"/>
                      <w:szCs w:val="21"/>
                    </w:rPr>
                    <w:t>预测点位置</w:t>
                  </w:r>
                </w:p>
              </w:tc>
              <w:tc>
                <w:tcPr>
                  <w:tcW w:w="1664" w:type="pct"/>
                  <w:gridSpan w:val="2"/>
                  <w:vAlign w:val="center"/>
                </w:tcPr>
                <w:p w14:paraId="40E31ED4">
                  <w:pPr>
                    <w:jc w:val="center"/>
                    <w:rPr>
                      <w:rFonts w:ascii="Times New Roman" w:hAnsi="Times New Roman" w:cs="Times New Roman"/>
                      <w:sz w:val="21"/>
                      <w:szCs w:val="21"/>
                    </w:rPr>
                  </w:pPr>
                  <w:r>
                    <w:rPr>
                      <w:rFonts w:ascii="Times New Roman" w:hAnsi="Times New Roman" w:cs="Times New Roman"/>
                      <w:sz w:val="21"/>
                      <w:szCs w:val="21"/>
                    </w:rPr>
                    <w:t>贡献值dB（A）</w:t>
                  </w:r>
                </w:p>
              </w:tc>
              <w:tc>
                <w:tcPr>
                  <w:tcW w:w="1538" w:type="pct"/>
                  <w:gridSpan w:val="2"/>
                  <w:vAlign w:val="center"/>
                </w:tcPr>
                <w:p w14:paraId="30FD68D4">
                  <w:pPr>
                    <w:jc w:val="center"/>
                    <w:rPr>
                      <w:rFonts w:ascii="Times New Roman" w:hAnsi="Times New Roman" w:cs="Times New Roman"/>
                      <w:sz w:val="21"/>
                      <w:szCs w:val="21"/>
                    </w:rPr>
                  </w:pPr>
                  <w:r>
                    <w:rPr>
                      <w:rFonts w:ascii="Times New Roman" w:hAnsi="Times New Roman" w:cs="Times New Roman"/>
                      <w:sz w:val="21"/>
                      <w:szCs w:val="21"/>
                    </w:rPr>
                    <w:t>标准值dB（A）</w:t>
                  </w:r>
                </w:p>
              </w:tc>
              <w:tc>
                <w:tcPr>
                  <w:tcW w:w="582" w:type="pct"/>
                  <w:vMerge w:val="restart"/>
                  <w:vAlign w:val="center"/>
                </w:tcPr>
                <w:p w14:paraId="27277ADE">
                  <w:pPr>
                    <w:jc w:val="center"/>
                    <w:rPr>
                      <w:rFonts w:ascii="Times New Roman" w:hAnsi="Times New Roman" w:cs="Times New Roman"/>
                      <w:sz w:val="21"/>
                      <w:szCs w:val="21"/>
                    </w:rPr>
                  </w:pPr>
                  <w:r>
                    <w:rPr>
                      <w:rFonts w:ascii="Times New Roman" w:hAnsi="Times New Roman" w:cs="Times New Roman"/>
                      <w:sz w:val="21"/>
                      <w:szCs w:val="21"/>
                    </w:rPr>
                    <w:t>达标</w:t>
                  </w:r>
                </w:p>
                <w:p w14:paraId="51EE4B7C">
                  <w:pPr>
                    <w:jc w:val="center"/>
                    <w:rPr>
                      <w:rFonts w:ascii="Times New Roman" w:hAnsi="Times New Roman" w:cs="Times New Roman"/>
                      <w:sz w:val="21"/>
                      <w:szCs w:val="21"/>
                    </w:rPr>
                  </w:pPr>
                  <w:r>
                    <w:rPr>
                      <w:rFonts w:ascii="Times New Roman" w:hAnsi="Times New Roman" w:cs="Times New Roman"/>
                      <w:sz w:val="21"/>
                      <w:szCs w:val="21"/>
                    </w:rPr>
                    <w:t>情况</w:t>
                  </w:r>
                </w:p>
              </w:tc>
            </w:tr>
            <w:tr w14:paraId="2FF2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35" w:type="pct"/>
                  <w:vMerge w:val="continue"/>
                  <w:vAlign w:val="center"/>
                </w:tcPr>
                <w:p w14:paraId="51A29BCC">
                  <w:pPr>
                    <w:jc w:val="center"/>
                    <w:rPr>
                      <w:rFonts w:ascii="Times New Roman" w:hAnsi="Times New Roman" w:cs="Times New Roman"/>
                      <w:sz w:val="21"/>
                      <w:szCs w:val="21"/>
                    </w:rPr>
                  </w:pPr>
                </w:p>
              </w:tc>
              <w:tc>
                <w:tcPr>
                  <w:tcW w:w="881" w:type="pct"/>
                  <w:vMerge w:val="continue"/>
                  <w:vAlign w:val="center"/>
                </w:tcPr>
                <w:p w14:paraId="62F87782">
                  <w:pPr>
                    <w:jc w:val="center"/>
                    <w:rPr>
                      <w:rFonts w:ascii="Times New Roman" w:hAnsi="Times New Roman" w:cs="Times New Roman"/>
                      <w:sz w:val="21"/>
                      <w:szCs w:val="21"/>
                    </w:rPr>
                  </w:pPr>
                </w:p>
              </w:tc>
              <w:tc>
                <w:tcPr>
                  <w:tcW w:w="823" w:type="pct"/>
                  <w:vAlign w:val="center"/>
                </w:tcPr>
                <w:p w14:paraId="1ED208C3">
                  <w:pPr>
                    <w:jc w:val="center"/>
                    <w:rPr>
                      <w:rFonts w:ascii="Times New Roman" w:hAnsi="Times New Roman" w:cs="Times New Roman"/>
                      <w:sz w:val="21"/>
                      <w:szCs w:val="21"/>
                    </w:rPr>
                  </w:pPr>
                  <w:r>
                    <w:rPr>
                      <w:rFonts w:ascii="Times New Roman" w:hAnsi="Times New Roman" w:cs="Times New Roman"/>
                      <w:sz w:val="21"/>
                      <w:szCs w:val="21"/>
                    </w:rPr>
                    <w:t>昼间</w:t>
                  </w:r>
                </w:p>
              </w:tc>
              <w:tc>
                <w:tcPr>
                  <w:tcW w:w="842" w:type="pct"/>
                  <w:vAlign w:val="center"/>
                </w:tcPr>
                <w:p w14:paraId="32F81D2C">
                  <w:pPr>
                    <w:jc w:val="center"/>
                    <w:rPr>
                      <w:rFonts w:ascii="Times New Roman" w:hAnsi="Times New Roman" w:cs="Times New Roman"/>
                      <w:sz w:val="21"/>
                      <w:szCs w:val="21"/>
                    </w:rPr>
                  </w:pPr>
                  <w:r>
                    <w:rPr>
                      <w:rFonts w:ascii="Times New Roman" w:hAnsi="Times New Roman" w:cs="Times New Roman"/>
                      <w:sz w:val="21"/>
                      <w:szCs w:val="21"/>
                    </w:rPr>
                    <w:t>夜间</w:t>
                  </w:r>
                </w:p>
              </w:tc>
              <w:tc>
                <w:tcPr>
                  <w:tcW w:w="806" w:type="pct"/>
                  <w:vAlign w:val="center"/>
                </w:tcPr>
                <w:p w14:paraId="4D6C5689">
                  <w:pPr>
                    <w:jc w:val="center"/>
                    <w:rPr>
                      <w:rFonts w:ascii="Times New Roman" w:hAnsi="Times New Roman" w:cs="Times New Roman"/>
                      <w:sz w:val="21"/>
                      <w:szCs w:val="21"/>
                    </w:rPr>
                  </w:pPr>
                  <w:r>
                    <w:rPr>
                      <w:rFonts w:ascii="Times New Roman" w:hAnsi="Times New Roman" w:cs="Times New Roman"/>
                      <w:sz w:val="21"/>
                      <w:szCs w:val="21"/>
                    </w:rPr>
                    <w:t>昼间</w:t>
                  </w:r>
                </w:p>
              </w:tc>
              <w:tc>
                <w:tcPr>
                  <w:tcW w:w="732" w:type="pct"/>
                  <w:vAlign w:val="center"/>
                </w:tcPr>
                <w:p w14:paraId="4F663342">
                  <w:pPr>
                    <w:jc w:val="center"/>
                    <w:rPr>
                      <w:rFonts w:ascii="Times New Roman" w:hAnsi="Times New Roman" w:cs="Times New Roman"/>
                      <w:sz w:val="21"/>
                      <w:szCs w:val="21"/>
                    </w:rPr>
                  </w:pPr>
                  <w:r>
                    <w:rPr>
                      <w:rFonts w:ascii="Times New Roman" w:hAnsi="Times New Roman" w:cs="Times New Roman"/>
                      <w:sz w:val="21"/>
                      <w:szCs w:val="21"/>
                    </w:rPr>
                    <w:t>夜间</w:t>
                  </w:r>
                </w:p>
              </w:tc>
              <w:tc>
                <w:tcPr>
                  <w:tcW w:w="582" w:type="pct"/>
                  <w:vMerge w:val="continue"/>
                  <w:vAlign w:val="center"/>
                </w:tcPr>
                <w:p w14:paraId="42EB94D9">
                  <w:pPr>
                    <w:jc w:val="center"/>
                    <w:rPr>
                      <w:rFonts w:ascii="Times New Roman" w:hAnsi="Times New Roman" w:cs="Times New Roman"/>
                      <w:sz w:val="21"/>
                      <w:szCs w:val="21"/>
                    </w:rPr>
                  </w:pPr>
                </w:p>
              </w:tc>
            </w:tr>
            <w:tr w14:paraId="29E4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35" w:type="pct"/>
                  <w:vAlign w:val="center"/>
                </w:tcPr>
                <w:p w14:paraId="588BAFE4">
                  <w:pPr>
                    <w:jc w:val="center"/>
                    <w:rPr>
                      <w:rFonts w:ascii="Times New Roman" w:hAnsi="Times New Roman" w:cs="Times New Roman"/>
                      <w:sz w:val="21"/>
                      <w:szCs w:val="21"/>
                    </w:rPr>
                  </w:pPr>
                  <w:r>
                    <w:rPr>
                      <w:rFonts w:ascii="Times New Roman" w:hAnsi="Times New Roman" w:cs="Times New Roman"/>
                      <w:sz w:val="21"/>
                      <w:szCs w:val="21"/>
                    </w:rPr>
                    <w:t>1</w:t>
                  </w:r>
                </w:p>
              </w:tc>
              <w:tc>
                <w:tcPr>
                  <w:tcW w:w="881" w:type="pct"/>
                  <w:vAlign w:val="center"/>
                </w:tcPr>
                <w:p w14:paraId="76165BD7">
                  <w:pPr>
                    <w:jc w:val="center"/>
                    <w:rPr>
                      <w:rFonts w:ascii="Times New Roman" w:hAnsi="Times New Roman" w:cs="Times New Roman"/>
                      <w:sz w:val="21"/>
                      <w:szCs w:val="21"/>
                    </w:rPr>
                  </w:pPr>
                  <w:r>
                    <w:rPr>
                      <w:rFonts w:ascii="Times New Roman" w:hAnsi="Times New Roman" w:cs="Times New Roman"/>
                      <w:sz w:val="21"/>
                      <w:szCs w:val="21"/>
                    </w:rPr>
                    <w:t>厂界东北面</w:t>
                  </w:r>
                </w:p>
              </w:tc>
              <w:tc>
                <w:tcPr>
                  <w:tcW w:w="823" w:type="pct"/>
                  <w:vAlign w:val="center"/>
                </w:tcPr>
                <w:p w14:paraId="673E2F09">
                  <w:pPr>
                    <w:jc w:val="center"/>
                    <w:rPr>
                      <w:rFonts w:ascii="Times New Roman" w:hAnsi="Times New Roman" w:cs="Times New Roman"/>
                      <w:sz w:val="21"/>
                      <w:szCs w:val="21"/>
                    </w:rPr>
                  </w:pPr>
                  <w:r>
                    <w:rPr>
                      <w:rFonts w:ascii="Times New Roman" w:hAnsi="Times New Roman" w:cs="Times New Roman"/>
                      <w:sz w:val="21"/>
                      <w:szCs w:val="21"/>
                    </w:rPr>
                    <w:t>36.08</w:t>
                  </w:r>
                </w:p>
              </w:tc>
              <w:tc>
                <w:tcPr>
                  <w:tcW w:w="842" w:type="pct"/>
                  <w:vAlign w:val="center"/>
                </w:tcPr>
                <w:p w14:paraId="69E6DFC1">
                  <w:pPr>
                    <w:jc w:val="center"/>
                    <w:rPr>
                      <w:rFonts w:ascii="Times New Roman" w:hAnsi="Times New Roman" w:cs="Times New Roman"/>
                      <w:sz w:val="21"/>
                      <w:szCs w:val="21"/>
                    </w:rPr>
                  </w:pPr>
                  <w:r>
                    <w:rPr>
                      <w:rFonts w:ascii="Times New Roman" w:hAnsi="Times New Roman" w:cs="Times New Roman"/>
                      <w:sz w:val="21"/>
                      <w:szCs w:val="21"/>
                    </w:rPr>
                    <w:t>36.08</w:t>
                  </w:r>
                </w:p>
              </w:tc>
              <w:tc>
                <w:tcPr>
                  <w:tcW w:w="806" w:type="pct"/>
                  <w:vAlign w:val="center"/>
                </w:tcPr>
                <w:p w14:paraId="1D9D1AC1">
                  <w:pPr>
                    <w:jc w:val="center"/>
                    <w:rPr>
                      <w:rFonts w:ascii="Times New Roman" w:hAnsi="Times New Roman" w:cs="Times New Roman"/>
                      <w:sz w:val="21"/>
                      <w:szCs w:val="21"/>
                    </w:rPr>
                  </w:pPr>
                  <w:r>
                    <w:rPr>
                      <w:rFonts w:ascii="Times New Roman" w:hAnsi="Times New Roman" w:cs="Times New Roman"/>
                      <w:sz w:val="21"/>
                      <w:szCs w:val="21"/>
                    </w:rPr>
                    <w:t>65</w:t>
                  </w:r>
                </w:p>
              </w:tc>
              <w:tc>
                <w:tcPr>
                  <w:tcW w:w="732" w:type="pct"/>
                  <w:vAlign w:val="center"/>
                </w:tcPr>
                <w:p w14:paraId="4F327EBF">
                  <w:pPr>
                    <w:jc w:val="center"/>
                    <w:rPr>
                      <w:rFonts w:ascii="Times New Roman" w:hAnsi="Times New Roman" w:cs="Times New Roman"/>
                      <w:sz w:val="21"/>
                      <w:szCs w:val="21"/>
                    </w:rPr>
                  </w:pPr>
                  <w:r>
                    <w:rPr>
                      <w:rFonts w:ascii="Times New Roman" w:hAnsi="Times New Roman" w:cs="Times New Roman"/>
                      <w:sz w:val="21"/>
                      <w:szCs w:val="21"/>
                    </w:rPr>
                    <w:t>55</w:t>
                  </w:r>
                </w:p>
              </w:tc>
              <w:tc>
                <w:tcPr>
                  <w:tcW w:w="582" w:type="pct"/>
                  <w:vAlign w:val="center"/>
                </w:tcPr>
                <w:p w14:paraId="124AA32C">
                  <w:pPr>
                    <w:jc w:val="center"/>
                    <w:rPr>
                      <w:rFonts w:ascii="Times New Roman" w:hAnsi="Times New Roman" w:cs="Times New Roman"/>
                      <w:sz w:val="21"/>
                      <w:szCs w:val="21"/>
                    </w:rPr>
                  </w:pPr>
                  <w:r>
                    <w:rPr>
                      <w:rFonts w:ascii="Times New Roman" w:hAnsi="Times New Roman" w:cs="Times New Roman"/>
                      <w:sz w:val="21"/>
                      <w:szCs w:val="21"/>
                    </w:rPr>
                    <w:t>达标</w:t>
                  </w:r>
                </w:p>
              </w:tc>
            </w:tr>
            <w:tr w14:paraId="135F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35" w:type="pct"/>
                  <w:vAlign w:val="center"/>
                </w:tcPr>
                <w:p w14:paraId="542B7E67">
                  <w:pPr>
                    <w:jc w:val="center"/>
                    <w:rPr>
                      <w:rFonts w:ascii="Times New Roman" w:hAnsi="Times New Roman" w:cs="Times New Roman"/>
                      <w:sz w:val="21"/>
                      <w:szCs w:val="21"/>
                    </w:rPr>
                  </w:pPr>
                  <w:r>
                    <w:rPr>
                      <w:rFonts w:ascii="Times New Roman" w:hAnsi="Times New Roman" w:cs="Times New Roman"/>
                      <w:sz w:val="21"/>
                      <w:szCs w:val="21"/>
                    </w:rPr>
                    <w:t>2</w:t>
                  </w:r>
                </w:p>
              </w:tc>
              <w:tc>
                <w:tcPr>
                  <w:tcW w:w="881" w:type="pct"/>
                  <w:vAlign w:val="center"/>
                </w:tcPr>
                <w:p w14:paraId="4AC62421">
                  <w:pPr>
                    <w:jc w:val="center"/>
                    <w:rPr>
                      <w:rFonts w:ascii="Times New Roman" w:hAnsi="Times New Roman" w:cs="Times New Roman"/>
                      <w:sz w:val="21"/>
                      <w:szCs w:val="21"/>
                    </w:rPr>
                  </w:pPr>
                  <w:r>
                    <w:rPr>
                      <w:rFonts w:ascii="Times New Roman" w:hAnsi="Times New Roman" w:cs="Times New Roman"/>
                      <w:sz w:val="21"/>
                      <w:szCs w:val="21"/>
                    </w:rPr>
                    <w:t>厂界东南面</w:t>
                  </w:r>
                </w:p>
              </w:tc>
              <w:tc>
                <w:tcPr>
                  <w:tcW w:w="823" w:type="pct"/>
                  <w:vAlign w:val="center"/>
                </w:tcPr>
                <w:p w14:paraId="3BCF4CB7">
                  <w:pPr>
                    <w:jc w:val="center"/>
                    <w:rPr>
                      <w:rFonts w:ascii="Times New Roman" w:hAnsi="Times New Roman" w:cs="Times New Roman"/>
                      <w:sz w:val="21"/>
                      <w:szCs w:val="21"/>
                    </w:rPr>
                  </w:pPr>
                  <w:r>
                    <w:rPr>
                      <w:rFonts w:ascii="Times New Roman" w:hAnsi="Times New Roman" w:cs="Times New Roman"/>
                      <w:sz w:val="21"/>
                      <w:szCs w:val="21"/>
                    </w:rPr>
                    <w:t>37.10</w:t>
                  </w:r>
                </w:p>
              </w:tc>
              <w:tc>
                <w:tcPr>
                  <w:tcW w:w="842" w:type="pct"/>
                  <w:vAlign w:val="center"/>
                </w:tcPr>
                <w:p w14:paraId="6391C518">
                  <w:pPr>
                    <w:jc w:val="center"/>
                    <w:rPr>
                      <w:rFonts w:ascii="Times New Roman" w:hAnsi="Times New Roman" w:cs="Times New Roman"/>
                      <w:sz w:val="21"/>
                      <w:szCs w:val="21"/>
                    </w:rPr>
                  </w:pPr>
                  <w:r>
                    <w:rPr>
                      <w:rFonts w:ascii="Times New Roman" w:hAnsi="Times New Roman" w:cs="Times New Roman"/>
                      <w:sz w:val="21"/>
                      <w:szCs w:val="21"/>
                    </w:rPr>
                    <w:t>37.10</w:t>
                  </w:r>
                </w:p>
              </w:tc>
              <w:tc>
                <w:tcPr>
                  <w:tcW w:w="806" w:type="pct"/>
                  <w:vAlign w:val="center"/>
                </w:tcPr>
                <w:p w14:paraId="1D42413C">
                  <w:pPr>
                    <w:jc w:val="center"/>
                    <w:rPr>
                      <w:rFonts w:ascii="Times New Roman" w:hAnsi="Times New Roman" w:cs="Times New Roman"/>
                      <w:sz w:val="21"/>
                      <w:szCs w:val="21"/>
                    </w:rPr>
                  </w:pPr>
                  <w:r>
                    <w:rPr>
                      <w:rFonts w:ascii="Times New Roman" w:hAnsi="Times New Roman" w:cs="Times New Roman"/>
                      <w:sz w:val="21"/>
                      <w:szCs w:val="21"/>
                    </w:rPr>
                    <w:t>65</w:t>
                  </w:r>
                </w:p>
              </w:tc>
              <w:tc>
                <w:tcPr>
                  <w:tcW w:w="732" w:type="pct"/>
                  <w:vAlign w:val="center"/>
                </w:tcPr>
                <w:p w14:paraId="58263932">
                  <w:pPr>
                    <w:jc w:val="center"/>
                    <w:rPr>
                      <w:rFonts w:ascii="Times New Roman" w:hAnsi="Times New Roman" w:cs="Times New Roman"/>
                      <w:sz w:val="21"/>
                      <w:szCs w:val="21"/>
                    </w:rPr>
                  </w:pPr>
                  <w:r>
                    <w:rPr>
                      <w:rFonts w:ascii="Times New Roman" w:hAnsi="Times New Roman" w:cs="Times New Roman"/>
                      <w:sz w:val="21"/>
                      <w:szCs w:val="21"/>
                    </w:rPr>
                    <w:t>55</w:t>
                  </w:r>
                </w:p>
              </w:tc>
              <w:tc>
                <w:tcPr>
                  <w:tcW w:w="582" w:type="pct"/>
                  <w:vAlign w:val="center"/>
                </w:tcPr>
                <w:p w14:paraId="17B83952">
                  <w:pPr>
                    <w:jc w:val="center"/>
                    <w:rPr>
                      <w:rFonts w:ascii="Times New Roman" w:hAnsi="Times New Roman" w:cs="Times New Roman"/>
                      <w:sz w:val="21"/>
                      <w:szCs w:val="21"/>
                    </w:rPr>
                  </w:pPr>
                  <w:r>
                    <w:rPr>
                      <w:rFonts w:ascii="Times New Roman" w:hAnsi="Times New Roman" w:cs="Times New Roman"/>
                      <w:sz w:val="21"/>
                      <w:szCs w:val="21"/>
                    </w:rPr>
                    <w:t>达标</w:t>
                  </w:r>
                </w:p>
              </w:tc>
            </w:tr>
            <w:tr w14:paraId="7C76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35" w:type="pct"/>
                  <w:vAlign w:val="center"/>
                </w:tcPr>
                <w:p w14:paraId="4B0DF548">
                  <w:pPr>
                    <w:jc w:val="center"/>
                    <w:rPr>
                      <w:rFonts w:ascii="Times New Roman" w:hAnsi="Times New Roman" w:cs="Times New Roman"/>
                      <w:sz w:val="21"/>
                      <w:szCs w:val="21"/>
                    </w:rPr>
                  </w:pPr>
                  <w:r>
                    <w:rPr>
                      <w:rFonts w:ascii="Times New Roman" w:hAnsi="Times New Roman" w:cs="Times New Roman"/>
                      <w:sz w:val="21"/>
                      <w:szCs w:val="21"/>
                    </w:rPr>
                    <w:t>3</w:t>
                  </w:r>
                </w:p>
              </w:tc>
              <w:tc>
                <w:tcPr>
                  <w:tcW w:w="881" w:type="pct"/>
                  <w:vAlign w:val="center"/>
                </w:tcPr>
                <w:p w14:paraId="68A8F813">
                  <w:pPr>
                    <w:jc w:val="center"/>
                    <w:rPr>
                      <w:rFonts w:ascii="Times New Roman" w:hAnsi="Times New Roman" w:cs="Times New Roman"/>
                      <w:sz w:val="21"/>
                      <w:szCs w:val="21"/>
                    </w:rPr>
                  </w:pPr>
                  <w:r>
                    <w:rPr>
                      <w:rFonts w:ascii="Times New Roman" w:hAnsi="Times New Roman" w:cs="Times New Roman"/>
                      <w:sz w:val="21"/>
                      <w:szCs w:val="21"/>
                    </w:rPr>
                    <w:t>厂界西南面</w:t>
                  </w:r>
                </w:p>
              </w:tc>
              <w:tc>
                <w:tcPr>
                  <w:tcW w:w="823" w:type="pct"/>
                  <w:vAlign w:val="center"/>
                </w:tcPr>
                <w:p w14:paraId="686FF9A6">
                  <w:pPr>
                    <w:jc w:val="center"/>
                    <w:rPr>
                      <w:rFonts w:ascii="Times New Roman" w:hAnsi="Times New Roman" w:cs="Times New Roman"/>
                      <w:sz w:val="21"/>
                      <w:szCs w:val="21"/>
                    </w:rPr>
                  </w:pPr>
                  <w:r>
                    <w:rPr>
                      <w:rFonts w:ascii="Times New Roman" w:hAnsi="Times New Roman" w:cs="Times New Roman"/>
                      <w:sz w:val="21"/>
                      <w:szCs w:val="21"/>
                    </w:rPr>
                    <w:t>53.63</w:t>
                  </w:r>
                </w:p>
              </w:tc>
              <w:tc>
                <w:tcPr>
                  <w:tcW w:w="842" w:type="pct"/>
                  <w:vAlign w:val="center"/>
                </w:tcPr>
                <w:p w14:paraId="74B2FD66">
                  <w:pPr>
                    <w:jc w:val="center"/>
                    <w:rPr>
                      <w:rFonts w:ascii="Times New Roman" w:hAnsi="Times New Roman" w:cs="Times New Roman"/>
                      <w:sz w:val="21"/>
                      <w:szCs w:val="21"/>
                    </w:rPr>
                  </w:pPr>
                  <w:r>
                    <w:rPr>
                      <w:rFonts w:ascii="Times New Roman" w:hAnsi="Times New Roman" w:cs="Times New Roman"/>
                      <w:sz w:val="21"/>
                      <w:szCs w:val="21"/>
                    </w:rPr>
                    <w:t>53.63</w:t>
                  </w:r>
                </w:p>
              </w:tc>
              <w:tc>
                <w:tcPr>
                  <w:tcW w:w="806" w:type="pct"/>
                  <w:vAlign w:val="center"/>
                </w:tcPr>
                <w:p w14:paraId="6DC93F67">
                  <w:pPr>
                    <w:jc w:val="center"/>
                    <w:rPr>
                      <w:rFonts w:ascii="Times New Roman" w:hAnsi="Times New Roman" w:cs="Times New Roman"/>
                      <w:sz w:val="21"/>
                      <w:szCs w:val="21"/>
                    </w:rPr>
                  </w:pPr>
                  <w:r>
                    <w:rPr>
                      <w:rFonts w:ascii="Times New Roman" w:hAnsi="Times New Roman" w:cs="Times New Roman"/>
                      <w:sz w:val="21"/>
                      <w:szCs w:val="21"/>
                    </w:rPr>
                    <w:t>65</w:t>
                  </w:r>
                </w:p>
              </w:tc>
              <w:tc>
                <w:tcPr>
                  <w:tcW w:w="732" w:type="pct"/>
                  <w:vAlign w:val="center"/>
                </w:tcPr>
                <w:p w14:paraId="3EFE12C3">
                  <w:pPr>
                    <w:jc w:val="center"/>
                    <w:rPr>
                      <w:rFonts w:ascii="Times New Roman" w:hAnsi="Times New Roman" w:cs="Times New Roman"/>
                      <w:sz w:val="21"/>
                      <w:szCs w:val="21"/>
                    </w:rPr>
                  </w:pPr>
                  <w:r>
                    <w:rPr>
                      <w:rFonts w:ascii="Times New Roman" w:hAnsi="Times New Roman" w:cs="Times New Roman"/>
                      <w:sz w:val="21"/>
                      <w:szCs w:val="21"/>
                    </w:rPr>
                    <w:t>55</w:t>
                  </w:r>
                </w:p>
              </w:tc>
              <w:tc>
                <w:tcPr>
                  <w:tcW w:w="582" w:type="pct"/>
                  <w:vAlign w:val="center"/>
                </w:tcPr>
                <w:p w14:paraId="18A1C605">
                  <w:pPr>
                    <w:jc w:val="center"/>
                    <w:rPr>
                      <w:rFonts w:ascii="Times New Roman" w:hAnsi="Times New Roman" w:cs="Times New Roman"/>
                      <w:sz w:val="21"/>
                      <w:szCs w:val="21"/>
                    </w:rPr>
                  </w:pPr>
                  <w:r>
                    <w:rPr>
                      <w:rFonts w:ascii="Times New Roman" w:hAnsi="Times New Roman" w:cs="Times New Roman"/>
                      <w:sz w:val="21"/>
                      <w:szCs w:val="21"/>
                    </w:rPr>
                    <w:t>达标</w:t>
                  </w:r>
                </w:p>
              </w:tc>
            </w:tr>
            <w:tr w14:paraId="3FD9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35" w:type="pct"/>
                  <w:vAlign w:val="center"/>
                </w:tcPr>
                <w:p w14:paraId="6BBEE628">
                  <w:pPr>
                    <w:jc w:val="center"/>
                    <w:rPr>
                      <w:rFonts w:ascii="Times New Roman" w:hAnsi="Times New Roman" w:cs="Times New Roman"/>
                      <w:sz w:val="21"/>
                      <w:szCs w:val="21"/>
                    </w:rPr>
                  </w:pPr>
                  <w:r>
                    <w:rPr>
                      <w:rFonts w:ascii="Times New Roman" w:hAnsi="Times New Roman" w:cs="Times New Roman"/>
                      <w:sz w:val="21"/>
                      <w:szCs w:val="21"/>
                    </w:rPr>
                    <w:t>4</w:t>
                  </w:r>
                </w:p>
              </w:tc>
              <w:tc>
                <w:tcPr>
                  <w:tcW w:w="881" w:type="pct"/>
                  <w:vAlign w:val="center"/>
                </w:tcPr>
                <w:p w14:paraId="7A34C561">
                  <w:pPr>
                    <w:jc w:val="center"/>
                    <w:rPr>
                      <w:rFonts w:ascii="Times New Roman" w:hAnsi="Times New Roman" w:cs="Times New Roman"/>
                      <w:sz w:val="21"/>
                      <w:szCs w:val="21"/>
                    </w:rPr>
                  </w:pPr>
                  <w:r>
                    <w:rPr>
                      <w:rFonts w:ascii="Times New Roman" w:hAnsi="Times New Roman" w:cs="Times New Roman"/>
                      <w:sz w:val="21"/>
                      <w:szCs w:val="21"/>
                    </w:rPr>
                    <w:t>厂界西北面</w:t>
                  </w:r>
                </w:p>
              </w:tc>
              <w:tc>
                <w:tcPr>
                  <w:tcW w:w="823" w:type="pct"/>
                  <w:vAlign w:val="center"/>
                </w:tcPr>
                <w:p w14:paraId="4EDF307A">
                  <w:pPr>
                    <w:jc w:val="center"/>
                    <w:rPr>
                      <w:rFonts w:ascii="Times New Roman" w:hAnsi="Times New Roman" w:cs="Times New Roman"/>
                      <w:sz w:val="21"/>
                      <w:szCs w:val="21"/>
                    </w:rPr>
                  </w:pPr>
                  <w:r>
                    <w:rPr>
                      <w:rFonts w:ascii="Times New Roman" w:hAnsi="Times New Roman" w:cs="Times New Roman"/>
                      <w:sz w:val="21"/>
                      <w:szCs w:val="21"/>
                    </w:rPr>
                    <w:t>36.82</w:t>
                  </w:r>
                </w:p>
              </w:tc>
              <w:tc>
                <w:tcPr>
                  <w:tcW w:w="842" w:type="pct"/>
                  <w:vAlign w:val="center"/>
                </w:tcPr>
                <w:p w14:paraId="6F0396E2">
                  <w:pPr>
                    <w:jc w:val="center"/>
                    <w:rPr>
                      <w:rFonts w:ascii="Times New Roman" w:hAnsi="Times New Roman" w:cs="Times New Roman"/>
                      <w:sz w:val="21"/>
                      <w:szCs w:val="21"/>
                    </w:rPr>
                  </w:pPr>
                  <w:r>
                    <w:rPr>
                      <w:rFonts w:ascii="Times New Roman" w:hAnsi="Times New Roman" w:cs="Times New Roman"/>
                      <w:sz w:val="21"/>
                      <w:szCs w:val="21"/>
                    </w:rPr>
                    <w:t>36.82</w:t>
                  </w:r>
                </w:p>
              </w:tc>
              <w:tc>
                <w:tcPr>
                  <w:tcW w:w="806" w:type="pct"/>
                  <w:vAlign w:val="center"/>
                </w:tcPr>
                <w:p w14:paraId="5C824336">
                  <w:pPr>
                    <w:jc w:val="center"/>
                    <w:rPr>
                      <w:rFonts w:ascii="Times New Roman" w:hAnsi="Times New Roman" w:cs="Times New Roman"/>
                      <w:sz w:val="21"/>
                      <w:szCs w:val="21"/>
                    </w:rPr>
                  </w:pPr>
                  <w:r>
                    <w:rPr>
                      <w:rFonts w:ascii="Times New Roman" w:hAnsi="Times New Roman" w:cs="Times New Roman"/>
                      <w:sz w:val="21"/>
                      <w:szCs w:val="21"/>
                    </w:rPr>
                    <w:t>65</w:t>
                  </w:r>
                </w:p>
              </w:tc>
              <w:tc>
                <w:tcPr>
                  <w:tcW w:w="732" w:type="pct"/>
                  <w:vAlign w:val="center"/>
                </w:tcPr>
                <w:p w14:paraId="38BE01F9">
                  <w:pPr>
                    <w:jc w:val="center"/>
                    <w:rPr>
                      <w:rFonts w:ascii="Times New Roman" w:hAnsi="Times New Roman" w:cs="Times New Roman"/>
                      <w:sz w:val="21"/>
                      <w:szCs w:val="21"/>
                    </w:rPr>
                  </w:pPr>
                  <w:r>
                    <w:rPr>
                      <w:rFonts w:ascii="Times New Roman" w:hAnsi="Times New Roman" w:cs="Times New Roman"/>
                      <w:sz w:val="21"/>
                      <w:szCs w:val="21"/>
                    </w:rPr>
                    <w:t>55</w:t>
                  </w:r>
                </w:p>
              </w:tc>
              <w:tc>
                <w:tcPr>
                  <w:tcW w:w="582" w:type="pct"/>
                  <w:vAlign w:val="center"/>
                </w:tcPr>
                <w:p w14:paraId="74FDFB7A">
                  <w:pPr>
                    <w:jc w:val="center"/>
                    <w:rPr>
                      <w:rFonts w:ascii="Times New Roman" w:hAnsi="Times New Roman" w:cs="Times New Roman"/>
                      <w:sz w:val="21"/>
                      <w:szCs w:val="21"/>
                    </w:rPr>
                  </w:pPr>
                  <w:r>
                    <w:rPr>
                      <w:rFonts w:ascii="Times New Roman" w:hAnsi="Times New Roman" w:cs="Times New Roman"/>
                      <w:sz w:val="21"/>
                      <w:szCs w:val="21"/>
                    </w:rPr>
                    <w:t>达标</w:t>
                  </w:r>
                </w:p>
              </w:tc>
            </w:tr>
          </w:tbl>
          <w:p w14:paraId="1AB60695">
            <w:pPr>
              <w:pStyle w:val="7"/>
              <w:spacing w:line="50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预测结果表明：项目四周厂界昼间夜间噪声贡献值可满足《工业企业厂界环境噪声排放标准》（GB12348-2008）3类排放限值，项目对周边环境影响可接受。</w:t>
            </w:r>
          </w:p>
          <w:p w14:paraId="4FE07233">
            <w:pPr>
              <w:pStyle w:val="7"/>
              <w:spacing w:line="500" w:lineRule="exact"/>
              <w:ind w:firstLine="482" w:firstLineChars="200"/>
              <w:rPr>
                <w:rFonts w:ascii="Times New Roman" w:hAnsi="Times New Roman" w:cs="Times New Roman"/>
                <w:b/>
                <w:bCs/>
                <w:sz w:val="24"/>
              </w:rPr>
            </w:pPr>
            <w:r>
              <w:rPr>
                <w:rFonts w:hint="eastAsia" w:ascii="Times New Roman" w:hAnsi="Times New Roman" w:cs="Times New Roman"/>
                <w:b/>
                <w:sz w:val="24"/>
              </w:rPr>
              <w:t>4</w:t>
            </w:r>
            <w:r>
              <w:rPr>
                <w:rFonts w:ascii="Times New Roman" w:hAnsi="Times New Roman" w:cs="Times New Roman"/>
                <w:b/>
                <w:sz w:val="24"/>
              </w:rPr>
              <w:t>．</w:t>
            </w:r>
            <w:r>
              <w:rPr>
                <w:rFonts w:ascii="Times New Roman" w:hAnsi="Times New Roman" w:cs="Times New Roman"/>
                <w:b/>
                <w:bCs/>
                <w:sz w:val="24"/>
              </w:rPr>
              <w:t>噪声污染防治措施可行性分析</w:t>
            </w:r>
          </w:p>
          <w:p w14:paraId="23B3C63D">
            <w:pPr>
              <w:pStyle w:val="35"/>
              <w:spacing w:after="0" w:line="500" w:lineRule="exact"/>
              <w:ind w:firstLine="480" w:firstLineChars="200"/>
              <w:jc w:val="both"/>
              <w:rPr>
                <w:rFonts w:ascii="Times New Roman" w:hAnsi="Times New Roman" w:cs="Times New Roman"/>
                <w:sz w:val="24"/>
              </w:rPr>
            </w:pPr>
            <w:r>
              <w:rPr>
                <w:rFonts w:ascii="Times New Roman" w:hAnsi="Times New Roman" w:cs="Times New Roman"/>
                <w:sz w:val="24"/>
              </w:rPr>
              <w:t>项目设备噪声源主要分散布置在厂区内，主要产噪设备为铲车、风机、泵，选用低噪声设备，从源头控制噪声，以及采取墙体隔声措施和减震措施，整体降噪能力可达15dB(A)以上。以上噪声治理措施容易实施，技术成熟可靠，投资费用较少，在经济上是可行的。</w:t>
            </w:r>
          </w:p>
          <w:p w14:paraId="63B8D01A">
            <w:pPr>
              <w:pStyle w:val="35"/>
              <w:spacing w:after="0" w:line="500" w:lineRule="exact"/>
              <w:ind w:firstLine="482" w:firstLineChars="200"/>
              <w:jc w:val="both"/>
              <w:rPr>
                <w:rFonts w:ascii="Times New Roman" w:hAnsi="Times New Roman" w:cs="Times New Roman"/>
                <w:b/>
                <w:bCs/>
                <w:kern w:val="2"/>
                <w:sz w:val="24"/>
              </w:rPr>
            </w:pPr>
            <w:r>
              <w:rPr>
                <w:rFonts w:hint="eastAsia" w:ascii="Times New Roman" w:hAnsi="Times New Roman" w:cs="Times New Roman"/>
                <w:b/>
                <w:sz w:val="24"/>
              </w:rPr>
              <w:t>5</w:t>
            </w:r>
            <w:r>
              <w:rPr>
                <w:rFonts w:ascii="Times New Roman" w:hAnsi="Times New Roman" w:cs="Times New Roman"/>
                <w:b/>
                <w:sz w:val="24"/>
              </w:rPr>
              <w:t>．</w:t>
            </w:r>
            <w:r>
              <w:rPr>
                <w:rFonts w:ascii="Times New Roman" w:hAnsi="Times New Roman" w:cs="Times New Roman"/>
                <w:b/>
                <w:bCs/>
                <w:kern w:val="2"/>
                <w:sz w:val="24"/>
              </w:rPr>
              <w:t>噪声监测要求</w:t>
            </w:r>
          </w:p>
          <w:p w14:paraId="700F237E">
            <w:pPr>
              <w:pStyle w:val="35"/>
              <w:spacing w:after="0" w:line="500" w:lineRule="exact"/>
              <w:ind w:firstLine="480" w:firstLineChars="200"/>
              <w:jc w:val="both"/>
              <w:rPr>
                <w:rFonts w:ascii="Times New Roman" w:hAnsi="Times New Roman" w:cs="Times New Roman"/>
                <w:sz w:val="24"/>
              </w:rPr>
            </w:pPr>
            <w:r>
              <w:rPr>
                <w:rFonts w:ascii="Times New Roman" w:hAnsi="Times New Roman" w:cs="Times New Roman"/>
                <w:sz w:val="24"/>
              </w:rPr>
              <w:t>根据《关于开展工业噪声排污许可管理工作的通知》（环办环评〔2023〕14号），实施范围：按照《国民经济行业分类》（GB/T4754）属于工业行业（行业门类为B、C、D）的，且依据《固定污染源排污许可分类管理名录（2019年版）》（以下简称《名录》）属于第3至99类应当纳入排污许可管理的排污单位。属于《名录》第3至99类之外或者《名录》未作规定但确需纳入排污许可管理的排污单位，省级生态环境主管部门可根据《名录》第八条规定，提出其工业噪声排污许可管理建议，报我部确定。本项目属于GB/T4754中G5942危险化学品仓储、G5720陆地管道运输，属于《固定污染源排污许可分类管理名录（2019年版）》中的第102类，故本项目噪声不纳入排污许可管理，本次评价不再制定自行噪声监测计划。</w:t>
            </w:r>
          </w:p>
          <w:p w14:paraId="4061E265">
            <w:pPr>
              <w:snapToGrid w:val="0"/>
              <w:spacing w:line="500" w:lineRule="exact"/>
              <w:rPr>
                <w:rFonts w:ascii="Times New Roman" w:hAnsi="Times New Roman" w:cs="Times New Roman"/>
                <w:b/>
                <w:bCs/>
                <w:szCs w:val="21"/>
              </w:rPr>
            </w:pPr>
            <w:r>
              <w:rPr>
                <w:rFonts w:ascii="Times New Roman" w:hAnsi="Times New Roman" w:cs="Times New Roman"/>
                <w:b/>
                <w:bCs/>
                <w:szCs w:val="21"/>
              </w:rPr>
              <w:t>四、固废环境影响</w:t>
            </w:r>
          </w:p>
          <w:p w14:paraId="510FB21B">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rPr>
              <w:t>1．</w:t>
            </w:r>
            <w:r>
              <w:rPr>
                <w:rFonts w:ascii="Times New Roman" w:hAnsi="Times New Roman" w:cs="Times New Roman"/>
                <w:b/>
                <w:bCs/>
                <w:kern w:val="2"/>
              </w:rPr>
              <w:t>固体废物判定</w:t>
            </w:r>
          </w:p>
          <w:p w14:paraId="5FFB8FD5">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根据《固体废物鉴别标准 通则》（GB34330-2017），工程分析结合项目主辅工程的原辅材料使用情况及工艺，分析了各固体废物产生环节、主要成分及其产生量，本项目固体废物判定见表4-2</w:t>
            </w:r>
            <w:r>
              <w:rPr>
                <w:rFonts w:hint="eastAsia" w:ascii="Times New Roman" w:hAnsi="Times New Roman" w:cs="Times New Roman"/>
              </w:rPr>
              <w:t>2</w:t>
            </w:r>
            <w:r>
              <w:rPr>
                <w:rFonts w:ascii="Times New Roman" w:hAnsi="Times New Roman" w:cs="Times New Roman"/>
              </w:rPr>
              <w:t>。</w:t>
            </w:r>
          </w:p>
          <w:p w14:paraId="15194D18">
            <w:pPr>
              <w:widowControl w:val="0"/>
              <w:spacing w:line="500" w:lineRule="exact"/>
              <w:jc w:val="center"/>
              <w:rPr>
                <w:rFonts w:ascii="Times New Roman" w:hAnsi="Times New Roman" w:cs="Times New Roman"/>
                <w:b/>
              </w:rPr>
            </w:pPr>
            <w:r>
              <w:rPr>
                <w:rFonts w:ascii="Times New Roman" w:hAnsi="Times New Roman" w:cs="Times New Roman"/>
                <w:b/>
                <w:kern w:val="2"/>
              </w:rPr>
              <w:t>表4-2</w:t>
            </w:r>
            <w:r>
              <w:rPr>
                <w:rFonts w:hint="eastAsia" w:ascii="Times New Roman" w:hAnsi="Times New Roman" w:cs="Times New Roman"/>
                <w:b/>
                <w:kern w:val="2"/>
              </w:rPr>
              <w:t>2</w:t>
            </w:r>
            <w:r>
              <w:rPr>
                <w:rFonts w:ascii="Times New Roman" w:hAnsi="Times New Roman" w:cs="Times New Roman"/>
                <w:b/>
                <w:kern w:val="2"/>
              </w:rPr>
              <w:t xml:space="preserve"> 固体废物判定</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444"/>
              <w:gridCol w:w="1327"/>
              <w:gridCol w:w="829"/>
              <w:gridCol w:w="1299"/>
              <w:gridCol w:w="1540"/>
              <w:gridCol w:w="1229"/>
            </w:tblGrid>
            <w:tr w14:paraId="1017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4" w:type="pct"/>
                  <w:vAlign w:val="center"/>
                </w:tcPr>
                <w:p w14:paraId="29D25EB6">
                  <w:pPr>
                    <w:jc w:val="center"/>
                    <w:rPr>
                      <w:rFonts w:ascii="Times New Roman" w:hAnsi="Times New Roman" w:cs="Times New Roman"/>
                      <w:sz w:val="21"/>
                      <w:szCs w:val="21"/>
                    </w:rPr>
                  </w:pPr>
                  <w:r>
                    <w:rPr>
                      <w:rFonts w:ascii="Times New Roman" w:hAnsi="Times New Roman" w:cs="Times New Roman"/>
                      <w:sz w:val="21"/>
                      <w:szCs w:val="21"/>
                    </w:rPr>
                    <w:t>序号</w:t>
                  </w:r>
                </w:p>
              </w:tc>
              <w:tc>
                <w:tcPr>
                  <w:tcW w:w="839" w:type="pct"/>
                  <w:vAlign w:val="center"/>
                </w:tcPr>
                <w:p w14:paraId="154B4B4D">
                  <w:pPr>
                    <w:jc w:val="center"/>
                    <w:rPr>
                      <w:rFonts w:ascii="Times New Roman" w:hAnsi="Times New Roman" w:cs="Times New Roman"/>
                      <w:sz w:val="21"/>
                      <w:szCs w:val="21"/>
                    </w:rPr>
                  </w:pPr>
                  <w:r>
                    <w:rPr>
                      <w:rFonts w:ascii="Times New Roman" w:hAnsi="Times New Roman" w:cs="Times New Roman"/>
                      <w:sz w:val="21"/>
                      <w:szCs w:val="21"/>
                    </w:rPr>
                    <w:t>固废名称</w:t>
                  </w:r>
                </w:p>
              </w:tc>
              <w:tc>
                <w:tcPr>
                  <w:tcW w:w="771" w:type="pct"/>
                  <w:vAlign w:val="center"/>
                </w:tcPr>
                <w:p w14:paraId="1BF753EE">
                  <w:pPr>
                    <w:jc w:val="center"/>
                    <w:rPr>
                      <w:rFonts w:ascii="Times New Roman" w:hAnsi="Times New Roman" w:cs="Times New Roman"/>
                      <w:sz w:val="21"/>
                      <w:szCs w:val="21"/>
                    </w:rPr>
                  </w:pPr>
                  <w:r>
                    <w:rPr>
                      <w:rFonts w:ascii="Times New Roman" w:hAnsi="Times New Roman" w:cs="Times New Roman"/>
                      <w:sz w:val="21"/>
                      <w:szCs w:val="21"/>
                    </w:rPr>
                    <w:t>产生工序</w:t>
                  </w:r>
                </w:p>
              </w:tc>
              <w:tc>
                <w:tcPr>
                  <w:tcW w:w="482" w:type="pct"/>
                  <w:vAlign w:val="center"/>
                </w:tcPr>
                <w:p w14:paraId="17CDDC7A">
                  <w:pPr>
                    <w:jc w:val="center"/>
                    <w:rPr>
                      <w:rFonts w:ascii="Times New Roman" w:hAnsi="Times New Roman" w:cs="Times New Roman"/>
                      <w:sz w:val="21"/>
                      <w:szCs w:val="21"/>
                    </w:rPr>
                  </w:pPr>
                  <w:r>
                    <w:rPr>
                      <w:rFonts w:ascii="Times New Roman" w:hAnsi="Times New Roman" w:cs="Times New Roman"/>
                      <w:sz w:val="21"/>
                      <w:szCs w:val="21"/>
                    </w:rPr>
                    <w:t>形态</w:t>
                  </w:r>
                </w:p>
              </w:tc>
              <w:tc>
                <w:tcPr>
                  <w:tcW w:w="755" w:type="pct"/>
                  <w:vAlign w:val="center"/>
                </w:tcPr>
                <w:p w14:paraId="1C4B75DC">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895" w:type="pct"/>
                  <w:vAlign w:val="center"/>
                </w:tcPr>
                <w:p w14:paraId="083E77EE">
                  <w:pPr>
                    <w:jc w:val="center"/>
                    <w:rPr>
                      <w:rFonts w:ascii="Times New Roman" w:hAnsi="Times New Roman" w:cs="Times New Roman"/>
                      <w:sz w:val="21"/>
                      <w:szCs w:val="21"/>
                    </w:rPr>
                  </w:pPr>
                  <w:r>
                    <w:rPr>
                      <w:rFonts w:ascii="Times New Roman" w:hAnsi="Times New Roman" w:cs="Times New Roman"/>
                      <w:sz w:val="21"/>
                      <w:szCs w:val="21"/>
                    </w:rPr>
                    <w:t>是否属于固废</w:t>
                  </w:r>
                </w:p>
              </w:tc>
              <w:tc>
                <w:tcPr>
                  <w:tcW w:w="714" w:type="pct"/>
                  <w:vAlign w:val="center"/>
                </w:tcPr>
                <w:p w14:paraId="771CFC73">
                  <w:pPr>
                    <w:jc w:val="center"/>
                    <w:rPr>
                      <w:rFonts w:ascii="Times New Roman" w:hAnsi="Times New Roman" w:cs="Times New Roman"/>
                      <w:sz w:val="21"/>
                      <w:szCs w:val="21"/>
                    </w:rPr>
                  </w:pPr>
                  <w:r>
                    <w:rPr>
                      <w:rFonts w:ascii="Times New Roman" w:hAnsi="Times New Roman" w:cs="Times New Roman"/>
                      <w:sz w:val="21"/>
                      <w:szCs w:val="21"/>
                    </w:rPr>
                    <w:t>判定依据</w:t>
                  </w:r>
                </w:p>
              </w:tc>
            </w:tr>
            <w:tr w14:paraId="64EC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4" w:type="pct"/>
                  <w:vAlign w:val="center"/>
                </w:tcPr>
                <w:p w14:paraId="60F85F7F">
                  <w:pPr>
                    <w:jc w:val="center"/>
                    <w:rPr>
                      <w:rFonts w:ascii="Times New Roman" w:hAnsi="Times New Roman" w:cs="Times New Roman"/>
                      <w:sz w:val="21"/>
                      <w:szCs w:val="21"/>
                    </w:rPr>
                  </w:pPr>
                  <w:r>
                    <w:rPr>
                      <w:rFonts w:ascii="Times New Roman" w:hAnsi="Times New Roman" w:cs="Times New Roman"/>
                      <w:sz w:val="21"/>
                      <w:szCs w:val="21"/>
                    </w:rPr>
                    <w:t>S1</w:t>
                  </w:r>
                </w:p>
              </w:tc>
              <w:tc>
                <w:tcPr>
                  <w:tcW w:w="839" w:type="pct"/>
                  <w:vAlign w:val="center"/>
                </w:tcPr>
                <w:p w14:paraId="07C0DC6C">
                  <w:pPr>
                    <w:jc w:val="center"/>
                    <w:rPr>
                      <w:rFonts w:ascii="Times New Roman" w:hAnsi="Times New Roman" w:cs="Times New Roman"/>
                      <w:sz w:val="21"/>
                      <w:szCs w:val="21"/>
                    </w:rPr>
                  </w:pPr>
                  <w:r>
                    <w:rPr>
                      <w:rFonts w:ascii="Times New Roman" w:hAnsi="Times New Roman" w:cs="Times New Roman"/>
                      <w:sz w:val="21"/>
                      <w:szCs w:val="21"/>
                    </w:rPr>
                    <w:t>废润滑油</w:t>
                  </w:r>
                </w:p>
              </w:tc>
              <w:tc>
                <w:tcPr>
                  <w:tcW w:w="771" w:type="pct"/>
                  <w:vAlign w:val="center"/>
                </w:tcPr>
                <w:p w14:paraId="1D73DF54">
                  <w:pPr>
                    <w:jc w:val="center"/>
                    <w:rPr>
                      <w:rFonts w:ascii="Times New Roman" w:hAnsi="Times New Roman" w:cs="Times New Roman"/>
                      <w:sz w:val="21"/>
                      <w:szCs w:val="21"/>
                    </w:rPr>
                  </w:pPr>
                  <w:r>
                    <w:rPr>
                      <w:rFonts w:ascii="Times New Roman" w:hAnsi="Times New Roman" w:cs="Times New Roman"/>
                      <w:sz w:val="21"/>
                      <w:szCs w:val="21"/>
                    </w:rPr>
                    <w:t>设备维修</w:t>
                  </w:r>
                </w:p>
              </w:tc>
              <w:tc>
                <w:tcPr>
                  <w:tcW w:w="482" w:type="pct"/>
                  <w:vAlign w:val="center"/>
                </w:tcPr>
                <w:p w14:paraId="47DF8BB0">
                  <w:pPr>
                    <w:jc w:val="center"/>
                    <w:rPr>
                      <w:rFonts w:ascii="Times New Roman" w:hAnsi="Times New Roman" w:cs="Times New Roman"/>
                      <w:sz w:val="21"/>
                      <w:szCs w:val="21"/>
                    </w:rPr>
                  </w:pPr>
                  <w:r>
                    <w:rPr>
                      <w:rFonts w:ascii="Times New Roman" w:hAnsi="Times New Roman" w:cs="Times New Roman"/>
                      <w:sz w:val="21"/>
                      <w:szCs w:val="21"/>
                    </w:rPr>
                    <w:t>液态</w:t>
                  </w:r>
                </w:p>
              </w:tc>
              <w:tc>
                <w:tcPr>
                  <w:tcW w:w="755" w:type="pct"/>
                  <w:vAlign w:val="center"/>
                </w:tcPr>
                <w:p w14:paraId="337EC46F">
                  <w:pPr>
                    <w:jc w:val="center"/>
                    <w:rPr>
                      <w:rFonts w:ascii="Times New Roman" w:hAnsi="Times New Roman" w:cs="Times New Roman"/>
                      <w:sz w:val="21"/>
                      <w:szCs w:val="21"/>
                    </w:rPr>
                  </w:pPr>
                  <w:r>
                    <w:rPr>
                      <w:rFonts w:ascii="Times New Roman" w:hAnsi="Times New Roman" w:cs="Times New Roman"/>
                      <w:sz w:val="21"/>
                      <w:szCs w:val="21"/>
                    </w:rPr>
                    <w:t>矿物质油</w:t>
                  </w:r>
                </w:p>
              </w:tc>
              <w:tc>
                <w:tcPr>
                  <w:tcW w:w="895" w:type="pct"/>
                  <w:vAlign w:val="center"/>
                </w:tcPr>
                <w:p w14:paraId="1CC8C324">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restart"/>
                  <w:vAlign w:val="center"/>
                </w:tcPr>
                <w:p w14:paraId="4D1B3792">
                  <w:pPr>
                    <w:jc w:val="center"/>
                    <w:rPr>
                      <w:rFonts w:ascii="Times New Roman" w:hAnsi="Times New Roman" w:cs="Times New Roman"/>
                      <w:sz w:val="21"/>
                      <w:szCs w:val="21"/>
                    </w:rPr>
                  </w:pPr>
                  <w:r>
                    <w:rPr>
                      <w:rFonts w:ascii="Times New Roman" w:hAnsi="Times New Roman" w:cs="Times New Roman"/>
                      <w:sz w:val="21"/>
                      <w:szCs w:val="21"/>
                    </w:rPr>
                    <w:t>GB</w:t>
                  </w:r>
                </w:p>
                <w:p w14:paraId="60D87B16">
                  <w:pPr>
                    <w:jc w:val="center"/>
                    <w:rPr>
                      <w:rFonts w:ascii="Times New Roman" w:hAnsi="Times New Roman" w:cs="Times New Roman"/>
                      <w:sz w:val="21"/>
                      <w:szCs w:val="21"/>
                    </w:rPr>
                  </w:pPr>
                  <w:r>
                    <w:rPr>
                      <w:rFonts w:ascii="Times New Roman" w:hAnsi="Times New Roman" w:cs="Times New Roman"/>
                      <w:sz w:val="21"/>
                      <w:szCs w:val="21"/>
                    </w:rPr>
                    <w:t>34330-2017</w:t>
                  </w:r>
                </w:p>
              </w:tc>
            </w:tr>
            <w:tr w14:paraId="193D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4" w:type="pct"/>
                  <w:vAlign w:val="center"/>
                </w:tcPr>
                <w:p w14:paraId="2A8367D0">
                  <w:pPr>
                    <w:jc w:val="center"/>
                    <w:rPr>
                      <w:rFonts w:ascii="Times New Roman" w:hAnsi="Times New Roman" w:cs="Times New Roman"/>
                      <w:sz w:val="21"/>
                      <w:szCs w:val="21"/>
                    </w:rPr>
                  </w:pPr>
                  <w:r>
                    <w:rPr>
                      <w:rFonts w:ascii="Times New Roman" w:hAnsi="Times New Roman" w:cs="Times New Roman"/>
                      <w:sz w:val="21"/>
                      <w:szCs w:val="21"/>
                    </w:rPr>
                    <w:t>S2</w:t>
                  </w:r>
                </w:p>
              </w:tc>
              <w:tc>
                <w:tcPr>
                  <w:tcW w:w="839" w:type="pct"/>
                  <w:vAlign w:val="center"/>
                </w:tcPr>
                <w:p w14:paraId="5BB3B8CD">
                  <w:pPr>
                    <w:jc w:val="center"/>
                    <w:rPr>
                      <w:rFonts w:ascii="Times New Roman" w:hAnsi="Times New Roman" w:cs="Times New Roman"/>
                      <w:sz w:val="21"/>
                      <w:szCs w:val="21"/>
                    </w:rPr>
                  </w:pPr>
                  <w:r>
                    <w:rPr>
                      <w:rFonts w:ascii="Times New Roman" w:hAnsi="Times New Roman" w:cs="Times New Roman"/>
                      <w:sz w:val="21"/>
                      <w:szCs w:val="21"/>
                    </w:rPr>
                    <w:t>含油抹布</w:t>
                  </w:r>
                </w:p>
              </w:tc>
              <w:tc>
                <w:tcPr>
                  <w:tcW w:w="771" w:type="pct"/>
                  <w:vAlign w:val="center"/>
                </w:tcPr>
                <w:p w14:paraId="2CBEFFDC">
                  <w:pPr>
                    <w:jc w:val="center"/>
                    <w:rPr>
                      <w:rFonts w:ascii="Times New Roman" w:hAnsi="Times New Roman" w:cs="Times New Roman"/>
                      <w:sz w:val="21"/>
                      <w:szCs w:val="21"/>
                    </w:rPr>
                  </w:pPr>
                  <w:r>
                    <w:rPr>
                      <w:rFonts w:ascii="Times New Roman" w:hAnsi="Times New Roman" w:cs="Times New Roman"/>
                      <w:sz w:val="21"/>
                      <w:szCs w:val="21"/>
                    </w:rPr>
                    <w:t>设备维修</w:t>
                  </w:r>
                </w:p>
              </w:tc>
              <w:tc>
                <w:tcPr>
                  <w:tcW w:w="482" w:type="pct"/>
                  <w:vAlign w:val="center"/>
                </w:tcPr>
                <w:p w14:paraId="7831D822">
                  <w:pPr>
                    <w:jc w:val="center"/>
                    <w:rPr>
                      <w:rFonts w:ascii="Times New Roman" w:hAnsi="Times New Roman" w:cs="Times New Roman"/>
                      <w:sz w:val="21"/>
                      <w:szCs w:val="21"/>
                    </w:rPr>
                  </w:pPr>
                  <w:r>
                    <w:rPr>
                      <w:rFonts w:ascii="Times New Roman" w:hAnsi="Times New Roman" w:cs="Times New Roman"/>
                      <w:sz w:val="21"/>
                      <w:szCs w:val="21"/>
                    </w:rPr>
                    <w:t>固态</w:t>
                  </w:r>
                </w:p>
              </w:tc>
              <w:tc>
                <w:tcPr>
                  <w:tcW w:w="755" w:type="pct"/>
                  <w:vAlign w:val="center"/>
                </w:tcPr>
                <w:p w14:paraId="50A89273">
                  <w:pPr>
                    <w:jc w:val="center"/>
                    <w:rPr>
                      <w:rFonts w:ascii="Times New Roman" w:hAnsi="Times New Roman" w:cs="Times New Roman"/>
                      <w:sz w:val="21"/>
                      <w:szCs w:val="21"/>
                    </w:rPr>
                  </w:pPr>
                  <w:r>
                    <w:rPr>
                      <w:rFonts w:ascii="Times New Roman" w:hAnsi="Times New Roman" w:cs="Times New Roman"/>
                      <w:sz w:val="21"/>
                      <w:szCs w:val="21"/>
                    </w:rPr>
                    <w:t>矿物质油</w:t>
                  </w:r>
                </w:p>
              </w:tc>
              <w:tc>
                <w:tcPr>
                  <w:tcW w:w="895" w:type="pct"/>
                  <w:vAlign w:val="center"/>
                </w:tcPr>
                <w:p w14:paraId="2ECB0FDB">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27EA193D">
                  <w:pPr>
                    <w:jc w:val="center"/>
                    <w:rPr>
                      <w:rFonts w:ascii="Times New Roman" w:hAnsi="Times New Roman" w:cs="Times New Roman"/>
                      <w:sz w:val="21"/>
                      <w:szCs w:val="21"/>
                    </w:rPr>
                  </w:pPr>
                </w:p>
              </w:tc>
            </w:tr>
            <w:tr w14:paraId="2C4A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4" w:type="pct"/>
                  <w:vAlign w:val="center"/>
                </w:tcPr>
                <w:p w14:paraId="620D639E">
                  <w:pPr>
                    <w:jc w:val="center"/>
                    <w:rPr>
                      <w:rFonts w:ascii="Times New Roman" w:hAnsi="Times New Roman" w:cs="Times New Roman"/>
                      <w:sz w:val="21"/>
                      <w:szCs w:val="21"/>
                    </w:rPr>
                  </w:pPr>
                  <w:r>
                    <w:rPr>
                      <w:rFonts w:ascii="Times New Roman" w:hAnsi="Times New Roman" w:cs="Times New Roman"/>
                      <w:sz w:val="21"/>
                      <w:szCs w:val="21"/>
                    </w:rPr>
                    <w:t>S3</w:t>
                  </w:r>
                </w:p>
              </w:tc>
              <w:tc>
                <w:tcPr>
                  <w:tcW w:w="839" w:type="pct"/>
                  <w:vAlign w:val="center"/>
                </w:tcPr>
                <w:p w14:paraId="5EEE94F4">
                  <w:pPr>
                    <w:jc w:val="center"/>
                    <w:rPr>
                      <w:rFonts w:ascii="Times New Roman" w:hAnsi="Times New Roman" w:cs="Times New Roman"/>
                      <w:sz w:val="21"/>
                      <w:szCs w:val="21"/>
                    </w:rPr>
                  </w:pPr>
                  <w:r>
                    <w:rPr>
                      <w:rFonts w:ascii="Times New Roman" w:hAnsi="Times New Roman" w:cs="Times New Roman"/>
                      <w:sz w:val="21"/>
                      <w:szCs w:val="21"/>
                    </w:rPr>
                    <w:t>沉淀池沉渣</w:t>
                  </w:r>
                </w:p>
              </w:tc>
              <w:tc>
                <w:tcPr>
                  <w:tcW w:w="771" w:type="pct"/>
                  <w:vAlign w:val="center"/>
                </w:tcPr>
                <w:p w14:paraId="27A841F3">
                  <w:pPr>
                    <w:jc w:val="center"/>
                    <w:rPr>
                      <w:rFonts w:ascii="Times New Roman" w:hAnsi="Times New Roman" w:cs="Times New Roman"/>
                      <w:sz w:val="21"/>
                      <w:szCs w:val="21"/>
                    </w:rPr>
                  </w:pPr>
                  <w:r>
                    <w:rPr>
                      <w:rFonts w:ascii="Times New Roman" w:hAnsi="Times New Roman" w:cs="Times New Roman"/>
                      <w:sz w:val="21"/>
                      <w:szCs w:val="21"/>
                    </w:rPr>
                    <w:t>沉淀池</w:t>
                  </w:r>
                </w:p>
              </w:tc>
              <w:tc>
                <w:tcPr>
                  <w:tcW w:w="482" w:type="pct"/>
                  <w:vAlign w:val="center"/>
                </w:tcPr>
                <w:p w14:paraId="3B0B6D4A">
                  <w:pPr>
                    <w:jc w:val="center"/>
                    <w:rPr>
                      <w:rFonts w:ascii="Times New Roman" w:hAnsi="Times New Roman" w:cs="Times New Roman"/>
                      <w:sz w:val="21"/>
                      <w:szCs w:val="21"/>
                    </w:rPr>
                  </w:pPr>
                  <w:r>
                    <w:rPr>
                      <w:rFonts w:ascii="Times New Roman" w:hAnsi="Times New Roman" w:cs="Times New Roman"/>
                      <w:sz w:val="21"/>
                      <w:szCs w:val="21"/>
                    </w:rPr>
                    <w:t>固态</w:t>
                  </w:r>
                </w:p>
              </w:tc>
              <w:tc>
                <w:tcPr>
                  <w:tcW w:w="755" w:type="pct"/>
                  <w:vAlign w:val="center"/>
                </w:tcPr>
                <w:p w14:paraId="6A9A56F8">
                  <w:pPr>
                    <w:jc w:val="center"/>
                    <w:rPr>
                      <w:rFonts w:ascii="Times New Roman" w:hAnsi="Times New Roman" w:cs="Times New Roman"/>
                      <w:sz w:val="21"/>
                      <w:szCs w:val="21"/>
                    </w:rPr>
                  </w:pPr>
                  <w:r>
                    <w:rPr>
                      <w:rFonts w:ascii="Times New Roman" w:hAnsi="Times New Roman" w:cs="Times New Roman"/>
                      <w:sz w:val="21"/>
                      <w:szCs w:val="21"/>
                    </w:rPr>
                    <w:t>硫磺颗粒</w:t>
                  </w:r>
                </w:p>
              </w:tc>
              <w:tc>
                <w:tcPr>
                  <w:tcW w:w="895" w:type="pct"/>
                  <w:vAlign w:val="center"/>
                </w:tcPr>
                <w:p w14:paraId="17DD2642">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7A6456F6">
                  <w:pPr>
                    <w:jc w:val="center"/>
                    <w:rPr>
                      <w:rFonts w:ascii="Times New Roman" w:hAnsi="Times New Roman" w:cs="Times New Roman"/>
                      <w:sz w:val="21"/>
                      <w:szCs w:val="21"/>
                    </w:rPr>
                  </w:pPr>
                </w:p>
              </w:tc>
            </w:tr>
            <w:tr w14:paraId="1BE3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4" w:type="pct"/>
                  <w:vAlign w:val="center"/>
                </w:tcPr>
                <w:p w14:paraId="5AE481A7">
                  <w:pPr>
                    <w:jc w:val="center"/>
                    <w:rPr>
                      <w:rFonts w:ascii="Times New Roman" w:hAnsi="Times New Roman" w:cs="Times New Roman"/>
                      <w:sz w:val="21"/>
                      <w:szCs w:val="21"/>
                    </w:rPr>
                  </w:pPr>
                  <w:r>
                    <w:rPr>
                      <w:rFonts w:ascii="Times New Roman" w:hAnsi="Times New Roman" w:cs="Times New Roman"/>
                      <w:sz w:val="21"/>
                      <w:szCs w:val="21"/>
                    </w:rPr>
                    <w:t>S4</w:t>
                  </w:r>
                </w:p>
              </w:tc>
              <w:tc>
                <w:tcPr>
                  <w:tcW w:w="839" w:type="pct"/>
                  <w:vAlign w:val="center"/>
                </w:tcPr>
                <w:p w14:paraId="71EA14E2">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771" w:type="pct"/>
                  <w:vAlign w:val="center"/>
                </w:tcPr>
                <w:p w14:paraId="2E9A7C61">
                  <w:pPr>
                    <w:jc w:val="center"/>
                    <w:rPr>
                      <w:rFonts w:ascii="Times New Roman" w:hAnsi="Times New Roman" w:cs="Times New Roman"/>
                      <w:sz w:val="21"/>
                      <w:szCs w:val="21"/>
                    </w:rPr>
                  </w:pPr>
                  <w:r>
                    <w:rPr>
                      <w:rFonts w:ascii="Times New Roman" w:hAnsi="Times New Roman" w:cs="Times New Roman"/>
                      <w:sz w:val="21"/>
                      <w:szCs w:val="21"/>
                    </w:rPr>
                    <w:t>办公、生活</w:t>
                  </w:r>
                </w:p>
              </w:tc>
              <w:tc>
                <w:tcPr>
                  <w:tcW w:w="482" w:type="pct"/>
                  <w:vAlign w:val="center"/>
                </w:tcPr>
                <w:p w14:paraId="348B3F0D">
                  <w:pPr>
                    <w:jc w:val="center"/>
                    <w:rPr>
                      <w:rFonts w:ascii="Times New Roman" w:hAnsi="Times New Roman" w:cs="Times New Roman"/>
                      <w:sz w:val="21"/>
                      <w:szCs w:val="21"/>
                    </w:rPr>
                  </w:pPr>
                  <w:r>
                    <w:rPr>
                      <w:rFonts w:ascii="Times New Roman" w:hAnsi="Times New Roman" w:cs="Times New Roman"/>
                      <w:sz w:val="21"/>
                      <w:szCs w:val="21"/>
                    </w:rPr>
                    <w:t>固态</w:t>
                  </w:r>
                </w:p>
              </w:tc>
              <w:tc>
                <w:tcPr>
                  <w:tcW w:w="755" w:type="pct"/>
                  <w:vAlign w:val="center"/>
                </w:tcPr>
                <w:p w14:paraId="78C23031">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895" w:type="pct"/>
                  <w:vAlign w:val="center"/>
                </w:tcPr>
                <w:p w14:paraId="293CC218">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468098F1">
                  <w:pPr>
                    <w:jc w:val="center"/>
                    <w:rPr>
                      <w:rFonts w:ascii="Times New Roman" w:hAnsi="Times New Roman" w:cs="Times New Roman"/>
                      <w:sz w:val="21"/>
                      <w:szCs w:val="21"/>
                    </w:rPr>
                  </w:pPr>
                </w:p>
              </w:tc>
            </w:tr>
          </w:tbl>
          <w:p w14:paraId="4D6C8A72">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kern w:val="2"/>
              </w:rPr>
              <w:t>固体废物属性判定</w:t>
            </w:r>
          </w:p>
          <w:p w14:paraId="6A18FEDF">
            <w:pPr>
              <w:widowControl w:val="0"/>
              <w:tabs>
                <w:tab w:val="left" w:pos="3225"/>
              </w:tabs>
              <w:spacing w:line="500" w:lineRule="exact"/>
              <w:ind w:firstLine="480" w:firstLineChars="200"/>
              <w:jc w:val="both"/>
              <w:rPr>
                <w:rFonts w:ascii="Times New Roman" w:hAnsi="Times New Roman" w:cs="Times New Roman"/>
                <w:b/>
                <w:bCs/>
                <w:kern w:val="2"/>
              </w:rPr>
            </w:pPr>
            <w:r>
              <w:rPr>
                <w:rFonts w:ascii="Times New Roman" w:hAnsi="Times New Roman" w:cs="Times New Roman"/>
              </w:rPr>
              <w:t>根据《国家危险废物名录（2025年版）》</w:t>
            </w:r>
            <w:r>
              <w:rPr>
                <w:rFonts w:hint="eastAsia" w:ascii="Times New Roman" w:hAnsi="Times New Roman" w:cs="Times New Roman"/>
              </w:rPr>
              <w:t>、《固体废物分类与代码目录》（公告</w:t>
            </w:r>
            <w:r>
              <w:rPr>
                <w:rFonts w:ascii="Times New Roman" w:hAnsi="Times New Roman" w:cs="Times New Roman"/>
              </w:rPr>
              <w:t>2024年第4号</w:t>
            </w:r>
            <w:r>
              <w:rPr>
                <w:rFonts w:hint="eastAsia" w:ascii="Times New Roman" w:hAnsi="Times New Roman" w:cs="Times New Roman"/>
              </w:rPr>
              <w:t>）</w:t>
            </w:r>
            <w:r>
              <w:rPr>
                <w:rFonts w:ascii="Times New Roman" w:hAnsi="Times New Roman" w:cs="Times New Roman"/>
              </w:rPr>
              <w:t>，固体废物属性判定见表4-2</w:t>
            </w:r>
            <w:r>
              <w:rPr>
                <w:rFonts w:hint="eastAsia" w:ascii="Times New Roman" w:hAnsi="Times New Roman" w:cs="Times New Roman"/>
              </w:rPr>
              <w:t>3</w:t>
            </w:r>
            <w:r>
              <w:rPr>
                <w:rFonts w:ascii="Times New Roman" w:hAnsi="Times New Roman" w:cs="Times New Roman"/>
              </w:rPr>
              <w:t>。</w:t>
            </w:r>
          </w:p>
          <w:p w14:paraId="0C8530B8">
            <w:pPr>
              <w:widowControl w:val="0"/>
              <w:tabs>
                <w:tab w:val="left" w:pos="3225"/>
              </w:tabs>
              <w:spacing w:line="500" w:lineRule="exact"/>
              <w:jc w:val="center"/>
              <w:rPr>
                <w:rFonts w:ascii="Times New Roman" w:hAnsi="Times New Roman" w:cs="Times New Roman"/>
                <w:b/>
                <w:bCs/>
                <w:kern w:val="2"/>
              </w:rPr>
            </w:pPr>
            <w:r>
              <w:rPr>
                <w:rFonts w:ascii="Times New Roman" w:hAnsi="Times New Roman" w:cs="Times New Roman"/>
                <w:b/>
                <w:bCs/>
                <w:kern w:val="2"/>
              </w:rPr>
              <w:t>表4-2</w:t>
            </w:r>
            <w:r>
              <w:rPr>
                <w:rFonts w:hint="eastAsia" w:ascii="Times New Roman" w:hAnsi="Times New Roman" w:cs="Times New Roman"/>
                <w:b/>
                <w:bCs/>
                <w:kern w:val="2"/>
              </w:rPr>
              <w:t>3</w:t>
            </w:r>
            <w:r>
              <w:rPr>
                <w:rFonts w:ascii="Times New Roman" w:hAnsi="Times New Roman" w:cs="Times New Roman"/>
                <w:b/>
                <w:bCs/>
                <w:kern w:val="2"/>
              </w:rPr>
              <w:t xml:space="preserve"> 固体废物属性判定</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372"/>
              <w:gridCol w:w="1461"/>
              <w:gridCol w:w="1623"/>
              <w:gridCol w:w="1523"/>
              <w:gridCol w:w="1518"/>
            </w:tblGrid>
            <w:tr w14:paraId="756A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4" w:type="pct"/>
                  <w:vAlign w:val="center"/>
                </w:tcPr>
                <w:p w14:paraId="10C38D5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序号</w:t>
                  </w:r>
                </w:p>
              </w:tc>
              <w:tc>
                <w:tcPr>
                  <w:tcW w:w="797" w:type="pct"/>
                  <w:vAlign w:val="center"/>
                </w:tcPr>
                <w:p w14:paraId="442B1669">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名称</w:t>
                  </w:r>
                </w:p>
              </w:tc>
              <w:tc>
                <w:tcPr>
                  <w:tcW w:w="849" w:type="pct"/>
                  <w:vAlign w:val="center"/>
                </w:tcPr>
                <w:p w14:paraId="056AE29C">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固废属性</w:t>
                  </w:r>
                </w:p>
              </w:tc>
              <w:tc>
                <w:tcPr>
                  <w:tcW w:w="943" w:type="pct"/>
                  <w:vAlign w:val="center"/>
                </w:tcPr>
                <w:p w14:paraId="4C5C9BB9">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废物类别</w:t>
                  </w:r>
                </w:p>
              </w:tc>
              <w:tc>
                <w:tcPr>
                  <w:tcW w:w="885" w:type="pct"/>
                  <w:vAlign w:val="center"/>
                </w:tcPr>
                <w:p w14:paraId="6B522D60">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废物代码</w:t>
                  </w:r>
                </w:p>
              </w:tc>
              <w:tc>
                <w:tcPr>
                  <w:tcW w:w="882" w:type="pct"/>
                  <w:vAlign w:val="center"/>
                </w:tcPr>
                <w:p w14:paraId="2EB4546A">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危险特性</w:t>
                  </w:r>
                </w:p>
              </w:tc>
            </w:tr>
            <w:tr w14:paraId="712F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44" w:type="pct"/>
                  <w:vAlign w:val="center"/>
                </w:tcPr>
                <w:p w14:paraId="00D036A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1</w:t>
                  </w:r>
                </w:p>
              </w:tc>
              <w:tc>
                <w:tcPr>
                  <w:tcW w:w="797" w:type="pct"/>
                  <w:vAlign w:val="center"/>
                </w:tcPr>
                <w:p w14:paraId="408A4C7F">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废润滑油</w:t>
                  </w:r>
                </w:p>
              </w:tc>
              <w:tc>
                <w:tcPr>
                  <w:tcW w:w="849" w:type="pct"/>
                  <w:vMerge w:val="restart"/>
                  <w:vAlign w:val="center"/>
                </w:tcPr>
                <w:p w14:paraId="7829B8CD">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943" w:type="pct"/>
                  <w:vAlign w:val="center"/>
                </w:tcPr>
                <w:p w14:paraId="0B3D291B">
                  <w:pPr>
                    <w:jc w:val="center"/>
                    <w:rPr>
                      <w:rFonts w:ascii="Times New Roman" w:hAnsi="Times New Roman" w:cs="Times New Roman"/>
                      <w:sz w:val="21"/>
                      <w:szCs w:val="21"/>
                    </w:rPr>
                  </w:pPr>
                  <w:r>
                    <w:rPr>
                      <w:rFonts w:ascii="Times New Roman" w:hAnsi="Times New Roman" w:cs="Times New Roman"/>
                      <w:sz w:val="21"/>
                      <w:szCs w:val="21"/>
                      <w:lang w:bidi="ar"/>
                    </w:rPr>
                    <w:t>HW08</w:t>
                  </w:r>
                </w:p>
              </w:tc>
              <w:tc>
                <w:tcPr>
                  <w:tcW w:w="885" w:type="pct"/>
                  <w:vAlign w:val="center"/>
                </w:tcPr>
                <w:p w14:paraId="58239AC0">
                  <w:pPr>
                    <w:jc w:val="center"/>
                    <w:rPr>
                      <w:rFonts w:ascii="Times New Roman" w:hAnsi="Times New Roman" w:cs="Times New Roman"/>
                      <w:sz w:val="21"/>
                      <w:szCs w:val="21"/>
                    </w:rPr>
                  </w:pPr>
                  <w:r>
                    <w:rPr>
                      <w:rFonts w:ascii="Times New Roman" w:hAnsi="Times New Roman" w:cs="Times New Roman"/>
                      <w:sz w:val="21"/>
                      <w:szCs w:val="21"/>
                      <w:lang w:bidi="ar"/>
                    </w:rPr>
                    <w:t>900-214-08</w:t>
                  </w:r>
                </w:p>
              </w:tc>
              <w:tc>
                <w:tcPr>
                  <w:tcW w:w="882" w:type="pct"/>
                  <w:vAlign w:val="center"/>
                </w:tcPr>
                <w:p w14:paraId="40A64B28">
                  <w:pPr>
                    <w:jc w:val="center"/>
                    <w:rPr>
                      <w:rFonts w:ascii="Times New Roman" w:hAnsi="Times New Roman" w:cs="Times New Roman"/>
                      <w:sz w:val="21"/>
                      <w:szCs w:val="21"/>
                    </w:rPr>
                  </w:pPr>
                  <w:r>
                    <w:rPr>
                      <w:rFonts w:ascii="Times New Roman" w:hAnsi="Times New Roman" w:cs="Times New Roman"/>
                      <w:sz w:val="21"/>
                      <w:szCs w:val="21"/>
                      <w:lang w:bidi="ar"/>
                    </w:rPr>
                    <w:t>T/I</w:t>
                  </w:r>
                </w:p>
              </w:tc>
            </w:tr>
            <w:tr w14:paraId="2495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vAlign w:val="center"/>
                </w:tcPr>
                <w:p w14:paraId="60716338">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w:t>
                  </w:r>
                </w:p>
              </w:tc>
              <w:tc>
                <w:tcPr>
                  <w:tcW w:w="797" w:type="pct"/>
                  <w:vAlign w:val="center"/>
                </w:tcPr>
                <w:p w14:paraId="1FDC279E">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含油抹布</w:t>
                  </w:r>
                </w:p>
              </w:tc>
              <w:tc>
                <w:tcPr>
                  <w:tcW w:w="849" w:type="pct"/>
                  <w:vMerge w:val="continue"/>
                  <w:vAlign w:val="center"/>
                </w:tcPr>
                <w:p w14:paraId="0F8CEB16">
                  <w:pPr>
                    <w:jc w:val="center"/>
                    <w:rPr>
                      <w:rFonts w:ascii="Times New Roman" w:hAnsi="Times New Roman" w:cs="Times New Roman"/>
                      <w:sz w:val="21"/>
                      <w:szCs w:val="21"/>
                    </w:rPr>
                  </w:pPr>
                </w:p>
              </w:tc>
              <w:tc>
                <w:tcPr>
                  <w:tcW w:w="943" w:type="pct"/>
                  <w:vAlign w:val="center"/>
                </w:tcPr>
                <w:p w14:paraId="4B451C94">
                  <w:pPr>
                    <w:jc w:val="center"/>
                    <w:rPr>
                      <w:rFonts w:ascii="Times New Roman" w:hAnsi="Times New Roman" w:cs="Times New Roman"/>
                      <w:sz w:val="21"/>
                      <w:szCs w:val="21"/>
                    </w:rPr>
                  </w:pPr>
                  <w:r>
                    <w:rPr>
                      <w:rFonts w:ascii="Times New Roman" w:hAnsi="Times New Roman" w:cs="Times New Roman"/>
                      <w:sz w:val="21"/>
                      <w:szCs w:val="21"/>
                      <w:lang w:bidi="ar"/>
                    </w:rPr>
                    <w:t>HW49</w:t>
                  </w:r>
                </w:p>
              </w:tc>
              <w:tc>
                <w:tcPr>
                  <w:tcW w:w="885" w:type="pct"/>
                  <w:vAlign w:val="center"/>
                </w:tcPr>
                <w:p w14:paraId="09A1FBE8">
                  <w:pPr>
                    <w:jc w:val="center"/>
                    <w:rPr>
                      <w:rFonts w:ascii="Times New Roman" w:hAnsi="Times New Roman" w:cs="Times New Roman"/>
                      <w:sz w:val="21"/>
                      <w:szCs w:val="21"/>
                    </w:rPr>
                  </w:pPr>
                  <w:r>
                    <w:rPr>
                      <w:rFonts w:ascii="Times New Roman" w:hAnsi="Times New Roman" w:cs="Times New Roman"/>
                      <w:sz w:val="21"/>
                      <w:szCs w:val="21"/>
                      <w:lang w:bidi="ar"/>
                    </w:rPr>
                    <w:t>900-041-49</w:t>
                  </w:r>
                </w:p>
              </w:tc>
              <w:tc>
                <w:tcPr>
                  <w:tcW w:w="882" w:type="pct"/>
                  <w:vAlign w:val="center"/>
                </w:tcPr>
                <w:p w14:paraId="31642C5A">
                  <w:pPr>
                    <w:jc w:val="center"/>
                    <w:rPr>
                      <w:rFonts w:ascii="Times New Roman" w:hAnsi="Times New Roman" w:cs="Times New Roman"/>
                      <w:sz w:val="21"/>
                      <w:szCs w:val="21"/>
                    </w:rPr>
                  </w:pPr>
                  <w:r>
                    <w:rPr>
                      <w:rFonts w:ascii="Times New Roman" w:hAnsi="Times New Roman" w:cs="Times New Roman"/>
                      <w:sz w:val="21"/>
                      <w:szCs w:val="21"/>
                      <w:lang w:bidi="ar"/>
                    </w:rPr>
                    <w:t>T/In</w:t>
                  </w:r>
                </w:p>
              </w:tc>
            </w:tr>
            <w:tr w14:paraId="4673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vAlign w:val="center"/>
                </w:tcPr>
                <w:p w14:paraId="3A1A3123">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3</w:t>
                  </w:r>
                </w:p>
              </w:tc>
              <w:tc>
                <w:tcPr>
                  <w:tcW w:w="797" w:type="pct"/>
                  <w:vAlign w:val="center"/>
                </w:tcPr>
                <w:p w14:paraId="53E8C015">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沉淀池沉渣</w:t>
                  </w:r>
                </w:p>
              </w:tc>
              <w:tc>
                <w:tcPr>
                  <w:tcW w:w="849" w:type="pct"/>
                  <w:vAlign w:val="center"/>
                </w:tcPr>
                <w:p w14:paraId="353F9979">
                  <w:pPr>
                    <w:jc w:val="center"/>
                    <w:rPr>
                      <w:rFonts w:ascii="Times New Roman" w:hAnsi="Times New Roman" w:cs="Times New Roman"/>
                      <w:sz w:val="21"/>
                      <w:szCs w:val="21"/>
                    </w:rPr>
                  </w:pPr>
                  <w:r>
                    <w:rPr>
                      <w:rFonts w:ascii="Times New Roman" w:hAnsi="Times New Roman" w:cs="Times New Roman"/>
                      <w:sz w:val="21"/>
                      <w:szCs w:val="21"/>
                    </w:rPr>
                    <w:t>一般固体废物</w:t>
                  </w:r>
                </w:p>
              </w:tc>
              <w:tc>
                <w:tcPr>
                  <w:tcW w:w="943" w:type="pct"/>
                  <w:vAlign w:val="center"/>
                </w:tcPr>
                <w:p w14:paraId="1603809B">
                  <w:pPr>
                    <w:jc w:val="center"/>
                    <w:rPr>
                      <w:rFonts w:ascii="Times New Roman" w:hAnsi="Times New Roman" w:cs="Times New Roman"/>
                      <w:sz w:val="21"/>
                      <w:szCs w:val="21"/>
                      <w:lang w:bidi="ar"/>
                    </w:rPr>
                  </w:pPr>
                  <w:r>
                    <w:rPr>
                      <w:rFonts w:hint="eastAsia" w:ascii="Times New Roman" w:hAnsi="Times New Roman" w:cs="Times New Roman"/>
                      <w:sz w:val="21"/>
                      <w:szCs w:val="21"/>
                      <w:lang w:bidi="ar"/>
                    </w:rPr>
                    <w:t>SW17</w:t>
                  </w:r>
                </w:p>
              </w:tc>
              <w:tc>
                <w:tcPr>
                  <w:tcW w:w="885" w:type="pct"/>
                  <w:vAlign w:val="center"/>
                </w:tcPr>
                <w:p w14:paraId="74A5BA7A">
                  <w:pPr>
                    <w:jc w:val="center"/>
                    <w:rPr>
                      <w:rFonts w:ascii="Times New Roman" w:hAnsi="Times New Roman" w:cs="Times New Roman"/>
                      <w:sz w:val="21"/>
                      <w:szCs w:val="21"/>
                      <w:lang w:bidi="ar"/>
                    </w:rPr>
                  </w:pPr>
                  <w:r>
                    <w:rPr>
                      <w:rFonts w:ascii="Times New Roman" w:hAnsi="Times New Roman" w:cs="Times New Roman"/>
                      <w:sz w:val="21"/>
                      <w:szCs w:val="21"/>
                      <w:lang w:bidi="ar"/>
                    </w:rPr>
                    <w:t>900-099-S17</w:t>
                  </w:r>
                </w:p>
              </w:tc>
              <w:tc>
                <w:tcPr>
                  <w:tcW w:w="882" w:type="pct"/>
                  <w:vAlign w:val="center"/>
                </w:tcPr>
                <w:p w14:paraId="7CC294EF">
                  <w:pPr>
                    <w:spacing w:line="240" w:lineRule="exact"/>
                    <w:ind w:left="-120" w:leftChars="-50" w:right="-120" w:rightChars="-50"/>
                    <w:jc w:val="center"/>
                    <w:rPr>
                      <w:rFonts w:ascii="Times New Roman" w:hAnsi="Times New Roman" w:cs="Times New Roman"/>
                      <w:sz w:val="21"/>
                      <w:szCs w:val="21"/>
                      <w:lang w:bidi="ar"/>
                    </w:rPr>
                  </w:pPr>
                  <w:r>
                    <w:rPr>
                      <w:rFonts w:ascii="Times New Roman" w:hAnsi="Times New Roman" w:cs="Times New Roman"/>
                      <w:sz w:val="21"/>
                      <w:szCs w:val="21"/>
                      <w:lang w:bidi="ar"/>
                    </w:rPr>
                    <w:t>/</w:t>
                  </w:r>
                </w:p>
              </w:tc>
            </w:tr>
            <w:tr w14:paraId="730B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vAlign w:val="center"/>
                </w:tcPr>
                <w:p w14:paraId="260E5364">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4</w:t>
                  </w:r>
                </w:p>
              </w:tc>
              <w:tc>
                <w:tcPr>
                  <w:tcW w:w="797" w:type="pct"/>
                  <w:vAlign w:val="center"/>
                </w:tcPr>
                <w:p w14:paraId="6A8EE67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生活垃圾</w:t>
                  </w:r>
                </w:p>
              </w:tc>
              <w:tc>
                <w:tcPr>
                  <w:tcW w:w="849" w:type="pct"/>
                  <w:vAlign w:val="center"/>
                </w:tcPr>
                <w:p w14:paraId="24047510">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43" w:type="pct"/>
                  <w:vAlign w:val="center"/>
                </w:tcPr>
                <w:p w14:paraId="6398EA9A">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85" w:type="pct"/>
                  <w:vAlign w:val="center"/>
                </w:tcPr>
                <w:p w14:paraId="6270F139">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82" w:type="pct"/>
                  <w:vAlign w:val="center"/>
                </w:tcPr>
                <w:p w14:paraId="2255B781">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lang w:bidi="ar"/>
                    </w:rPr>
                    <w:t>/</w:t>
                  </w:r>
                </w:p>
              </w:tc>
            </w:tr>
          </w:tbl>
          <w:p w14:paraId="50CCC179">
            <w:pPr>
              <w:widowControl w:val="0"/>
              <w:tabs>
                <w:tab w:val="left" w:pos="3225"/>
              </w:tabs>
              <w:spacing w:line="500" w:lineRule="exact"/>
              <w:ind w:firstLine="482" w:firstLineChars="200"/>
              <w:rPr>
                <w:rFonts w:ascii="Times New Roman" w:hAnsi="Times New Roman" w:cs="Times New Roman"/>
                <w:b/>
                <w:bCs/>
                <w:kern w:val="2"/>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bCs/>
                <w:kern w:val="2"/>
              </w:rPr>
              <w:t>固体废物产生及处置情况</w:t>
            </w:r>
          </w:p>
          <w:p w14:paraId="315554E3">
            <w:pPr>
              <w:pStyle w:val="309"/>
              <w:spacing w:line="500" w:lineRule="atLeast"/>
              <w:ind w:firstLine="0" w:firstLineChars="0"/>
              <w:jc w:val="center"/>
              <w:rPr>
                <w:rFonts w:ascii="Times New Roman" w:hAnsi="Times New Roman" w:cs="Times New Roman"/>
                <w:b/>
                <w:kern w:val="2"/>
              </w:rPr>
            </w:pPr>
            <w:r>
              <w:rPr>
                <w:rFonts w:ascii="Times New Roman" w:hAnsi="Times New Roman" w:cs="Times New Roman"/>
                <w:b/>
              </w:rPr>
              <w:t>表4-2</w:t>
            </w:r>
            <w:r>
              <w:rPr>
                <w:rFonts w:hint="eastAsia" w:ascii="Times New Roman" w:hAnsi="Times New Roman" w:cs="Times New Roman"/>
                <w:b/>
              </w:rPr>
              <w:t>4</w:t>
            </w:r>
            <w:r>
              <w:rPr>
                <w:rFonts w:ascii="Times New Roman" w:hAnsi="Times New Roman" w:cs="Times New Roman"/>
                <w:b/>
              </w:rPr>
              <w:t xml:space="preserve"> 危险废物汇总表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3250"/>
              <w:gridCol w:w="3231"/>
              <w:gridCol w:w="22"/>
            </w:tblGrid>
            <w:tr w14:paraId="3B3E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DA7DC6B">
                  <w:pPr>
                    <w:jc w:val="center"/>
                    <w:rPr>
                      <w:rFonts w:ascii="Times New Roman" w:hAnsi="Times New Roman" w:cs="Times New Roman"/>
                      <w:sz w:val="21"/>
                      <w:szCs w:val="21"/>
                    </w:rPr>
                  </w:pPr>
                  <w:r>
                    <w:rPr>
                      <w:rFonts w:ascii="Times New Roman" w:hAnsi="Times New Roman" w:cs="Times New Roman"/>
                      <w:sz w:val="21"/>
                      <w:szCs w:val="21"/>
                    </w:rPr>
                    <w:t>序号</w:t>
                  </w:r>
                </w:p>
              </w:tc>
              <w:tc>
                <w:tcPr>
                  <w:tcW w:w="1888" w:type="pct"/>
                  <w:tcBorders>
                    <w:top w:val="single" w:color="auto" w:sz="4" w:space="0"/>
                    <w:left w:val="single" w:color="auto" w:sz="4" w:space="0"/>
                    <w:bottom w:val="single" w:color="auto" w:sz="4" w:space="0"/>
                    <w:right w:val="single" w:color="auto" w:sz="4" w:space="0"/>
                  </w:tcBorders>
                  <w:vAlign w:val="center"/>
                </w:tcPr>
                <w:p w14:paraId="36E6CF14">
                  <w:pPr>
                    <w:pStyle w:val="232"/>
                    <w:spacing w:before="24" w:after="24"/>
                    <w:rPr>
                      <w:sz w:val="21"/>
                      <w:szCs w:val="21"/>
                    </w:rPr>
                  </w:pPr>
                  <w:r>
                    <w:rPr>
                      <w:sz w:val="21"/>
                      <w:szCs w:val="21"/>
                    </w:rPr>
                    <w:t>1</w:t>
                  </w:r>
                </w:p>
              </w:tc>
              <w:tc>
                <w:tcPr>
                  <w:tcW w:w="1877" w:type="pct"/>
                  <w:tcBorders>
                    <w:top w:val="single" w:color="auto" w:sz="4" w:space="0"/>
                    <w:left w:val="single" w:color="auto" w:sz="4" w:space="0"/>
                    <w:bottom w:val="single" w:color="auto" w:sz="4" w:space="0"/>
                    <w:right w:val="single" w:color="auto" w:sz="4" w:space="0"/>
                  </w:tcBorders>
                  <w:vAlign w:val="center"/>
                </w:tcPr>
                <w:p w14:paraId="2B6CEFD4">
                  <w:pPr>
                    <w:pStyle w:val="232"/>
                    <w:spacing w:before="24" w:after="24"/>
                    <w:rPr>
                      <w:sz w:val="21"/>
                      <w:szCs w:val="21"/>
                    </w:rPr>
                  </w:pPr>
                  <w:r>
                    <w:rPr>
                      <w:sz w:val="21"/>
                      <w:szCs w:val="21"/>
                    </w:rPr>
                    <w:t>2</w:t>
                  </w:r>
                </w:p>
              </w:tc>
            </w:tr>
            <w:tr w14:paraId="15DC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35C86C92">
                  <w:pPr>
                    <w:jc w:val="center"/>
                    <w:rPr>
                      <w:rFonts w:ascii="Times New Roman" w:hAnsi="Times New Roman" w:cs="Times New Roman"/>
                      <w:sz w:val="21"/>
                      <w:szCs w:val="21"/>
                    </w:rPr>
                  </w:pPr>
                  <w:r>
                    <w:rPr>
                      <w:rFonts w:ascii="Times New Roman" w:hAnsi="Times New Roman" w:cs="Times New Roman"/>
                      <w:sz w:val="21"/>
                      <w:szCs w:val="21"/>
                    </w:rPr>
                    <w:t>危险废物名称</w:t>
                  </w:r>
                </w:p>
              </w:tc>
              <w:tc>
                <w:tcPr>
                  <w:tcW w:w="1888" w:type="pct"/>
                  <w:tcBorders>
                    <w:top w:val="single" w:color="auto" w:sz="4" w:space="0"/>
                    <w:left w:val="single" w:color="auto" w:sz="4" w:space="0"/>
                    <w:bottom w:val="single" w:color="auto" w:sz="4" w:space="0"/>
                    <w:right w:val="single" w:color="auto" w:sz="4" w:space="0"/>
                  </w:tcBorders>
                  <w:vAlign w:val="center"/>
                </w:tcPr>
                <w:p w14:paraId="4E72D604">
                  <w:pPr>
                    <w:pStyle w:val="232"/>
                    <w:spacing w:before="24" w:after="24"/>
                    <w:rPr>
                      <w:sz w:val="21"/>
                      <w:szCs w:val="21"/>
                    </w:rPr>
                  </w:pPr>
                  <w:r>
                    <w:rPr>
                      <w:sz w:val="21"/>
                      <w:szCs w:val="21"/>
                    </w:rPr>
                    <w:t>废润滑油</w:t>
                  </w:r>
                </w:p>
              </w:tc>
              <w:tc>
                <w:tcPr>
                  <w:tcW w:w="1877" w:type="pct"/>
                  <w:tcBorders>
                    <w:top w:val="single" w:color="auto" w:sz="4" w:space="0"/>
                    <w:left w:val="single" w:color="auto" w:sz="4" w:space="0"/>
                    <w:bottom w:val="single" w:color="auto" w:sz="4" w:space="0"/>
                    <w:right w:val="single" w:color="auto" w:sz="4" w:space="0"/>
                  </w:tcBorders>
                  <w:vAlign w:val="center"/>
                </w:tcPr>
                <w:p w14:paraId="63E10217">
                  <w:pPr>
                    <w:pStyle w:val="232"/>
                    <w:spacing w:before="24" w:after="24"/>
                    <w:rPr>
                      <w:sz w:val="21"/>
                      <w:szCs w:val="21"/>
                    </w:rPr>
                  </w:pPr>
                  <w:r>
                    <w:rPr>
                      <w:sz w:val="21"/>
                      <w:szCs w:val="21"/>
                    </w:rPr>
                    <w:t>含油抹布</w:t>
                  </w:r>
                </w:p>
              </w:tc>
            </w:tr>
            <w:tr w14:paraId="23A7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86"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4D9AFBEA">
                  <w:pPr>
                    <w:jc w:val="center"/>
                    <w:rPr>
                      <w:rFonts w:ascii="Times New Roman" w:hAnsi="Times New Roman" w:cs="Times New Roman"/>
                      <w:sz w:val="21"/>
                      <w:szCs w:val="21"/>
                    </w:rPr>
                  </w:pPr>
                  <w:r>
                    <w:rPr>
                      <w:rFonts w:ascii="Times New Roman" w:hAnsi="Times New Roman" w:cs="Times New Roman"/>
                      <w:sz w:val="21"/>
                      <w:szCs w:val="21"/>
                    </w:rPr>
                    <w:t>危险废物类别</w:t>
                  </w:r>
                </w:p>
              </w:tc>
              <w:tc>
                <w:tcPr>
                  <w:tcW w:w="1888" w:type="pct"/>
                  <w:tcBorders>
                    <w:top w:val="single" w:color="auto" w:sz="4" w:space="0"/>
                    <w:left w:val="single" w:color="auto" w:sz="4" w:space="0"/>
                    <w:bottom w:val="single" w:color="auto" w:sz="4" w:space="0"/>
                    <w:right w:val="single" w:color="auto" w:sz="4" w:space="0"/>
                  </w:tcBorders>
                  <w:vAlign w:val="center"/>
                </w:tcPr>
                <w:p w14:paraId="1DF76019">
                  <w:pPr>
                    <w:pStyle w:val="232"/>
                    <w:spacing w:before="24" w:after="24"/>
                    <w:rPr>
                      <w:sz w:val="21"/>
                      <w:szCs w:val="21"/>
                    </w:rPr>
                  </w:pPr>
                  <w:r>
                    <w:rPr>
                      <w:sz w:val="21"/>
                      <w:szCs w:val="21"/>
                    </w:rPr>
                    <w:t>HW08</w:t>
                  </w:r>
                </w:p>
              </w:tc>
              <w:tc>
                <w:tcPr>
                  <w:tcW w:w="1877" w:type="pct"/>
                  <w:tcBorders>
                    <w:top w:val="single" w:color="auto" w:sz="4" w:space="0"/>
                    <w:left w:val="single" w:color="auto" w:sz="4" w:space="0"/>
                    <w:bottom w:val="single" w:color="auto" w:sz="4" w:space="0"/>
                    <w:right w:val="single" w:color="auto" w:sz="4" w:space="0"/>
                  </w:tcBorders>
                  <w:vAlign w:val="center"/>
                </w:tcPr>
                <w:p w14:paraId="7A8E1E42">
                  <w:pPr>
                    <w:pStyle w:val="232"/>
                    <w:spacing w:before="24" w:after="24"/>
                    <w:rPr>
                      <w:sz w:val="21"/>
                      <w:szCs w:val="21"/>
                    </w:rPr>
                  </w:pPr>
                  <w:r>
                    <w:rPr>
                      <w:sz w:val="21"/>
                      <w:szCs w:val="21"/>
                    </w:rPr>
                    <w:t>HW49</w:t>
                  </w:r>
                </w:p>
              </w:tc>
            </w:tr>
            <w:tr w14:paraId="5BFE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6EC6644E">
                  <w:pPr>
                    <w:jc w:val="center"/>
                    <w:rPr>
                      <w:rFonts w:ascii="Times New Roman" w:hAnsi="Times New Roman" w:cs="Times New Roman"/>
                      <w:sz w:val="21"/>
                      <w:szCs w:val="21"/>
                    </w:rPr>
                  </w:pPr>
                  <w:r>
                    <w:rPr>
                      <w:rFonts w:ascii="Times New Roman" w:hAnsi="Times New Roman" w:cs="Times New Roman"/>
                      <w:sz w:val="21"/>
                      <w:szCs w:val="21"/>
                    </w:rPr>
                    <w:t>危险废物代码</w:t>
                  </w:r>
                </w:p>
              </w:tc>
              <w:tc>
                <w:tcPr>
                  <w:tcW w:w="1888" w:type="pct"/>
                  <w:tcBorders>
                    <w:top w:val="single" w:color="auto" w:sz="4" w:space="0"/>
                    <w:left w:val="single" w:color="auto" w:sz="4" w:space="0"/>
                    <w:bottom w:val="single" w:color="auto" w:sz="4" w:space="0"/>
                    <w:right w:val="single" w:color="auto" w:sz="4" w:space="0"/>
                  </w:tcBorders>
                  <w:vAlign w:val="center"/>
                </w:tcPr>
                <w:p w14:paraId="213FF018">
                  <w:pPr>
                    <w:pStyle w:val="232"/>
                    <w:spacing w:before="24" w:after="24"/>
                    <w:rPr>
                      <w:sz w:val="21"/>
                      <w:szCs w:val="21"/>
                    </w:rPr>
                  </w:pPr>
                  <w:r>
                    <w:rPr>
                      <w:sz w:val="21"/>
                      <w:szCs w:val="21"/>
                    </w:rPr>
                    <w:t>900-214-08</w:t>
                  </w:r>
                </w:p>
              </w:tc>
              <w:tc>
                <w:tcPr>
                  <w:tcW w:w="1877" w:type="pct"/>
                  <w:tcBorders>
                    <w:top w:val="single" w:color="auto" w:sz="4" w:space="0"/>
                    <w:left w:val="single" w:color="auto" w:sz="4" w:space="0"/>
                    <w:bottom w:val="single" w:color="auto" w:sz="4" w:space="0"/>
                    <w:right w:val="single" w:color="auto" w:sz="4" w:space="0"/>
                  </w:tcBorders>
                  <w:vAlign w:val="center"/>
                </w:tcPr>
                <w:p w14:paraId="1CB68BEF">
                  <w:pPr>
                    <w:pStyle w:val="232"/>
                    <w:rPr>
                      <w:sz w:val="21"/>
                      <w:szCs w:val="21"/>
                    </w:rPr>
                  </w:pPr>
                  <w:r>
                    <w:rPr>
                      <w:sz w:val="21"/>
                      <w:szCs w:val="21"/>
                    </w:rPr>
                    <w:t>900-041-49</w:t>
                  </w:r>
                </w:p>
              </w:tc>
            </w:tr>
            <w:tr w14:paraId="1F5D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251FC4C">
                  <w:pPr>
                    <w:jc w:val="center"/>
                    <w:rPr>
                      <w:rFonts w:ascii="Times New Roman" w:hAnsi="Times New Roman" w:cs="Times New Roman"/>
                      <w:sz w:val="21"/>
                      <w:szCs w:val="21"/>
                    </w:rPr>
                  </w:pPr>
                  <w:r>
                    <w:rPr>
                      <w:rFonts w:ascii="Times New Roman" w:hAnsi="Times New Roman" w:cs="Times New Roman"/>
                      <w:sz w:val="21"/>
                      <w:szCs w:val="21"/>
                    </w:rPr>
                    <w:t>产生量</w:t>
                  </w:r>
                </w:p>
              </w:tc>
              <w:tc>
                <w:tcPr>
                  <w:tcW w:w="1888" w:type="pct"/>
                  <w:tcBorders>
                    <w:top w:val="single" w:color="auto" w:sz="4" w:space="0"/>
                    <w:left w:val="single" w:color="auto" w:sz="4" w:space="0"/>
                    <w:bottom w:val="single" w:color="auto" w:sz="4" w:space="0"/>
                    <w:right w:val="single" w:color="auto" w:sz="4" w:space="0"/>
                  </w:tcBorders>
                  <w:vAlign w:val="center"/>
                </w:tcPr>
                <w:p w14:paraId="343CDBC8">
                  <w:pPr>
                    <w:pStyle w:val="232"/>
                    <w:spacing w:before="24" w:after="24"/>
                    <w:rPr>
                      <w:sz w:val="21"/>
                      <w:szCs w:val="21"/>
                    </w:rPr>
                  </w:pPr>
                  <w:r>
                    <w:rPr>
                      <w:sz w:val="21"/>
                      <w:szCs w:val="21"/>
                    </w:rPr>
                    <w:t>0.05t/a</w:t>
                  </w:r>
                </w:p>
              </w:tc>
              <w:tc>
                <w:tcPr>
                  <w:tcW w:w="1877" w:type="pct"/>
                  <w:tcBorders>
                    <w:top w:val="single" w:color="auto" w:sz="4" w:space="0"/>
                    <w:left w:val="single" w:color="auto" w:sz="4" w:space="0"/>
                    <w:bottom w:val="single" w:color="auto" w:sz="4" w:space="0"/>
                    <w:right w:val="single" w:color="auto" w:sz="4" w:space="0"/>
                  </w:tcBorders>
                  <w:vAlign w:val="center"/>
                </w:tcPr>
                <w:p w14:paraId="06CD0299">
                  <w:pPr>
                    <w:pStyle w:val="232"/>
                    <w:spacing w:before="24" w:after="24"/>
                    <w:rPr>
                      <w:sz w:val="21"/>
                      <w:szCs w:val="21"/>
                    </w:rPr>
                  </w:pPr>
                  <w:r>
                    <w:rPr>
                      <w:sz w:val="21"/>
                      <w:szCs w:val="21"/>
                    </w:rPr>
                    <w:t>0.02t/a</w:t>
                  </w:r>
                </w:p>
              </w:tc>
            </w:tr>
            <w:tr w14:paraId="2D5B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5F91823C">
                  <w:pPr>
                    <w:jc w:val="center"/>
                    <w:rPr>
                      <w:rFonts w:ascii="Times New Roman" w:hAnsi="Times New Roman" w:cs="Times New Roman"/>
                      <w:sz w:val="21"/>
                      <w:szCs w:val="21"/>
                    </w:rPr>
                  </w:pPr>
                  <w:r>
                    <w:rPr>
                      <w:rFonts w:ascii="Times New Roman" w:hAnsi="Times New Roman" w:cs="Times New Roman"/>
                      <w:sz w:val="21"/>
                      <w:szCs w:val="21"/>
                    </w:rPr>
                    <w:t>产生工序及装置</w:t>
                  </w:r>
                </w:p>
              </w:tc>
              <w:tc>
                <w:tcPr>
                  <w:tcW w:w="1888" w:type="pct"/>
                  <w:tcBorders>
                    <w:top w:val="single" w:color="auto" w:sz="4" w:space="0"/>
                    <w:left w:val="single" w:color="auto" w:sz="4" w:space="0"/>
                    <w:bottom w:val="single" w:color="auto" w:sz="4" w:space="0"/>
                    <w:right w:val="single" w:color="auto" w:sz="4" w:space="0"/>
                  </w:tcBorders>
                  <w:vAlign w:val="center"/>
                </w:tcPr>
                <w:p w14:paraId="247A4C68">
                  <w:pPr>
                    <w:pStyle w:val="232"/>
                    <w:spacing w:before="24" w:after="24"/>
                    <w:rPr>
                      <w:sz w:val="21"/>
                      <w:szCs w:val="21"/>
                    </w:rPr>
                  </w:pPr>
                  <w:r>
                    <w:rPr>
                      <w:sz w:val="21"/>
                      <w:szCs w:val="21"/>
                    </w:rPr>
                    <w:t>设备维修</w:t>
                  </w:r>
                </w:p>
              </w:tc>
              <w:tc>
                <w:tcPr>
                  <w:tcW w:w="1877" w:type="pct"/>
                  <w:tcBorders>
                    <w:top w:val="single" w:color="auto" w:sz="4" w:space="0"/>
                    <w:left w:val="single" w:color="auto" w:sz="4" w:space="0"/>
                    <w:bottom w:val="single" w:color="auto" w:sz="4" w:space="0"/>
                    <w:right w:val="single" w:color="auto" w:sz="4" w:space="0"/>
                  </w:tcBorders>
                  <w:vAlign w:val="center"/>
                </w:tcPr>
                <w:p w14:paraId="780EBC62">
                  <w:pPr>
                    <w:pStyle w:val="232"/>
                    <w:spacing w:before="24" w:after="24"/>
                    <w:rPr>
                      <w:sz w:val="21"/>
                      <w:szCs w:val="21"/>
                    </w:rPr>
                  </w:pPr>
                  <w:r>
                    <w:rPr>
                      <w:sz w:val="21"/>
                      <w:szCs w:val="21"/>
                    </w:rPr>
                    <w:t>设备维修</w:t>
                  </w:r>
                </w:p>
              </w:tc>
            </w:tr>
            <w:tr w14:paraId="1CE4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44A0CABD">
                  <w:pPr>
                    <w:jc w:val="center"/>
                    <w:rPr>
                      <w:rFonts w:ascii="Times New Roman" w:hAnsi="Times New Roman" w:cs="Times New Roman"/>
                      <w:sz w:val="21"/>
                      <w:szCs w:val="21"/>
                    </w:rPr>
                  </w:pPr>
                  <w:r>
                    <w:rPr>
                      <w:rFonts w:ascii="Times New Roman" w:hAnsi="Times New Roman" w:cs="Times New Roman"/>
                      <w:sz w:val="21"/>
                      <w:szCs w:val="21"/>
                    </w:rPr>
                    <w:t>形态</w:t>
                  </w:r>
                </w:p>
              </w:tc>
              <w:tc>
                <w:tcPr>
                  <w:tcW w:w="1888" w:type="pct"/>
                  <w:tcBorders>
                    <w:top w:val="single" w:color="auto" w:sz="4" w:space="0"/>
                    <w:left w:val="single" w:color="auto" w:sz="4" w:space="0"/>
                    <w:bottom w:val="single" w:color="auto" w:sz="4" w:space="0"/>
                    <w:right w:val="single" w:color="auto" w:sz="4" w:space="0"/>
                  </w:tcBorders>
                  <w:vAlign w:val="center"/>
                </w:tcPr>
                <w:p w14:paraId="68692AFE">
                  <w:pPr>
                    <w:pStyle w:val="232"/>
                    <w:spacing w:before="24" w:after="24"/>
                    <w:rPr>
                      <w:sz w:val="21"/>
                      <w:szCs w:val="21"/>
                    </w:rPr>
                  </w:pPr>
                  <w:r>
                    <w:rPr>
                      <w:sz w:val="21"/>
                      <w:szCs w:val="21"/>
                    </w:rPr>
                    <w:t>液态</w:t>
                  </w:r>
                </w:p>
              </w:tc>
              <w:tc>
                <w:tcPr>
                  <w:tcW w:w="1877" w:type="pct"/>
                  <w:tcBorders>
                    <w:top w:val="single" w:color="auto" w:sz="4" w:space="0"/>
                    <w:left w:val="single" w:color="auto" w:sz="4" w:space="0"/>
                    <w:bottom w:val="single" w:color="auto" w:sz="4" w:space="0"/>
                    <w:right w:val="single" w:color="auto" w:sz="4" w:space="0"/>
                  </w:tcBorders>
                  <w:vAlign w:val="center"/>
                </w:tcPr>
                <w:p w14:paraId="13E6BE19">
                  <w:pPr>
                    <w:pStyle w:val="232"/>
                    <w:spacing w:before="24" w:after="24"/>
                    <w:rPr>
                      <w:sz w:val="21"/>
                      <w:szCs w:val="21"/>
                    </w:rPr>
                  </w:pPr>
                  <w:r>
                    <w:rPr>
                      <w:sz w:val="21"/>
                      <w:szCs w:val="21"/>
                    </w:rPr>
                    <w:t>固态</w:t>
                  </w:r>
                </w:p>
              </w:tc>
            </w:tr>
            <w:tr w14:paraId="2578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FC811FB">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1888" w:type="pct"/>
                  <w:tcBorders>
                    <w:top w:val="single" w:color="auto" w:sz="4" w:space="0"/>
                    <w:left w:val="single" w:color="auto" w:sz="4" w:space="0"/>
                    <w:bottom w:val="single" w:color="auto" w:sz="4" w:space="0"/>
                    <w:right w:val="single" w:color="auto" w:sz="4" w:space="0"/>
                  </w:tcBorders>
                  <w:vAlign w:val="center"/>
                </w:tcPr>
                <w:p w14:paraId="73B907B3">
                  <w:pPr>
                    <w:pStyle w:val="232"/>
                    <w:spacing w:before="24" w:after="24"/>
                    <w:rPr>
                      <w:sz w:val="21"/>
                      <w:szCs w:val="21"/>
                    </w:rPr>
                  </w:pPr>
                  <w:r>
                    <w:rPr>
                      <w:sz w:val="21"/>
                      <w:szCs w:val="21"/>
                    </w:rPr>
                    <w:t>矿物质油</w:t>
                  </w:r>
                </w:p>
              </w:tc>
              <w:tc>
                <w:tcPr>
                  <w:tcW w:w="1877" w:type="pct"/>
                  <w:tcBorders>
                    <w:top w:val="single" w:color="auto" w:sz="4" w:space="0"/>
                    <w:left w:val="single" w:color="auto" w:sz="4" w:space="0"/>
                    <w:bottom w:val="single" w:color="auto" w:sz="4" w:space="0"/>
                    <w:right w:val="single" w:color="auto" w:sz="4" w:space="0"/>
                  </w:tcBorders>
                  <w:vAlign w:val="center"/>
                </w:tcPr>
                <w:p w14:paraId="7CA487BD">
                  <w:pPr>
                    <w:spacing w:before="24" w:after="24"/>
                    <w:jc w:val="center"/>
                    <w:rPr>
                      <w:rFonts w:ascii="Times New Roman" w:hAnsi="Times New Roman" w:cs="Times New Roman"/>
                      <w:sz w:val="21"/>
                      <w:szCs w:val="21"/>
                    </w:rPr>
                  </w:pPr>
                  <w:r>
                    <w:rPr>
                      <w:rFonts w:ascii="Times New Roman" w:hAnsi="Times New Roman" w:cs="Times New Roman"/>
                      <w:sz w:val="21"/>
                      <w:szCs w:val="21"/>
                    </w:rPr>
                    <w:t>矿物质油</w:t>
                  </w:r>
                </w:p>
              </w:tc>
            </w:tr>
            <w:tr w14:paraId="7F86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4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65B38313">
                  <w:pPr>
                    <w:jc w:val="center"/>
                    <w:rPr>
                      <w:rFonts w:ascii="Times New Roman" w:hAnsi="Times New Roman" w:cs="Times New Roman"/>
                      <w:sz w:val="21"/>
                      <w:szCs w:val="21"/>
                    </w:rPr>
                  </w:pPr>
                  <w:r>
                    <w:rPr>
                      <w:rFonts w:ascii="Times New Roman" w:hAnsi="Times New Roman" w:cs="Times New Roman"/>
                      <w:sz w:val="21"/>
                      <w:szCs w:val="21"/>
                    </w:rPr>
                    <w:t>有害成分</w:t>
                  </w:r>
                </w:p>
              </w:tc>
              <w:tc>
                <w:tcPr>
                  <w:tcW w:w="1888" w:type="pct"/>
                  <w:tcBorders>
                    <w:top w:val="single" w:color="auto" w:sz="4" w:space="0"/>
                    <w:left w:val="single" w:color="auto" w:sz="4" w:space="0"/>
                    <w:bottom w:val="single" w:color="auto" w:sz="4" w:space="0"/>
                    <w:right w:val="single" w:color="auto" w:sz="4" w:space="0"/>
                  </w:tcBorders>
                  <w:vAlign w:val="center"/>
                </w:tcPr>
                <w:p w14:paraId="382AD6FF">
                  <w:pPr>
                    <w:spacing w:before="24" w:after="24"/>
                    <w:jc w:val="center"/>
                    <w:rPr>
                      <w:rFonts w:ascii="Times New Roman" w:hAnsi="Times New Roman" w:cs="Times New Roman"/>
                      <w:sz w:val="21"/>
                      <w:szCs w:val="21"/>
                    </w:rPr>
                  </w:pPr>
                  <w:r>
                    <w:rPr>
                      <w:rFonts w:ascii="Times New Roman" w:hAnsi="Times New Roman" w:cs="Times New Roman"/>
                      <w:sz w:val="21"/>
                      <w:szCs w:val="21"/>
                    </w:rPr>
                    <w:t>矿物质油</w:t>
                  </w:r>
                </w:p>
              </w:tc>
              <w:tc>
                <w:tcPr>
                  <w:tcW w:w="1877" w:type="pct"/>
                  <w:tcBorders>
                    <w:top w:val="single" w:color="auto" w:sz="4" w:space="0"/>
                    <w:left w:val="single" w:color="auto" w:sz="4" w:space="0"/>
                    <w:bottom w:val="single" w:color="auto" w:sz="4" w:space="0"/>
                    <w:right w:val="single" w:color="auto" w:sz="4" w:space="0"/>
                  </w:tcBorders>
                  <w:vAlign w:val="center"/>
                </w:tcPr>
                <w:p w14:paraId="62B2ACB2">
                  <w:pPr>
                    <w:spacing w:before="24" w:after="24"/>
                    <w:jc w:val="center"/>
                    <w:rPr>
                      <w:rFonts w:ascii="Times New Roman" w:hAnsi="Times New Roman" w:cs="Times New Roman"/>
                      <w:sz w:val="21"/>
                      <w:szCs w:val="21"/>
                    </w:rPr>
                  </w:pPr>
                  <w:r>
                    <w:rPr>
                      <w:rFonts w:ascii="Times New Roman" w:hAnsi="Times New Roman" w:cs="Times New Roman"/>
                      <w:sz w:val="21"/>
                      <w:szCs w:val="21"/>
                    </w:rPr>
                    <w:t>矿物质油</w:t>
                  </w:r>
                </w:p>
              </w:tc>
            </w:tr>
            <w:tr w14:paraId="25A1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90"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15AEDD46">
                  <w:pPr>
                    <w:jc w:val="center"/>
                    <w:rPr>
                      <w:rFonts w:ascii="Times New Roman" w:hAnsi="Times New Roman" w:cs="Times New Roman"/>
                      <w:sz w:val="21"/>
                      <w:szCs w:val="21"/>
                    </w:rPr>
                  </w:pPr>
                  <w:r>
                    <w:rPr>
                      <w:rFonts w:ascii="Times New Roman" w:hAnsi="Times New Roman" w:cs="Times New Roman"/>
                      <w:sz w:val="21"/>
                      <w:szCs w:val="21"/>
                    </w:rPr>
                    <w:t>产废周期</w:t>
                  </w:r>
                </w:p>
              </w:tc>
              <w:tc>
                <w:tcPr>
                  <w:tcW w:w="1888" w:type="pct"/>
                  <w:tcBorders>
                    <w:top w:val="single" w:color="auto" w:sz="4" w:space="0"/>
                    <w:left w:val="single" w:color="auto" w:sz="4" w:space="0"/>
                    <w:bottom w:val="single" w:color="auto" w:sz="4" w:space="0"/>
                    <w:right w:val="single" w:color="auto" w:sz="4" w:space="0"/>
                  </w:tcBorders>
                  <w:vAlign w:val="center"/>
                </w:tcPr>
                <w:p w14:paraId="7E40F7C6">
                  <w:pPr>
                    <w:pStyle w:val="232"/>
                    <w:spacing w:before="24" w:after="24"/>
                    <w:rPr>
                      <w:spacing w:val="10"/>
                      <w:sz w:val="21"/>
                      <w:szCs w:val="21"/>
                    </w:rPr>
                  </w:pPr>
                  <w:r>
                    <w:rPr>
                      <w:spacing w:val="10"/>
                      <w:sz w:val="21"/>
                      <w:szCs w:val="21"/>
                    </w:rPr>
                    <w:t>1次/半年</w:t>
                  </w:r>
                </w:p>
              </w:tc>
              <w:tc>
                <w:tcPr>
                  <w:tcW w:w="1877" w:type="pct"/>
                  <w:tcBorders>
                    <w:top w:val="single" w:color="auto" w:sz="4" w:space="0"/>
                    <w:left w:val="single" w:color="auto" w:sz="4" w:space="0"/>
                    <w:bottom w:val="single" w:color="auto" w:sz="4" w:space="0"/>
                    <w:right w:val="single" w:color="auto" w:sz="4" w:space="0"/>
                  </w:tcBorders>
                  <w:vAlign w:val="center"/>
                </w:tcPr>
                <w:p w14:paraId="45B4AE8B">
                  <w:pPr>
                    <w:pStyle w:val="232"/>
                    <w:spacing w:before="24" w:after="24"/>
                    <w:rPr>
                      <w:spacing w:val="10"/>
                      <w:sz w:val="21"/>
                      <w:szCs w:val="21"/>
                    </w:rPr>
                  </w:pPr>
                  <w:r>
                    <w:rPr>
                      <w:spacing w:val="10"/>
                      <w:sz w:val="21"/>
                      <w:szCs w:val="21"/>
                    </w:rPr>
                    <w:t>1次/半年</w:t>
                  </w:r>
                </w:p>
              </w:tc>
            </w:tr>
            <w:tr w14:paraId="0A5D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423"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41E48FD">
                  <w:pPr>
                    <w:jc w:val="center"/>
                    <w:rPr>
                      <w:rFonts w:ascii="Times New Roman" w:hAnsi="Times New Roman" w:cs="Times New Roman"/>
                      <w:sz w:val="21"/>
                      <w:szCs w:val="21"/>
                    </w:rPr>
                  </w:pPr>
                  <w:r>
                    <w:rPr>
                      <w:rFonts w:ascii="Times New Roman" w:hAnsi="Times New Roman" w:cs="Times New Roman"/>
                      <w:sz w:val="21"/>
                      <w:szCs w:val="21"/>
                    </w:rPr>
                    <w:t>危险特性</w:t>
                  </w:r>
                </w:p>
              </w:tc>
              <w:tc>
                <w:tcPr>
                  <w:tcW w:w="1888" w:type="pct"/>
                  <w:tcBorders>
                    <w:top w:val="single" w:color="auto" w:sz="4" w:space="0"/>
                    <w:left w:val="single" w:color="auto" w:sz="4" w:space="0"/>
                    <w:bottom w:val="single" w:color="auto" w:sz="4" w:space="0"/>
                    <w:right w:val="single" w:color="auto" w:sz="4" w:space="0"/>
                  </w:tcBorders>
                  <w:vAlign w:val="center"/>
                </w:tcPr>
                <w:p w14:paraId="477BC26A">
                  <w:pPr>
                    <w:pStyle w:val="232"/>
                    <w:spacing w:before="24" w:after="24"/>
                    <w:rPr>
                      <w:sz w:val="21"/>
                      <w:szCs w:val="21"/>
                    </w:rPr>
                  </w:pPr>
                  <w:r>
                    <w:rPr>
                      <w:sz w:val="21"/>
                      <w:szCs w:val="21"/>
                    </w:rPr>
                    <w:t>毒性、可燃性</w:t>
                  </w:r>
                </w:p>
              </w:tc>
              <w:tc>
                <w:tcPr>
                  <w:tcW w:w="1877" w:type="pct"/>
                  <w:tcBorders>
                    <w:top w:val="single" w:color="auto" w:sz="4" w:space="0"/>
                    <w:left w:val="single" w:color="auto" w:sz="4" w:space="0"/>
                    <w:bottom w:val="single" w:color="auto" w:sz="4" w:space="0"/>
                    <w:right w:val="single" w:color="auto" w:sz="4" w:space="0"/>
                  </w:tcBorders>
                  <w:vAlign w:val="center"/>
                </w:tcPr>
                <w:p w14:paraId="6A1C8383">
                  <w:pPr>
                    <w:pStyle w:val="232"/>
                    <w:spacing w:before="24" w:after="24"/>
                    <w:rPr>
                      <w:sz w:val="21"/>
                      <w:szCs w:val="21"/>
                    </w:rPr>
                  </w:pPr>
                  <w:r>
                    <w:rPr>
                      <w:sz w:val="21"/>
                      <w:szCs w:val="21"/>
                    </w:rPr>
                    <w:t>毒性</w:t>
                  </w:r>
                </w:p>
              </w:tc>
            </w:tr>
            <w:tr w14:paraId="540D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353"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589BC0E0">
                  <w:pPr>
                    <w:jc w:val="center"/>
                    <w:rPr>
                      <w:rFonts w:ascii="Times New Roman" w:hAnsi="Times New Roman" w:cs="Times New Roman"/>
                      <w:sz w:val="21"/>
                      <w:szCs w:val="21"/>
                    </w:rPr>
                  </w:pPr>
                  <w:r>
                    <w:rPr>
                      <w:rFonts w:ascii="Times New Roman" w:hAnsi="Times New Roman" w:cs="Times New Roman"/>
                      <w:sz w:val="21"/>
                      <w:szCs w:val="21"/>
                    </w:rPr>
                    <w:t>贮存方式</w:t>
                  </w:r>
                </w:p>
              </w:tc>
              <w:tc>
                <w:tcPr>
                  <w:tcW w:w="3765" w:type="pct"/>
                  <w:gridSpan w:val="2"/>
                  <w:tcBorders>
                    <w:top w:val="single" w:color="auto" w:sz="4" w:space="0"/>
                    <w:left w:val="single" w:color="auto" w:sz="4" w:space="0"/>
                    <w:bottom w:val="single" w:color="auto" w:sz="4" w:space="0"/>
                    <w:right w:val="single" w:color="auto" w:sz="4" w:space="0"/>
                  </w:tcBorders>
                  <w:vAlign w:val="center"/>
                </w:tcPr>
                <w:p w14:paraId="3E04FBC2">
                  <w:pPr>
                    <w:pStyle w:val="232"/>
                    <w:spacing w:before="24" w:after="24"/>
                    <w:rPr>
                      <w:sz w:val="21"/>
                      <w:szCs w:val="21"/>
                    </w:rPr>
                  </w:pPr>
                  <w:r>
                    <w:rPr>
                      <w:sz w:val="21"/>
                      <w:szCs w:val="21"/>
                    </w:rPr>
                    <w:t>暂存于危险废物</w:t>
                  </w:r>
                  <w:r>
                    <w:rPr>
                      <w:rFonts w:hint="eastAsia"/>
                      <w:sz w:val="21"/>
                      <w:szCs w:val="21"/>
                    </w:rPr>
                    <w:t>贮存点</w:t>
                  </w:r>
                </w:p>
              </w:tc>
            </w:tr>
            <w:tr w14:paraId="755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423"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BFA78C1">
                  <w:pPr>
                    <w:jc w:val="center"/>
                    <w:rPr>
                      <w:rFonts w:ascii="Times New Roman" w:hAnsi="Times New Roman" w:cs="Times New Roman"/>
                      <w:sz w:val="21"/>
                      <w:szCs w:val="21"/>
                    </w:rPr>
                  </w:pPr>
                  <w:r>
                    <w:rPr>
                      <w:rFonts w:ascii="Times New Roman" w:hAnsi="Times New Roman" w:cs="Times New Roman"/>
                      <w:sz w:val="21"/>
                      <w:szCs w:val="21"/>
                    </w:rPr>
                    <w:t>处置方式</w:t>
                  </w:r>
                </w:p>
              </w:tc>
              <w:tc>
                <w:tcPr>
                  <w:tcW w:w="3765" w:type="pct"/>
                  <w:gridSpan w:val="2"/>
                  <w:tcBorders>
                    <w:top w:val="single" w:color="auto" w:sz="4" w:space="0"/>
                    <w:left w:val="single" w:color="auto" w:sz="4" w:space="0"/>
                    <w:bottom w:val="single" w:color="auto" w:sz="4" w:space="0"/>
                    <w:right w:val="single" w:color="auto" w:sz="4" w:space="0"/>
                  </w:tcBorders>
                  <w:vAlign w:val="center"/>
                </w:tcPr>
                <w:p w14:paraId="4C7AE270">
                  <w:pPr>
                    <w:snapToGrid w:val="0"/>
                    <w:jc w:val="center"/>
                    <w:rPr>
                      <w:rFonts w:ascii="Times New Roman" w:hAnsi="Times New Roman" w:cs="Times New Roman"/>
                      <w:sz w:val="21"/>
                      <w:szCs w:val="21"/>
                    </w:rPr>
                  </w:pPr>
                  <w:r>
                    <w:rPr>
                      <w:rFonts w:ascii="Times New Roman" w:hAnsi="Times New Roman" w:cs="Times New Roman"/>
                      <w:sz w:val="21"/>
                      <w:szCs w:val="21"/>
                    </w:rPr>
                    <w:t>委托有相关资质的单位处置</w:t>
                  </w:r>
                </w:p>
              </w:tc>
            </w:tr>
            <w:tr w14:paraId="6366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222" w:type="pct"/>
                  <w:tcBorders>
                    <w:top w:val="single" w:color="auto" w:sz="4" w:space="0"/>
                    <w:left w:val="single" w:color="auto" w:sz="4" w:space="0"/>
                    <w:bottom w:val="single" w:color="auto" w:sz="4" w:space="0"/>
                    <w:right w:val="single" w:color="auto" w:sz="4" w:space="0"/>
                  </w:tcBorders>
                  <w:vAlign w:val="center"/>
                </w:tcPr>
                <w:p w14:paraId="26B7EFC0">
                  <w:pPr>
                    <w:jc w:val="center"/>
                    <w:rPr>
                      <w:rFonts w:ascii="Times New Roman" w:hAnsi="Times New Roman" w:cs="Times New Roman"/>
                      <w:sz w:val="21"/>
                      <w:szCs w:val="21"/>
                    </w:rPr>
                  </w:pPr>
                  <w:r>
                    <w:rPr>
                      <w:rFonts w:ascii="Times New Roman" w:hAnsi="Times New Roman" w:cs="Times New Roman"/>
                      <w:sz w:val="21"/>
                      <w:szCs w:val="21"/>
                    </w:rPr>
                    <w:t>防范措施</w:t>
                  </w:r>
                </w:p>
              </w:tc>
              <w:tc>
                <w:tcPr>
                  <w:tcW w:w="3778" w:type="pct"/>
                  <w:gridSpan w:val="3"/>
                  <w:tcBorders>
                    <w:top w:val="single" w:color="auto" w:sz="4" w:space="0"/>
                    <w:left w:val="single" w:color="auto" w:sz="4" w:space="0"/>
                    <w:bottom w:val="single" w:color="auto" w:sz="4" w:space="0"/>
                    <w:right w:val="single" w:color="auto" w:sz="4" w:space="0"/>
                  </w:tcBorders>
                </w:tcPr>
                <w:p w14:paraId="29DF626C">
                  <w:pPr>
                    <w:snapToGrid w:val="0"/>
                    <w:rPr>
                      <w:rFonts w:ascii="Times New Roman" w:hAnsi="Times New Roman" w:cs="Times New Roman"/>
                      <w:sz w:val="21"/>
                      <w:szCs w:val="21"/>
                    </w:rPr>
                  </w:pPr>
                  <w:r>
                    <w:rPr>
                      <w:rFonts w:ascii="Times New Roman" w:hAnsi="Times New Roman" w:cs="Times New Roman"/>
                      <w:sz w:val="21"/>
                      <w:szCs w:val="21"/>
                    </w:rPr>
                    <w:t>1.收集后厂区内临时贮存；</w:t>
                  </w:r>
                </w:p>
                <w:p w14:paraId="0578D57B">
                  <w:pPr>
                    <w:snapToGrid w:val="0"/>
                    <w:rPr>
                      <w:rFonts w:ascii="Times New Roman" w:hAnsi="Times New Roman" w:cs="Times New Roman"/>
                      <w:sz w:val="21"/>
                      <w:szCs w:val="21"/>
                    </w:rPr>
                  </w:pPr>
                  <w:r>
                    <w:rPr>
                      <w:rFonts w:ascii="Times New Roman" w:hAnsi="Times New Roman" w:cs="Times New Roman"/>
                      <w:sz w:val="21"/>
                      <w:szCs w:val="21"/>
                    </w:rPr>
                    <w:t>2.委托有危险废物处置资质的单位进行处置；</w:t>
                  </w:r>
                </w:p>
                <w:p w14:paraId="31B8F148">
                  <w:pPr>
                    <w:snapToGrid w:val="0"/>
                    <w:rPr>
                      <w:rFonts w:ascii="Times New Roman" w:hAnsi="Times New Roman" w:cs="Times New Roman"/>
                      <w:sz w:val="21"/>
                      <w:szCs w:val="21"/>
                    </w:rPr>
                  </w:pPr>
                  <w:r>
                    <w:rPr>
                      <w:rFonts w:ascii="Times New Roman" w:hAnsi="Times New Roman" w:cs="Times New Roman"/>
                      <w:sz w:val="21"/>
                      <w:szCs w:val="21"/>
                    </w:rPr>
                    <w:t>3.项目危险废物中无不相容的危险废物，但仍应进行分区存放；</w:t>
                  </w:r>
                </w:p>
                <w:p w14:paraId="5A7BF945">
                  <w:pPr>
                    <w:snapToGrid w:val="0"/>
                    <w:rPr>
                      <w:rFonts w:ascii="Times New Roman" w:hAnsi="Times New Roman" w:cs="Times New Roman"/>
                      <w:sz w:val="21"/>
                      <w:szCs w:val="21"/>
                    </w:rPr>
                  </w:pPr>
                  <w:r>
                    <w:rPr>
                      <w:rFonts w:ascii="Times New Roman" w:hAnsi="Times New Roman" w:cs="Times New Roman"/>
                      <w:sz w:val="21"/>
                      <w:szCs w:val="21"/>
                    </w:rPr>
                    <w:t>4.禁止火种进入，危险废物</w:t>
                  </w:r>
                  <w:r>
                    <w:rPr>
                      <w:rFonts w:hint="eastAsia" w:ascii="Times New Roman" w:hAnsi="Times New Roman" w:cs="Times New Roman"/>
                      <w:sz w:val="21"/>
                      <w:szCs w:val="21"/>
                    </w:rPr>
                    <w:t>贮存点周边</w:t>
                  </w:r>
                  <w:r>
                    <w:rPr>
                      <w:rFonts w:ascii="Times New Roman" w:hAnsi="Times New Roman" w:cs="Times New Roman"/>
                      <w:sz w:val="21"/>
                      <w:szCs w:val="21"/>
                    </w:rPr>
                    <w:t>设置相应消防器材，危险废物转移时避免容器破损或倾倒；</w:t>
                  </w:r>
                </w:p>
                <w:p w14:paraId="5509E6C3">
                  <w:pPr>
                    <w:snapToGrid w:val="0"/>
                    <w:rPr>
                      <w:rFonts w:ascii="Times New Roman" w:hAnsi="Times New Roman" w:cs="Times New Roman"/>
                      <w:sz w:val="21"/>
                      <w:szCs w:val="21"/>
                    </w:rPr>
                  </w:pPr>
                  <w:r>
                    <w:rPr>
                      <w:rFonts w:ascii="Times New Roman" w:hAnsi="Times New Roman" w:cs="Times New Roman"/>
                      <w:sz w:val="21"/>
                      <w:szCs w:val="21"/>
                    </w:rPr>
                    <w:t>5.危险废物</w:t>
                  </w:r>
                  <w:r>
                    <w:rPr>
                      <w:rFonts w:hint="eastAsia" w:ascii="Times New Roman" w:hAnsi="Times New Roman" w:cs="Times New Roman"/>
                      <w:sz w:val="21"/>
                      <w:szCs w:val="21"/>
                    </w:rPr>
                    <w:t>贮存点</w:t>
                  </w:r>
                  <w:r>
                    <w:rPr>
                      <w:rFonts w:ascii="Times New Roman" w:hAnsi="Times New Roman" w:cs="Times New Roman"/>
                      <w:sz w:val="21"/>
                      <w:szCs w:val="21"/>
                    </w:rPr>
                    <w:t>按照GB 18597-2023要求建设。</w:t>
                  </w:r>
                </w:p>
              </w:tc>
            </w:tr>
          </w:tbl>
          <w:p w14:paraId="2A7BD4E2">
            <w:pPr>
              <w:pStyle w:val="309"/>
              <w:spacing w:line="500" w:lineRule="atLeast"/>
              <w:ind w:firstLine="0" w:firstLineChars="0"/>
              <w:jc w:val="center"/>
              <w:rPr>
                <w:rFonts w:ascii="Times New Roman" w:hAnsi="Times New Roman" w:cs="Times New Roman"/>
                <w:b/>
                <w:kern w:val="2"/>
              </w:rPr>
            </w:pPr>
            <w:r>
              <w:rPr>
                <w:rFonts w:ascii="Times New Roman" w:hAnsi="Times New Roman" w:cs="Times New Roman"/>
                <w:b/>
                <w:kern w:val="2"/>
              </w:rPr>
              <w:t>表4-2</w:t>
            </w:r>
            <w:r>
              <w:rPr>
                <w:rFonts w:hint="eastAsia" w:ascii="Times New Roman" w:hAnsi="Times New Roman" w:cs="Times New Roman"/>
                <w:b/>
                <w:kern w:val="2"/>
              </w:rPr>
              <w:t>5</w:t>
            </w:r>
            <w:r>
              <w:rPr>
                <w:rFonts w:ascii="Times New Roman" w:hAnsi="Times New Roman" w:cs="Times New Roman"/>
                <w:b/>
                <w:kern w:val="2"/>
              </w:rPr>
              <w:t xml:space="preserve"> 固体废物污染源源强核算结果及相关参数一览表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85"/>
              <w:gridCol w:w="678"/>
              <w:gridCol w:w="1105"/>
              <w:gridCol w:w="1002"/>
              <w:gridCol w:w="1105"/>
              <w:gridCol w:w="1003"/>
              <w:gridCol w:w="1530"/>
            </w:tblGrid>
            <w:tr w14:paraId="05B9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Borders>
                    <w:top w:val="single" w:color="auto" w:sz="4" w:space="0"/>
                    <w:left w:val="single" w:color="auto" w:sz="4" w:space="0"/>
                    <w:bottom w:val="single" w:color="auto" w:sz="4" w:space="0"/>
                    <w:right w:val="single" w:color="auto" w:sz="4" w:space="0"/>
                  </w:tcBorders>
                  <w:vAlign w:val="center"/>
                </w:tcPr>
                <w:p w14:paraId="66306E61">
                  <w:pPr>
                    <w:jc w:val="center"/>
                    <w:rPr>
                      <w:rFonts w:ascii="Times New Roman" w:hAnsi="Times New Roman" w:cs="Times New Roman"/>
                      <w:sz w:val="21"/>
                      <w:szCs w:val="21"/>
                    </w:rPr>
                  </w:pPr>
                  <w:r>
                    <w:rPr>
                      <w:rFonts w:ascii="Times New Roman" w:hAnsi="Times New Roman" w:cs="Times New Roman"/>
                      <w:sz w:val="21"/>
                      <w:szCs w:val="21"/>
                    </w:rPr>
                    <w:t>装置</w:t>
                  </w:r>
                </w:p>
              </w:tc>
              <w:tc>
                <w:tcPr>
                  <w:tcW w:w="805" w:type="pct"/>
                  <w:vMerge w:val="restart"/>
                  <w:tcBorders>
                    <w:top w:val="single" w:color="auto" w:sz="4" w:space="0"/>
                    <w:left w:val="single" w:color="auto" w:sz="4" w:space="0"/>
                    <w:bottom w:val="single" w:color="auto" w:sz="4" w:space="0"/>
                    <w:right w:val="single" w:color="auto" w:sz="4" w:space="0"/>
                  </w:tcBorders>
                  <w:vAlign w:val="center"/>
                </w:tcPr>
                <w:p w14:paraId="3FB08419">
                  <w:pPr>
                    <w:jc w:val="center"/>
                    <w:rPr>
                      <w:rFonts w:ascii="Times New Roman" w:hAnsi="Times New Roman" w:cs="Times New Roman"/>
                      <w:sz w:val="21"/>
                      <w:szCs w:val="21"/>
                    </w:rPr>
                  </w:pPr>
                  <w:r>
                    <w:rPr>
                      <w:rFonts w:ascii="Times New Roman" w:hAnsi="Times New Roman" w:cs="Times New Roman"/>
                      <w:sz w:val="21"/>
                      <w:szCs w:val="21"/>
                    </w:rPr>
                    <w:t>固体废物</w:t>
                  </w:r>
                </w:p>
                <w:p w14:paraId="3DA14FBE">
                  <w:pPr>
                    <w:jc w:val="center"/>
                    <w:rPr>
                      <w:rFonts w:ascii="Times New Roman" w:hAnsi="Times New Roman" w:cs="Times New Roman"/>
                      <w:sz w:val="21"/>
                      <w:szCs w:val="21"/>
                    </w:rPr>
                  </w:pPr>
                  <w:r>
                    <w:rPr>
                      <w:rFonts w:ascii="Times New Roman" w:hAnsi="Times New Roman" w:cs="Times New Roman"/>
                      <w:sz w:val="21"/>
                      <w:szCs w:val="21"/>
                    </w:rPr>
                    <w:t>名称</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14:paraId="73787BE6">
                  <w:pPr>
                    <w:jc w:val="center"/>
                    <w:rPr>
                      <w:rFonts w:ascii="Times New Roman" w:hAnsi="Times New Roman" w:cs="Times New Roman"/>
                      <w:sz w:val="21"/>
                      <w:szCs w:val="21"/>
                    </w:rPr>
                  </w:pPr>
                  <w:r>
                    <w:rPr>
                      <w:rFonts w:ascii="Times New Roman" w:hAnsi="Times New Roman" w:cs="Times New Roman"/>
                      <w:sz w:val="21"/>
                      <w:szCs w:val="21"/>
                    </w:rPr>
                    <w:t>固废属性</w:t>
                  </w:r>
                </w:p>
              </w:tc>
              <w:tc>
                <w:tcPr>
                  <w:tcW w:w="642" w:type="pct"/>
                  <w:vMerge w:val="restart"/>
                  <w:tcBorders>
                    <w:top w:val="single" w:color="auto" w:sz="4" w:space="0"/>
                    <w:left w:val="single" w:color="auto" w:sz="4" w:space="0"/>
                    <w:right w:val="single" w:color="auto" w:sz="4" w:space="0"/>
                  </w:tcBorders>
                  <w:vAlign w:val="center"/>
                </w:tcPr>
                <w:p w14:paraId="13E1E1DF">
                  <w:pPr>
                    <w:jc w:val="center"/>
                    <w:rPr>
                      <w:rFonts w:ascii="Times New Roman" w:hAnsi="Times New Roman" w:cs="Times New Roman"/>
                      <w:sz w:val="21"/>
                      <w:szCs w:val="21"/>
                    </w:rPr>
                  </w:pPr>
                  <w:r>
                    <w:rPr>
                      <w:rFonts w:ascii="Times New Roman" w:hAnsi="Times New Roman" w:cs="Times New Roman"/>
                      <w:sz w:val="21"/>
                      <w:szCs w:val="21"/>
                    </w:rPr>
                    <w:t>核算方法</w:t>
                  </w:r>
                </w:p>
              </w:tc>
              <w:tc>
                <w:tcPr>
                  <w:tcW w:w="582" w:type="pct"/>
                  <w:vMerge w:val="restart"/>
                  <w:tcBorders>
                    <w:top w:val="single" w:color="auto" w:sz="4" w:space="0"/>
                    <w:left w:val="single" w:color="auto" w:sz="4" w:space="0"/>
                    <w:right w:val="single" w:color="auto" w:sz="4" w:space="0"/>
                  </w:tcBorders>
                  <w:vAlign w:val="center"/>
                </w:tcPr>
                <w:p w14:paraId="54954E32">
                  <w:pPr>
                    <w:jc w:val="center"/>
                    <w:rPr>
                      <w:rFonts w:ascii="Times New Roman" w:hAnsi="Times New Roman" w:cs="Times New Roman"/>
                      <w:sz w:val="21"/>
                      <w:szCs w:val="21"/>
                    </w:rPr>
                  </w:pPr>
                  <w:r>
                    <w:rPr>
                      <w:rFonts w:ascii="Times New Roman" w:hAnsi="Times New Roman" w:cs="Times New Roman"/>
                      <w:sz w:val="21"/>
                      <w:szCs w:val="21"/>
                    </w:rPr>
                    <w:t>产生量</w:t>
                  </w:r>
                </w:p>
                <w:p w14:paraId="46C64C8C">
                  <w:pPr>
                    <w:jc w:val="center"/>
                    <w:rPr>
                      <w:rFonts w:ascii="Times New Roman" w:hAnsi="Times New Roman" w:cs="Times New Roman"/>
                      <w:sz w:val="21"/>
                      <w:szCs w:val="21"/>
                    </w:rPr>
                  </w:pPr>
                  <w:r>
                    <w:rPr>
                      <w:rFonts w:ascii="Times New Roman" w:hAnsi="Times New Roman" w:cs="Times New Roman"/>
                      <w:sz w:val="21"/>
                      <w:szCs w:val="21"/>
                    </w:rPr>
                    <w:t>（t/a）</w:t>
                  </w:r>
                </w:p>
              </w:tc>
              <w:tc>
                <w:tcPr>
                  <w:tcW w:w="1225" w:type="pct"/>
                  <w:gridSpan w:val="2"/>
                  <w:tcBorders>
                    <w:top w:val="single" w:color="auto" w:sz="4" w:space="0"/>
                    <w:left w:val="single" w:color="auto" w:sz="4" w:space="0"/>
                    <w:bottom w:val="single" w:color="auto" w:sz="4" w:space="0"/>
                    <w:right w:val="single" w:color="auto" w:sz="4" w:space="0"/>
                  </w:tcBorders>
                  <w:vAlign w:val="center"/>
                </w:tcPr>
                <w:p w14:paraId="69BC88A8">
                  <w:pPr>
                    <w:jc w:val="center"/>
                    <w:rPr>
                      <w:rFonts w:ascii="Times New Roman" w:hAnsi="Times New Roman" w:cs="Times New Roman"/>
                      <w:sz w:val="21"/>
                      <w:szCs w:val="21"/>
                    </w:rPr>
                  </w:pPr>
                  <w:r>
                    <w:rPr>
                      <w:rFonts w:ascii="Times New Roman" w:hAnsi="Times New Roman" w:cs="Times New Roman"/>
                      <w:sz w:val="21"/>
                      <w:szCs w:val="21"/>
                    </w:rPr>
                    <w:t>处置措施</w:t>
                  </w:r>
                </w:p>
              </w:tc>
              <w:tc>
                <w:tcPr>
                  <w:tcW w:w="889" w:type="pct"/>
                  <w:vMerge w:val="restart"/>
                  <w:tcBorders>
                    <w:top w:val="single" w:color="auto" w:sz="4" w:space="0"/>
                    <w:left w:val="single" w:color="auto" w:sz="4" w:space="0"/>
                    <w:bottom w:val="single" w:color="auto" w:sz="4" w:space="0"/>
                    <w:right w:val="single" w:color="auto" w:sz="4" w:space="0"/>
                  </w:tcBorders>
                  <w:vAlign w:val="center"/>
                </w:tcPr>
                <w:p w14:paraId="4D8D8DF2">
                  <w:pPr>
                    <w:jc w:val="center"/>
                    <w:rPr>
                      <w:rFonts w:ascii="Times New Roman" w:hAnsi="Times New Roman" w:cs="Times New Roman"/>
                      <w:sz w:val="21"/>
                      <w:szCs w:val="21"/>
                    </w:rPr>
                  </w:pPr>
                  <w:r>
                    <w:rPr>
                      <w:rFonts w:ascii="Times New Roman" w:hAnsi="Times New Roman" w:cs="Times New Roman"/>
                      <w:sz w:val="21"/>
                      <w:szCs w:val="21"/>
                    </w:rPr>
                    <w:t>最终去向</w:t>
                  </w:r>
                </w:p>
              </w:tc>
            </w:tr>
            <w:tr w14:paraId="139C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Borders>
                    <w:top w:val="single" w:color="auto" w:sz="4" w:space="0"/>
                    <w:left w:val="single" w:color="auto" w:sz="4" w:space="0"/>
                    <w:bottom w:val="single" w:color="auto" w:sz="4" w:space="0"/>
                    <w:right w:val="single" w:color="auto" w:sz="4" w:space="0"/>
                  </w:tcBorders>
                  <w:vAlign w:val="center"/>
                </w:tcPr>
                <w:p w14:paraId="5B1DB5FA">
                  <w:pPr>
                    <w:jc w:val="center"/>
                    <w:rPr>
                      <w:rFonts w:ascii="Times New Roman" w:hAnsi="Times New Roman" w:cs="Times New Roman"/>
                      <w:sz w:val="21"/>
                      <w:szCs w:val="21"/>
                    </w:rPr>
                  </w:pPr>
                </w:p>
              </w:tc>
              <w:tc>
                <w:tcPr>
                  <w:tcW w:w="805" w:type="pct"/>
                  <w:vMerge w:val="continue"/>
                  <w:tcBorders>
                    <w:top w:val="single" w:color="auto" w:sz="4" w:space="0"/>
                    <w:left w:val="single" w:color="auto" w:sz="4" w:space="0"/>
                    <w:bottom w:val="single" w:color="auto" w:sz="4" w:space="0"/>
                    <w:right w:val="single" w:color="auto" w:sz="4" w:space="0"/>
                  </w:tcBorders>
                  <w:vAlign w:val="center"/>
                </w:tcPr>
                <w:p w14:paraId="4C7B3990">
                  <w:pPr>
                    <w:jc w:val="center"/>
                    <w:rPr>
                      <w:rFonts w:ascii="Times New Roman" w:hAnsi="Times New Roman" w:cs="Times New Roman"/>
                      <w:sz w:val="21"/>
                      <w:szCs w:val="21"/>
                    </w:rPr>
                  </w:pPr>
                </w:p>
              </w:tc>
              <w:tc>
                <w:tcPr>
                  <w:tcW w:w="394" w:type="pct"/>
                  <w:vMerge w:val="continue"/>
                  <w:tcBorders>
                    <w:top w:val="single" w:color="auto" w:sz="4" w:space="0"/>
                    <w:left w:val="single" w:color="auto" w:sz="4" w:space="0"/>
                    <w:bottom w:val="single" w:color="auto" w:sz="4" w:space="0"/>
                    <w:right w:val="single" w:color="auto" w:sz="4" w:space="0"/>
                  </w:tcBorders>
                  <w:vAlign w:val="center"/>
                </w:tcPr>
                <w:p w14:paraId="4EE15A08">
                  <w:pPr>
                    <w:jc w:val="center"/>
                    <w:rPr>
                      <w:rFonts w:ascii="Times New Roman" w:hAnsi="Times New Roman" w:cs="Times New Roman"/>
                      <w:sz w:val="21"/>
                      <w:szCs w:val="21"/>
                    </w:rPr>
                  </w:pPr>
                </w:p>
              </w:tc>
              <w:tc>
                <w:tcPr>
                  <w:tcW w:w="642" w:type="pct"/>
                  <w:vMerge w:val="continue"/>
                  <w:tcBorders>
                    <w:left w:val="single" w:color="auto" w:sz="4" w:space="0"/>
                    <w:bottom w:val="single" w:color="auto" w:sz="4" w:space="0"/>
                    <w:right w:val="single" w:color="auto" w:sz="4" w:space="0"/>
                  </w:tcBorders>
                  <w:vAlign w:val="center"/>
                </w:tcPr>
                <w:p w14:paraId="16650E45">
                  <w:pPr>
                    <w:jc w:val="center"/>
                    <w:rPr>
                      <w:rFonts w:ascii="Times New Roman" w:hAnsi="Times New Roman" w:cs="Times New Roman"/>
                      <w:sz w:val="21"/>
                      <w:szCs w:val="21"/>
                    </w:rPr>
                  </w:pPr>
                </w:p>
              </w:tc>
              <w:tc>
                <w:tcPr>
                  <w:tcW w:w="582" w:type="pct"/>
                  <w:vMerge w:val="continue"/>
                  <w:tcBorders>
                    <w:left w:val="single" w:color="auto" w:sz="4" w:space="0"/>
                    <w:bottom w:val="single" w:color="auto" w:sz="4" w:space="0"/>
                    <w:right w:val="single" w:color="auto" w:sz="4" w:space="0"/>
                  </w:tcBorders>
                  <w:vAlign w:val="center"/>
                </w:tcPr>
                <w:p w14:paraId="2DE2BF41">
                  <w:pPr>
                    <w:jc w:val="center"/>
                    <w:rPr>
                      <w:rFonts w:ascii="Times New Roman" w:hAnsi="Times New Roman" w:cs="Times New Roman"/>
                      <w:sz w:val="21"/>
                      <w:szCs w:val="21"/>
                    </w:rPr>
                  </w:pPr>
                </w:p>
              </w:tc>
              <w:tc>
                <w:tcPr>
                  <w:tcW w:w="642" w:type="pct"/>
                  <w:tcBorders>
                    <w:top w:val="single" w:color="auto" w:sz="4" w:space="0"/>
                    <w:left w:val="single" w:color="auto" w:sz="4" w:space="0"/>
                    <w:bottom w:val="single" w:color="auto" w:sz="4" w:space="0"/>
                    <w:right w:val="single" w:color="auto" w:sz="4" w:space="0"/>
                  </w:tcBorders>
                  <w:vAlign w:val="center"/>
                </w:tcPr>
                <w:p w14:paraId="47B6A58C">
                  <w:pPr>
                    <w:jc w:val="center"/>
                    <w:rPr>
                      <w:rFonts w:ascii="Times New Roman" w:hAnsi="Times New Roman" w:cs="Times New Roman"/>
                      <w:sz w:val="21"/>
                      <w:szCs w:val="21"/>
                    </w:rPr>
                  </w:pPr>
                  <w:r>
                    <w:rPr>
                      <w:rFonts w:ascii="Times New Roman" w:hAnsi="Times New Roman" w:cs="Times New Roman"/>
                      <w:sz w:val="21"/>
                      <w:szCs w:val="21"/>
                    </w:rPr>
                    <w:t>工艺</w:t>
                  </w:r>
                </w:p>
              </w:tc>
              <w:tc>
                <w:tcPr>
                  <w:tcW w:w="582" w:type="pct"/>
                  <w:tcBorders>
                    <w:top w:val="single" w:color="auto" w:sz="4" w:space="0"/>
                    <w:left w:val="single" w:color="auto" w:sz="4" w:space="0"/>
                    <w:bottom w:val="single" w:color="auto" w:sz="4" w:space="0"/>
                    <w:right w:val="single" w:color="auto" w:sz="4" w:space="0"/>
                  </w:tcBorders>
                  <w:vAlign w:val="center"/>
                </w:tcPr>
                <w:p w14:paraId="33C9FEFF">
                  <w:pPr>
                    <w:jc w:val="center"/>
                    <w:rPr>
                      <w:rFonts w:ascii="Times New Roman" w:hAnsi="Times New Roman" w:cs="Times New Roman"/>
                      <w:sz w:val="21"/>
                      <w:szCs w:val="21"/>
                    </w:rPr>
                  </w:pPr>
                  <w:r>
                    <w:rPr>
                      <w:rFonts w:ascii="Times New Roman" w:hAnsi="Times New Roman" w:cs="Times New Roman"/>
                      <w:sz w:val="21"/>
                      <w:szCs w:val="21"/>
                    </w:rPr>
                    <w:t>处置量</w:t>
                  </w:r>
                </w:p>
                <w:p w14:paraId="11F62836">
                  <w:pPr>
                    <w:jc w:val="center"/>
                    <w:rPr>
                      <w:rFonts w:ascii="Times New Roman" w:hAnsi="Times New Roman" w:cs="Times New Roman"/>
                      <w:sz w:val="21"/>
                      <w:szCs w:val="21"/>
                    </w:rPr>
                  </w:pPr>
                  <w:r>
                    <w:rPr>
                      <w:rFonts w:ascii="Times New Roman" w:hAnsi="Times New Roman" w:cs="Times New Roman"/>
                      <w:sz w:val="21"/>
                      <w:szCs w:val="21"/>
                    </w:rPr>
                    <w:t>（t/a）</w:t>
                  </w:r>
                </w:p>
              </w:tc>
              <w:tc>
                <w:tcPr>
                  <w:tcW w:w="889" w:type="pct"/>
                  <w:vMerge w:val="continue"/>
                  <w:tcBorders>
                    <w:top w:val="single" w:color="auto" w:sz="4" w:space="0"/>
                    <w:left w:val="single" w:color="auto" w:sz="4" w:space="0"/>
                    <w:bottom w:val="single" w:color="auto" w:sz="4" w:space="0"/>
                    <w:right w:val="single" w:color="auto" w:sz="4" w:space="0"/>
                  </w:tcBorders>
                  <w:vAlign w:val="center"/>
                </w:tcPr>
                <w:p w14:paraId="3F50C553">
                  <w:pPr>
                    <w:jc w:val="center"/>
                    <w:rPr>
                      <w:rFonts w:ascii="Times New Roman" w:hAnsi="Times New Roman" w:cs="Times New Roman"/>
                      <w:sz w:val="21"/>
                      <w:szCs w:val="21"/>
                    </w:rPr>
                  </w:pPr>
                </w:p>
              </w:tc>
            </w:tr>
            <w:tr w14:paraId="1205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62" w:type="pct"/>
                  <w:vMerge w:val="restart"/>
                  <w:tcBorders>
                    <w:left w:val="single" w:color="auto" w:sz="4" w:space="0"/>
                    <w:right w:val="single" w:color="auto" w:sz="4" w:space="0"/>
                  </w:tcBorders>
                  <w:vAlign w:val="center"/>
                </w:tcPr>
                <w:p w14:paraId="72C3AF3B">
                  <w:pPr>
                    <w:jc w:val="center"/>
                    <w:rPr>
                      <w:rFonts w:ascii="Times New Roman" w:hAnsi="Times New Roman" w:cs="Times New Roman"/>
                      <w:sz w:val="21"/>
                      <w:szCs w:val="21"/>
                    </w:rPr>
                  </w:pPr>
                  <w:r>
                    <w:rPr>
                      <w:rFonts w:ascii="Times New Roman" w:hAnsi="Times New Roman" w:cs="Times New Roman"/>
                      <w:sz w:val="21"/>
                      <w:szCs w:val="21"/>
                    </w:rPr>
                    <w:t>主体工程</w:t>
                  </w:r>
                </w:p>
              </w:tc>
              <w:tc>
                <w:tcPr>
                  <w:tcW w:w="805" w:type="pct"/>
                  <w:tcBorders>
                    <w:top w:val="single" w:color="auto" w:sz="4" w:space="0"/>
                    <w:left w:val="single" w:color="auto" w:sz="4" w:space="0"/>
                    <w:bottom w:val="single" w:color="auto" w:sz="4" w:space="0"/>
                    <w:right w:val="single" w:color="auto" w:sz="4" w:space="0"/>
                  </w:tcBorders>
                  <w:vAlign w:val="center"/>
                </w:tcPr>
                <w:p w14:paraId="25E35DC0">
                  <w:pPr>
                    <w:jc w:val="center"/>
                    <w:rPr>
                      <w:rFonts w:ascii="Times New Roman" w:hAnsi="Times New Roman" w:cs="Times New Roman"/>
                      <w:sz w:val="21"/>
                      <w:szCs w:val="21"/>
                    </w:rPr>
                  </w:pPr>
                  <w:r>
                    <w:rPr>
                      <w:rFonts w:ascii="Times New Roman" w:hAnsi="Times New Roman" w:cs="Times New Roman"/>
                      <w:sz w:val="21"/>
                      <w:szCs w:val="21"/>
                    </w:rPr>
                    <w:t>废润滑油</w:t>
                  </w:r>
                </w:p>
              </w:tc>
              <w:tc>
                <w:tcPr>
                  <w:tcW w:w="394" w:type="pct"/>
                  <w:vMerge w:val="restart"/>
                  <w:tcBorders>
                    <w:top w:val="single" w:color="000000" w:sz="4" w:space="0"/>
                    <w:left w:val="single" w:color="auto" w:sz="4" w:space="0"/>
                    <w:right w:val="single" w:color="auto" w:sz="4" w:space="0"/>
                  </w:tcBorders>
                  <w:vAlign w:val="center"/>
                </w:tcPr>
                <w:p w14:paraId="5F33701E">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642" w:type="pct"/>
                  <w:tcBorders>
                    <w:top w:val="single" w:color="000000" w:sz="4" w:space="0"/>
                    <w:left w:val="single" w:color="auto" w:sz="4" w:space="0"/>
                    <w:bottom w:val="single" w:color="auto" w:sz="4" w:space="0"/>
                    <w:right w:val="single" w:color="auto" w:sz="4" w:space="0"/>
                  </w:tcBorders>
                  <w:vAlign w:val="center"/>
                </w:tcPr>
                <w:p w14:paraId="4B2D1FBF">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32C2E967">
                  <w:pPr>
                    <w:jc w:val="center"/>
                    <w:rPr>
                      <w:rFonts w:ascii="Times New Roman" w:hAnsi="Times New Roman" w:cs="Times New Roman"/>
                      <w:sz w:val="21"/>
                      <w:szCs w:val="21"/>
                    </w:rPr>
                  </w:pPr>
                  <w:r>
                    <w:rPr>
                      <w:rFonts w:ascii="Times New Roman" w:hAnsi="Times New Roman" w:cs="Times New Roman"/>
                      <w:sz w:val="21"/>
                      <w:szCs w:val="21"/>
                    </w:rPr>
                    <w:t>0.05</w:t>
                  </w:r>
                </w:p>
              </w:tc>
              <w:tc>
                <w:tcPr>
                  <w:tcW w:w="642" w:type="pct"/>
                  <w:tcBorders>
                    <w:top w:val="single" w:color="auto" w:sz="4" w:space="0"/>
                    <w:left w:val="single" w:color="auto" w:sz="4" w:space="0"/>
                    <w:bottom w:val="single" w:color="auto" w:sz="4" w:space="0"/>
                    <w:right w:val="single" w:color="auto" w:sz="4" w:space="0"/>
                  </w:tcBorders>
                  <w:vAlign w:val="center"/>
                </w:tcPr>
                <w:p w14:paraId="3786CF6A">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4C694147">
                  <w:pPr>
                    <w:jc w:val="center"/>
                    <w:rPr>
                      <w:rFonts w:ascii="Times New Roman" w:hAnsi="Times New Roman" w:cs="Times New Roman"/>
                      <w:sz w:val="21"/>
                      <w:szCs w:val="21"/>
                    </w:rPr>
                  </w:pPr>
                  <w:r>
                    <w:rPr>
                      <w:rFonts w:ascii="Times New Roman" w:hAnsi="Times New Roman" w:cs="Times New Roman"/>
                      <w:sz w:val="21"/>
                      <w:szCs w:val="21"/>
                    </w:rPr>
                    <w:t>0.05</w:t>
                  </w:r>
                </w:p>
              </w:tc>
              <w:tc>
                <w:tcPr>
                  <w:tcW w:w="889" w:type="pct"/>
                  <w:vMerge w:val="restart"/>
                  <w:tcBorders>
                    <w:top w:val="single" w:color="auto" w:sz="4" w:space="0"/>
                    <w:left w:val="single" w:color="auto" w:sz="4" w:space="0"/>
                    <w:right w:val="single" w:color="auto" w:sz="4" w:space="0"/>
                  </w:tcBorders>
                  <w:vAlign w:val="center"/>
                </w:tcPr>
                <w:p w14:paraId="2EFD3705">
                  <w:pPr>
                    <w:jc w:val="center"/>
                    <w:rPr>
                      <w:rFonts w:ascii="Times New Roman" w:hAnsi="Times New Roman" w:cs="Times New Roman"/>
                      <w:sz w:val="21"/>
                      <w:szCs w:val="21"/>
                    </w:rPr>
                  </w:pPr>
                  <w:r>
                    <w:rPr>
                      <w:rFonts w:ascii="Times New Roman" w:hAnsi="Times New Roman" w:cs="Times New Roman"/>
                      <w:sz w:val="21"/>
                      <w:szCs w:val="21"/>
                    </w:rPr>
                    <w:t>委托有相关资质单位处置</w:t>
                  </w:r>
                </w:p>
              </w:tc>
            </w:tr>
            <w:tr w14:paraId="314A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2" w:type="pct"/>
                  <w:vMerge w:val="continue"/>
                  <w:tcBorders>
                    <w:left w:val="single" w:color="auto" w:sz="4" w:space="0"/>
                    <w:right w:val="single" w:color="auto" w:sz="4" w:space="0"/>
                  </w:tcBorders>
                  <w:vAlign w:val="center"/>
                </w:tcPr>
                <w:p w14:paraId="3D5F99C9">
                  <w:pPr>
                    <w:jc w:val="center"/>
                    <w:rPr>
                      <w:rFonts w:ascii="Times New Roman" w:hAnsi="Times New Roman" w:cs="Times New Roman"/>
                      <w:sz w:val="21"/>
                      <w:szCs w:val="21"/>
                    </w:rPr>
                  </w:pPr>
                </w:p>
              </w:tc>
              <w:tc>
                <w:tcPr>
                  <w:tcW w:w="805" w:type="pct"/>
                  <w:tcBorders>
                    <w:top w:val="single" w:color="auto" w:sz="4" w:space="0"/>
                    <w:left w:val="single" w:color="auto" w:sz="4" w:space="0"/>
                    <w:bottom w:val="single" w:color="auto" w:sz="4" w:space="0"/>
                    <w:right w:val="single" w:color="auto" w:sz="4" w:space="0"/>
                  </w:tcBorders>
                  <w:vAlign w:val="center"/>
                </w:tcPr>
                <w:p w14:paraId="3E2B7B47">
                  <w:pPr>
                    <w:jc w:val="center"/>
                    <w:rPr>
                      <w:rFonts w:ascii="Times New Roman" w:hAnsi="Times New Roman" w:cs="Times New Roman"/>
                      <w:sz w:val="21"/>
                      <w:szCs w:val="21"/>
                    </w:rPr>
                  </w:pPr>
                  <w:r>
                    <w:rPr>
                      <w:rFonts w:ascii="Times New Roman" w:hAnsi="Times New Roman" w:cs="Times New Roman"/>
                      <w:sz w:val="21"/>
                      <w:szCs w:val="21"/>
                    </w:rPr>
                    <w:t>含油抹布</w:t>
                  </w:r>
                </w:p>
              </w:tc>
              <w:tc>
                <w:tcPr>
                  <w:tcW w:w="394" w:type="pct"/>
                  <w:vMerge w:val="continue"/>
                  <w:tcBorders>
                    <w:left w:val="single" w:color="auto" w:sz="4" w:space="0"/>
                    <w:right w:val="single" w:color="auto" w:sz="4" w:space="0"/>
                  </w:tcBorders>
                  <w:vAlign w:val="center"/>
                </w:tcPr>
                <w:p w14:paraId="5416A19D">
                  <w:pPr>
                    <w:jc w:val="center"/>
                    <w:rPr>
                      <w:rFonts w:ascii="Times New Roman" w:hAnsi="Times New Roman" w:cs="Times New Roman"/>
                      <w:sz w:val="21"/>
                      <w:szCs w:val="21"/>
                    </w:rPr>
                  </w:pPr>
                </w:p>
              </w:tc>
              <w:tc>
                <w:tcPr>
                  <w:tcW w:w="642" w:type="pct"/>
                  <w:tcBorders>
                    <w:top w:val="single" w:color="000000" w:sz="4" w:space="0"/>
                    <w:left w:val="single" w:color="auto" w:sz="4" w:space="0"/>
                    <w:bottom w:val="single" w:color="auto" w:sz="4" w:space="0"/>
                    <w:right w:val="single" w:color="auto" w:sz="4" w:space="0"/>
                  </w:tcBorders>
                  <w:vAlign w:val="center"/>
                </w:tcPr>
                <w:p w14:paraId="7C22815F">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71A62E72">
                  <w:pPr>
                    <w:jc w:val="center"/>
                    <w:rPr>
                      <w:rFonts w:ascii="Times New Roman" w:hAnsi="Times New Roman" w:cs="Times New Roman"/>
                      <w:sz w:val="21"/>
                      <w:szCs w:val="21"/>
                    </w:rPr>
                  </w:pPr>
                  <w:r>
                    <w:rPr>
                      <w:rFonts w:ascii="Times New Roman" w:hAnsi="Times New Roman" w:cs="Times New Roman"/>
                      <w:sz w:val="21"/>
                      <w:szCs w:val="21"/>
                    </w:rPr>
                    <w:t>0.02</w:t>
                  </w:r>
                </w:p>
              </w:tc>
              <w:tc>
                <w:tcPr>
                  <w:tcW w:w="642" w:type="pct"/>
                  <w:tcBorders>
                    <w:top w:val="single" w:color="auto" w:sz="4" w:space="0"/>
                    <w:left w:val="single" w:color="auto" w:sz="4" w:space="0"/>
                    <w:bottom w:val="single" w:color="auto" w:sz="4" w:space="0"/>
                    <w:right w:val="single" w:color="auto" w:sz="4" w:space="0"/>
                  </w:tcBorders>
                  <w:vAlign w:val="center"/>
                </w:tcPr>
                <w:p w14:paraId="1F65C7E5">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61CE44E1">
                  <w:pPr>
                    <w:jc w:val="center"/>
                    <w:rPr>
                      <w:rFonts w:ascii="Times New Roman" w:hAnsi="Times New Roman" w:cs="Times New Roman"/>
                      <w:sz w:val="21"/>
                      <w:szCs w:val="21"/>
                    </w:rPr>
                  </w:pPr>
                  <w:r>
                    <w:rPr>
                      <w:rFonts w:ascii="Times New Roman" w:hAnsi="Times New Roman" w:cs="Times New Roman"/>
                      <w:sz w:val="21"/>
                      <w:szCs w:val="21"/>
                    </w:rPr>
                    <w:t>0.02</w:t>
                  </w:r>
                </w:p>
              </w:tc>
              <w:tc>
                <w:tcPr>
                  <w:tcW w:w="889" w:type="pct"/>
                  <w:vMerge w:val="continue"/>
                  <w:tcBorders>
                    <w:left w:val="single" w:color="auto" w:sz="4" w:space="0"/>
                    <w:right w:val="single" w:color="auto" w:sz="4" w:space="0"/>
                  </w:tcBorders>
                  <w:vAlign w:val="center"/>
                </w:tcPr>
                <w:p w14:paraId="78620277">
                  <w:pPr>
                    <w:jc w:val="center"/>
                    <w:rPr>
                      <w:rFonts w:ascii="Times New Roman" w:hAnsi="Times New Roman" w:cs="Times New Roman"/>
                      <w:sz w:val="21"/>
                      <w:szCs w:val="21"/>
                    </w:rPr>
                  </w:pPr>
                </w:p>
              </w:tc>
            </w:tr>
            <w:tr w14:paraId="0D7F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14:paraId="7F48634E">
                  <w:pPr>
                    <w:jc w:val="center"/>
                    <w:rPr>
                      <w:rFonts w:ascii="Times New Roman" w:hAnsi="Times New Roman" w:cs="Times New Roman"/>
                      <w:sz w:val="21"/>
                      <w:szCs w:val="21"/>
                    </w:rPr>
                  </w:pPr>
                  <w:r>
                    <w:rPr>
                      <w:rFonts w:ascii="Times New Roman" w:hAnsi="Times New Roman" w:cs="Times New Roman"/>
                      <w:sz w:val="21"/>
                      <w:szCs w:val="21"/>
                    </w:rPr>
                    <w:t>辅助、公用工程</w:t>
                  </w:r>
                </w:p>
              </w:tc>
              <w:tc>
                <w:tcPr>
                  <w:tcW w:w="805" w:type="pct"/>
                  <w:tcBorders>
                    <w:top w:val="single" w:color="auto" w:sz="4" w:space="0"/>
                    <w:left w:val="single" w:color="auto" w:sz="4" w:space="0"/>
                    <w:bottom w:val="single" w:color="auto" w:sz="4" w:space="0"/>
                    <w:right w:val="single" w:color="auto" w:sz="4" w:space="0"/>
                  </w:tcBorders>
                  <w:vAlign w:val="center"/>
                </w:tcPr>
                <w:p w14:paraId="7F604E70">
                  <w:pPr>
                    <w:jc w:val="center"/>
                    <w:rPr>
                      <w:rFonts w:ascii="Times New Roman" w:hAnsi="Times New Roman" w:cs="Times New Roman"/>
                      <w:sz w:val="21"/>
                      <w:szCs w:val="21"/>
                    </w:rPr>
                  </w:pPr>
                  <w:r>
                    <w:rPr>
                      <w:rFonts w:ascii="Times New Roman" w:hAnsi="Times New Roman" w:cs="Times New Roman"/>
                      <w:sz w:val="21"/>
                      <w:szCs w:val="21"/>
                    </w:rPr>
                    <w:t>沉淀池沉渣</w:t>
                  </w:r>
                </w:p>
              </w:tc>
              <w:tc>
                <w:tcPr>
                  <w:tcW w:w="394" w:type="pct"/>
                  <w:tcBorders>
                    <w:top w:val="single" w:color="auto" w:sz="4" w:space="0"/>
                    <w:left w:val="single" w:color="auto" w:sz="4" w:space="0"/>
                    <w:bottom w:val="single" w:color="auto" w:sz="4" w:space="0"/>
                    <w:right w:val="single" w:color="auto" w:sz="4" w:space="0"/>
                  </w:tcBorders>
                  <w:vAlign w:val="center"/>
                </w:tcPr>
                <w:p w14:paraId="5262BF11">
                  <w:pPr>
                    <w:jc w:val="center"/>
                    <w:rPr>
                      <w:rFonts w:ascii="Times New Roman" w:hAnsi="Times New Roman" w:cs="Times New Roman"/>
                      <w:sz w:val="21"/>
                      <w:szCs w:val="21"/>
                    </w:rPr>
                  </w:pPr>
                  <w:r>
                    <w:rPr>
                      <w:rFonts w:ascii="Times New Roman" w:hAnsi="Times New Roman" w:cs="Times New Roman"/>
                      <w:sz w:val="21"/>
                      <w:szCs w:val="21"/>
                    </w:rPr>
                    <w:t>一般固体废物</w:t>
                  </w:r>
                </w:p>
              </w:tc>
              <w:tc>
                <w:tcPr>
                  <w:tcW w:w="642" w:type="pct"/>
                  <w:tcBorders>
                    <w:top w:val="single" w:color="auto" w:sz="4" w:space="0"/>
                    <w:left w:val="single" w:color="auto" w:sz="4" w:space="0"/>
                    <w:bottom w:val="single" w:color="auto" w:sz="4" w:space="0"/>
                    <w:right w:val="single" w:color="auto" w:sz="4" w:space="0"/>
                  </w:tcBorders>
                  <w:vAlign w:val="center"/>
                </w:tcPr>
                <w:p w14:paraId="0EBFC2AB">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582" w:type="pct"/>
                  <w:tcBorders>
                    <w:top w:val="single" w:color="auto" w:sz="4" w:space="0"/>
                    <w:left w:val="single" w:color="auto" w:sz="4" w:space="0"/>
                    <w:bottom w:val="single" w:color="auto" w:sz="4" w:space="0"/>
                    <w:right w:val="single" w:color="auto" w:sz="4" w:space="0"/>
                  </w:tcBorders>
                  <w:vAlign w:val="center"/>
                </w:tcPr>
                <w:p w14:paraId="4573B6DC">
                  <w:pPr>
                    <w:jc w:val="center"/>
                    <w:rPr>
                      <w:rFonts w:ascii="Times New Roman" w:hAnsi="Times New Roman" w:cs="Times New Roman"/>
                      <w:sz w:val="21"/>
                      <w:szCs w:val="21"/>
                    </w:rPr>
                  </w:pPr>
                  <w:r>
                    <w:rPr>
                      <w:rFonts w:ascii="Times New Roman" w:hAnsi="Times New Roman" w:cs="Times New Roman"/>
                      <w:sz w:val="21"/>
                      <w:szCs w:val="21"/>
                    </w:rPr>
                    <w:t>5</w:t>
                  </w:r>
                </w:p>
              </w:tc>
              <w:tc>
                <w:tcPr>
                  <w:tcW w:w="642" w:type="pct"/>
                  <w:tcBorders>
                    <w:top w:val="single" w:color="auto" w:sz="4" w:space="0"/>
                    <w:left w:val="single" w:color="auto" w:sz="4" w:space="0"/>
                    <w:bottom w:val="single" w:color="auto" w:sz="4" w:space="0"/>
                    <w:right w:val="single" w:color="auto" w:sz="4" w:space="0"/>
                  </w:tcBorders>
                  <w:vAlign w:val="center"/>
                </w:tcPr>
                <w:p w14:paraId="4B414982">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7F40DA9E">
                  <w:pPr>
                    <w:jc w:val="center"/>
                    <w:rPr>
                      <w:rFonts w:ascii="Times New Roman" w:hAnsi="Times New Roman" w:cs="Times New Roman"/>
                      <w:sz w:val="21"/>
                      <w:szCs w:val="21"/>
                    </w:rPr>
                  </w:pPr>
                  <w:r>
                    <w:rPr>
                      <w:rFonts w:ascii="Times New Roman" w:hAnsi="Times New Roman" w:cs="Times New Roman"/>
                      <w:sz w:val="21"/>
                      <w:szCs w:val="21"/>
                    </w:rPr>
                    <w:t>5</w:t>
                  </w:r>
                </w:p>
              </w:tc>
              <w:tc>
                <w:tcPr>
                  <w:tcW w:w="889" w:type="pct"/>
                  <w:tcBorders>
                    <w:left w:val="single" w:color="auto" w:sz="4" w:space="0"/>
                    <w:right w:val="single" w:color="auto" w:sz="4" w:space="0"/>
                  </w:tcBorders>
                  <w:vAlign w:val="center"/>
                </w:tcPr>
                <w:p w14:paraId="43F40116">
                  <w:pPr>
                    <w:jc w:val="center"/>
                    <w:rPr>
                      <w:rFonts w:ascii="Times New Roman" w:hAnsi="Times New Roman" w:cs="Times New Roman"/>
                      <w:sz w:val="21"/>
                      <w:szCs w:val="21"/>
                    </w:rPr>
                  </w:pPr>
                  <w:r>
                    <w:rPr>
                      <w:rFonts w:ascii="Times New Roman" w:hAnsi="Times New Roman" w:cs="Times New Roman"/>
                      <w:sz w:val="21"/>
                      <w:szCs w:val="21"/>
                    </w:rPr>
                    <w:t>由具有硫磺回收资质的单位回收处置</w:t>
                  </w:r>
                </w:p>
              </w:tc>
            </w:tr>
            <w:tr w14:paraId="3399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vMerge w:val="continue"/>
                  <w:tcBorders>
                    <w:left w:val="single" w:color="auto" w:sz="4" w:space="0"/>
                    <w:bottom w:val="single" w:color="auto" w:sz="4" w:space="0"/>
                    <w:right w:val="single" w:color="auto" w:sz="4" w:space="0"/>
                  </w:tcBorders>
                  <w:vAlign w:val="center"/>
                </w:tcPr>
                <w:p w14:paraId="524A5DF8">
                  <w:pPr>
                    <w:jc w:val="center"/>
                    <w:rPr>
                      <w:rFonts w:ascii="Times New Roman" w:hAnsi="Times New Roman" w:cs="Times New Roman"/>
                      <w:sz w:val="21"/>
                      <w:szCs w:val="21"/>
                    </w:rPr>
                  </w:pPr>
                </w:p>
              </w:tc>
              <w:tc>
                <w:tcPr>
                  <w:tcW w:w="805" w:type="pct"/>
                  <w:tcBorders>
                    <w:top w:val="single" w:color="auto" w:sz="4" w:space="0"/>
                    <w:left w:val="single" w:color="auto" w:sz="4" w:space="0"/>
                    <w:bottom w:val="single" w:color="auto" w:sz="4" w:space="0"/>
                    <w:right w:val="single" w:color="auto" w:sz="4" w:space="0"/>
                  </w:tcBorders>
                  <w:vAlign w:val="center"/>
                </w:tcPr>
                <w:p w14:paraId="06987A8E">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394" w:type="pct"/>
                  <w:tcBorders>
                    <w:top w:val="single" w:color="auto" w:sz="4" w:space="0"/>
                    <w:left w:val="single" w:color="auto" w:sz="4" w:space="0"/>
                    <w:bottom w:val="single" w:color="auto" w:sz="4" w:space="0"/>
                    <w:right w:val="single" w:color="auto" w:sz="4" w:space="0"/>
                  </w:tcBorders>
                  <w:vAlign w:val="center"/>
                </w:tcPr>
                <w:p w14:paraId="3490BF32">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642" w:type="pct"/>
                  <w:tcBorders>
                    <w:top w:val="single" w:color="auto" w:sz="4" w:space="0"/>
                    <w:left w:val="single" w:color="auto" w:sz="4" w:space="0"/>
                    <w:bottom w:val="single" w:color="auto" w:sz="4" w:space="0"/>
                    <w:right w:val="single" w:color="auto" w:sz="4" w:space="0"/>
                  </w:tcBorders>
                  <w:vAlign w:val="center"/>
                </w:tcPr>
                <w:p w14:paraId="050D3363">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582" w:type="pct"/>
                  <w:tcBorders>
                    <w:top w:val="single" w:color="auto" w:sz="4" w:space="0"/>
                    <w:left w:val="single" w:color="auto" w:sz="4" w:space="0"/>
                    <w:bottom w:val="single" w:color="auto" w:sz="4" w:space="0"/>
                    <w:right w:val="single" w:color="auto" w:sz="4" w:space="0"/>
                  </w:tcBorders>
                  <w:vAlign w:val="center"/>
                </w:tcPr>
                <w:p w14:paraId="79752122">
                  <w:pPr>
                    <w:jc w:val="center"/>
                    <w:rPr>
                      <w:rFonts w:ascii="Times New Roman" w:hAnsi="Times New Roman" w:cs="Times New Roman"/>
                      <w:sz w:val="21"/>
                      <w:szCs w:val="21"/>
                    </w:rPr>
                  </w:pPr>
                  <w:r>
                    <w:rPr>
                      <w:rFonts w:ascii="Times New Roman" w:hAnsi="Times New Roman" w:cs="Times New Roman"/>
                      <w:sz w:val="21"/>
                      <w:szCs w:val="21"/>
                    </w:rPr>
                    <w:t>1.68</w:t>
                  </w:r>
                </w:p>
              </w:tc>
              <w:tc>
                <w:tcPr>
                  <w:tcW w:w="642" w:type="pct"/>
                  <w:tcBorders>
                    <w:top w:val="single" w:color="auto" w:sz="4" w:space="0"/>
                    <w:left w:val="single" w:color="auto" w:sz="4" w:space="0"/>
                    <w:bottom w:val="single" w:color="auto" w:sz="4" w:space="0"/>
                    <w:right w:val="single" w:color="auto" w:sz="4" w:space="0"/>
                  </w:tcBorders>
                  <w:vAlign w:val="center"/>
                </w:tcPr>
                <w:p w14:paraId="6707717B">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582" w:type="pct"/>
                  <w:tcBorders>
                    <w:top w:val="single" w:color="auto" w:sz="4" w:space="0"/>
                    <w:left w:val="single" w:color="auto" w:sz="4" w:space="0"/>
                    <w:bottom w:val="single" w:color="auto" w:sz="4" w:space="0"/>
                    <w:right w:val="single" w:color="auto" w:sz="4" w:space="0"/>
                  </w:tcBorders>
                  <w:vAlign w:val="center"/>
                </w:tcPr>
                <w:p w14:paraId="6E5738F4">
                  <w:pPr>
                    <w:jc w:val="center"/>
                    <w:rPr>
                      <w:rFonts w:ascii="Times New Roman" w:hAnsi="Times New Roman" w:cs="Times New Roman"/>
                      <w:sz w:val="21"/>
                      <w:szCs w:val="21"/>
                    </w:rPr>
                  </w:pPr>
                  <w:r>
                    <w:rPr>
                      <w:rFonts w:ascii="Times New Roman" w:hAnsi="Times New Roman" w:cs="Times New Roman"/>
                      <w:sz w:val="21"/>
                      <w:szCs w:val="21"/>
                    </w:rPr>
                    <w:t>1.68</w:t>
                  </w:r>
                </w:p>
              </w:tc>
              <w:tc>
                <w:tcPr>
                  <w:tcW w:w="889" w:type="pct"/>
                  <w:tcBorders>
                    <w:left w:val="single" w:color="auto" w:sz="4" w:space="0"/>
                    <w:right w:val="single" w:color="auto" w:sz="4" w:space="0"/>
                  </w:tcBorders>
                  <w:vAlign w:val="center"/>
                </w:tcPr>
                <w:p w14:paraId="24CD832B">
                  <w:pPr>
                    <w:jc w:val="center"/>
                    <w:rPr>
                      <w:rFonts w:ascii="Times New Roman" w:hAnsi="Times New Roman" w:cs="Times New Roman"/>
                      <w:sz w:val="21"/>
                      <w:szCs w:val="21"/>
                    </w:rPr>
                  </w:pPr>
                  <w:r>
                    <w:rPr>
                      <w:rFonts w:ascii="Times New Roman" w:hAnsi="Times New Roman" w:cs="Times New Roman"/>
                      <w:sz w:val="21"/>
                      <w:szCs w:val="21"/>
                    </w:rPr>
                    <w:t>委托环卫部门处置</w:t>
                  </w:r>
                </w:p>
              </w:tc>
            </w:tr>
          </w:tbl>
          <w:p w14:paraId="6CF9B53E">
            <w:pPr>
              <w:spacing w:line="500" w:lineRule="exact"/>
              <w:ind w:firstLine="480" w:firstLineChars="200"/>
              <w:jc w:val="both"/>
              <w:rPr>
                <w:rFonts w:ascii="Times New Roman" w:hAnsi="Times New Roman" w:cs="Times New Roman"/>
                <w:bCs/>
                <w:szCs w:val="21"/>
              </w:rPr>
            </w:pPr>
            <w:r>
              <w:rPr>
                <w:rFonts w:hint="eastAsia" w:ascii="Times New Roman" w:hAnsi="Times New Roman" w:cs="Times New Roman"/>
                <w:kern w:val="2"/>
              </w:rPr>
              <w:t>本项目危险废物为少量废润滑油和含油抹布，在综合楼设置一个危险废物贮存点，</w:t>
            </w:r>
            <w:r>
              <w:rPr>
                <w:rFonts w:ascii="Times New Roman" w:hAnsi="Times New Roman" w:cs="Times New Roman"/>
                <w:kern w:val="2"/>
              </w:rPr>
              <w:t>占地面积为1m</w:t>
            </w:r>
            <w:r>
              <w:rPr>
                <w:rFonts w:ascii="Times New Roman" w:hAnsi="Times New Roman" w:cs="Times New Roman"/>
                <w:kern w:val="2"/>
                <w:vertAlign w:val="superscript"/>
              </w:rPr>
              <w:t>2</w:t>
            </w:r>
            <w:r>
              <w:rPr>
                <w:rFonts w:ascii="Times New Roman" w:hAnsi="Times New Roman" w:cs="Times New Roman"/>
                <w:kern w:val="2"/>
              </w:rPr>
              <w:t>，</w:t>
            </w:r>
            <w:r>
              <w:rPr>
                <w:rFonts w:ascii="Times New Roman" w:hAnsi="Times New Roman" w:cs="Times New Roman"/>
                <w:bCs/>
                <w:szCs w:val="21"/>
              </w:rPr>
              <w:t>严格按照《危险废物贮存污染控制标准》(GB18597-2023)的贮存设施污染控制要求中的</w:t>
            </w:r>
            <w:r>
              <w:rPr>
                <w:rFonts w:hint="eastAsia" w:ascii="Times New Roman" w:hAnsi="Times New Roman" w:cs="Times New Roman"/>
                <w:bCs/>
                <w:szCs w:val="21"/>
              </w:rPr>
              <w:t>贮存点环境管理要求设置</w:t>
            </w:r>
            <w:r>
              <w:rPr>
                <w:rFonts w:ascii="Times New Roman" w:hAnsi="Times New Roman" w:cs="Times New Roman"/>
                <w:bCs/>
                <w:szCs w:val="21"/>
              </w:rPr>
              <w:t>。</w:t>
            </w:r>
          </w:p>
          <w:p w14:paraId="2886AC9E">
            <w:pPr>
              <w:spacing w:line="500" w:lineRule="exact"/>
              <w:ind w:firstLine="480" w:firstLineChars="200"/>
              <w:jc w:val="both"/>
              <w:rPr>
                <w:rFonts w:ascii="Times New Roman" w:hAnsi="Times New Roman" w:cs="Times New Roman"/>
                <w:bCs/>
                <w:szCs w:val="21"/>
              </w:rPr>
            </w:pPr>
            <w:r>
              <w:rPr>
                <w:rFonts w:hint="eastAsia" w:ascii="Times New Roman" w:hAnsi="Times New Roman" w:cs="Times New Roman"/>
                <w:bCs/>
                <w:szCs w:val="21"/>
              </w:rPr>
              <w:t>贮存点环境管理要求</w:t>
            </w:r>
            <w:r>
              <w:rPr>
                <w:rFonts w:ascii="Times New Roman" w:hAnsi="Times New Roman" w:cs="Times New Roman"/>
                <w:bCs/>
                <w:szCs w:val="21"/>
              </w:rPr>
              <w:t>：</w:t>
            </w:r>
            <w:r>
              <w:rPr>
                <w:rFonts w:hint="eastAsia"/>
                <w:bCs/>
                <w:szCs w:val="21"/>
              </w:rPr>
              <w:t>①</w:t>
            </w:r>
            <w:r>
              <w:rPr>
                <w:rFonts w:hint="eastAsia" w:ascii="Times New Roman" w:hAnsi="Times New Roman" w:cs="Times New Roman"/>
                <w:bCs/>
                <w:szCs w:val="21"/>
              </w:rPr>
              <w:t>贮存点应具有固定的区域边界，并应采取与其他区域进行隔离的措施</w:t>
            </w:r>
            <w:r>
              <w:rPr>
                <w:rFonts w:ascii="Times New Roman" w:hAnsi="Times New Roman" w:cs="Times New Roman"/>
                <w:bCs/>
                <w:szCs w:val="21"/>
              </w:rPr>
              <w:t>。</w:t>
            </w:r>
            <w:r>
              <w:rPr>
                <w:rFonts w:hint="eastAsia"/>
                <w:bCs/>
                <w:szCs w:val="21"/>
              </w:rPr>
              <w:t>②</w:t>
            </w:r>
            <w:r>
              <w:rPr>
                <w:rFonts w:hint="eastAsia" w:ascii="Times New Roman" w:hAnsi="Times New Roman" w:cs="Times New Roman"/>
                <w:bCs/>
                <w:szCs w:val="21"/>
              </w:rPr>
              <w:t>贮存点应采取防风、防雨、防晒和防止危险废物流失、扬散等措施</w:t>
            </w:r>
            <w:r>
              <w:rPr>
                <w:rFonts w:ascii="Times New Roman" w:hAnsi="Times New Roman" w:cs="Times New Roman"/>
                <w:bCs/>
                <w:szCs w:val="21"/>
              </w:rPr>
              <w:t>。</w:t>
            </w:r>
            <w:r>
              <w:rPr>
                <w:rFonts w:hint="eastAsia"/>
                <w:bCs/>
                <w:szCs w:val="21"/>
              </w:rPr>
              <w:t>③</w:t>
            </w:r>
            <w:r>
              <w:rPr>
                <w:rFonts w:hint="eastAsia" w:ascii="Times New Roman" w:hAnsi="Times New Roman" w:cs="Times New Roman"/>
                <w:bCs/>
                <w:szCs w:val="21"/>
              </w:rPr>
              <w:t>贮存点贮存的危险废物应置于容器或包装物中，不应直接散堆</w:t>
            </w:r>
            <w:r>
              <w:rPr>
                <w:rFonts w:ascii="Times New Roman" w:hAnsi="Times New Roman" w:cs="Times New Roman"/>
                <w:bCs/>
                <w:szCs w:val="21"/>
              </w:rPr>
              <w:t>。</w:t>
            </w:r>
            <w:r>
              <w:rPr>
                <w:rFonts w:hint="eastAsia"/>
                <w:bCs/>
                <w:szCs w:val="21"/>
              </w:rPr>
              <w:t>④</w:t>
            </w:r>
            <w:r>
              <w:rPr>
                <w:rFonts w:hint="eastAsia" w:ascii="Times New Roman" w:hAnsi="Times New Roman" w:cs="Times New Roman"/>
                <w:bCs/>
                <w:szCs w:val="21"/>
              </w:rPr>
              <w:t>贮存点应根据危险废物的形态、物理化学性质、包装形式等，采取防渗、防漏等污染防治措施或采用具有相应功能的装置</w:t>
            </w:r>
            <w:r>
              <w:rPr>
                <w:rFonts w:ascii="Times New Roman" w:hAnsi="Times New Roman" w:cs="Times New Roman"/>
                <w:bCs/>
                <w:szCs w:val="21"/>
              </w:rPr>
              <w:t>。</w:t>
            </w:r>
            <w:r>
              <w:rPr>
                <w:rFonts w:hint="eastAsia"/>
                <w:bCs/>
                <w:szCs w:val="21"/>
              </w:rPr>
              <w:t>⑤</w:t>
            </w:r>
            <w:r>
              <w:rPr>
                <w:rFonts w:hint="eastAsia" w:ascii="Times New Roman" w:hAnsi="Times New Roman" w:cs="Times New Roman"/>
                <w:bCs/>
                <w:szCs w:val="21"/>
              </w:rPr>
              <w:t>贮存点应及时清运贮存的危险废物，实时贮存量不应超过3</w:t>
            </w:r>
            <w:r>
              <w:rPr>
                <w:rFonts w:ascii="Times New Roman" w:hAnsi="Times New Roman" w:cs="Times New Roman"/>
                <w:bCs/>
                <w:szCs w:val="21"/>
              </w:rPr>
              <w:t>吨。</w:t>
            </w:r>
          </w:p>
          <w:p w14:paraId="67521ED8">
            <w:pPr>
              <w:widowControl w:val="0"/>
              <w:tabs>
                <w:tab w:val="left" w:pos="3225"/>
              </w:tabs>
              <w:spacing w:line="500" w:lineRule="exact"/>
              <w:ind w:firstLine="482" w:firstLineChars="200"/>
              <w:jc w:val="both"/>
              <w:rPr>
                <w:rFonts w:ascii="Times New Roman" w:hAnsi="Times New Roman" w:cs="Times New Roman"/>
                <w:b/>
                <w:bCs/>
                <w:kern w:val="2"/>
              </w:rPr>
            </w:pPr>
            <w:r>
              <w:rPr>
                <w:rFonts w:hint="eastAsia" w:ascii="Times New Roman" w:hAnsi="Times New Roman" w:cs="Times New Roman"/>
                <w:b/>
              </w:rPr>
              <w:t>4</w:t>
            </w:r>
            <w:r>
              <w:rPr>
                <w:rFonts w:ascii="Times New Roman" w:hAnsi="Times New Roman" w:cs="Times New Roman"/>
                <w:b/>
              </w:rPr>
              <w:t>．</w:t>
            </w:r>
            <w:r>
              <w:rPr>
                <w:rFonts w:ascii="Times New Roman" w:hAnsi="Times New Roman" w:cs="Times New Roman"/>
                <w:b/>
                <w:bCs/>
                <w:kern w:val="2"/>
              </w:rPr>
              <w:t>管理要求</w:t>
            </w:r>
          </w:p>
          <w:p w14:paraId="3E83AF3F">
            <w:pPr>
              <w:pStyle w:val="7"/>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（1）生活垃圾</w:t>
            </w:r>
          </w:p>
          <w:p w14:paraId="74B4E4F0">
            <w:pPr>
              <w:pStyle w:val="7"/>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生活垃圾交环卫部门定期清理，统一处理，并对垃圾堆放点进行消毒，杀灭害虫，以免散发恶、臭、滋生蚊蝇。</w:t>
            </w:r>
          </w:p>
          <w:p w14:paraId="5DE3B39B">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（2）一般固体废物</w:t>
            </w:r>
          </w:p>
          <w:p w14:paraId="1893F506">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一般工业固体废物收集后交由有一般工业固体废物处理能力的单位处理。项目应按照《中华人民共和国固体废物污染环境防治法》（2020年4月29日修订版），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1940F87">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（3）危险废物</w:t>
            </w:r>
          </w:p>
          <w:p w14:paraId="4CAF2F62">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将危险废物分类收集，暂存于</w:t>
            </w:r>
            <w:r>
              <w:rPr>
                <w:rFonts w:hint="eastAsia" w:ascii="Times New Roman" w:hAnsi="Times New Roman" w:cs="Times New Roman"/>
              </w:rPr>
              <w:t>危险废物贮存点</w:t>
            </w:r>
            <w:r>
              <w:rPr>
                <w:rFonts w:ascii="Times New Roman" w:hAnsi="Times New Roman" w:cs="Times New Roman"/>
              </w:rPr>
              <w:t>，委托有资质的单位统一清运处理。在危险废物管理工作中严格执行国家的有关法律、法规，自觉接受环保部门的监督和日常检查，主要的管理工作有：</w:t>
            </w:r>
          </w:p>
          <w:p w14:paraId="65425199">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建立危险废物管理台账，对转移的危险废物进行计量称重，如实记录、妥善保管转移危险废物的种类、重量（数量）和</w:t>
            </w:r>
            <w:r>
              <w:rPr>
                <w:rFonts w:hint="eastAsia" w:ascii="Times New Roman" w:hAnsi="Times New Roman" w:cs="Times New Roman"/>
                <w:lang w:eastAsia="zh-CN"/>
              </w:rPr>
              <w:t>接收</w:t>
            </w:r>
            <w:r>
              <w:rPr>
                <w:rFonts w:ascii="Times New Roman" w:hAnsi="Times New Roman" w:cs="Times New Roman"/>
              </w:rPr>
              <w:t>人等相关信息，如表4-2</w:t>
            </w:r>
            <w:r>
              <w:rPr>
                <w:rFonts w:hint="eastAsia" w:ascii="Times New Roman" w:hAnsi="Times New Roman" w:cs="Times New Roman"/>
              </w:rPr>
              <w:t>6</w:t>
            </w:r>
            <w:r>
              <w:rPr>
                <w:rFonts w:ascii="Times New Roman" w:hAnsi="Times New Roman" w:cs="Times New Roman"/>
              </w:rPr>
              <w:t>。</w:t>
            </w:r>
          </w:p>
          <w:p w14:paraId="6F79328C">
            <w:pPr>
              <w:keepNext/>
              <w:keepLines/>
              <w:widowControl w:val="0"/>
              <w:tabs>
                <w:tab w:val="left" w:pos="563"/>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表4-2</w:t>
            </w:r>
            <w:r>
              <w:rPr>
                <w:rFonts w:hint="eastAsia" w:ascii="Times New Roman" w:hAnsi="Times New Roman" w:cs="Times New Roman"/>
                <w:b/>
                <w:lang w:val="zh-CN"/>
              </w:rPr>
              <w:t>6</w:t>
            </w:r>
            <w:r>
              <w:rPr>
                <w:rFonts w:ascii="Times New Roman" w:hAnsi="Times New Roman" w:cs="Times New Roman"/>
                <w:b/>
                <w:lang w:val="zh-CN"/>
              </w:rPr>
              <w:t xml:space="preserve"> 危险废物暂存点运行记录台账表</w:t>
            </w:r>
          </w:p>
          <w:tbl>
            <w:tblPr>
              <w:tblStyle w:val="9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03"/>
              <w:gridCol w:w="696"/>
              <w:gridCol w:w="834"/>
              <w:gridCol w:w="556"/>
              <w:gridCol w:w="696"/>
              <w:gridCol w:w="556"/>
              <w:gridCol w:w="556"/>
              <w:gridCol w:w="556"/>
              <w:gridCol w:w="417"/>
              <w:gridCol w:w="696"/>
              <w:gridCol w:w="696"/>
              <w:gridCol w:w="696"/>
              <w:gridCol w:w="943"/>
            </w:tblGrid>
            <w:tr w14:paraId="140BA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276" w:type="dxa"/>
                  <w:gridSpan w:val="3"/>
                  <w:tcBorders>
                    <w:top w:val="single" w:color="auto" w:sz="6" w:space="0"/>
                    <w:left w:val="single" w:color="auto" w:sz="6" w:space="0"/>
                    <w:bottom w:val="single" w:color="auto" w:sz="6" w:space="0"/>
                    <w:right w:val="single" w:color="auto" w:sz="6" w:space="0"/>
                  </w:tcBorders>
                  <w:vAlign w:val="center"/>
                </w:tcPr>
                <w:p w14:paraId="6A929650">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固体废物暂存点名称</w:t>
                  </w:r>
                </w:p>
              </w:tc>
              <w:tc>
                <w:tcPr>
                  <w:tcW w:w="6490" w:type="dxa"/>
                  <w:gridSpan w:val="10"/>
                  <w:tcBorders>
                    <w:top w:val="single" w:color="auto" w:sz="6" w:space="0"/>
                    <w:left w:val="single" w:color="auto" w:sz="6" w:space="0"/>
                    <w:bottom w:val="single" w:color="auto" w:sz="6" w:space="0"/>
                    <w:right w:val="single" w:color="auto" w:sz="6" w:space="0"/>
                  </w:tcBorders>
                  <w:vAlign w:val="center"/>
                </w:tcPr>
                <w:p w14:paraId="4DA036AB">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记录内容</w:t>
                  </w:r>
                </w:p>
              </w:tc>
            </w:tr>
            <w:tr w14:paraId="3FE3B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7A537E1B">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暂存点编号</w:t>
                  </w:r>
                </w:p>
              </w:tc>
              <w:tc>
                <w:tcPr>
                  <w:tcW w:w="709" w:type="dxa"/>
                  <w:tcBorders>
                    <w:top w:val="single" w:color="auto" w:sz="6" w:space="0"/>
                    <w:left w:val="single" w:color="auto" w:sz="6" w:space="0"/>
                    <w:bottom w:val="single" w:color="auto" w:sz="6" w:space="0"/>
                    <w:right w:val="single" w:color="auto" w:sz="6" w:space="0"/>
                  </w:tcBorders>
                  <w:vAlign w:val="center"/>
                </w:tcPr>
                <w:p w14:paraId="415E1312">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暂存点位置</w:t>
                  </w:r>
                </w:p>
              </w:tc>
              <w:tc>
                <w:tcPr>
                  <w:tcW w:w="850" w:type="dxa"/>
                  <w:tcBorders>
                    <w:top w:val="single" w:color="auto" w:sz="6" w:space="0"/>
                    <w:left w:val="single" w:color="auto" w:sz="6" w:space="0"/>
                    <w:bottom w:val="single" w:color="auto" w:sz="6" w:space="0"/>
                    <w:right w:val="single" w:color="auto" w:sz="6" w:space="0"/>
                  </w:tcBorders>
                  <w:vAlign w:val="center"/>
                </w:tcPr>
                <w:p w14:paraId="656FC854">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面积（m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567" w:type="dxa"/>
                  <w:tcBorders>
                    <w:top w:val="single" w:color="auto" w:sz="6" w:space="0"/>
                    <w:left w:val="single" w:color="auto" w:sz="6" w:space="0"/>
                    <w:bottom w:val="single" w:color="auto" w:sz="6" w:space="0"/>
                    <w:right w:val="single" w:color="auto" w:sz="6" w:space="0"/>
                  </w:tcBorders>
                  <w:vAlign w:val="center"/>
                </w:tcPr>
                <w:p w14:paraId="6AB3E1DE">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固废名称</w:t>
                  </w:r>
                </w:p>
              </w:tc>
              <w:tc>
                <w:tcPr>
                  <w:tcW w:w="709" w:type="dxa"/>
                  <w:tcBorders>
                    <w:top w:val="single" w:color="auto" w:sz="6" w:space="0"/>
                    <w:left w:val="single" w:color="auto" w:sz="6" w:space="0"/>
                    <w:bottom w:val="single" w:color="auto" w:sz="6" w:space="0"/>
                    <w:right w:val="single" w:color="auto" w:sz="6" w:space="0"/>
                  </w:tcBorders>
                  <w:vAlign w:val="center"/>
                </w:tcPr>
                <w:p w14:paraId="4B46A147">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来源</w:t>
                  </w:r>
                </w:p>
              </w:tc>
              <w:tc>
                <w:tcPr>
                  <w:tcW w:w="567" w:type="dxa"/>
                  <w:tcBorders>
                    <w:top w:val="single" w:color="auto" w:sz="6" w:space="0"/>
                    <w:left w:val="single" w:color="auto" w:sz="6" w:space="0"/>
                    <w:bottom w:val="single" w:color="auto" w:sz="6" w:space="0"/>
                    <w:right w:val="single" w:color="auto" w:sz="6" w:space="0"/>
                  </w:tcBorders>
                  <w:vAlign w:val="center"/>
                </w:tcPr>
                <w:p w14:paraId="2B71F725">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存放容器</w:t>
                  </w:r>
                </w:p>
              </w:tc>
              <w:tc>
                <w:tcPr>
                  <w:tcW w:w="567" w:type="dxa"/>
                  <w:tcBorders>
                    <w:top w:val="single" w:color="auto" w:sz="6" w:space="0"/>
                    <w:left w:val="single" w:color="auto" w:sz="6" w:space="0"/>
                    <w:bottom w:val="single" w:color="auto" w:sz="6" w:space="0"/>
                    <w:right w:val="single" w:color="auto" w:sz="6" w:space="0"/>
                  </w:tcBorders>
                  <w:vAlign w:val="center"/>
                </w:tcPr>
                <w:p w14:paraId="3D37D4B7">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入库量</w:t>
                  </w:r>
                </w:p>
              </w:tc>
              <w:tc>
                <w:tcPr>
                  <w:tcW w:w="567" w:type="dxa"/>
                  <w:tcBorders>
                    <w:top w:val="single" w:color="auto" w:sz="6" w:space="0"/>
                    <w:left w:val="single" w:color="auto" w:sz="6" w:space="0"/>
                    <w:bottom w:val="single" w:color="auto" w:sz="6" w:space="0"/>
                    <w:right w:val="single" w:color="auto" w:sz="6" w:space="0"/>
                  </w:tcBorders>
                  <w:vAlign w:val="center"/>
                </w:tcPr>
                <w:p w14:paraId="767908C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入库时间</w:t>
                  </w:r>
                </w:p>
              </w:tc>
              <w:tc>
                <w:tcPr>
                  <w:tcW w:w="425" w:type="dxa"/>
                  <w:tcBorders>
                    <w:top w:val="single" w:color="auto" w:sz="6" w:space="0"/>
                    <w:left w:val="single" w:color="auto" w:sz="6" w:space="0"/>
                    <w:bottom w:val="single" w:color="auto" w:sz="6" w:space="0"/>
                    <w:right w:val="single" w:color="auto" w:sz="6" w:space="0"/>
                  </w:tcBorders>
                  <w:vAlign w:val="center"/>
                </w:tcPr>
                <w:p w14:paraId="178A724D">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清运量</w:t>
                  </w:r>
                </w:p>
              </w:tc>
              <w:tc>
                <w:tcPr>
                  <w:tcW w:w="709" w:type="dxa"/>
                  <w:tcBorders>
                    <w:top w:val="single" w:color="auto" w:sz="6" w:space="0"/>
                    <w:left w:val="single" w:color="auto" w:sz="6" w:space="0"/>
                    <w:bottom w:val="single" w:color="auto" w:sz="6" w:space="0"/>
                    <w:right w:val="single" w:color="auto" w:sz="6" w:space="0"/>
                  </w:tcBorders>
                  <w:vAlign w:val="center"/>
                </w:tcPr>
                <w:p w14:paraId="6573B5D1">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清运出库时间</w:t>
                  </w:r>
                </w:p>
              </w:tc>
              <w:tc>
                <w:tcPr>
                  <w:tcW w:w="709" w:type="dxa"/>
                  <w:tcBorders>
                    <w:top w:val="single" w:color="auto" w:sz="6" w:space="0"/>
                    <w:left w:val="single" w:color="auto" w:sz="6" w:space="0"/>
                    <w:bottom w:val="single" w:color="auto" w:sz="6" w:space="0"/>
                    <w:right w:val="single" w:color="auto" w:sz="6" w:space="0"/>
                  </w:tcBorders>
                  <w:vAlign w:val="center"/>
                </w:tcPr>
                <w:p w14:paraId="4A5722DE">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去向</w:t>
                  </w:r>
                </w:p>
              </w:tc>
              <w:tc>
                <w:tcPr>
                  <w:tcW w:w="709" w:type="dxa"/>
                  <w:tcBorders>
                    <w:top w:val="single" w:color="auto" w:sz="6" w:space="0"/>
                    <w:left w:val="single" w:color="auto" w:sz="6" w:space="0"/>
                    <w:bottom w:val="single" w:color="auto" w:sz="6" w:space="0"/>
                    <w:right w:val="single" w:color="auto" w:sz="6" w:space="0"/>
                  </w:tcBorders>
                  <w:vAlign w:val="center"/>
                </w:tcPr>
                <w:p w14:paraId="58BB44D4">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库存量</w:t>
                  </w:r>
                </w:p>
              </w:tc>
              <w:tc>
                <w:tcPr>
                  <w:tcW w:w="961" w:type="dxa"/>
                  <w:tcBorders>
                    <w:top w:val="single" w:color="auto" w:sz="6" w:space="0"/>
                    <w:left w:val="single" w:color="auto" w:sz="6" w:space="0"/>
                    <w:bottom w:val="single" w:color="auto" w:sz="6" w:space="0"/>
                    <w:right w:val="single" w:color="auto" w:sz="6" w:space="0"/>
                  </w:tcBorders>
                  <w:vAlign w:val="center"/>
                </w:tcPr>
                <w:p w14:paraId="3E3AE33E">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记录人</w:t>
                  </w:r>
                </w:p>
              </w:tc>
            </w:tr>
            <w:tr w14:paraId="3E3B0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268D4ACB">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22D319C2">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55184484">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3362FB9C">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1E44B990">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4A4B903B">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67D47954">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07994617">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316736BE">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356BEA88">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6DAF2A64">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382CE175">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21D1BF4F">
                  <w:pPr>
                    <w:widowControl w:val="0"/>
                    <w:adjustRightInd w:val="0"/>
                    <w:snapToGrid w:val="0"/>
                    <w:spacing w:line="240" w:lineRule="exact"/>
                    <w:jc w:val="center"/>
                    <w:rPr>
                      <w:rFonts w:ascii="Times New Roman" w:hAnsi="Times New Roman" w:cs="Times New Roman"/>
                      <w:kern w:val="2"/>
                      <w:sz w:val="21"/>
                      <w:szCs w:val="21"/>
                    </w:rPr>
                  </w:pPr>
                </w:p>
              </w:tc>
            </w:tr>
            <w:tr w14:paraId="7502D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13F43F24">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6C7C0036">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7886ED54">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181C01FB">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1256DB8">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6993DA51">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7243AE7A">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49FF7517">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5879D9E3">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2AA41EBC">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658EDBB5">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8004A99">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35A2D8EC">
                  <w:pPr>
                    <w:widowControl w:val="0"/>
                    <w:adjustRightInd w:val="0"/>
                    <w:snapToGrid w:val="0"/>
                    <w:spacing w:line="240" w:lineRule="exact"/>
                    <w:jc w:val="center"/>
                    <w:rPr>
                      <w:rFonts w:ascii="Times New Roman" w:hAnsi="Times New Roman" w:cs="Times New Roman"/>
                      <w:kern w:val="2"/>
                      <w:sz w:val="21"/>
                      <w:szCs w:val="21"/>
                    </w:rPr>
                  </w:pPr>
                </w:p>
              </w:tc>
            </w:tr>
          </w:tbl>
          <w:p w14:paraId="76E1C1FE">
            <w:pPr>
              <w:pStyle w:val="55"/>
              <w:tabs>
                <w:tab w:val="left" w:pos="0"/>
              </w:tabs>
              <w:adjustRightInd w:val="0"/>
              <w:snapToGrid w:val="0"/>
              <w:spacing w:line="500" w:lineRule="exact"/>
              <w:ind w:firstLine="480" w:firstLineChars="200"/>
              <w:jc w:val="both"/>
            </w:pPr>
            <w:r>
              <w:rPr>
                <w:rFonts w:hint="eastAsia" w:ascii="宋体" w:hAnsi="宋体" w:cs="宋体"/>
              </w:rPr>
              <w:t>②</w:t>
            </w:r>
            <w: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14:paraId="74CA947D">
            <w:pPr>
              <w:pStyle w:val="55"/>
              <w:tabs>
                <w:tab w:val="left" w:pos="0"/>
              </w:tabs>
              <w:adjustRightInd w:val="0"/>
              <w:snapToGrid w:val="0"/>
              <w:spacing w:line="500" w:lineRule="exact"/>
              <w:ind w:firstLine="480" w:firstLineChars="200"/>
              <w:jc w:val="both"/>
            </w:pPr>
            <w:r>
              <w:t>综上所述，在加强管理，并在落实好各项污染防治措施和固体废物安全处置措施的前提下，本项目产生的固体废物对周围环境的影响较小。</w:t>
            </w:r>
          </w:p>
          <w:p w14:paraId="4D3AAE32">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五、地下水、土壤</w:t>
            </w:r>
          </w:p>
          <w:p w14:paraId="4EB9EE03">
            <w:pPr>
              <w:pStyle w:val="7"/>
              <w:spacing w:line="500" w:lineRule="exact"/>
              <w:ind w:firstLine="480"/>
              <w:rPr>
                <w:rFonts w:ascii="Times New Roman" w:hAnsi="Times New Roman" w:cs="Times New Roman"/>
                <w:b/>
                <w:bCs/>
                <w:sz w:val="24"/>
                <w:szCs w:val="24"/>
              </w:rPr>
            </w:pPr>
            <w:r>
              <w:rPr>
                <w:rFonts w:ascii="Times New Roman" w:hAnsi="Times New Roman" w:cs="Times New Roman"/>
                <w:b/>
                <w:sz w:val="24"/>
              </w:rPr>
              <w:t>1．</w:t>
            </w:r>
            <w:r>
              <w:rPr>
                <w:rFonts w:ascii="Times New Roman" w:hAnsi="Times New Roman" w:cs="Times New Roman"/>
                <w:b/>
                <w:bCs/>
                <w:sz w:val="24"/>
                <w:szCs w:val="24"/>
              </w:rPr>
              <w:t>地下水、土壤环境影响途径及影响因子识别</w:t>
            </w:r>
          </w:p>
          <w:p w14:paraId="7C3FBB01">
            <w:pPr>
              <w:pStyle w:val="7"/>
              <w:spacing w:line="500" w:lineRule="exact"/>
              <w:ind w:firstLine="480"/>
              <w:rPr>
                <w:rFonts w:ascii="Times New Roman" w:hAnsi="Times New Roman" w:cs="Times New Roman"/>
                <w:b/>
                <w:bCs/>
                <w:sz w:val="24"/>
                <w:szCs w:val="24"/>
              </w:rPr>
            </w:pPr>
            <w:r>
              <w:rPr>
                <w:rFonts w:ascii="Times New Roman" w:hAnsi="Times New Roman" w:cs="Times New Roman"/>
                <w:kern w:val="0"/>
                <w:sz w:val="24"/>
                <w:szCs w:val="24"/>
              </w:rPr>
              <w:t>本项目地下水、土壤污染途径主要为事故状态下液态硫磺、烧碱溶液泄漏垂直下渗。主要污染因子为pH，本项目对</w:t>
            </w:r>
            <w:r>
              <w:rPr>
                <w:rFonts w:hint="eastAsia" w:ascii="Times New Roman" w:hAnsi="Times New Roman" w:cs="Times New Roman"/>
                <w:kern w:val="0"/>
                <w:sz w:val="24"/>
                <w:szCs w:val="24"/>
              </w:rPr>
              <w:t>各</w:t>
            </w:r>
            <w:r>
              <w:rPr>
                <w:rFonts w:ascii="Times New Roman" w:hAnsi="Times New Roman" w:cs="Times New Roman"/>
                <w:kern w:val="0"/>
                <w:sz w:val="24"/>
                <w:szCs w:val="24"/>
              </w:rPr>
              <w:t>区域进行分区防渗，防渗区设为重点防渗区、一般防渗区、简单防渗区</w:t>
            </w:r>
            <w:r>
              <w:rPr>
                <w:rFonts w:hint="eastAsia" w:ascii="Times New Roman" w:hAnsi="Times New Roman" w:cs="Times New Roman"/>
                <w:kern w:val="0"/>
                <w:sz w:val="24"/>
                <w:szCs w:val="24"/>
              </w:rPr>
              <w:t>，</w:t>
            </w:r>
            <w:r>
              <w:rPr>
                <w:rFonts w:hint="eastAsia" w:ascii="Times New Roman" w:hAnsi="Times New Roman" w:cs="Times New Roman"/>
                <w:kern w:val="0"/>
                <w:sz w:val="24"/>
                <w:szCs w:val="24"/>
                <w:u w:val="single"/>
              </w:rPr>
              <w:t>分区防渗图详见附图12</w:t>
            </w:r>
            <w:r>
              <w:rPr>
                <w:rFonts w:ascii="Times New Roman" w:hAnsi="Times New Roman" w:cs="Times New Roman"/>
                <w:kern w:val="0"/>
                <w:sz w:val="24"/>
                <w:szCs w:val="24"/>
              </w:rPr>
              <w:t>。</w:t>
            </w:r>
          </w:p>
          <w:p w14:paraId="4764B986">
            <w:pPr>
              <w:jc w:val="center"/>
              <w:rPr>
                <w:rFonts w:ascii="Times New Roman" w:hAnsi="Times New Roman" w:cs="Times New Roman"/>
                <w:b/>
                <w:bCs/>
              </w:rPr>
            </w:pPr>
            <w:r>
              <w:rPr>
                <w:rFonts w:ascii="Times New Roman" w:hAnsi="Times New Roman" w:cs="Times New Roman"/>
                <w:b/>
                <w:bCs/>
              </w:rPr>
              <w:t>表4-2</w:t>
            </w:r>
            <w:r>
              <w:rPr>
                <w:rFonts w:hint="eastAsia" w:ascii="Times New Roman" w:hAnsi="Times New Roman" w:cs="Times New Roman"/>
                <w:b/>
                <w:bCs/>
              </w:rPr>
              <w:t>7</w:t>
            </w:r>
            <w:r>
              <w:rPr>
                <w:rFonts w:ascii="Times New Roman" w:hAnsi="Times New Roman" w:cs="Times New Roman"/>
                <w:b/>
                <w:bCs/>
              </w:rPr>
              <w:t xml:space="preserve"> 土壤、地下水环境影响类型与影响途径表</w:t>
            </w:r>
          </w:p>
          <w:tbl>
            <w:tblPr>
              <w:tblStyle w:val="9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1718"/>
              <w:gridCol w:w="1721"/>
              <w:gridCol w:w="1721"/>
              <w:gridCol w:w="1726"/>
            </w:tblGrid>
            <w:tr w14:paraId="46E2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8" w:type="pct"/>
                  <w:vMerge w:val="restart"/>
                  <w:tcBorders>
                    <w:top w:val="single" w:color="auto" w:sz="4" w:space="0"/>
                    <w:left w:val="single" w:color="auto" w:sz="4" w:space="0"/>
                    <w:bottom w:val="single" w:color="auto" w:sz="4" w:space="0"/>
                    <w:right w:val="single" w:color="auto" w:sz="4" w:space="0"/>
                  </w:tcBorders>
                  <w:vAlign w:val="center"/>
                </w:tcPr>
                <w:p w14:paraId="6317813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不同时间</w:t>
                  </w:r>
                </w:p>
              </w:tc>
              <w:tc>
                <w:tcPr>
                  <w:tcW w:w="4001" w:type="pct"/>
                  <w:gridSpan w:val="4"/>
                  <w:tcBorders>
                    <w:top w:val="single" w:color="auto" w:sz="4" w:space="0"/>
                    <w:left w:val="single" w:color="auto" w:sz="4" w:space="0"/>
                    <w:bottom w:val="single" w:color="auto" w:sz="4" w:space="0"/>
                    <w:right w:val="single" w:color="auto" w:sz="4" w:space="0"/>
                  </w:tcBorders>
                  <w:vAlign w:val="center"/>
                </w:tcPr>
                <w:p w14:paraId="5D3FC5A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污染影响型</w:t>
                  </w:r>
                </w:p>
              </w:tc>
            </w:tr>
            <w:tr w14:paraId="4343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8" w:type="pct"/>
                  <w:vMerge w:val="continue"/>
                  <w:tcBorders>
                    <w:top w:val="single" w:color="auto" w:sz="4" w:space="0"/>
                    <w:left w:val="single" w:color="auto" w:sz="4" w:space="0"/>
                    <w:bottom w:val="single" w:color="auto" w:sz="4" w:space="0"/>
                    <w:right w:val="single" w:color="auto" w:sz="4" w:space="0"/>
                  </w:tcBorders>
                  <w:vAlign w:val="center"/>
                </w:tcPr>
                <w:p w14:paraId="0FB05E82">
                  <w:pPr>
                    <w:rPr>
                      <w:rFonts w:ascii="Times New Roman" w:hAnsi="Times New Roman" w:cs="Times New Roman"/>
                      <w:sz w:val="21"/>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0564CB0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大气沉降</w:t>
                  </w:r>
                </w:p>
              </w:tc>
              <w:tc>
                <w:tcPr>
                  <w:tcW w:w="1000" w:type="pct"/>
                  <w:tcBorders>
                    <w:top w:val="single" w:color="auto" w:sz="4" w:space="0"/>
                    <w:left w:val="single" w:color="auto" w:sz="4" w:space="0"/>
                    <w:bottom w:val="single" w:color="auto" w:sz="4" w:space="0"/>
                    <w:right w:val="single" w:color="auto" w:sz="4" w:space="0"/>
                  </w:tcBorders>
                  <w:vAlign w:val="center"/>
                </w:tcPr>
                <w:p w14:paraId="26E5ED8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地面漫流</w:t>
                  </w:r>
                </w:p>
              </w:tc>
              <w:tc>
                <w:tcPr>
                  <w:tcW w:w="1000" w:type="pct"/>
                  <w:tcBorders>
                    <w:top w:val="single" w:color="auto" w:sz="4" w:space="0"/>
                    <w:left w:val="single" w:color="auto" w:sz="4" w:space="0"/>
                    <w:bottom w:val="single" w:color="auto" w:sz="4" w:space="0"/>
                    <w:right w:val="single" w:color="auto" w:sz="4" w:space="0"/>
                  </w:tcBorders>
                  <w:vAlign w:val="center"/>
                </w:tcPr>
                <w:p w14:paraId="4BDB5F5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垂直入渗</w:t>
                  </w:r>
                </w:p>
              </w:tc>
              <w:tc>
                <w:tcPr>
                  <w:tcW w:w="1002" w:type="pct"/>
                  <w:tcBorders>
                    <w:top w:val="single" w:color="auto" w:sz="4" w:space="0"/>
                    <w:left w:val="single" w:color="auto" w:sz="4" w:space="0"/>
                    <w:bottom w:val="single" w:color="auto" w:sz="4" w:space="0"/>
                    <w:right w:val="single" w:color="auto" w:sz="4" w:space="0"/>
                  </w:tcBorders>
                  <w:vAlign w:val="center"/>
                </w:tcPr>
                <w:p w14:paraId="3587287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w:t>
                  </w:r>
                </w:p>
              </w:tc>
            </w:tr>
            <w:tr w14:paraId="59DA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8" w:type="pct"/>
                  <w:tcBorders>
                    <w:top w:val="single" w:color="auto" w:sz="4" w:space="0"/>
                    <w:left w:val="single" w:color="auto" w:sz="4" w:space="0"/>
                    <w:bottom w:val="single" w:color="auto" w:sz="4" w:space="0"/>
                    <w:right w:val="single" w:color="auto" w:sz="4" w:space="0"/>
                  </w:tcBorders>
                  <w:vAlign w:val="center"/>
                </w:tcPr>
                <w:p w14:paraId="30F5E6A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建设期</w:t>
                  </w:r>
                </w:p>
              </w:tc>
              <w:tc>
                <w:tcPr>
                  <w:tcW w:w="998" w:type="pct"/>
                  <w:tcBorders>
                    <w:top w:val="single" w:color="auto" w:sz="4" w:space="0"/>
                    <w:left w:val="single" w:color="auto" w:sz="4" w:space="0"/>
                    <w:bottom w:val="single" w:color="auto" w:sz="4" w:space="0"/>
                    <w:right w:val="single" w:color="auto" w:sz="4" w:space="0"/>
                  </w:tcBorders>
                  <w:vAlign w:val="center"/>
                </w:tcPr>
                <w:p w14:paraId="0ED1BEAA">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4F126151">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3AEE7FBB">
                  <w:pPr>
                    <w:adjustRightInd w:val="0"/>
                    <w:snapToGrid w:val="0"/>
                    <w:jc w:val="center"/>
                    <w:rPr>
                      <w:rFonts w:ascii="Times New Roman" w:hAnsi="Times New Roman"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452D18D7">
                  <w:pPr>
                    <w:adjustRightInd w:val="0"/>
                    <w:snapToGrid w:val="0"/>
                    <w:jc w:val="center"/>
                    <w:rPr>
                      <w:rFonts w:ascii="Times New Roman" w:hAnsi="Times New Roman" w:cs="Times New Roman"/>
                      <w:sz w:val="21"/>
                      <w:szCs w:val="21"/>
                    </w:rPr>
                  </w:pPr>
                </w:p>
              </w:tc>
            </w:tr>
            <w:tr w14:paraId="35D2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8" w:type="pct"/>
                  <w:tcBorders>
                    <w:top w:val="single" w:color="auto" w:sz="4" w:space="0"/>
                    <w:left w:val="single" w:color="auto" w:sz="4" w:space="0"/>
                    <w:bottom w:val="single" w:color="auto" w:sz="4" w:space="0"/>
                    <w:right w:val="single" w:color="auto" w:sz="4" w:space="0"/>
                  </w:tcBorders>
                  <w:vAlign w:val="center"/>
                </w:tcPr>
                <w:p w14:paraId="02EA446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运营期</w:t>
                  </w:r>
                </w:p>
              </w:tc>
              <w:tc>
                <w:tcPr>
                  <w:tcW w:w="998" w:type="pct"/>
                  <w:tcBorders>
                    <w:top w:val="single" w:color="auto" w:sz="4" w:space="0"/>
                    <w:left w:val="single" w:color="auto" w:sz="4" w:space="0"/>
                    <w:bottom w:val="single" w:color="auto" w:sz="4" w:space="0"/>
                    <w:right w:val="single" w:color="auto" w:sz="4" w:space="0"/>
                  </w:tcBorders>
                  <w:vAlign w:val="center"/>
                </w:tcPr>
                <w:p w14:paraId="3CFF5163">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5D8A2277">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43947F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√（事故）</w:t>
                  </w:r>
                </w:p>
              </w:tc>
              <w:tc>
                <w:tcPr>
                  <w:tcW w:w="1002" w:type="pct"/>
                  <w:tcBorders>
                    <w:top w:val="single" w:color="auto" w:sz="4" w:space="0"/>
                    <w:left w:val="single" w:color="auto" w:sz="4" w:space="0"/>
                    <w:bottom w:val="single" w:color="auto" w:sz="4" w:space="0"/>
                    <w:right w:val="single" w:color="auto" w:sz="4" w:space="0"/>
                  </w:tcBorders>
                  <w:vAlign w:val="center"/>
                </w:tcPr>
                <w:p w14:paraId="0E065A22">
                  <w:pPr>
                    <w:adjustRightInd w:val="0"/>
                    <w:snapToGrid w:val="0"/>
                    <w:jc w:val="center"/>
                    <w:rPr>
                      <w:rFonts w:ascii="Times New Roman" w:hAnsi="Times New Roman" w:cs="Times New Roman"/>
                      <w:sz w:val="21"/>
                      <w:szCs w:val="21"/>
                    </w:rPr>
                  </w:pPr>
                </w:p>
              </w:tc>
            </w:tr>
            <w:tr w14:paraId="48E8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8" w:type="pct"/>
                  <w:tcBorders>
                    <w:top w:val="single" w:color="auto" w:sz="4" w:space="0"/>
                    <w:left w:val="single" w:color="auto" w:sz="4" w:space="0"/>
                    <w:bottom w:val="single" w:color="auto" w:sz="4" w:space="0"/>
                    <w:right w:val="single" w:color="auto" w:sz="4" w:space="0"/>
                  </w:tcBorders>
                  <w:vAlign w:val="center"/>
                </w:tcPr>
                <w:p w14:paraId="7200912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服务期满后</w:t>
                  </w:r>
                </w:p>
              </w:tc>
              <w:tc>
                <w:tcPr>
                  <w:tcW w:w="998" w:type="pct"/>
                  <w:tcBorders>
                    <w:top w:val="single" w:color="auto" w:sz="4" w:space="0"/>
                    <w:left w:val="single" w:color="auto" w:sz="4" w:space="0"/>
                    <w:bottom w:val="single" w:color="auto" w:sz="4" w:space="0"/>
                    <w:right w:val="single" w:color="auto" w:sz="4" w:space="0"/>
                  </w:tcBorders>
                  <w:vAlign w:val="center"/>
                </w:tcPr>
                <w:p w14:paraId="454007E7">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38474E76">
                  <w:pPr>
                    <w:adjustRightInd w:val="0"/>
                    <w:snapToGrid w:val="0"/>
                    <w:jc w:val="center"/>
                    <w:rPr>
                      <w:rFonts w:ascii="Times New Roman" w:hAnsi="Times New Roman" w:cs="Times New Roman"/>
                      <w:sz w:val="21"/>
                      <w:szCs w:val="21"/>
                    </w:rPr>
                  </w:pPr>
                </w:p>
              </w:tc>
              <w:tc>
                <w:tcPr>
                  <w:tcW w:w="1000" w:type="pct"/>
                  <w:tcBorders>
                    <w:top w:val="single" w:color="auto" w:sz="4" w:space="0"/>
                    <w:left w:val="single" w:color="auto" w:sz="4" w:space="0"/>
                    <w:bottom w:val="single" w:color="auto" w:sz="4" w:space="0"/>
                    <w:right w:val="single" w:color="auto" w:sz="4" w:space="0"/>
                  </w:tcBorders>
                  <w:vAlign w:val="center"/>
                </w:tcPr>
                <w:p w14:paraId="62BB78ED">
                  <w:pPr>
                    <w:adjustRightInd w:val="0"/>
                    <w:snapToGrid w:val="0"/>
                    <w:jc w:val="center"/>
                    <w:rPr>
                      <w:rFonts w:ascii="Times New Roman" w:hAnsi="Times New Roman" w:cs="Times New Roman"/>
                      <w:sz w:val="21"/>
                      <w:szCs w:val="21"/>
                    </w:rPr>
                  </w:pPr>
                </w:p>
              </w:tc>
              <w:tc>
                <w:tcPr>
                  <w:tcW w:w="1002" w:type="pct"/>
                  <w:tcBorders>
                    <w:top w:val="single" w:color="auto" w:sz="4" w:space="0"/>
                    <w:left w:val="single" w:color="auto" w:sz="4" w:space="0"/>
                    <w:bottom w:val="single" w:color="auto" w:sz="4" w:space="0"/>
                    <w:right w:val="single" w:color="auto" w:sz="4" w:space="0"/>
                  </w:tcBorders>
                  <w:vAlign w:val="center"/>
                </w:tcPr>
                <w:p w14:paraId="37B50B34">
                  <w:pPr>
                    <w:adjustRightInd w:val="0"/>
                    <w:snapToGrid w:val="0"/>
                    <w:jc w:val="center"/>
                    <w:rPr>
                      <w:rFonts w:ascii="Times New Roman" w:hAnsi="Times New Roman" w:cs="Times New Roman"/>
                      <w:sz w:val="21"/>
                      <w:szCs w:val="21"/>
                    </w:rPr>
                  </w:pPr>
                </w:p>
              </w:tc>
            </w:tr>
          </w:tbl>
          <w:p w14:paraId="41735FE0">
            <w:pPr>
              <w:keepNext/>
              <w:keepLines/>
              <w:tabs>
                <w:tab w:val="left" w:pos="563"/>
                <w:tab w:val="left" w:pos="851"/>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w:t>
            </w:r>
            <w:r>
              <w:rPr>
                <w:rFonts w:ascii="Times New Roman" w:hAnsi="Times New Roman" w:cs="Times New Roman"/>
                <w:b/>
              </w:rPr>
              <w:t>4-2</w:t>
            </w:r>
            <w:r>
              <w:rPr>
                <w:rFonts w:hint="eastAsia" w:ascii="Times New Roman" w:hAnsi="Times New Roman" w:cs="Times New Roman"/>
                <w:b/>
              </w:rPr>
              <w:t>8</w:t>
            </w:r>
            <w:r>
              <w:rPr>
                <w:rFonts w:ascii="Times New Roman" w:hAnsi="Times New Roman" w:cs="Times New Roman"/>
                <w:b/>
              </w:rPr>
              <w:t xml:space="preserve"> </w:t>
            </w:r>
            <w:r>
              <w:rPr>
                <w:rFonts w:ascii="Times New Roman" w:hAnsi="Times New Roman" w:cs="Times New Roman"/>
                <w:b/>
                <w:lang w:val="zh-CN"/>
              </w:rPr>
              <w:t>项目拟选防渗结构一览表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18"/>
              <w:gridCol w:w="2055"/>
              <w:gridCol w:w="2653"/>
              <w:gridCol w:w="2118"/>
            </w:tblGrid>
            <w:tr w14:paraId="0FC9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14:paraId="2D2CACA7">
                  <w:pPr>
                    <w:spacing w:line="240" w:lineRule="exact"/>
                    <w:jc w:val="center"/>
                    <w:rPr>
                      <w:rFonts w:ascii="Times New Roman" w:hAnsi="Times New Roman" w:cs="Times New Roman"/>
                      <w:sz w:val="21"/>
                      <w:szCs w:val="21"/>
                    </w:rPr>
                  </w:pPr>
                  <w:r>
                    <w:rPr>
                      <w:rFonts w:ascii="Times New Roman" w:hAnsi="Times New Roman" w:cs="Times New Roman"/>
                      <w:sz w:val="21"/>
                      <w:szCs w:val="21"/>
                    </w:rPr>
                    <w:t>分区</w:t>
                  </w:r>
                </w:p>
              </w:tc>
              <w:tc>
                <w:tcPr>
                  <w:tcW w:w="707" w:type="pct"/>
                  <w:vAlign w:val="center"/>
                </w:tcPr>
                <w:p w14:paraId="5CA47C17">
                  <w:pPr>
                    <w:spacing w:line="240" w:lineRule="exact"/>
                    <w:jc w:val="center"/>
                    <w:rPr>
                      <w:rFonts w:ascii="Times New Roman" w:hAnsi="Times New Roman" w:cs="Times New Roman"/>
                      <w:sz w:val="21"/>
                      <w:szCs w:val="21"/>
                    </w:rPr>
                  </w:pPr>
                  <w:r>
                    <w:rPr>
                      <w:rFonts w:ascii="Times New Roman" w:hAnsi="Times New Roman" w:cs="Times New Roman"/>
                      <w:sz w:val="21"/>
                      <w:szCs w:val="21"/>
                    </w:rPr>
                    <w:t>污染区</w:t>
                  </w:r>
                </w:p>
              </w:tc>
              <w:tc>
                <w:tcPr>
                  <w:tcW w:w="1194" w:type="pct"/>
                  <w:vAlign w:val="center"/>
                </w:tcPr>
                <w:p w14:paraId="55FA7DB4">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防渗结构</w:t>
                  </w:r>
                </w:p>
              </w:tc>
              <w:tc>
                <w:tcPr>
                  <w:tcW w:w="1542" w:type="pct"/>
                  <w:vAlign w:val="center"/>
                </w:tcPr>
                <w:p w14:paraId="5B1B2D49">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防渗技术要求</w:t>
                  </w:r>
                </w:p>
              </w:tc>
              <w:tc>
                <w:tcPr>
                  <w:tcW w:w="1231" w:type="pct"/>
                  <w:vAlign w:val="center"/>
                </w:tcPr>
                <w:p w14:paraId="07FE2A95">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防渗标准</w:t>
                  </w:r>
                </w:p>
              </w:tc>
            </w:tr>
            <w:tr w14:paraId="6F8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5" w:type="pct"/>
                  <w:vMerge w:val="restart"/>
                  <w:vAlign w:val="center"/>
                </w:tcPr>
                <w:p w14:paraId="304822AA">
                  <w:pPr>
                    <w:spacing w:line="240" w:lineRule="exact"/>
                    <w:jc w:val="center"/>
                    <w:rPr>
                      <w:rFonts w:ascii="Times New Roman" w:hAnsi="Times New Roman" w:cs="Times New Roman"/>
                      <w:sz w:val="21"/>
                      <w:szCs w:val="21"/>
                    </w:rPr>
                  </w:pPr>
                  <w:r>
                    <w:rPr>
                      <w:rFonts w:ascii="Times New Roman" w:hAnsi="Times New Roman" w:cs="Times New Roman"/>
                      <w:sz w:val="21"/>
                      <w:szCs w:val="21"/>
                    </w:rPr>
                    <w:t>重点防渗区</w:t>
                  </w:r>
                </w:p>
              </w:tc>
              <w:tc>
                <w:tcPr>
                  <w:tcW w:w="707" w:type="pct"/>
                  <w:vAlign w:val="center"/>
                </w:tcPr>
                <w:p w14:paraId="0D8264AE">
                  <w:pPr>
                    <w:spacing w:line="240" w:lineRule="exact"/>
                    <w:jc w:val="center"/>
                    <w:rPr>
                      <w:rFonts w:ascii="Times New Roman" w:hAnsi="Times New Roman" w:cs="Times New Roman"/>
                      <w:sz w:val="21"/>
                      <w:szCs w:val="21"/>
                    </w:rPr>
                  </w:pPr>
                  <w:r>
                    <w:rPr>
                      <w:rFonts w:ascii="Times New Roman" w:hAnsi="Times New Roman" w:cs="Times New Roman"/>
                      <w:sz w:val="21"/>
                      <w:szCs w:val="21"/>
                    </w:rPr>
                    <w:t>危废</w:t>
                  </w:r>
                  <w:r>
                    <w:rPr>
                      <w:rFonts w:hint="eastAsia" w:ascii="Times New Roman" w:hAnsi="Times New Roman" w:cs="Times New Roman"/>
                      <w:sz w:val="21"/>
                      <w:szCs w:val="21"/>
                    </w:rPr>
                    <w:t>贮存点</w:t>
                  </w:r>
                </w:p>
              </w:tc>
              <w:tc>
                <w:tcPr>
                  <w:tcW w:w="1194" w:type="pct"/>
                  <w:vAlign w:val="center"/>
                </w:tcPr>
                <w:p w14:paraId="2FF19C2A">
                  <w:pPr>
                    <w:pStyle w:val="7"/>
                    <w:spacing w:line="0" w:lineRule="atLeast"/>
                    <w:rPr>
                      <w:rFonts w:ascii="Times New Roman" w:hAnsi="Times New Roman" w:cs="Times New Roman"/>
                      <w:sz w:val="21"/>
                      <w:szCs w:val="21"/>
                    </w:rPr>
                  </w:pPr>
                  <w:r>
                    <w:rPr>
                      <w:rFonts w:ascii="Times New Roman" w:hAnsi="Times New Roman" w:cs="Times New Roman"/>
                      <w:sz w:val="21"/>
                      <w:szCs w:val="21"/>
                    </w:rPr>
                    <w:t>采用抗渗混凝土、高密度聚乙烯膜、钠基膨润土防水毯或其他防渗性能等效的材料。</w:t>
                  </w:r>
                </w:p>
              </w:tc>
              <w:tc>
                <w:tcPr>
                  <w:tcW w:w="1542" w:type="pct"/>
                  <w:vAlign w:val="center"/>
                </w:tcPr>
                <w:p w14:paraId="77FD8A12">
                  <w:pPr>
                    <w:pStyle w:val="7"/>
                    <w:spacing w:line="0" w:lineRule="atLeast"/>
                    <w:rPr>
                      <w:rFonts w:ascii="Times New Roman" w:hAnsi="Times New Roman" w:cs="Times New Roman"/>
                      <w:sz w:val="21"/>
                      <w:szCs w:val="21"/>
                    </w:rPr>
                  </w:pPr>
                  <w:r>
                    <w:rPr>
                      <w:rFonts w:ascii="Times New Roman" w:hAnsi="Times New Roman" w:cs="Times New Roman"/>
                      <w:sz w:val="21"/>
                      <w:szCs w:val="21"/>
                    </w:rPr>
                    <w:t>人工防渗层：至少1m厚黏土层（渗透系数不大于10</w:t>
                  </w:r>
                  <w:r>
                    <w:rPr>
                      <w:rFonts w:ascii="Times New Roman" w:hAnsi="Times New Roman" w:cs="Times New Roman"/>
                      <w:sz w:val="21"/>
                      <w:szCs w:val="21"/>
                      <w:vertAlign w:val="superscript"/>
                    </w:rPr>
                    <w:t>-7</w:t>
                  </w:r>
                  <w:r>
                    <w:rPr>
                      <w:rFonts w:ascii="Times New Roman" w:hAnsi="Times New Roman" w:cs="Times New Roman"/>
                      <w:sz w:val="21"/>
                      <w:szCs w:val="21"/>
                    </w:rPr>
                    <w:t>cm/s），或至少2mm厚高密度聚乙烯膜等人工防渗材料（渗透系数不大于 10</w:t>
                  </w:r>
                  <w:r>
                    <w:rPr>
                      <w:rFonts w:ascii="Times New Roman" w:hAnsi="Times New Roman" w:cs="Times New Roman"/>
                      <w:sz w:val="21"/>
                      <w:szCs w:val="21"/>
                      <w:vertAlign w:val="superscript"/>
                    </w:rPr>
                    <w:t>-10</w:t>
                  </w:r>
                  <w:r>
                    <w:rPr>
                      <w:rFonts w:ascii="Times New Roman" w:hAnsi="Times New Roman" w:cs="Times New Roman"/>
                      <w:sz w:val="21"/>
                      <w:szCs w:val="21"/>
                    </w:rPr>
                    <w:t>cm/s）</w:t>
                  </w:r>
                </w:p>
              </w:tc>
              <w:tc>
                <w:tcPr>
                  <w:tcW w:w="1231" w:type="pct"/>
                  <w:vAlign w:val="center"/>
                </w:tcPr>
                <w:p w14:paraId="3DD0BEB1">
                  <w:pPr>
                    <w:pStyle w:val="7"/>
                    <w:spacing w:line="0" w:lineRule="atLeast"/>
                    <w:jc w:val="center"/>
                    <w:rPr>
                      <w:rFonts w:ascii="Times New Roman" w:hAnsi="Times New Roman" w:cs="Times New Roman"/>
                      <w:sz w:val="21"/>
                      <w:szCs w:val="21"/>
                    </w:rPr>
                  </w:pPr>
                  <w:r>
                    <w:rPr>
                      <w:rFonts w:ascii="Times New Roman" w:hAnsi="Times New Roman" w:cs="Times New Roman"/>
                      <w:sz w:val="21"/>
                      <w:szCs w:val="21"/>
                    </w:rPr>
                    <w:t>《危险废物贮存污染控制标准》</w:t>
                  </w:r>
                </w:p>
                <w:p w14:paraId="2C6B7794">
                  <w:pPr>
                    <w:pStyle w:val="7"/>
                    <w:spacing w:line="0" w:lineRule="atLeast"/>
                    <w:jc w:val="center"/>
                    <w:rPr>
                      <w:rFonts w:ascii="Times New Roman" w:hAnsi="Times New Roman" w:cs="Times New Roman"/>
                      <w:sz w:val="21"/>
                      <w:szCs w:val="21"/>
                    </w:rPr>
                  </w:pPr>
                  <w:r>
                    <w:rPr>
                      <w:rFonts w:ascii="Times New Roman" w:hAnsi="Times New Roman" w:cs="Times New Roman"/>
                      <w:sz w:val="21"/>
                      <w:szCs w:val="21"/>
                    </w:rPr>
                    <w:t>（GB 18597-2023）</w:t>
                  </w:r>
                </w:p>
              </w:tc>
            </w:tr>
            <w:tr w14:paraId="2A25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25" w:type="pct"/>
                  <w:vMerge w:val="continue"/>
                  <w:vAlign w:val="center"/>
                </w:tcPr>
                <w:p w14:paraId="73D9C633">
                  <w:pPr>
                    <w:spacing w:line="240" w:lineRule="exact"/>
                    <w:jc w:val="center"/>
                    <w:rPr>
                      <w:rFonts w:ascii="Times New Roman" w:hAnsi="Times New Roman" w:cs="Times New Roman"/>
                      <w:sz w:val="21"/>
                      <w:szCs w:val="21"/>
                    </w:rPr>
                  </w:pPr>
                </w:p>
              </w:tc>
              <w:tc>
                <w:tcPr>
                  <w:tcW w:w="707" w:type="pct"/>
                  <w:vAlign w:val="center"/>
                </w:tcPr>
                <w:p w14:paraId="288A1303">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液硫池</w:t>
                  </w:r>
                </w:p>
              </w:tc>
              <w:tc>
                <w:tcPr>
                  <w:tcW w:w="1194" w:type="pct"/>
                  <w:vMerge w:val="restart"/>
                  <w:vAlign w:val="center"/>
                </w:tcPr>
                <w:p w14:paraId="78BB79BB">
                  <w:pPr>
                    <w:pStyle w:val="7"/>
                    <w:spacing w:line="0" w:lineRule="atLeast"/>
                    <w:rPr>
                      <w:rFonts w:ascii="Times New Roman" w:hAnsi="Times New Roman" w:cs="Times New Roman"/>
                      <w:sz w:val="21"/>
                      <w:szCs w:val="21"/>
                    </w:rPr>
                  </w:pPr>
                  <w:r>
                    <w:rPr>
                      <w:rFonts w:ascii="Times New Roman" w:hAnsi="Times New Roman" w:cs="Times New Roman"/>
                      <w:sz w:val="21"/>
                      <w:szCs w:val="21"/>
                    </w:rPr>
                    <w:t>采用黏土、抗渗混凝土、高密度聚乙烯（HDPE）膜、钠基膨润土防水毯或其他防渗性能等效的材料</w:t>
                  </w:r>
                </w:p>
              </w:tc>
              <w:tc>
                <w:tcPr>
                  <w:tcW w:w="1542" w:type="pct"/>
                  <w:vMerge w:val="restart"/>
                  <w:vAlign w:val="center"/>
                </w:tcPr>
                <w:p w14:paraId="30EC1913">
                  <w:pPr>
                    <w:pStyle w:val="7"/>
                    <w:spacing w:line="0" w:lineRule="atLeast"/>
                    <w:rPr>
                      <w:rFonts w:ascii="Times New Roman" w:hAnsi="Times New Roman" w:cs="Times New Roman"/>
                      <w:sz w:val="21"/>
                      <w:szCs w:val="21"/>
                    </w:rPr>
                  </w:pPr>
                  <w:r>
                    <w:rPr>
                      <w:rFonts w:ascii="Times New Roman" w:hAnsi="Times New Roman" w:cs="Times New Roman"/>
                      <w:sz w:val="21"/>
                      <w:szCs w:val="21"/>
                    </w:rPr>
                    <w:t>等效黏土防渗层Mb≥6.0m，K≤1.0×10</w:t>
                  </w:r>
                  <w:r>
                    <w:rPr>
                      <w:rFonts w:ascii="Times New Roman" w:hAnsi="Times New Roman" w:cs="Times New Roman"/>
                      <w:sz w:val="21"/>
                      <w:szCs w:val="21"/>
                      <w:vertAlign w:val="superscript"/>
                    </w:rPr>
                    <w:t>-7</w:t>
                  </w:r>
                  <w:r>
                    <w:rPr>
                      <w:rFonts w:ascii="Times New Roman" w:hAnsi="Times New Roman" w:cs="Times New Roman"/>
                      <w:sz w:val="21"/>
                      <w:szCs w:val="21"/>
                    </w:rPr>
                    <w:t>cm/s；或参照GB 18598执行</w:t>
                  </w:r>
                </w:p>
              </w:tc>
              <w:tc>
                <w:tcPr>
                  <w:tcW w:w="1231" w:type="pct"/>
                  <w:vMerge w:val="restart"/>
                  <w:vAlign w:val="center"/>
                </w:tcPr>
                <w:p w14:paraId="0B004971">
                  <w:pPr>
                    <w:pStyle w:val="7"/>
                    <w:spacing w:line="0" w:lineRule="atLeast"/>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《地下水污染源防渗技术指南</w:t>
                  </w:r>
                  <w:r>
                    <w:rPr>
                      <w:rFonts w:hint="eastAsia" w:ascii="Times New Roman" w:hAnsi="Times New Roman" w:cs="Times New Roman"/>
                      <w:sz w:val="21"/>
                      <w:szCs w:val="21"/>
                      <w:lang w:eastAsia="zh-CN"/>
                    </w:rPr>
                    <w:t>（试行）》</w:t>
                  </w:r>
                </w:p>
              </w:tc>
            </w:tr>
            <w:tr w14:paraId="0E64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5F77484C">
                  <w:pPr>
                    <w:spacing w:line="240" w:lineRule="exact"/>
                    <w:jc w:val="center"/>
                    <w:rPr>
                      <w:rFonts w:ascii="Times New Roman" w:hAnsi="Times New Roman" w:cs="Times New Roman"/>
                      <w:sz w:val="21"/>
                      <w:szCs w:val="21"/>
                    </w:rPr>
                  </w:pPr>
                </w:p>
              </w:tc>
              <w:tc>
                <w:tcPr>
                  <w:tcW w:w="707" w:type="pct"/>
                  <w:vAlign w:val="center"/>
                </w:tcPr>
                <w:p w14:paraId="58AC875B">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烧碱储罐区</w:t>
                  </w:r>
                </w:p>
              </w:tc>
              <w:tc>
                <w:tcPr>
                  <w:tcW w:w="1194" w:type="pct"/>
                  <w:vMerge w:val="continue"/>
                  <w:vAlign w:val="center"/>
                </w:tcPr>
                <w:p w14:paraId="07FE34DB">
                  <w:pPr>
                    <w:pStyle w:val="7"/>
                    <w:spacing w:line="0" w:lineRule="atLeast"/>
                    <w:rPr>
                      <w:rFonts w:ascii="Times New Roman" w:hAnsi="Times New Roman" w:cs="Times New Roman"/>
                      <w:sz w:val="21"/>
                      <w:szCs w:val="21"/>
                    </w:rPr>
                  </w:pPr>
                </w:p>
              </w:tc>
              <w:tc>
                <w:tcPr>
                  <w:tcW w:w="1542" w:type="pct"/>
                  <w:vMerge w:val="continue"/>
                  <w:vAlign w:val="center"/>
                </w:tcPr>
                <w:p w14:paraId="2447186A">
                  <w:pPr>
                    <w:pStyle w:val="7"/>
                    <w:spacing w:line="0" w:lineRule="atLeast"/>
                    <w:rPr>
                      <w:rFonts w:ascii="Times New Roman" w:hAnsi="Times New Roman" w:cs="Times New Roman"/>
                      <w:sz w:val="21"/>
                      <w:szCs w:val="21"/>
                    </w:rPr>
                  </w:pPr>
                </w:p>
              </w:tc>
              <w:tc>
                <w:tcPr>
                  <w:tcW w:w="1231" w:type="pct"/>
                  <w:vMerge w:val="continue"/>
                  <w:vAlign w:val="center"/>
                </w:tcPr>
                <w:p w14:paraId="2A2BDBFE">
                  <w:pPr>
                    <w:pStyle w:val="7"/>
                    <w:spacing w:line="0" w:lineRule="atLeast"/>
                    <w:jc w:val="center"/>
                    <w:rPr>
                      <w:rFonts w:ascii="Times New Roman" w:hAnsi="Times New Roman" w:cs="Times New Roman"/>
                      <w:sz w:val="21"/>
                      <w:szCs w:val="21"/>
                    </w:rPr>
                  </w:pPr>
                </w:p>
              </w:tc>
            </w:tr>
            <w:tr w14:paraId="7F8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762B2BDB">
                  <w:pPr>
                    <w:spacing w:line="240" w:lineRule="exact"/>
                    <w:jc w:val="center"/>
                    <w:rPr>
                      <w:rFonts w:ascii="Times New Roman" w:hAnsi="Times New Roman" w:cs="Times New Roman"/>
                      <w:sz w:val="21"/>
                      <w:szCs w:val="21"/>
                    </w:rPr>
                  </w:pPr>
                </w:p>
              </w:tc>
              <w:tc>
                <w:tcPr>
                  <w:tcW w:w="707" w:type="pct"/>
                  <w:vAlign w:val="center"/>
                </w:tcPr>
                <w:p w14:paraId="0CAE8604">
                  <w:pPr>
                    <w:spacing w:line="240" w:lineRule="exact"/>
                    <w:jc w:val="center"/>
                    <w:rPr>
                      <w:rFonts w:ascii="Times New Roman" w:hAnsi="Times New Roman" w:cs="Times New Roman"/>
                      <w:sz w:val="21"/>
                      <w:szCs w:val="21"/>
                    </w:rPr>
                  </w:pPr>
                  <w:r>
                    <w:rPr>
                      <w:rFonts w:ascii="Times New Roman" w:hAnsi="Times New Roman" w:cs="Times New Roman"/>
                      <w:sz w:val="21"/>
                      <w:szCs w:val="21"/>
                    </w:rPr>
                    <w:t>1#仓库</w:t>
                  </w:r>
                </w:p>
                <w:p w14:paraId="2D263E98">
                  <w:pPr>
                    <w:spacing w:line="240" w:lineRule="exact"/>
                    <w:jc w:val="center"/>
                    <w:rPr>
                      <w:rFonts w:ascii="Times New Roman" w:hAnsi="Times New Roman" w:cs="Times New Roman"/>
                      <w:sz w:val="21"/>
                      <w:szCs w:val="21"/>
                    </w:rPr>
                  </w:pPr>
                  <w:r>
                    <w:rPr>
                      <w:rFonts w:ascii="Times New Roman" w:hAnsi="Times New Roman" w:cs="Times New Roman"/>
                      <w:sz w:val="21"/>
                      <w:szCs w:val="21"/>
                    </w:rPr>
                    <w:t>2#仓库</w:t>
                  </w:r>
                </w:p>
              </w:tc>
              <w:tc>
                <w:tcPr>
                  <w:tcW w:w="1194" w:type="pct"/>
                  <w:vMerge w:val="continue"/>
                  <w:vAlign w:val="center"/>
                </w:tcPr>
                <w:p w14:paraId="2623A1DB">
                  <w:pPr>
                    <w:pStyle w:val="7"/>
                    <w:spacing w:line="0" w:lineRule="atLeast"/>
                    <w:rPr>
                      <w:rFonts w:ascii="Times New Roman" w:hAnsi="Times New Roman" w:cs="Times New Roman"/>
                      <w:sz w:val="21"/>
                      <w:szCs w:val="21"/>
                    </w:rPr>
                  </w:pPr>
                </w:p>
              </w:tc>
              <w:tc>
                <w:tcPr>
                  <w:tcW w:w="1542" w:type="pct"/>
                  <w:vMerge w:val="continue"/>
                  <w:vAlign w:val="center"/>
                </w:tcPr>
                <w:p w14:paraId="55B15D24">
                  <w:pPr>
                    <w:pStyle w:val="7"/>
                    <w:spacing w:line="0" w:lineRule="atLeast"/>
                    <w:rPr>
                      <w:rFonts w:ascii="Times New Roman" w:hAnsi="Times New Roman" w:cs="Times New Roman"/>
                      <w:sz w:val="21"/>
                      <w:szCs w:val="21"/>
                    </w:rPr>
                  </w:pPr>
                </w:p>
              </w:tc>
              <w:tc>
                <w:tcPr>
                  <w:tcW w:w="1231" w:type="pct"/>
                  <w:vMerge w:val="continue"/>
                  <w:vAlign w:val="center"/>
                </w:tcPr>
                <w:p w14:paraId="51816A93">
                  <w:pPr>
                    <w:pStyle w:val="7"/>
                    <w:spacing w:line="0" w:lineRule="atLeast"/>
                    <w:jc w:val="center"/>
                    <w:rPr>
                      <w:rFonts w:ascii="Times New Roman" w:hAnsi="Times New Roman" w:cs="Times New Roman"/>
                      <w:sz w:val="21"/>
                      <w:szCs w:val="21"/>
                    </w:rPr>
                  </w:pPr>
                </w:p>
              </w:tc>
            </w:tr>
            <w:tr w14:paraId="3D2D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5428CBF4">
                  <w:pPr>
                    <w:spacing w:line="240" w:lineRule="exact"/>
                    <w:jc w:val="center"/>
                    <w:rPr>
                      <w:rFonts w:ascii="Times New Roman" w:hAnsi="Times New Roman" w:cs="Times New Roman"/>
                      <w:sz w:val="21"/>
                      <w:szCs w:val="21"/>
                    </w:rPr>
                  </w:pPr>
                </w:p>
              </w:tc>
              <w:tc>
                <w:tcPr>
                  <w:tcW w:w="707" w:type="pct"/>
                  <w:vAlign w:val="center"/>
                </w:tcPr>
                <w:p w14:paraId="0ABE39C5">
                  <w:pPr>
                    <w:spacing w:line="240" w:lineRule="exact"/>
                    <w:jc w:val="center"/>
                    <w:rPr>
                      <w:rFonts w:ascii="Times New Roman" w:hAnsi="Times New Roman" w:cs="Times New Roman"/>
                      <w:sz w:val="21"/>
                      <w:szCs w:val="21"/>
                    </w:rPr>
                  </w:pPr>
                  <w:r>
                    <w:rPr>
                      <w:rFonts w:ascii="Times New Roman" w:hAnsi="Times New Roman" w:cs="Times New Roman"/>
                      <w:sz w:val="21"/>
                      <w:szCs w:val="21"/>
                    </w:rPr>
                    <w:t>堆场</w:t>
                  </w:r>
                </w:p>
              </w:tc>
              <w:tc>
                <w:tcPr>
                  <w:tcW w:w="1194" w:type="pct"/>
                  <w:vMerge w:val="continue"/>
                  <w:vAlign w:val="center"/>
                </w:tcPr>
                <w:p w14:paraId="190B02F2">
                  <w:pPr>
                    <w:pStyle w:val="7"/>
                    <w:spacing w:line="0" w:lineRule="atLeast"/>
                    <w:rPr>
                      <w:rFonts w:ascii="Times New Roman" w:hAnsi="Times New Roman" w:cs="Times New Roman"/>
                      <w:sz w:val="21"/>
                      <w:szCs w:val="21"/>
                    </w:rPr>
                  </w:pPr>
                </w:p>
              </w:tc>
              <w:tc>
                <w:tcPr>
                  <w:tcW w:w="1542" w:type="pct"/>
                  <w:vMerge w:val="continue"/>
                  <w:vAlign w:val="center"/>
                </w:tcPr>
                <w:p w14:paraId="5CB946A7">
                  <w:pPr>
                    <w:pStyle w:val="7"/>
                    <w:spacing w:line="0" w:lineRule="atLeast"/>
                    <w:rPr>
                      <w:rFonts w:ascii="Times New Roman" w:hAnsi="Times New Roman" w:cs="Times New Roman"/>
                      <w:sz w:val="21"/>
                      <w:szCs w:val="21"/>
                    </w:rPr>
                  </w:pPr>
                </w:p>
              </w:tc>
              <w:tc>
                <w:tcPr>
                  <w:tcW w:w="1231" w:type="pct"/>
                  <w:vMerge w:val="continue"/>
                  <w:vAlign w:val="center"/>
                </w:tcPr>
                <w:p w14:paraId="1727F77F">
                  <w:pPr>
                    <w:pStyle w:val="7"/>
                    <w:spacing w:line="0" w:lineRule="atLeast"/>
                    <w:jc w:val="center"/>
                    <w:rPr>
                      <w:rFonts w:ascii="Times New Roman" w:hAnsi="Times New Roman" w:cs="Times New Roman"/>
                      <w:sz w:val="21"/>
                      <w:szCs w:val="21"/>
                    </w:rPr>
                  </w:pPr>
                </w:p>
              </w:tc>
            </w:tr>
            <w:tr w14:paraId="0635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325" w:type="pct"/>
                  <w:tcBorders>
                    <w:bottom w:val="single" w:color="auto" w:sz="4" w:space="0"/>
                  </w:tcBorders>
                  <w:vAlign w:val="center"/>
                </w:tcPr>
                <w:p w14:paraId="2268C172">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一般防渗区</w:t>
                  </w:r>
                </w:p>
              </w:tc>
              <w:tc>
                <w:tcPr>
                  <w:tcW w:w="707" w:type="pct"/>
                  <w:tcBorders>
                    <w:bottom w:val="single" w:color="auto" w:sz="4" w:space="0"/>
                  </w:tcBorders>
                  <w:vAlign w:val="center"/>
                </w:tcPr>
                <w:p w14:paraId="53B39A94">
                  <w:pPr>
                    <w:spacing w:line="240" w:lineRule="exact"/>
                    <w:jc w:val="center"/>
                    <w:rPr>
                      <w:rFonts w:ascii="Times New Roman" w:hAnsi="Times New Roman" w:cs="Times New Roman"/>
                      <w:sz w:val="21"/>
                      <w:szCs w:val="21"/>
                    </w:rPr>
                  </w:pPr>
                  <w:r>
                    <w:rPr>
                      <w:rFonts w:ascii="Times New Roman" w:hAnsi="Times New Roman" w:cs="Times New Roman"/>
                      <w:sz w:val="21"/>
                      <w:szCs w:val="21"/>
                    </w:rPr>
                    <w:t>锅炉房</w:t>
                  </w:r>
                </w:p>
              </w:tc>
              <w:tc>
                <w:tcPr>
                  <w:tcW w:w="1194" w:type="pct"/>
                  <w:vAlign w:val="center"/>
                </w:tcPr>
                <w:p w14:paraId="2F86E2FE">
                  <w:pPr>
                    <w:spacing w:line="240" w:lineRule="exact"/>
                    <w:jc w:val="both"/>
                    <w:rPr>
                      <w:rFonts w:ascii="Times New Roman" w:hAnsi="Times New Roman" w:cs="Times New Roman"/>
                      <w:sz w:val="21"/>
                      <w:szCs w:val="21"/>
                    </w:rPr>
                  </w:pPr>
                  <w:r>
                    <w:rPr>
                      <w:rFonts w:ascii="Times New Roman" w:hAnsi="Times New Roman" w:cs="Times New Roman"/>
                      <w:sz w:val="21"/>
                      <w:szCs w:val="21"/>
                    </w:rPr>
                    <w:t>水泥混凝土硬化地面，厚度在20cm。</w:t>
                  </w:r>
                </w:p>
              </w:tc>
              <w:tc>
                <w:tcPr>
                  <w:tcW w:w="1542" w:type="pct"/>
                  <w:tcBorders>
                    <w:bottom w:val="single" w:color="auto" w:sz="4" w:space="0"/>
                  </w:tcBorders>
                  <w:vAlign w:val="center"/>
                </w:tcPr>
                <w:p w14:paraId="3332CA0D">
                  <w:pPr>
                    <w:spacing w:line="240" w:lineRule="exact"/>
                    <w:jc w:val="both"/>
                    <w:rPr>
                      <w:rFonts w:ascii="Times New Roman" w:hAnsi="Times New Roman" w:cs="Times New Roman"/>
                      <w:sz w:val="21"/>
                      <w:szCs w:val="21"/>
                    </w:rPr>
                  </w:pPr>
                  <w:r>
                    <w:rPr>
                      <w:rFonts w:ascii="Times New Roman" w:hAnsi="Times New Roman" w:cs="Times New Roman"/>
                      <w:sz w:val="21"/>
                      <w:szCs w:val="21"/>
                    </w:rPr>
                    <w:t>等效黏土防渗层Mb≥1.5m，K≤1.0×10</w:t>
                  </w:r>
                  <w:r>
                    <w:rPr>
                      <w:rFonts w:ascii="Times New Roman" w:hAnsi="Times New Roman" w:cs="Times New Roman"/>
                      <w:sz w:val="21"/>
                      <w:szCs w:val="21"/>
                      <w:vertAlign w:val="superscript"/>
                    </w:rPr>
                    <w:t>-7</w:t>
                  </w:r>
                  <w:r>
                    <w:rPr>
                      <w:rFonts w:ascii="Times New Roman" w:hAnsi="Times New Roman" w:cs="Times New Roman"/>
                      <w:sz w:val="21"/>
                      <w:szCs w:val="21"/>
                    </w:rPr>
                    <w:t>cm/s；或参照 GB 16889 执行</w:t>
                  </w:r>
                </w:p>
              </w:tc>
              <w:tc>
                <w:tcPr>
                  <w:tcW w:w="1231" w:type="pct"/>
                  <w:tcBorders>
                    <w:bottom w:val="single" w:color="auto" w:sz="4" w:space="0"/>
                  </w:tcBorders>
                  <w:vAlign w:val="center"/>
                </w:tcPr>
                <w:p w14:paraId="711F0E17">
                  <w:pPr>
                    <w:spacing w:line="240" w:lineRule="exact"/>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《地下水污染源防渗技术指南</w:t>
                  </w:r>
                  <w:r>
                    <w:rPr>
                      <w:rFonts w:hint="eastAsia" w:ascii="Times New Roman" w:hAnsi="Times New Roman" w:cs="Times New Roman"/>
                      <w:sz w:val="21"/>
                      <w:szCs w:val="21"/>
                      <w:lang w:eastAsia="zh-CN"/>
                    </w:rPr>
                    <w:t>（试行）》</w:t>
                  </w:r>
                </w:p>
              </w:tc>
            </w:tr>
            <w:tr w14:paraId="3C1F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25" w:type="pct"/>
                  <w:vAlign w:val="center"/>
                </w:tcPr>
                <w:p w14:paraId="7AC6CC4C">
                  <w:pPr>
                    <w:spacing w:line="240" w:lineRule="exact"/>
                    <w:jc w:val="center"/>
                    <w:rPr>
                      <w:rFonts w:ascii="Times New Roman" w:hAnsi="Times New Roman" w:cs="Times New Roman"/>
                      <w:sz w:val="21"/>
                      <w:szCs w:val="21"/>
                    </w:rPr>
                  </w:pPr>
                  <w:r>
                    <w:rPr>
                      <w:rFonts w:ascii="Times New Roman" w:hAnsi="Times New Roman" w:cs="Times New Roman"/>
                      <w:sz w:val="21"/>
                      <w:szCs w:val="21"/>
                    </w:rPr>
                    <w:t>简单防渗区</w:t>
                  </w:r>
                </w:p>
              </w:tc>
              <w:tc>
                <w:tcPr>
                  <w:tcW w:w="707" w:type="pct"/>
                  <w:vAlign w:val="center"/>
                </w:tcPr>
                <w:p w14:paraId="3D75E580">
                  <w:pPr>
                    <w:spacing w:line="240" w:lineRule="exact"/>
                    <w:jc w:val="center"/>
                    <w:rPr>
                      <w:rFonts w:ascii="Times New Roman" w:hAnsi="Times New Roman" w:cs="Times New Roman"/>
                      <w:sz w:val="21"/>
                      <w:szCs w:val="21"/>
                    </w:rPr>
                  </w:pPr>
                  <w:r>
                    <w:rPr>
                      <w:rFonts w:ascii="Times New Roman" w:hAnsi="Times New Roman" w:cs="Times New Roman"/>
                      <w:sz w:val="21"/>
                      <w:szCs w:val="21"/>
                    </w:rPr>
                    <w:t>厂区其他位置</w:t>
                  </w:r>
                </w:p>
              </w:tc>
              <w:tc>
                <w:tcPr>
                  <w:tcW w:w="1194" w:type="pct"/>
                  <w:vAlign w:val="center"/>
                </w:tcPr>
                <w:p w14:paraId="298AC914">
                  <w:pPr>
                    <w:spacing w:line="240" w:lineRule="exact"/>
                    <w:jc w:val="center"/>
                    <w:rPr>
                      <w:rFonts w:ascii="Times New Roman" w:hAnsi="Times New Roman" w:cs="Times New Roman"/>
                      <w:sz w:val="21"/>
                      <w:szCs w:val="21"/>
                    </w:rPr>
                  </w:pPr>
                  <w:r>
                    <w:rPr>
                      <w:rFonts w:ascii="Times New Roman" w:hAnsi="Times New Roman" w:cs="Times New Roman"/>
                      <w:sz w:val="21"/>
                      <w:szCs w:val="21"/>
                    </w:rPr>
                    <w:t>水泥混凝土硬化地面</w:t>
                  </w:r>
                </w:p>
              </w:tc>
              <w:tc>
                <w:tcPr>
                  <w:tcW w:w="1542" w:type="pct"/>
                  <w:vAlign w:val="center"/>
                </w:tcPr>
                <w:p w14:paraId="6EC4154E">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一般地面硬化</w:t>
                  </w:r>
                </w:p>
              </w:tc>
              <w:tc>
                <w:tcPr>
                  <w:tcW w:w="1231" w:type="pct"/>
                  <w:vAlign w:val="center"/>
                </w:tcPr>
                <w:p w14:paraId="22E6BF09">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bl>
          <w:p w14:paraId="2147E966">
            <w:pPr>
              <w:spacing w:line="500" w:lineRule="exact"/>
              <w:ind w:firstLine="472" w:firstLineChars="196"/>
              <w:rPr>
                <w:rFonts w:ascii="Times New Roman" w:hAnsi="Times New Roman" w:cs="Times New Roman"/>
                <w:b/>
                <w:bCs/>
              </w:rPr>
            </w:pPr>
            <w:r>
              <w:rPr>
                <w:rFonts w:hint="eastAsia" w:ascii="Times New Roman" w:hAnsi="Times New Roman" w:cs="Times New Roman"/>
                <w:b/>
              </w:rPr>
              <w:t>2</w:t>
            </w:r>
            <w:r>
              <w:rPr>
                <w:rFonts w:ascii="Times New Roman" w:hAnsi="Times New Roman" w:cs="Times New Roman"/>
                <w:b/>
              </w:rPr>
              <w:t>．</w:t>
            </w:r>
            <w:r>
              <w:rPr>
                <w:rFonts w:ascii="Times New Roman" w:hAnsi="Times New Roman" w:cs="Times New Roman"/>
                <w:b/>
                <w:bCs/>
              </w:rPr>
              <w:t>环境影响分析</w:t>
            </w:r>
          </w:p>
          <w:p w14:paraId="55B481B5">
            <w:pPr>
              <w:pStyle w:val="7"/>
              <w:spacing w:line="500" w:lineRule="exact"/>
              <w:ind w:firstLine="480"/>
              <w:rPr>
                <w:rFonts w:ascii="Times New Roman" w:hAnsi="Times New Roman" w:cs="Times New Roman"/>
                <w:kern w:val="0"/>
                <w:sz w:val="24"/>
                <w:szCs w:val="24"/>
                <w:u w:val="single"/>
              </w:rPr>
            </w:pPr>
            <w:r>
              <w:rPr>
                <w:rFonts w:hint="eastAsia" w:ascii="Times New Roman" w:hAnsi="Times New Roman" w:cs="Times New Roman"/>
                <w:kern w:val="0"/>
                <w:sz w:val="24"/>
                <w:szCs w:val="24"/>
                <w:u w:val="single"/>
              </w:rPr>
              <w:t>根据项目岩土勘探资料，项目场地内地下水埋深1.66~2.56m（高程2.87~1.59m），地下水年变幅1.0~3.0m，液硫池埋深7m，故地下水会对液硫池底部产生静水压力，若液硫池未锚固或配重不足，可能会被顶起，本项目在铺设基础底板下层钢筋网，预留锚固钢筋位置，采用定位支架固定锚固钢筋，再将锚固钢筋上部与池壁竖向钢筋焊接，通过锚固钢筋对液硫池进行锚固。液硫池池底和池壁内衬采用</w:t>
            </w:r>
            <w:r>
              <w:rPr>
                <w:rFonts w:ascii="Times New Roman" w:hAnsi="Times New Roman" w:cs="Times New Roman"/>
                <w:kern w:val="0"/>
                <w:sz w:val="24"/>
                <w:szCs w:val="24"/>
                <w:u w:val="single"/>
              </w:rPr>
              <w:t>8mm不锈钢板，不锈钢板和混凝土壁中间内</w:t>
            </w:r>
            <w:r>
              <w:rPr>
                <w:rFonts w:hint="eastAsia" w:ascii="Times New Roman" w:hAnsi="Times New Roman" w:cs="Times New Roman"/>
                <w:kern w:val="0"/>
                <w:sz w:val="24"/>
                <w:szCs w:val="24"/>
                <w:u w:val="single"/>
              </w:rPr>
              <w:t>涂刷</w:t>
            </w:r>
            <w:r>
              <w:rPr>
                <w:rFonts w:ascii="Times New Roman" w:hAnsi="Times New Roman" w:cs="Times New Roman"/>
                <w:kern w:val="0"/>
                <w:sz w:val="24"/>
                <w:szCs w:val="24"/>
                <w:u w:val="single"/>
              </w:rPr>
              <w:t>10cm保温防渗透涂料</w:t>
            </w:r>
            <w:r>
              <w:rPr>
                <w:rFonts w:hint="eastAsia" w:ascii="Times New Roman" w:hAnsi="Times New Roman" w:cs="Times New Roman"/>
                <w:kern w:val="0"/>
                <w:sz w:val="24"/>
                <w:szCs w:val="24"/>
                <w:u w:val="single"/>
              </w:rPr>
              <w:t>，混凝土采用C30防水混凝土，抗渗等级P8，可有效阻止地下水渗入及泄漏物渗入地下水，同时设置相应液位报警装置，发生泄漏可被及时发现，液硫池做好相应防渗，且根据液硫特性，温度下降后易凝结成固态，对土壤及地下水影响在可控范围内。</w:t>
            </w:r>
          </w:p>
          <w:p w14:paraId="507160DC">
            <w:pPr>
              <w:spacing w:line="500" w:lineRule="exact"/>
              <w:ind w:firstLine="470" w:firstLineChars="196"/>
              <w:rPr>
                <w:rFonts w:ascii="Times New Roman" w:hAnsi="Times New Roman" w:cs="Times New Roman"/>
                <w:u w:val="single"/>
              </w:rPr>
            </w:pPr>
            <w:r>
              <w:rPr>
                <w:rFonts w:hint="eastAsia" w:ascii="Times New Roman" w:hAnsi="Times New Roman" w:cs="Times New Roman"/>
                <w:u w:val="single"/>
              </w:rPr>
              <w:t>根据《环境影响评价技术导则 地下水环境》（</w:t>
            </w:r>
            <w:r>
              <w:rPr>
                <w:rFonts w:ascii="Times New Roman" w:hAnsi="Times New Roman" w:cs="Times New Roman"/>
                <w:u w:val="single"/>
              </w:rPr>
              <w:t>HJ610-2016</w:t>
            </w:r>
            <w:r>
              <w:rPr>
                <w:rFonts w:hint="eastAsia" w:ascii="Times New Roman" w:hAnsi="Times New Roman" w:cs="Times New Roman"/>
                <w:u w:val="single"/>
              </w:rPr>
              <w:t>）附录A“89-化学品输送管线”，报告表未规划地下水环境影响评价项目类别，报告表不需开展地下水环境影响评价。正常运营过程中，在设计合规、施工合格、维护到位的正常情况下，管线本身无泄漏（管材、接口、防腐措施保障），即使存在极微小泄漏（概率极低）也会监测系统立刻报警，叠加远离地下水敏感区的路由规划，进一步降低了污染风险，故管线不会对地下水产生影响；在事故状态下，由于管线设置有相应泄漏检测系统，检测到泄漏时，系统停止作业，关闭相应阀门，并立即由管理人员启动突发环境事故应急预案，进一步控制泄漏，收集泄漏物质，以减缓对环境的影响。</w:t>
            </w:r>
          </w:p>
          <w:p w14:paraId="39A893F0">
            <w:pPr>
              <w:spacing w:line="500" w:lineRule="exact"/>
              <w:ind w:firstLine="470" w:firstLineChars="196"/>
              <w:rPr>
                <w:rFonts w:ascii="Times New Roman" w:hAnsi="Times New Roman" w:cs="Times New Roman"/>
                <w:u w:val="single"/>
              </w:rPr>
            </w:pPr>
            <w:r>
              <w:rPr>
                <w:rFonts w:ascii="Times New Roman" w:hAnsi="Times New Roman" w:cs="Times New Roman"/>
              </w:rPr>
              <w:t>本项目的重点防渗区域为危险废物</w:t>
            </w:r>
            <w:r>
              <w:rPr>
                <w:rFonts w:hint="eastAsia" w:ascii="Times New Roman" w:hAnsi="Times New Roman" w:cs="Times New Roman"/>
              </w:rPr>
              <w:t>贮存点</w:t>
            </w:r>
            <w:r>
              <w:rPr>
                <w:rFonts w:ascii="Times New Roman" w:hAnsi="Times New Roman" w:cs="Times New Roman"/>
              </w:rPr>
              <w:t>及项目危险化学品储存区域，一般防渗区域为锅炉房，简单防渗区域为厂区其他位置，按照相应防渗技术要求做好地面防渗，在事故状态下，将泄漏液控制在厂内，对土壤、地下水环境影响不大。</w:t>
            </w:r>
          </w:p>
          <w:p w14:paraId="4C141810">
            <w:pPr>
              <w:spacing w:line="500" w:lineRule="exact"/>
              <w:ind w:firstLine="472" w:firstLineChars="196"/>
              <w:rPr>
                <w:rFonts w:ascii="Times New Roman" w:hAnsi="Times New Roman" w:cs="Times New Roman"/>
                <w:b/>
                <w:bCs/>
              </w:rPr>
            </w:pPr>
            <w:r>
              <w:rPr>
                <w:rFonts w:hint="eastAsia" w:ascii="Times New Roman" w:hAnsi="Times New Roman" w:cs="Times New Roman"/>
                <w:b/>
              </w:rPr>
              <w:t>3</w:t>
            </w:r>
            <w:r>
              <w:rPr>
                <w:rFonts w:ascii="Times New Roman" w:hAnsi="Times New Roman" w:cs="Times New Roman"/>
                <w:b/>
              </w:rPr>
              <w:t>．</w:t>
            </w:r>
            <w:r>
              <w:rPr>
                <w:rFonts w:ascii="Times New Roman" w:hAnsi="Times New Roman" w:cs="Times New Roman"/>
                <w:b/>
                <w:bCs/>
              </w:rPr>
              <w:t>项目采取的污染防治措施</w:t>
            </w:r>
          </w:p>
          <w:p w14:paraId="7EC4DD47">
            <w:pPr>
              <w:pStyle w:val="7"/>
              <w:spacing w:line="500" w:lineRule="exact"/>
              <w:ind w:firstLine="480"/>
              <w:rPr>
                <w:rFonts w:ascii="Times New Roman" w:hAnsi="Times New Roman" w:cs="Times New Roman"/>
                <w:sz w:val="24"/>
                <w:szCs w:val="24"/>
              </w:rPr>
            </w:pPr>
            <w:r>
              <w:rPr>
                <w:rFonts w:hint="eastAsia" w:ascii="宋体" w:hAnsi="宋体" w:cs="宋体"/>
                <w:kern w:val="0"/>
                <w:sz w:val="24"/>
                <w:szCs w:val="24"/>
              </w:rPr>
              <w:t>①</w:t>
            </w:r>
            <w:r>
              <w:rPr>
                <w:rFonts w:ascii="Times New Roman" w:hAnsi="Times New Roman" w:cs="Times New Roman"/>
                <w:kern w:val="0"/>
                <w:sz w:val="24"/>
                <w:szCs w:val="24"/>
              </w:rPr>
              <w:t>提高环保意识，加强企业的管理水平，危险化学品储存过程中须严格按照《危险化学品安全管理条例》（2013年修正）、</w:t>
            </w:r>
            <w:r>
              <w:rPr>
                <w:rFonts w:ascii="Times New Roman" w:hAnsi="Times New Roman" w:cs="Times New Roman"/>
                <w:sz w:val="24"/>
                <w:szCs w:val="24"/>
              </w:rPr>
              <w:t>《危险化学品仓库储存通则》（GB15603-2022）等相关文件执行，危险废物按照《危险废物贮存污染控制标准》（GB18597-2023）的要求进行管理</w:t>
            </w:r>
            <w:r>
              <w:rPr>
                <w:rFonts w:ascii="Times New Roman" w:hAnsi="Times New Roman" w:cs="Times New Roman"/>
                <w:kern w:val="0"/>
                <w:sz w:val="24"/>
                <w:szCs w:val="24"/>
              </w:rPr>
              <w:t>。</w:t>
            </w:r>
          </w:p>
          <w:p w14:paraId="28B608A5">
            <w:pPr>
              <w:pStyle w:val="7"/>
              <w:spacing w:line="500" w:lineRule="exact"/>
              <w:ind w:firstLine="480"/>
              <w:rPr>
                <w:rFonts w:ascii="Times New Roman" w:hAnsi="Times New Roman" w:cs="Times New Roman"/>
                <w:kern w:val="0"/>
                <w:sz w:val="24"/>
                <w:szCs w:val="24"/>
              </w:rPr>
            </w:pPr>
            <w:r>
              <w:rPr>
                <w:rFonts w:hint="eastAsia" w:ascii="宋体" w:hAnsi="宋体" w:cs="宋体"/>
                <w:kern w:val="0"/>
                <w:sz w:val="24"/>
                <w:szCs w:val="24"/>
              </w:rPr>
              <w:t>②</w:t>
            </w:r>
            <w:r>
              <w:rPr>
                <w:rFonts w:ascii="Times New Roman" w:hAnsi="Times New Roman" w:cs="Times New Roman"/>
                <w:kern w:val="0"/>
                <w:sz w:val="24"/>
                <w:szCs w:val="24"/>
              </w:rPr>
              <w:t>各防渗区按照相应防渗技术要求做好地面防渗，危险化学品储存按要求采取相应的围挡、防雨覆盖、罩棚等防雨、防风、防流失、防渗漏措施，危险废物暂存场所要符合防风、防雨、防晒、防渗漏的要求。</w:t>
            </w:r>
          </w:p>
          <w:p w14:paraId="7A4A7236">
            <w:pPr>
              <w:pStyle w:val="7"/>
              <w:spacing w:line="500" w:lineRule="exact"/>
              <w:ind w:firstLine="480"/>
              <w:rPr>
                <w:rFonts w:ascii="Times New Roman" w:hAnsi="Times New Roman" w:cs="Times New Roman"/>
                <w:kern w:val="0"/>
                <w:sz w:val="24"/>
                <w:szCs w:val="24"/>
              </w:rPr>
            </w:pPr>
            <w:r>
              <w:rPr>
                <w:rFonts w:hint="eastAsia" w:ascii="宋体" w:hAnsi="宋体" w:cs="宋体"/>
                <w:kern w:val="0"/>
                <w:sz w:val="24"/>
                <w:szCs w:val="24"/>
              </w:rPr>
              <w:t>③</w:t>
            </w:r>
            <w:r>
              <w:rPr>
                <w:rFonts w:ascii="Times New Roman" w:hAnsi="Times New Roman" w:cs="Times New Roman"/>
                <w:kern w:val="0"/>
                <w:sz w:val="24"/>
                <w:szCs w:val="24"/>
              </w:rPr>
              <w:t>设计合理的储存天数，避免过长时间储存危险化学品及危险废物。</w:t>
            </w:r>
          </w:p>
          <w:p w14:paraId="4B35DFD0">
            <w:pPr>
              <w:pStyle w:val="7"/>
              <w:spacing w:line="500" w:lineRule="exact"/>
              <w:ind w:firstLine="480"/>
              <w:rPr>
                <w:rFonts w:ascii="Times New Roman" w:hAnsi="Times New Roman" w:cs="Times New Roman"/>
                <w:kern w:val="0"/>
                <w:sz w:val="24"/>
                <w:szCs w:val="24"/>
              </w:rPr>
            </w:pPr>
            <w:r>
              <w:rPr>
                <w:rFonts w:hint="eastAsia" w:ascii="宋体" w:hAnsi="宋体" w:cs="宋体"/>
                <w:sz w:val="24"/>
                <w:szCs w:val="24"/>
              </w:rPr>
              <w:t>④</w:t>
            </w:r>
            <w:r>
              <w:rPr>
                <w:rFonts w:ascii="Times New Roman" w:hAnsi="Times New Roman" w:cs="Times New Roman"/>
                <w:kern w:val="0"/>
                <w:sz w:val="24"/>
                <w:szCs w:val="24"/>
              </w:rPr>
              <w:t>加强对作业人员的教育培训，提高员工的安全意识和职业技能，提高员工处理事故的能力和事故发生时自救、互救能力。明确职责，并落实到各生产单元和相关人员。</w:t>
            </w:r>
          </w:p>
          <w:p w14:paraId="6F0994A2">
            <w:pPr>
              <w:pStyle w:val="7"/>
              <w:spacing w:line="500" w:lineRule="exact"/>
              <w:ind w:firstLine="480"/>
              <w:rPr>
                <w:rFonts w:ascii="Times New Roman" w:hAnsi="Times New Roman" w:cs="Times New Roman"/>
                <w:kern w:val="0"/>
                <w:sz w:val="24"/>
                <w:szCs w:val="24"/>
              </w:rPr>
            </w:pPr>
            <w:r>
              <w:rPr>
                <w:rFonts w:hint="eastAsia" w:ascii="宋体" w:hAnsi="宋体" w:cs="宋体"/>
                <w:kern w:val="0"/>
                <w:sz w:val="24"/>
                <w:szCs w:val="24"/>
              </w:rPr>
              <w:t>⑤</w:t>
            </w:r>
            <w:r>
              <w:rPr>
                <w:rFonts w:ascii="Times New Roman" w:hAnsi="Times New Roman" w:cs="Times New Roman"/>
                <w:kern w:val="0"/>
                <w:sz w:val="24"/>
                <w:szCs w:val="24"/>
              </w:rPr>
              <w:t>严格按照防火规范进行物品存放区等的平面布置，电气设备及仪表按防爆等级的不同选用不同的设备。</w:t>
            </w:r>
          </w:p>
          <w:p w14:paraId="70C1ECEA">
            <w:pPr>
              <w:spacing w:line="500" w:lineRule="exact"/>
              <w:ind w:firstLine="482"/>
              <w:rPr>
                <w:rFonts w:ascii="Times New Roman" w:hAnsi="Times New Roman" w:cs="Times New Roman"/>
              </w:rPr>
            </w:pPr>
            <w:r>
              <w:rPr>
                <w:rFonts w:hint="eastAsia"/>
              </w:rPr>
              <w:t>⑥</w:t>
            </w:r>
            <w:r>
              <w:rPr>
                <w:rFonts w:ascii="Times New Roman" w:hAnsi="Times New Roman" w:cs="Times New Roman"/>
              </w:rPr>
              <w:t>储存区须远离火种、热源，易燃或可燃物分开存放。搬运时轻装轻卸，防止原料桶破损或倾倒。</w:t>
            </w:r>
          </w:p>
          <w:p w14:paraId="1138A693">
            <w:pPr>
              <w:spacing w:line="500" w:lineRule="exact"/>
              <w:ind w:firstLine="472" w:firstLineChars="196"/>
              <w:rPr>
                <w:rFonts w:ascii="Times New Roman" w:hAnsi="Times New Roman" w:cs="Times New Roman"/>
                <w:b/>
                <w:bCs/>
              </w:rPr>
            </w:pPr>
            <w:r>
              <w:rPr>
                <w:rFonts w:hint="eastAsia" w:ascii="Times New Roman" w:hAnsi="Times New Roman" w:cs="Times New Roman"/>
                <w:b/>
              </w:rPr>
              <w:t>4</w:t>
            </w:r>
            <w:r>
              <w:rPr>
                <w:rFonts w:ascii="Times New Roman" w:hAnsi="Times New Roman" w:cs="Times New Roman"/>
                <w:b/>
              </w:rPr>
              <w:t>．</w:t>
            </w:r>
            <w:r>
              <w:rPr>
                <w:rFonts w:hint="eastAsia" w:ascii="Times New Roman" w:hAnsi="Times New Roman" w:cs="Times New Roman"/>
                <w:b/>
                <w:bCs/>
              </w:rPr>
              <w:t>监控要求</w:t>
            </w:r>
          </w:p>
          <w:p w14:paraId="3A2FDBBB">
            <w:pPr>
              <w:pStyle w:val="7"/>
              <w:spacing w:line="500" w:lineRule="exact"/>
              <w:ind w:firstLine="480"/>
              <w:rPr>
                <w:rFonts w:ascii="Times New Roman" w:hAnsi="Times New Roman" w:cs="Times New Roman"/>
                <w:kern w:val="0"/>
                <w:sz w:val="24"/>
                <w:szCs w:val="24"/>
                <w:u w:val="single"/>
              </w:rPr>
            </w:pPr>
            <w:r>
              <w:rPr>
                <w:rFonts w:ascii="Times New Roman" w:hAnsi="Times New Roman" w:cs="Times New Roman"/>
                <w:kern w:val="0"/>
                <w:sz w:val="24"/>
                <w:szCs w:val="24"/>
                <w:u w:val="single"/>
              </w:rPr>
              <w:t>根据《环境影响评价技术导则 地下水环境》（HJ610-2016）</w:t>
            </w:r>
            <w:r>
              <w:rPr>
                <w:rFonts w:hint="eastAsia" w:ascii="Times New Roman" w:hAnsi="Times New Roman" w:cs="Times New Roman"/>
                <w:kern w:val="0"/>
                <w:sz w:val="24"/>
                <w:szCs w:val="24"/>
                <w:u w:val="single"/>
              </w:rPr>
              <w:t>，仓储报告表不涉及地下水敏感区属三级评价，其中11.3.2.1跟踪监测点数量要求“三级评价的建设项目，一般不少于</w:t>
            </w:r>
            <w:r>
              <w:rPr>
                <w:rFonts w:ascii="Times New Roman" w:hAnsi="Times New Roman" w:cs="Times New Roman"/>
                <w:kern w:val="0"/>
                <w:sz w:val="24"/>
                <w:szCs w:val="24"/>
                <w:u w:val="single"/>
              </w:rPr>
              <w:t>1个，应至少在建设项目场地下游布置1个</w:t>
            </w:r>
            <w:r>
              <w:rPr>
                <w:rFonts w:hint="eastAsia" w:ascii="Times New Roman" w:hAnsi="Times New Roman" w:cs="Times New Roman"/>
                <w:kern w:val="0"/>
                <w:sz w:val="24"/>
                <w:szCs w:val="24"/>
                <w:u w:val="single"/>
              </w:rPr>
              <w:t>”，本项目未设置地下水监控井，因此本环评要求建设单位在下游设置一个地下水监控井，主要监控因子为pH值。</w:t>
            </w:r>
          </w:p>
          <w:p w14:paraId="60AF65F1">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六、生态</w:t>
            </w:r>
          </w:p>
          <w:p w14:paraId="707DBBDF">
            <w:pPr>
              <w:snapToGrid w:val="0"/>
              <w:spacing w:line="500" w:lineRule="exact"/>
              <w:ind w:firstLine="480" w:firstLineChars="200"/>
              <w:rPr>
                <w:rFonts w:ascii="Times New Roman" w:hAnsi="Times New Roman" w:cs="Times New Roman"/>
                <w:bCs/>
                <w:szCs w:val="21"/>
              </w:rPr>
            </w:pPr>
            <w:r>
              <w:rPr>
                <w:rFonts w:ascii="Times New Roman" w:hAnsi="Times New Roman" w:cs="Times New Roman"/>
                <w:bCs/>
                <w:kern w:val="2"/>
              </w:rPr>
              <w:t>本项目用地范围内无生态环境保护目标，因此不进行生态环境影响评价。</w:t>
            </w:r>
          </w:p>
          <w:p w14:paraId="3A1325B4">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七、环境风险</w:t>
            </w:r>
          </w:p>
          <w:p w14:paraId="4A6EC2BE">
            <w:pPr>
              <w:spacing w:line="500" w:lineRule="exact"/>
              <w:ind w:firstLine="480" w:firstLineChars="200"/>
              <w:rPr>
                <w:rFonts w:ascii="Times New Roman" w:hAnsi="Times New Roman" w:cs="Times New Roman"/>
                <w:bCs/>
              </w:rPr>
            </w:pPr>
            <w:r>
              <w:rPr>
                <w:rFonts w:ascii="Times New Roman" w:hAnsi="Times New Roman" w:cs="Times New Roman"/>
                <w:bCs/>
              </w:rPr>
              <w:t>项目涉及危险物质为硫磺，在厂内最大储存量为12309t，</w:t>
            </w:r>
            <w:r>
              <w:rPr>
                <w:rFonts w:hint="eastAsia" w:ascii="Times New Roman" w:hAnsi="Times New Roman" w:cs="Times New Roman"/>
                <w:bCs/>
              </w:rPr>
              <w:t>厂外输送管道内最大在线量为57.86t，</w:t>
            </w:r>
            <w:r>
              <w:rPr>
                <w:rFonts w:ascii="Times New Roman" w:hAnsi="Times New Roman" w:cs="Times New Roman"/>
                <w:bCs/>
              </w:rPr>
              <w:t>临界量为10t，储存量超过临界量，因此设置环境风险专项评价。</w:t>
            </w:r>
          </w:p>
          <w:p w14:paraId="6B169981">
            <w:pPr>
              <w:spacing w:line="500" w:lineRule="exact"/>
              <w:ind w:firstLine="480" w:firstLineChars="200"/>
              <w:rPr>
                <w:rFonts w:ascii="Times New Roman" w:hAnsi="Times New Roman" w:cs="Times New Roman"/>
              </w:rPr>
            </w:pPr>
            <w:r>
              <w:rPr>
                <w:rFonts w:ascii="Times New Roman" w:hAnsi="Times New Roman" w:cs="Times New Roman"/>
              </w:rPr>
              <w:t>项目</w:t>
            </w:r>
            <w:r>
              <w:rPr>
                <w:rFonts w:hint="eastAsia" w:ascii="Times New Roman" w:hAnsi="Times New Roman" w:cs="Times New Roman"/>
              </w:rPr>
              <w:t>厂区</w:t>
            </w:r>
            <w:r>
              <w:rPr>
                <w:rFonts w:ascii="Times New Roman" w:hAnsi="Times New Roman" w:cs="Times New Roman"/>
              </w:rPr>
              <w:t>大气、</w:t>
            </w:r>
            <w:r>
              <w:rPr>
                <w:rFonts w:hint="eastAsia" w:ascii="Times New Roman" w:hAnsi="Times New Roman" w:cs="Times New Roman"/>
              </w:rPr>
              <w:t>输送管道大气、</w:t>
            </w:r>
            <w:r>
              <w:rPr>
                <w:rFonts w:ascii="Times New Roman" w:hAnsi="Times New Roman" w:cs="Times New Roman"/>
              </w:rPr>
              <w:t>地</w:t>
            </w:r>
            <w:r>
              <w:rPr>
                <w:rFonts w:hint="eastAsia" w:ascii="Times New Roman" w:hAnsi="Times New Roman" w:cs="Times New Roman"/>
              </w:rPr>
              <w:t>下</w:t>
            </w:r>
            <w:r>
              <w:rPr>
                <w:rFonts w:ascii="Times New Roman" w:hAnsi="Times New Roman" w:cs="Times New Roman"/>
              </w:rPr>
              <w:t>水敏感性</w:t>
            </w:r>
            <w:r>
              <w:rPr>
                <w:rFonts w:hint="eastAsia" w:ascii="Times New Roman" w:hAnsi="Times New Roman" w:cs="Times New Roman"/>
              </w:rPr>
              <w:t>分别</w:t>
            </w:r>
            <w:r>
              <w:rPr>
                <w:rFonts w:ascii="Times New Roman" w:hAnsi="Times New Roman" w:cs="Times New Roman"/>
              </w:rPr>
              <w:t>为</w:t>
            </w:r>
            <w:r>
              <w:rPr>
                <w:rFonts w:hint="eastAsia" w:ascii="Times New Roman" w:hAnsi="Times New Roman" w:cs="Times New Roman"/>
              </w:rPr>
              <w:t>高敏感、低敏感、</w:t>
            </w:r>
            <w:r>
              <w:rPr>
                <w:rFonts w:ascii="Times New Roman" w:hAnsi="Times New Roman" w:cs="Times New Roman"/>
              </w:rPr>
              <w:t>低敏感。目厂区大气、输送管线大气、地下水环境风险潜势分别</w:t>
            </w:r>
            <w:r>
              <w:rPr>
                <w:rFonts w:hint="eastAsia"/>
              </w:rPr>
              <w:t>Ⅳ</w:t>
            </w:r>
            <w:r>
              <w:rPr>
                <w:rFonts w:ascii="Times New Roman" w:hAnsi="Times New Roman" w:cs="Times New Roman"/>
                <w:vertAlign w:val="superscript"/>
              </w:rPr>
              <w:t>+</w:t>
            </w:r>
            <w:r>
              <w:rPr>
                <w:rFonts w:ascii="Times New Roman" w:hAnsi="Times New Roman" w:cs="Times New Roman"/>
              </w:rPr>
              <w:t>、</w:t>
            </w:r>
            <w:r>
              <w:rPr>
                <w:rFonts w:hint="eastAsia"/>
              </w:rPr>
              <w:t>Ⅲ</w:t>
            </w:r>
            <w:r>
              <w:rPr>
                <w:rFonts w:ascii="Times New Roman" w:hAnsi="Times New Roman" w:cs="Times New Roman"/>
              </w:rPr>
              <w:t>、</w:t>
            </w:r>
            <w:r>
              <w:rPr>
                <w:rFonts w:hint="eastAsia"/>
              </w:rPr>
              <w:t>Ⅲ</w:t>
            </w:r>
            <w:r>
              <w:rPr>
                <w:rFonts w:ascii="Times New Roman" w:hAnsi="Times New Roman" w:cs="Times New Roman"/>
              </w:rPr>
              <w:t>级，则项目厂区大气、输送管线大气、地下水环境风险评价等级分别为一级、二级、二级。</w:t>
            </w:r>
          </w:p>
          <w:p w14:paraId="74C8C9CE">
            <w:pPr>
              <w:spacing w:line="500" w:lineRule="exact"/>
              <w:ind w:firstLine="489"/>
              <w:jc w:val="both"/>
              <w:rPr>
                <w:rFonts w:ascii="Times New Roman" w:hAnsi="Times New Roman" w:cs="Times New Roman"/>
              </w:rPr>
            </w:pPr>
            <w:r>
              <w:rPr>
                <w:rFonts w:hint="eastAsia" w:ascii="Times New Roman" w:hAnsi="Times New Roman" w:cs="Times New Roman"/>
              </w:rPr>
              <w:t>根据预测</w:t>
            </w:r>
            <w:r>
              <w:rPr>
                <w:rFonts w:ascii="Times New Roman" w:hAnsi="Times New Roman" w:cs="Times New Roman"/>
              </w:rPr>
              <w:t>，</w:t>
            </w:r>
            <w:r>
              <w:rPr>
                <w:rFonts w:hint="eastAsia" w:ascii="Times New Roman" w:hAnsi="Times New Roman" w:cs="Times New Roman"/>
              </w:rPr>
              <w:t>液硫池鹤管</w:t>
            </w:r>
            <w:r>
              <w:rPr>
                <w:rFonts w:ascii="Times New Roman" w:hAnsi="Times New Roman" w:cs="Times New Roman"/>
              </w:rPr>
              <w:t>泄漏并发生火灾时最大影响范围</w:t>
            </w:r>
            <w:r>
              <w:rPr>
                <w:rFonts w:hint="eastAsia" w:ascii="Times New Roman" w:hAnsi="Times New Roman" w:cs="Times New Roman"/>
              </w:rPr>
              <w:t>2480</w:t>
            </w:r>
            <w:r>
              <w:rPr>
                <w:rFonts w:ascii="Times New Roman" w:hAnsi="Times New Roman" w:cs="Times New Roman"/>
              </w:rPr>
              <w:t>m（次生污染物</w:t>
            </w:r>
            <w:r>
              <w:rPr>
                <w:rFonts w:hint="eastAsia" w:ascii="Times New Roman" w:hAnsi="Times New Roman" w:cs="Times New Roman"/>
              </w:rPr>
              <w:t>SO</w:t>
            </w:r>
            <w:r>
              <w:rPr>
                <w:rFonts w:hint="eastAsia"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硫输送管道</w:t>
            </w:r>
            <w:r>
              <w:rPr>
                <w:rFonts w:ascii="Times New Roman" w:hAnsi="Times New Roman" w:cs="Times New Roman"/>
              </w:rPr>
              <w:t>泄漏并发生火灾时最大影响范围</w:t>
            </w:r>
            <w:r>
              <w:rPr>
                <w:rFonts w:hint="eastAsia" w:ascii="Times New Roman" w:hAnsi="Times New Roman" w:cs="Times New Roman"/>
              </w:rPr>
              <w:t>300</w:t>
            </w:r>
            <w:r>
              <w:rPr>
                <w:rFonts w:ascii="Times New Roman" w:hAnsi="Times New Roman" w:cs="Times New Roman"/>
              </w:rPr>
              <w:t>m（次生污染物</w:t>
            </w:r>
            <w:r>
              <w:rPr>
                <w:rFonts w:hint="eastAsia" w:ascii="Times New Roman" w:hAnsi="Times New Roman" w:cs="Times New Roman"/>
              </w:rPr>
              <w:t>SO</w:t>
            </w:r>
            <w:r>
              <w:rPr>
                <w:rFonts w:hint="eastAsia" w:ascii="Times New Roman" w:hAnsi="Times New Roman" w:cs="Times New Roman"/>
                <w:vertAlign w:val="subscript"/>
              </w:rPr>
              <w:t>2</w:t>
            </w:r>
            <w:r>
              <w:rPr>
                <w:rFonts w:ascii="Times New Roman" w:hAnsi="Times New Roman" w:cs="Times New Roman"/>
              </w:rPr>
              <w:t>）。事故状态下应立即采取相关防护措施，及时启动应急预案，事故对周边居民的影响在可控制范围内。为了更大限度地控制</w:t>
            </w:r>
            <w:r>
              <w:rPr>
                <w:rFonts w:hint="eastAsia" w:ascii="Times New Roman" w:hAnsi="Times New Roman" w:cs="Times New Roman"/>
              </w:rPr>
              <w:t>液态硫磺</w:t>
            </w:r>
            <w:r>
              <w:rPr>
                <w:rFonts w:ascii="Times New Roman" w:hAnsi="Times New Roman" w:cs="Times New Roman"/>
              </w:rPr>
              <w:t>泄漏并发生火灾的环境风险，应对项目周边居民做好宣传工作，指导居民如何应对风险。事故发生时，根据事故发生时的气象条件及时与相应的村民委员会或社区委员会联系，共同疏散下风向人群，降低危害。</w:t>
            </w:r>
          </w:p>
          <w:p w14:paraId="33B78E3D">
            <w:pPr>
              <w:spacing w:line="500" w:lineRule="exact"/>
              <w:ind w:firstLine="480" w:firstLineChars="200"/>
              <w:jc w:val="both"/>
              <w:rPr>
                <w:rFonts w:ascii="Times New Roman" w:hAnsi="Times New Roman" w:cs="Times New Roman"/>
              </w:rPr>
            </w:pPr>
            <w:r>
              <w:rPr>
                <w:rFonts w:ascii="Times New Roman" w:hAnsi="Times New Roman" w:cs="Times New Roman"/>
              </w:rPr>
              <w:t>厂内</w:t>
            </w:r>
            <w:r>
              <w:rPr>
                <w:rFonts w:hint="eastAsia" w:ascii="Times New Roman" w:hAnsi="Times New Roman" w:cs="Times New Roman"/>
              </w:rPr>
              <w:t>液硫池</w:t>
            </w:r>
            <w:r>
              <w:rPr>
                <w:rFonts w:ascii="Times New Roman" w:hAnsi="Times New Roman" w:cs="Times New Roman"/>
              </w:rPr>
              <w:t>泄漏并发生火灾，消防废水和初期雨水通过厂内的“三级防控体系”控制在厂内，不会进入厂外雨水管网；厂外管道泄漏并发生火灾，</w:t>
            </w:r>
            <w:r>
              <w:rPr>
                <w:rFonts w:hint="eastAsia" w:ascii="Times New Roman" w:hAnsi="Times New Roman" w:cs="Times New Roman"/>
              </w:rPr>
              <w:t>可在十分钟内响应，并由中控系统关闭物料输送切断阀，</w:t>
            </w:r>
            <w:r>
              <w:rPr>
                <w:rFonts w:ascii="Times New Roman" w:hAnsi="Times New Roman" w:cs="Times New Roman"/>
                <w:u w:val="single"/>
              </w:rPr>
              <w:t>通过</w:t>
            </w:r>
            <w:r>
              <w:rPr>
                <w:rFonts w:hint="eastAsia" w:ascii="Times New Roman" w:hAnsi="Times New Roman" w:cs="Times New Roman"/>
                <w:u w:val="single"/>
              </w:rPr>
              <w:t>立即在低洼处（根据管线敷设地势，管线周边存在地势高差）</w:t>
            </w:r>
            <w:r>
              <w:rPr>
                <w:rFonts w:ascii="Times New Roman" w:hAnsi="Times New Roman" w:cs="Times New Roman"/>
                <w:u w:val="single"/>
              </w:rPr>
              <w:t>设置临时收集围堰</w:t>
            </w:r>
            <w:r>
              <w:rPr>
                <w:rFonts w:hint="eastAsia" w:ascii="Times New Roman" w:hAnsi="Times New Roman" w:cs="Times New Roman"/>
                <w:u w:val="single"/>
              </w:rPr>
              <w:t>，待干粉或二氧化碳灭火后，</w:t>
            </w:r>
            <w:r>
              <w:rPr>
                <w:rFonts w:ascii="Times New Roman" w:hAnsi="Times New Roman" w:cs="Times New Roman"/>
                <w:u w:val="single"/>
              </w:rPr>
              <w:t>收集</w:t>
            </w:r>
            <w:r>
              <w:rPr>
                <w:rFonts w:hint="eastAsia" w:ascii="Times New Roman" w:hAnsi="Times New Roman" w:cs="Times New Roman"/>
                <w:u w:val="single"/>
              </w:rPr>
              <w:t>冷却硫磺产生的</w:t>
            </w:r>
            <w:r>
              <w:rPr>
                <w:rFonts w:ascii="Times New Roman" w:hAnsi="Times New Roman" w:cs="Times New Roman"/>
                <w:u w:val="single"/>
              </w:rPr>
              <w:t>消防废水，</w:t>
            </w:r>
            <w:r>
              <w:rPr>
                <w:rFonts w:ascii="Times New Roman" w:hAnsi="Times New Roman" w:cs="Times New Roman"/>
              </w:rPr>
              <w:t>事故结束后消防废水由吸污车转运至胜科污水处理厂处理。因此，经采取风险防范措施，项目发生事故时，事故废水可控。</w:t>
            </w:r>
          </w:p>
          <w:p w14:paraId="290ED7DC">
            <w:pPr>
              <w:spacing w:line="500" w:lineRule="exact"/>
              <w:ind w:firstLine="480" w:firstLineChars="200"/>
              <w:jc w:val="both"/>
              <w:rPr>
                <w:rFonts w:ascii="Times New Roman" w:hAnsi="Times New Roman" w:cs="Times New Roman"/>
              </w:rPr>
            </w:pPr>
            <w:r>
              <w:rPr>
                <w:rFonts w:ascii="Times New Roman" w:hAnsi="Times New Roman" w:cs="Times New Roman"/>
              </w:rPr>
              <w:t>烧碱储罐泄漏，防渗措施失效，氢氧化钠溶液下渗进入地下水，事故发生7~1000天，地下水中Na</w:t>
            </w:r>
            <w:r>
              <w:rPr>
                <w:rFonts w:ascii="Times New Roman" w:hAnsi="Times New Roman" w:cs="Times New Roman"/>
                <w:vertAlign w:val="superscript"/>
              </w:rPr>
              <w:t>+</w:t>
            </w:r>
            <w:r>
              <w:rPr>
                <w:rFonts w:ascii="Times New Roman" w:hAnsi="Times New Roman" w:cs="Times New Roman"/>
              </w:rPr>
              <w:t>浓度均超过Na</w:t>
            </w:r>
            <w:r>
              <w:rPr>
                <w:rFonts w:ascii="Times New Roman" w:hAnsi="Times New Roman" w:cs="Times New Roman"/>
                <w:vertAlign w:val="superscript"/>
              </w:rPr>
              <w:t>+</w:t>
            </w:r>
            <w:r>
              <w:rPr>
                <w:rFonts w:ascii="Times New Roman" w:hAnsi="Times New Roman" w:cs="Times New Roman"/>
              </w:rPr>
              <w:t>标准值（200mg/L），形成泄漏点至下游170m的污染带，泄漏点周边200m范围内无环境敏感目标。烧碱储罐下游至排泄口（地下水</w:t>
            </w:r>
            <w:r>
              <w:rPr>
                <w:rFonts w:hint="eastAsia" w:ascii="Times New Roman" w:hAnsi="Times New Roman" w:cs="Times New Roman"/>
              </w:rPr>
              <w:t>进</w:t>
            </w:r>
            <w:r>
              <w:rPr>
                <w:rFonts w:ascii="Times New Roman" w:hAnsi="Times New Roman" w:cs="Times New Roman"/>
              </w:rPr>
              <w:t>地表水</w:t>
            </w:r>
            <w:r>
              <w:rPr>
                <w:rFonts w:hint="eastAsia" w:ascii="Times New Roman" w:hAnsi="Times New Roman" w:cs="Times New Roman"/>
              </w:rPr>
              <w:t>的入口</w:t>
            </w:r>
            <w:r>
              <w:rPr>
                <w:rFonts w:ascii="Times New Roman" w:hAnsi="Times New Roman" w:cs="Times New Roman"/>
              </w:rPr>
              <w:t>）范围不存在居民居住区，事故不会对居民饮水安全造成影响。</w:t>
            </w:r>
          </w:p>
          <w:p w14:paraId="0B09E80F">
            <w:pPr>
              <w:spacing w:line="500" w:lineRule="exact"/>
              <w:ind w:firstLine="480" w:firstLineChars="200"/>
              <w:rPr>
                <w:rFonts w:ascii="Times New Roman" w:hAnsi="Times New Roman" w:cs="Times New Roman"/>
              </w:rPr>
            </w:pPr>
            <w:r>
              <w:rPr>
                <w:rFonts w:ascii="Times New Roman" w:hAnsi="Times New Roman" w:cs="Times New Roman"/>
              </w:rPr>
              <w:t>在企业采取报告提出的风险防范措施并严格制定突发环境事件应急预案，配备应急物资，保证突发环境风险事故时，能按应急预案采取应急措施的情况下，项目环境风险在可控范围内。</w:t>
            </w:r>
          </w:p>
          <w:p w14:paraId="2CD3656A">
            <w:pPr>
              <w:spacing w:line="500" w:lineRule="exact"/>
              <w:ind w:firstLine="480" w:firstLineChars="200"/>
              <w:rPr>
                <w:rFonts w:ascii="Times New Roman" w:hAnsi="Times New Roman" w:cs="Times New Roman"/>
                <w:b/>
                <w:bCs/>
              </w:rPr>
            </w:pPr>
            <w:r>
              <w:rPr>
                <w:rFonts w:ascii="Times New Roman" w:hAnsi="Times New Roman" w:cs="Times New Roman"/>
                <w:bCs/>
              </w:rPr>
              <w:t>详见环境风险专项评价。</w:t>
            </w:r>
          </w:p>
          <w:p w14:paraId="0FCC5ACB">
            <w:pPr>
              <w:snapToGrid w:val="0"/>
              <w:spacing w:line="500" w:lineRule="exact"/>
              <w:ind w:firstLine="480" w:firstLineChars="200"/>
              <w:rPr>
                <w:rFonts w:ascii="Times New Roman" w:hAnsi="Times New Roman" w:cs="Times New Roman"/>
                <w:bCs/>
                <w:szCs w:val="21"/>
              </w:rPr>
            </w:pPr>
          </w:p>
          <w:p w14:paraId="4A50F6EB">
            <w:pPr>
              <w:pStyle w:val="2"/>
            </w:pPr>
          </w:p>
          <w:p w14:paraId="2589606D">
            <w:pPr>
              <w:pStyle w:val="2"/>
            </w:pPr>
          </w:p>
        </w:tc>
      </w:tr>
      <w:tr w14:paraId="0F90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45" w:type="pct"/>
            <w:vAlign w:val="center"/>
          </w:tcPr>
          <w:p w14:paraId="3E3B6E5D">
            <w:pPr>
              <w:rPr>
                <w:rFonts w:ascii="Times New Roman" w:hAnsi="Times New Roman" w:cs="Times New Roman"/>
              </w:rPr>
            </w:pPr>
          </w:p>
          <w:p w14:paraId="57A57A24">
            <w:pPr>
              <w:jc w:val="center"/>
              <w:rPr>
                <w:rFonts w:ascii="Times New Roman" w:hAnsi="Times New Roman" w:cs="Times New Roman"/>
              </w:rPr>
            </w:pPr>
          </w:p>
          <w:p w14:paraId="68E55E27">
            <w:pPr>
              <w:pStyle w:val="2"/>
            </w:pPr>
          </w:p>
          <w:p w14:paraId="510030FC"/>
          <w:p w14:paraId="6682F7B7">
            <w:pPr>
              <w:jc w:val="center"/>
              <w:rPr>
                <w:rFonts w:ascii="Times New Roman" w:hAnsi="Times New Roman" w:cs="Times New Roman"/>
              </w:rPr>
            </w:pPr>
            <w:r>
              <w:rPr>
                <w:rFonts w:ascii="Times New Roman" w:hAnsi="Times New Roman" w:cs="Times New Roman"/>
              </w:rPr>
              <w:t>选址选线环境合理性分析</w:t>
            </w:r>
          </w:p>
          <w:p w14:paraId="57BE832E">
            <w:pPr>
              <w:pStyle w:val="2"/>
            </w:pPr>
          </w:p>
          <w:p w14:paraId="1F6AC759"/>
          <w:p w14:paraId="47A73C9E">
            <w:pPr>
              <w:pStyle w:val="2"/>
            </w:pPr>
          </w:p>
        </w:tc>
        <w:tc>
          <w:tcPr>
            <w:tcW w:w="4755" w:type="pct"/>
          </w:tcPr>
          <w:p w14:paraId="11C974C8">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本项目位于钦州港勒沟作业区内，为</w:t>
            </w:r>
            <w:r>
              <w:rPr>
                <w:rFonts w:hint="eastAsia" w:ascii="Times New Roman" w:hAnsi="Times New Roman" w:cs="Times New Roman"/>
              </w:rPr>
              <w:t>仓储</w:t>
            </w:r>
            <w:r>
              <w:rPr>
                <w:rFonts w:ascii="Times New Roman" w:hAnsi="Times New Roman" w:cs="Times New Roman"/>
              </w:rPr>
              <w:t>用地，</w:t>
            </w:r>
            <w:r>
              <w:rPr>
                <w:rFonts w:hint="eastAsia" w:ascii="Times New Roman" w:hAnsi="Times New Roman" w:cs="Times New Roman"/>
              </w:rPr>
              <w:t>项目主要运营危险化学品储存和运输，与码头连接的输送管线，根据《中国一马来西亚钦州产业园区自然资源局关于广西世华营钦州港勒沟作业区硫磺烧碱仓储项目路由意见的复函》，中国一马来西亚钦州产业园区自然资源局同意管线路由方案，</w:t>
            </w:r>
            <w:r>
              <w:rPr>
                <w:rFonts w:hint="eastAsia" w:ascii="Times New Roman" w:hAnsi="Times New Roman" w:cs="Times New Roman"/>
                <w:kern w:val="2"/>
              </w:rPr>
              <w:t>输送管线设置及走向合理，</w:t>
            </w:r>
            <w:r>
              <w:rPr>
                <w:rFonts w:ascii="Times New Roman" w:hAnsi="Times New Roman" w:cs="Times New Roman"/>
              </w:rPr>
              <w:t>项目不在钦州市生态空间管控区域内，符合规划，选址选线合理。</w:t>
            </w:r>
          </w:p>
        </w:tc>
      </w:tr>
    </w:tbl>
    <w:p w14:paraId="570029E3">
      <w:pPr>
        <w:rPr>
          <w:rFonts w:ascii="Times New Roman" w:hAnsi="Times New Roman" w:cs="Times New Roman"/>
        </w:rPr>
      </w:pPr>
      <w:r>
        <w:rPr>
          <w:rFonts w:ascii="Times New Roman" w:hAnsi="Times New Roman" w:cs="Times New Roman"/>
        </w:rPr>
        <w:br w:type="page"/>
      </w:r>
    </w:p>
    <w:p w14:paraId="1D53A8C0">
      <w:pPr>
        <w:pStyle w:val="2"/>
        <w:spacing w:before="0" w:after="0" w:line="360" w:lineRule="auto"/>
        <w:contextualSpacing/>
        <w:rPr>
          <w:rFonts w:eastAsia="黑体"/>
          <w:b w:val="0"/>
          <w:sz w:val="32"/>
        </w:rPr>
      </w:pPr>
      <w:r>
        <w:rPr>
          <w:rFonts w:eastAsia="黑体"/>
          <w:b w:val="0"/>
          <w:sz w:val="32"/>
        </w:rPr>
        <w:t>五、主要生态环境保护措施</w:t>
      </w:r>
      <w:bookmarkEnd w:id="20"/>
    </w:p>
    <w:tbl>
      <w:tblPr>
        <w:tblStyle w:val="90"/>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456"/>
        <w:gridCol w:w="8856"/>
      </w:tblGrid>
      <w:tr w14:paraId="0222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trHeight w:val="1559" w:hRule="atLeast"/>
          <w:jc w:val="center"/>
        </w:trPr>
        <w:tc>
          <w:tcPr>
            <w:tcW w:w="398" w:type="dxa"/>
            <w:vAlign w:val="center"/>
          </w:tcPr>
          <w:p w14:paraId="2BDBD069">
            <w:pPr>
              <w:jc w:val="center"/>
              <w:rPr>
                <w:rFonts w:ascii="Times New Roman" w:hAnsi="Times New Roman" w:cs="Times New Roman"/>
              </w:rPr>
            </w:pPr>
          </w:p>
          <w:p w14:paraId="34108057">
            <w:pPr>
              <w:jc w:val="center"/>
              <w:rPr>
                <w:rFonts w:ascii="Times New Roman" w:hAnsi="Times New Roman" w:cs="Times New Roman"/>
              </w:rPr>
            </w:pPr>
          </w:p>
          <w:p w14:paraId="29D5B790">
            <w:pPr>
              <w:jc w:val="center"/>
              <w:rPr>
                <w:rFonts w:ascii="Times New Roman" w:hAnsi="Times New Roman" w:cs="Times New Roman"/>
              </w:rPr>
            </w:pPr>
          </w:p>
          <w:p w14:paraId="1B45211A">
            <w:pPr>
              <w:jc w:val="center"/>
              <w:rPr>
                <w:rFonts w:ascii="Times New Roman" w:hAnsi="Times New Roman" w:cs="Times New Roman"/>
              </w:rPr>
            </w:pPr>
          </w:p>
          <w:p w14:paraId="62083FD1">
            <w:pPr>
              <w:jc w:val="center"/>
              <w:rPr>
                <w:rFonts w:ascii="Times New Roman" w:hAnsi="Times New Roman" w:cs="Times New Roman"/>
              </w:rPr>
            </w:pPr>
          </w:p>
          <w:p w14:paraId="70A8EA77">
            <w:pPr>
              <w:jc w:val="center"/>
              <w:rPr>
                <w:rFonts w:ascii="Times New Roman" w:hAnsi="Times New Roman" w:cs="Times New Roman"/>
              </w:rPr>
            </w:pPr>
          </w:p>
          <w:p w14:paraId="4AB4C02C">
            <w:pPr>
              <w:jc w:val="center"/>
              <w:rPr>
                <w:rFonts w:ascii="Times New Roman" w:hAnsi="Times New Roman" w:cs="Times New Roman"/>
              </w:rPr>
            </w:pPr>
          </w:p>
          <w:p w14:paraId="508C3187">
            <w:pPr>
              <w:jc w:val="center"/>
              <w:rPr>
                <w:rFonts w:ascii="Times New Roman" w:hAnsi="Times New Roman" w:cs="Times New Roman"/>
              </w:rPr>
            </w:pPr>
          </w:p>
          <w:p w14:paraId="73D8D24F">
            <w:pPr>
              <w:jc w:val="center"/>
              <w:rPr>
                <w:rFonts w:ascii="Times New Roman" w:hAnsi="Times New Roman" w:cs="Times New Roman"/>
              </w:rPr>
            </w:pPr>
          </w:p>
          <w:p w14:paraId="1183E218">
            <w:pPr>
              <w:jc w:val="center"/>
              <w:rPr>
                <w:rFonts w:ascii="Times New Roman" w:hAnsi="Times New Roman" w:cs="Times New Roman"/>
              </w:rPr>
            </w:pPr>
          </w:p>
          <w:p w14:paraId="5485CF76">
            <w:pPr>
              <w:jc w:val="center"/>
              <w:rPr>
                <w:rFonts w:ascii="Times New Roman" w:hAnsi="Times New Roman" w:cs="Times New Roman"/>
              </w:rPr>
            </w:pPr>
          </w:p>
          <w:p w14:paraId="06325076">
            <w:pPr>
              <w:jc w:val="center"/>
              <w:rPr>
                <w:rFonts w:ascii="Times New Roman" w:hAnsi="Times New Roman" w:cs="Times New Roman"/>
              </w:rPr>
            </w:pPr>
          </w:p>
          <w:p w14:paraId="2970DE7A">
            <w:pPr>
              <w:jc w:val="center"/>
              <w:rPr>
                <w:rFonts w:ascii="Times New Roman" w:hAnsi="Times New Roman" w:cs="Times New Roman"/>
              </w:rPr>
            </w:pPr>
          </w:p>
          <w:p w14:paraId="3AB43850">
            <w:pPr>
              <w:jc w:val="center"/>
              <w:rPr>
                <w:rFonts w:ascii="Times New Roman" w:hAnsi="Times New Roman" w:cs="Times New Roman"/>
              </w:rPr>
            </w:pPr>
          </w:p>
          <w:p w14:paraId="0E6AB60A">
            <w:pPr>
              <w:jc w:val="center"/>
              <w:rPr>
                <w:rFonts w:ascii="Times New Roman" w:hAnsi="Times New Roman" w:cs="Times New Roman"/>
              </w:rPr>
            </w:pPr>
          </w:p>
          <w:p w14:paraId="0E977DAD">
            <w:pPr>
              <w:jc w:val="center"/>
              <w:rPr>
                <w:rFonts w:ascii="Times New Roman" w:hAnsi="Times New Roman" w:cs="Times New Roman"/>
              </w:rPr>
            </w:pPr>
          </w:p>
          <w:p w14:paraId="31ED7021">
            <w:pPr>
              <w:jc w:val="center"/>
              <w:rPr>
                <w:rFonts w:ascii="Times New Roman" w:hAnsi="Times New Roman" w:cs="Times New Roman"/>
              </w:rPr>
            </w:pPr>
          </w:p>
          <w:p w14:paraId="5759BA00">
            <w:pPr>
              <w:jc w:val="center"/>
              <w:rPr>
                <w:rFonts w:ascii="Times New Roman" w:hAnsi="Times New Roman" w:cs="Times New Roman"/>
              </w:rPr>
            </w:pPr>
            <w:r>
              <w:rPr>
                <w:rFonts w:ascii="Times New Roman" w:hAnsi="Times New Roman" w:cs="Times New Roman"/>
              </w:rPr>
              <w:t>主要生态环</w:t>
            </w:r>
          </w:p>
          <w:p w14:paraId="3C0C42C7">
            <w:pPr>
              <w:jc w:val="center"/>
              <w:rPr>
                <w:rFonts w:ascii="Times New Roman" w:hAnsi="Times New Roman" w:cs="Times New Roman"/>
              </w:rPr>
            </w:pPr>
            <w:r>
              <w:rPr>
                <w:rFonts w:ascii="Times New Roman" w:hAnsi="Times New Roman" w:cs="Times New Roman"/>
              </w:rPr>
              <w:t>境保</w:t>
            </w:r>
          </w:p>
          <w:p w14:paraId="58380EB2">
            <w:pPr>
              <w:jc w:val="center"/>
              <w:rPr>
                <w:rFonts w:ascii="Times New Roman" w:hAnsi="Times New Roman" w:cs="Times New Roman"/>
              </w:rPr>
            </w:pPr>
            <w:r>
              <w:rPr>
                <w:rFonts w:ascii="Times New Roman" w:hAnsi="Times New Roman" w:cs="Times New Roman"/>
              </w:rPr>
              <w:t>护措</w:t>
            </w:r>
          </w:p>
          <w:p w14:paraId="1196DB85">
            <w:pPr>
              <w:jc w:val="center"/>
              <w:rPr>
                <w:rFonts w:ascii="Times New Roman" w:hAnsi="Times New Roman" w:cs="Times New Roman"/>
              </w:rPr>
            </w:pPr>
            <w:r>
              <w:rPr>
                <w:rFonts w:ascii="Times New Roman" w:hAnsi="Times New Roman" w:cs="Times New Roman"/>
              </w:rPr>
              <w:t>施</w:t>
            </w:r>
          </w:p>
          <w:p w14:paraId="0DC71850">
            <w:pPr>
              <w:pStyle w:val="7"/>
              <w:rPr>
                <w:rFonts w:ascii="Times New Roman" w:hAnsi="Times New Roman" w:cs="Times New Roman"/>
              </w:rPr>
            </w:pPr>
          </w:p>
          <w:p w14:paraId="36593594">
            <w:pPr>
              <w:pStyle w:val="8"/>
            </w:pPr>
          </w:p>
          <w:p w14:paraId="7FD7DD1B">
            <w:pPr>
              <w:rPr>
                <w:rFonts w:ascii="Times New Roman" w:hAnsi="Times New Roman" w:cs="Times New Roman"/>
              </w:rPr>
            </w:pPr>
          </w:p>
          <w:p w14:paraId="17292D11">
            <w:pPr>
              <w:pStyle w:val="7"/>
              <w:rPr>
                <w:rFonts w:ascii="Times New Roman" w:hAnsi="Times New Roman" w:cs="Times New Roman"/>
              </w:rPr>
            </w:pPr>
          </w:p>
          <w:p w14:paraId="1D6BBECC">
            <w:pPr>
              <w:pStyle w:val="8"/>
            </w:pPr>
          </w:p>
          <w:p w14:paraId="19FF59D1">
            <w:pPr>
              <w:rPr>
                <w:rFonts w:ascii="Times New Roman" w:hAnsi="Times New Roman" w:cs="Times New Roman"/>
              </w:rPr>
            </w:pPr>
          </w:p>
          <w:p w14:paraId="789F2284">
            <w:pPr>
              <w:pStyle w:val="7"/>
              <w:rPr>
                <w:rFonts w:ascii="Times New Roman" w:hAnsi="Times New Roman" w:cs="Times New Roman"/>
              </w:rPr>
            </w:pPr>
          </w:p>
          <w:p w14:paraId="373E78A1">
            <w:pPr>
              <w:pStyle w:val="8"/>
            </w:pPr>
          </w:p>
          <w:p w14:paraId="1F062CD2">
            <w:pPr>
              <w:rPr>
                <w:rFonts w:ascii="Times New Roman" w:hAnsi="Times New Roman" w:cs="Times New Roman"/>
              </w:rPr>
            </w:pPr>
          </w:p>
          <w:p w14:paraId="3F7031D0">
            <w:pPr>
              <w:pStyle w:val="8"/>
            </w:pPr>
          </w:p>
          <w:p w14:paraId="0F7C318F">
            <w:pPr>
              <w:rPr>
                <w:rFonts w:ascii="Times New Roman" w:hAnsi="Times New Roman" w:cs="Times New Roman"/>
              </w:rPr>
            </w:pPr>
          </w:p>
          <w:p w14:paraId="041250AE">
            <w:pPr>
              <w:pStyle w:val="2"/>
            </w:pPr>
          </w:p>
          <w:p w14:paraId="49EF145C">
            <w:pPr>
              <w:rPr>
                <w:rFonts w:ascii="Times New Roman" w:hAnsi="Times New Roman" w:cs="Times New Roman"/>
              </w:rPr>
            </w:pPr>
          </w:p>
          <w:p w14:paraId="19692BA9">
            <w:pPr>
              <w:pStyle w:val="2"/>
            </w:pPr>
          </w:p>
          <w:p w14:paraId="23B496D6">
            <w:pPr>
              <w:rPr>
                <w:rFonts w:ascii="Times New Roman" w:hAnsi="Times New Roman" w:cs="Times New Roman"/>
              </w:rPr>
            </w:pPr>
          </w:p>
          <w:p w14:paraId="67C10A43">
            <w:pPr>
              <w:pStyle w:val="2"/>
            </w:pPr>
          </w:p>
          <w:p w14:paraId="1AA0ED68">
            <w:pPr>
              <w:rPr>
                <w:rFonts w:ascii="Times New Roman" w:hAnsi="Times New Roman" w:cs="Times New Roman"/>
              </w:rPr>
            </w:pPr>
          </w:p>
          <w:p w14:paraId="53E0F72E">
            <w:pPr>
              <w:pStyle w:val="2"/>
            </w:pPr>
          </w:p>
          <w:p w14:paraId="1DC4FAE7">
            <w:pPr>
              <w:pStyle w:val="2"/>
              <w:rPr>
                <w:b w:val="0"/>
                <w:bCs w:val="0"/>
                <w:kern w:val="0"/>
                <w:sz w:val="24"/>
                <w:szCs w:val="24"/>
              </w:rPr>
            </w:pPr>
          </w:p>
          <w:p w14:paraId="710A103D">
            <w:pPr>
              <w:rPr>
                <w:rFonts w:ascii="Times New Roman" w:hAnsi="Times New Roman" w:cs="Times New Roman"/>
              </w:rPr>
            </w:pPr>
          </w:p>
          <w:p w14:paraId="21410000">
            <w:pPr>
              <w:pStyle w:val="2"/>
            </w:pPr>
          </w:p>
          <w:p w14:paraId="22CD1B01">
            <w:pPr>
              <w:rPr>
                <w:rFonts w:ascii="Times New Roman" w:hAnsi="Times New Roman" w:cs="Times New Roman"/>
              </w:rPr>
            </w:pPr>
          </w:p>
          <w:p w14:paraId="0E6A396B">
            <w:pPr>
              <w:jc w:val="center"/>
              <w:rPr>
                <w:rFonts w:ascii="Times New Roman" w:hAnsi="Times New Roman" w:cs="Times New Roman"/>
              </w:rPr>
            </w:pPr>
            <w:r>
              <w:rPr>
                <w:rFonts w:ascii="Times New Roman" w:hAnsi="Times New Roman" w:cs="Times New Roman"/>
              </w:rPr>
              <w:t>主要生态环</w:t>
            </w:r>
          </w:p>
          <w:p w14:paraId="45388411">
            <w:pPr>
              <w:jc w:val="center"/>
              <w:rPr>
                <w:rFonts w:ascii="Times New Roman" w:hAnsi="Times New Roman" w:cs="Times New Roman"/>
              </w:rPr>
            </w:pPr>
            <w:r>
              <w:rPr>
                <w:rFonts w:ascii="Times New Roman" w:hAnsi="Times New Roman" w:cs="Times New Roman"/>
              </w:rPr>
              <w:t>境保</w:t>
            </w:r>
          </w:p>
          <w:p w14:paraId="472161CA">
            <w:pPr>
              <w:jc w:val="center"/>
              <w:rPr>
                <w:rFonts w:ascii="Times New Roman" w:hAnsi="Times New Roman" w:cs="Times New Roman"/>
              </w:rPr>
            </w:pPr>
            <w:r>
              <w:rPr>
                <w:rFonts w:ascii="Times New Roman" w:hAnsi="Times New Roman" w:cs="Times New Roman"/>
              </w:rPr>
              <w:t>护措</w:t>
            </w:r>
          </w:p>
          <w:p w14:paraId="02418B93">
            <w:pPr>
              <w:jc w:val="center"/>
              <w:rPr>
                <w:rFonts w:ascii="Times New Roman" w:hAnsi="Times New Roman" w:cs="Times New Roman"/>
              </w:rPr>
            </w:pPr>
            <w:r>
              <w:rPr>
                <w:rFonts w:ascii="Times New Roman" w:hAnsi="Times New Roman" w:cs="Times New Roman"/>
              </w:rPr>
              <w:t>施</w:t>
            </w:r>
          </w:p>
          <w:p w14:paraId="3EAD6380">
            <w:pPr>
              <w:rPr>
                <w:rFonts w:ascii="Times New Roman" w:hAnsi="Times New Roman" w:cs="Times New Roman"/>
              </w:rPr>
            </w:pPr>
          </w:p>
          <w:p w14:paraId="2083BDEB">
            <w:pPr>
              <w:pStyle w:val="2"/>
            </w:pPr>
          </w:p>
          <w:p w14:paraId="6264FEF3">
            <w:pPr>
              <w:rPr>
                <w:rFonts w:ascii="Times New Roman" w:hAnsi="Times New Roman" w:cs="Times New Roman"/>
              </w:rPr>
            </w:pPr>
          </w:p>
          <w:p w14:paraId="2DD34A64">
            <w:pPr>
              <w:pStyle w:val="2"/>
            </w:pPr>
          </w:p>
          <w:p w14:paraId="1652416E">
            <w:pPr>
              <w:rPr>
                <w:rFonts w:ascii="Times New Roman" w:hAnsi="Times New Roman" w:cs="Times New Roman"/>
              </w:rPr>
            </w:pPr>
          </w:p>
          <w:p w14:paraId="4A50CF9E">
            <w:pPr>
              <w:pStyle w:val="2"/>
            </w:pPr>
          </w:p>
          <w:p w14:paraId="6FA0BAF1">
            <w:pPr>
              <w:rPr>
                <w:rFonts w:ascii="Times New Roman" w:hAnsi="Times New Roman" w:cs="Times New Roman"/>
              </w:rPr>
            </w:pPr>
          </w:p>
          <w:p w14:paraId="69C91606">
            <w:pPr>
              <w:pStyle w:val="2"/>
            </w:pPr>
          </w:p>
          <w:p w14:paraId="2AC86924">
            <w:pPr>
              <w:rPr>
                <w:rFonts w:ascii="Times New Roman" w:hAnsi="Times New Roman" w:cs="Times New Roman"/>
              </w:rPr>
            </w:pPr>
          </w:p>
          <w:p w14:paraId="5FC5058F">
            <w:pPr>
              <w:pStyle w:val="2"/>
            </w:pPr>
          </w:p>
          <w:p w14:paraId="56E267D9"/>
          <w:p w14:paraId="5E01A8A3">
            <w:pPr>
              <w:pStyle w:val="2"/>
            </w:pPr>
          </w:p>
          <w:p w14:paraId="3B55F8A4"/>
          <w:p w14:paraId="25728CCE">
            <w:pPr>
              <w:pStyle w:val="2"/>
            </w:pPr>
          </w:p>
          <w:p w14:paraId="4EB7AA43"/>
          <w:p w14:paraId="5E85D0FA">
            <w:pPr>
              <w:pStyle w:val="2"/>
            </w:pPr>
          </w:p>
          <w:p w14:paraId="2BEFFDD0"/>
          <w:p w14:paraId="73BD1879">
            <w:pPr>
              <w:pStyle w:val="2"/>
            </w:pPr>
          </w:p>
          <w:p w14:paraId="356545F3">
            <w:pPr>
              <w:pStyle w:val="2"/>
            </w:pPr>
          </w:p>
          <w:p w14:paraId="30243C91">
            <w:pPr>
              <w:rPr>
                <w:rFonts w:ascii="Times New Roman" w:hAnsi="Times New Roman" w:cs="Times New Roman"/>
              </w:rPr>
            </w:pPr>
          </w:p>
          <w:p w14:paraId="062BA89A">
            <w:pPr>
              <w:jc w:val="center"/>
              <w:rPr>
                <w:rFonts w:ascii="Times New Roman" w:hAnsi="Times New Roman" w:cs="Times New Roman"/>
              </w:rPr>
            </w:pPr>
            <w:r>
              <w:rPr>
                <w:rFonts w:ascii="Times New Roman" w:hAnsi="Times New Roman" w:cs="Times New Roman"/>
              </w:rPr>
              <w:t>主要生态环</w:t>
            </w:r>
          </w:p>
          <w:p w14:paraId="006A7E34">
            <w:pPr>
              <w:jc w:val="center"/>
              <w:rPr>
                <w:rFonts w:ascii="Times New Roman" w:hAnsi="Times New Roman" w:cs="Times New Roman"/>
              </w:rPr>
            </w:pPr>
            <w:r>
              <w:rPr>
                <w:rFonts w:ascii="Times New Roman" w:hAnsi="Times New Roman" w:cs="Times New Roman"/>
              </w:rPr>
              <w:t>境保</w:t>
            </w:r>
          </w:p>
          <w:p w14:paraId="1E6C0694">
            <w:pPr>
              <w:jc w:val="center"/>
              <w:rPr>
                <w:rFonts w:ascii="Times New Roman" w:hAnsi="Times New Roman" w:cs="Times New Roman"/>
              </w:rPr>
            </w:pPr>
            <w:r>
              <w:rPr>
                <w:rFonts w:ascii="Times New Roman" w:hAnsi="Times New Roman" w:cs="Times New Roman"/>
              </w:rPr>
              <w:t>护措</w:t>
            </w:r>
          </w:p>
          <w:p w14:paraId="01FD879F">
            <w:pPr>
              <w:jc w:val="center"/>
              <w:rPr>
                <w:rFonts w:ascii="Times New Roman" w:hAnsi="Times New Roman" w:cs="Times New Roman"/>
              </w:rPr>
            </w:pPr>
            <w:r>
              <w:rPr>
                <w:rFonts w:ascii="Times New Roman" w:hAnsi="Times New Roman" w:cs="Times New Roman"/>
              </w:rPr>
              <w:t>施</w:t>
            </w:r>
          </w:p>
          <w:p w14:paraId="15FF72BC">
            <w:pPr>
              <w:pStyle w:val="2"/>
            </w:pPr>
          </w:p>
          <w:p w14:paraId="53AFEEC7">
            <w:pPr>
              <w:rPr>
                <w:rFonts w:ascii="Times New Roman" w:hAnsi="Times New Roman" w:cs="Times New Roman"/>
              </w:rPr>
            </w:pPr>
          </w:p>
          <w:p w14:paraId="5F45DA2F">
            <w:pPr>
              <w:pStyle w:val="2"/>
            </w:pPr>
          </w:p>
          <w:p w14:paraId="5E2426BC">
            <w:pPr>
              <w:rPr>
                <w:rFonts w:ascii="Times New Roman" w:hAnsi="Times New Roman" w:cs="Times New Roman"/>
              </w:rPr>
            </w:pPr>
          </w:p>
          <w:p w14:paraId="1A7880E3">
            <w:pPr>
              <w:pStyle w:val="2"/>
            </w:pPr>
          </w:p>
          <w:p w14:paraId="1A1891CA"/>
          <w:p w14:paraId="24E30D61">
            <w:pPr>
              <w:pStyle w:val="2"/>
            </w:pPr>
          </w:p>
          <w:p w14:paraId="29E5D405"/>
          <w:p w14:paraId="62FE8813">
            <w:pPr>
              <w:pStyle w:val="2"/>
            </w:pPr>
          </w:p>
          <w:p w14:paraId="610383F6"/>
          <w:p w14:paraId="657668FF">
            <w:pPr>
              <w:pStyle w:val="2"/>
            </w:pPr>
          </w:p>
          <w:p w14:paraId="7D91A0F5"/>
          <w:p w14:paraId="5AA6D8A8">
            <w:pPr>
              <w:pStyle w:val="2"/>
            </w:pPr>
          </w:p>
          <w:p w14:paraId="0BBA23E9">
            <w:pPr>
              <w:pStyle w:val="2"/>
              <w:rPr>
                <w:b w:val="0"/>
                <w:bCs w:val="0"/>
                <w:kern w:val="0"/>
                <w:sz w:val="24"/>
                <w:szCs w:val="24"/>
              </w:rPr>
            </w:pPr>
          </w:p>
          <w:p w14:paraId="3415F3FF">
            <w:pPr>
              <w:rPr>
                <w:rFonts w:ascii="Times New Roman" w:hAnsi="Times New Roman" w:cs="Times New Roman"/>
              </w:rPr>
            </w:pPr>
          </w:p>
          <w:p w14:paraId="75E38755">
            <w:pPr>
              <w:pStyle w:val="2"/>
            </w:pPr>
          </w:p>
          <w:p w14:paraId="7FA7697F">
            <w:pPr>
              <w:rPr>
                <w:rFonts w:ascii="Times New Roman" w:hAnsi="Times New Roman" w:cs="Times New Roman"/>
              </w:rPr>
            </w:pPr>
          </w:p>
          <w:p w14:paraId="3C05953E">
            <w:pPr>
              <w:jc w:val="center"/>
              <w:rPr>
                <w:rFonts w:ascii="Times New Roman" w:hAnsi="Times New Roman" w:cs="Times New Roman"/>
              </w:rPr>
            </w:pPr>
            <w:r>
              <w:rPr>
                <w:rFonts w:ascii="Times New Roman" w:hAnsi="Times New Roman" w:cs="Times New Roman"/>
              </w:rPr>
              <w:t>主要生态环</w:t>
            </w:r>
          </w:p>
          <w:p w14:paraId="29DBD71F">
            <w:pPr>
              <w:jc w:val="center"/>
              <w:rPr>
                <w:rFonts w:ascii="Times New Roman" w:hAnsi="Times New Roman" w:cs="Times New Roman"/>
              </w:rPr>
            </w:pPr>
            <w:r>
              <w:rPr>
                <w:rFonts w:ascii="Times New Roman" w:hAnsi="Times New Roman" w:cs="Times New Roman"/>
              </w:rPr>
              <w:t>境保</w:t>
            </w:r>
          </w:p>
          <w:p w14:paraId="6584374D">
            <w:pPr>
              <w:jc w:val="center"/>
              <w:rPr>
                <w:rFonts w:ascii="Times New Roman" w:hAnsi="Times New Roman" w:cs="Times New Roman"/>
              </w:rPr>
            </w:pPr>
            <w:r>
              <w:rPr>
                <w:rFonts w:ascii="Times New Roman" w:hAnsi="Times New Roman" w:cs="Times New Roman"/>
              </w:rPr>
              <w:t>护措</w:t>
            </w:r>
          </w:p>
          <w:p w14:paraId="46562332">
            <w:pPr>
              <w:jc w:val="center"/>
              <w:rPr>
                <w:rFonts w:ascii="Times New Roman" w:hAnsi="Times New Roman" w:cs="Times New Roman"/>
              </w:rPr>
            </w:pPr>
            <w:r>
              <w:rPr>
                <w:rFonts w:ascii="Times New Roman" w:hAnsi="Times New Roman" w:cs="Times New Roman"/>
              </w:rPr>
              <w:t>施</w:t>
            </w:r>
          </w:p>
          <w:p w14:paraId="2A96CBDC">
            <w:pPr>
              <w:rPr>
                <w:rFonts w:ascii="Times New Roman" w:hAnsi="Times New Roman" w:cs="Times New Roman"/>
              </w:rPr>
            </w:pPr>
          </w:p>
          <w:p w14:paraId="7466E136">
            <w:pPr>
              <w:pStyle w:val="2"/>
            </w:pPr>
          </w:p>
          <w:p w14:paraId="1D275D47">
            <w:pPr>
              <w:rPr>
                <w:rFonts w:ascii="Times New Roman" w:hAnsi="Times New Roman" w:cs="Times New Roman"/>
              </w:rPr>
            </w:pPr>
          </w:p>
          <w:p w14:paraId="119A6E26">
            <w:pPr>
              <w:pStyle w:val="2"/>
            </w:pPr>
          </w:p>
          <w:p w14:paraId="0C388F33">
            <w:pPr>
              <w:rPr>
                <w:rFonts w:ascii="Times New Roman" w:hAnsi="Times New Roman" w:cs="Times New Roman"/>
              </w:rPr>
            </w:pPr>
          </w:p>
          <w:p w14:paraId="1FD5DD40">
            <w:pPr>
              <w:pStyle w:val="2"/>
            </w:pPr>
          </w:p>
          <w:p w14:paraId="104C9E09"/>
          <w:p w14:paraId="58AF56E5">
            <w:pPr>
              <w:pStyle w:val="2"/>
            </w:pPr>
          </w:p>
          <w:p w14:paraId="429DF644"/>
        </w:tc>
        <w:tc>
          <w:tcPr>
            <w:tcW w:w="8914" w:type="dxa"/>
          </w:tcPr>
          <w:p w14:paraId="5ED9042A">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一、生态</w:t>
            </w:r>
          </w:p>
          <w:p w14:paraId="3A0B5CC1">
            <w:pPr>
              <w:snapToGrid w:val="0"/>
              <w:spacing w:line="500" w:lineRule="exact"/>
              <w:ind w:firstLine="480" w:firstLineChars="200"/>
              <w:jc w:val="both"/>
              <w:rPr>
                <w:rFonts w:ascii="Times New Roman" w:hAnsi="Times New Roman" w:cs="Times New Roman"/>
                <w:bCs/>
              </w:rPr>
            </w:pPr>
            <w:r>
              <w:rPr>
                <w:rFonts w:ascii="Times New Roman" w:hAnsi="Times New Roman" w:cs="Times New Roman"/>
              </w:rPr>
              <w:t>1．</w:t>
            </w:r>
            <w:r>
              <w:rPr>
                <w:rFonts w:ascii="Times New Roman" w:hAnsi="Times New Roman" w:cs="Times New Roman"/>
                <w:bCs/>
              </w:rPr>
              <w:t>施工期</w:t>
            </w:r>
          </w:p>
          <w:p w14:paraId="567B8518">
            <w:pPr>
              <w:widowControl w:val="0"/>
              <w:tabs>
                <w:tab w:val="left" w:pos="3225"/>
              </w:tabs>
              <w:spacing w:line="500" w:lineRule="exact"/>
              <w:ind w:firstLine="480" w:firstLineChars="200"/>
              <w:jc w:val="both"/>
              <w:rPr>
                <w:rFonts w:ascii="Times New Roman" w:hAnsi="Times New Roman" w:cs="Times New Roman"/>
                <w:bCs/>
                <w:kern w:val="2"/>
              </w:rPr>
            </w:pPr>
            <w:r>
              <w:rPr>
                <w:rFonts w:hint="eastAsia" w:ascii="Times New Roman" w:hAnsi="Times New Roman" w:cs="Times New Roman"/>
                <w:bCs/>
                <w:kern w:val="2"/>
              </w:rPr>
              <w:t>施工过程中未涉及生态土地占用、未涉及植被破坏、施工场地周边无野生动物。</w:t>
            </w:r>
          </w:p>
          <w:p w14:paraId="202243E3">
            <w:pPr>
              <w:snapToGrid w:val="0"/>
              <w:spacing w:line="500" w:lineRule="exact"/>
              <w:ind w:firstLine="480" w:firstLineChars="200"/>
              <w:jc w:val="both"/>
              <w:rPr>
                <w:rFonts w:ascii="Times New Roman" w:hAnsi="Times New Roman" w:cs="Times New Roman"/>
                <w:bCs/>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bCs/>
              </w:rPr>
              <w:t>运营期</w:t>
            </w:r>
          </w:p>
          <w:p w14:paraId="58DE8AF6">
            <w:pPr>
              <w:widowControl w:val="0"/>
              <w:tabs>
                <w:tab w:val="left" w:pos="3225"/>
              </w:tabs>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本项目用地范围内无生态环境保护目标</w:t>
            </w:r>
            <w:r>
              <w:rPr>
                <w:rFonts w:hint="eastAsia" w:ascii="Times New Roman" w:hAnsi="Times New Roman" w:cs="Times New Roman"/>
                <w:bCs/>
                <w:kern w:val="2"/>
              </w:rPr>
              <w:t>，</w:t>
            </w:r>
            <w:r>
              <w:rPr>
                <w:rFonts w:ascii="Times New Roman" w:hAnsi="Times New Roman" w:cs="Times New Roman"/>
                <w:bCs/>
                <w:kern w:val="2"/>
              </w:rPr>
              <w:t>管线中心线向两侧外延300m范围内无生态环境保护目标。</w:t>
            </w:r>
          </w:p>
          <w:p w14:paraId="6F20DF83">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二、噪声</w:t>
            </w:r>
          </w:p>
          <w:p w14:paraId="5B5227E9">
            <w:pPr>
              <w:snapToGrid w:val="0"/>
              <w:spacing w:line="500" w:lineRule="exact"/>
              <w:ind w:firstLine="480" w:firstLineChars="200"/>
              <w:jc w:val="both"/>
              <w:rPr>
                <w:rFonts w:ascii="Times New Roman" w:hAnsi="Times New Roman" w:cs="Times New Roman"/>
                <w:bCs/>
              </w:rPr>
            </w:pPr>
            <w:r>
              <w:rPr>
                <w:rFonts w:ascii="Times New Roman" w:hAnsi="Times New Roman" w:cs="Times New Roman"/>
              </w:rPr>
              <w:t>1．</w:t>
            </w:r>
            <w:r>
              <w:rPr>
                <w:rFonts w:ascii="Times New Roman" w:hAnsi="Times New Roman" w:cs="Times New Roman"/>
                <w:bCs/>
              </w:rPr>
              <w:t>施工期</w:t>
            </w:r>
          </w:p>
          <w:p w14:paraId="13FA59DF">
            <w:pPr>
              <w:spacing w:line="500" w:lineRule="exact"/>
              <w:ind w:firstLine="480" w:firstLineChars="200"/>
              <w:rPr>
                <w:rFonts w:ascii="Times New Roman" w:hAnsi="Times New Roman" w:cs="Times New Roman"/>
              </w:rPr>
            </w:pPr>
            <w:r>
              <w:rPr>
                <w:rFonts w:ascii="Times New Roman" w:hAnsi="Times New Roman" w:cs="Times New Roman"/>
              </w:rPr>
              <w:t>施工期间按照《建筑施工场界环境噪声排放标准》（GB12532-2011）进行施工时间、施工噪声的控制，施工过程中采取下列施工噪声防治措施：</w:t>
            </w:r>
          </w:p>
          <w:p w14:paraId="23FF250A">
            <w:pPr>
              <w:spacing w:line="500" w:lineRule="exact"/>
              <w:ind w:firstLine="480" w:firstLineChars="200"/>
              <w:rPr>
                <w:rFonts w:ascii="Times New Roman" w:hAnsi="Times New Roman" w:cs="Times New Roman"/>
              </w:rPr>
            </w:pPr>
            <w:r>
              <w:rPr>
                <w:rFonts w:ascii="Times New Roman" w:hAnsi="Times New Roman" w:cs="Times New Roman"/>
              </w:rPr>
              <w:t>（1）施工单位使用符合国家有关标准的施工机具和运输车辆，选用低噪声的施工机械和工艺，振动较大的固定机械设备加装减振机座，同时加强各类施工设备的维护和保养，保持其良好的工况。</w:t>
            </w:r>
          </w:p>
          <w:p w14:paraId="25F76F8A">
            <w:pPr>
              <w:spacing w:line="500" w:lineRule="exact"/>
              <w:ind w:firstLine="480" w:firstLineChars="200"/>
              <w:jc w:val="both"/>
              <w:rPr>
                <w:rFonts w:ascii="Times New Roman" w:hAnsi="Times New Roman" w:cs="Times New Roman"/>
              </w:rPr>
            </w:pPr>
            <w:r>
              <w:rPr>
                <w:rFonts w:ascii="Times New Roman" w:hAnsi="Times New Roman" w:cs="Times New Roman"/>
              </w:rPr>
              <w:t>（2）合理布局施工现场，避免在同一地点安排大量动力机械设备，以避免局部声级过高，要求施工单位严格执行《建筑施工场界环境噪声排放标准》（GB12523-2011）中的规定。</w:t>
            </w:r>
          </w:p>
          <w:p w14:paraId="483F1759">
            <w:pPr>
              <w:spacing w:line="500" w:lineRule="exact"/>
              <w:ind w:firstLine="470" w:firstLineChars="196"/>
              <w:rPr>
                <w:rFonts w:ascii="Times New Roman" w:hAnsi="Times New Roman" w:cs="Times New Roman"/>
              </w:rPr>
            </w:pPr>
            <w:r>
              <w:rPr>
                <w:rFonts w:ascii="Times New Roman" w:hAnsi="Times New Roman" w:cs="Times New Roman"/>
              </w:rPr>
              <w:t>（3）控制运输车辆的车速，按规定操作机械设备，减少碰撞噪声。</w:t>
            </w:r>
          </w:p>
          <w:p w14:paraId="4479BDFC">
            <w:pPr>
              <w:spacing w:line="500" w:lineRule="exact"/>
              <w:ind w:firstLine="470" w:firstLineChars="196"/>
              <w:rPr>
                <w:rFonts w:ascii="Times New Roman" w:hAnsi="Times New Roman" w:cs="Times New Roman"/>
              </w:rPr>
            </w:pPr>
            <w:r>
              <w:rPr>
                <w:rFonts w:ascii="Times New Roman" w:hAnsi="Times New Roman" w:cs="Times New Roman"/>
              </w:rPr>
              <w:t>（4）注意做好接触高噪声人员的劳动保护，采取轮岗、缩短接触高噪声时间、</w:t>
            </w:r>
            <w:r>
              <w:rPr>
                <w:rFonts w:hint="eastAsia" w:ascii="Times New Roman" w:hAnsi="Times New Roman" w:cs="Times New Roman"/>
              </w:rPr>
              <w:t>戴</w:t>
            </w:r>
            <w:r>
              <w:rPr>
                <w:rFonts w:ascii="Times New Roman" w:hAnsi="Times New Roman" w:cs="Times New Roman"/>
              </w:rPr>
              <w:t>防声耳塞、耳罩等，以减轻噪声的影响程度。</w:t>
            </w:r>
          </w:p>
          <w:p w14:paraId="769D4B5B">
            <w:pPr>
              <w:spacing w:line="500" w:lineRule="exact"/>
              <w:ind w:firstLine="470" w:firstLineChars="196"/>
              <w:rPr>
                <w:rFonts w:ascii="Times New Roman" w:hAnsi="Times New Roman" w:cs="Times New Roman"/>
              </w:rPr>
            </w:pPr>
            <w:r>
              <w:rPr>
                <w:rFonts w:ascii="Times New Roman" w:hAnsi="Times New Roman" w:cs="Times New Roman"/>
              </w:rPr>
              <w:t>（5）严格遵守环保部门规定，合理安排施工时间，严格控制施工时段，除工程必须外，严禁在22:00～次日6:00期间施工。</w:t>
            </w:r>
          </w:p>
          <w:p w14:paraId="05EA043A">
            <w:pPr>
              <w:spacing w:line="500" w:lineRule="exact"/>
              <w:ind w:firstLine="480" w:firstLineChars="200"/>
              <w:rPr>
                <w:rFonts w:ascii="Times New Roman" w:hAnsi="Times New Roman" w:cs="Times New Roman"/>
              </w:rPr>
            </w:pPr>
            <w:r>
              <w:rPr>
                <w:rFonts w:ascii="Times New Roman" w:hAnsi="Times New Roman" w:cs="Times New Roman"/>
              </w:rPr>
              <w:t>（6）在施工期间，加强施工管理，落实各项减震降噪措施。</w:t>
            </w:r>
          </w:p>
          <w:p w14:paraId="14FBCD73">
            <w:pPr>
              <w:snapToGrid w:val="0"/>
              <w:spacing w:line="500" w:lineRule="exact"/>
              <w:ind w:firstLine="480" w:firstLineChars="200"/>
              <w:jc w:val="both"/>
              <w:rPr>
                <w:rFonts w:ascii="Times New Roman" w:hAnsi="Times New Roman" w:cs="Times New Roman"/>
                <w:bCs/>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bCs/>
              </w:rPr>
              <w:t>运营期</w:t>
            </w:r>
          </w:p>
          <w:p w14:paraId="4BBC2016">
            <w:pPr>
              <w:widowControl w:val="0"/>
              <w:tabs>
                <w:tab w:val="left" w:pos="3225"/>
              </w:tabs>
              <w:spacing w:line="500" w:lineRule="exact"/>
              <w:ind w:firstLine="480" w:firstLineChars="200"/>
              <w:jc w:val="both"/>
              <w:rPr>
                <w:rFonts w:ascii="Times New Roman" w:hAnsi="Times New Roman" w:cs="Times New Roman"/>
                <w:bCs/>
                <w:kern w:val="2"/>
              </w:rPr>
            </w:pPr>
            <w:r>
              <w:rPr>
                <w:rFonts w:hint="eastAsia" w:ascii="Times New Roman" w:hAnsi="Times New Roman" w:cs="Times New Roman"/>
                <w:bCs/>
                <w:szCs w:val="21"/>
              </w:rPr>
              <w:t>运营期</w:t>
            </w:r>
            <w:r>
              <w:rPr>
                <w:rFonts w:ascii="Times New Roman" w:hAnsi="Times New Roman" w:cs="Times New Roman"/>
                <w:bCs/>
                <w:szCs w:val="21"/>
              </w:rPr>
              <w:t>主要噪声来源于</w:t>
            </w:r>
            <w:r>
              <w:rPr>
                <w:rFonts w:hint="eastAsia" w:ascii="Times New Roman" w:hAnsi="Times New Roman" w:cs="Times New Roman"/>
                <w:bCs/>
                <w:kern w:val="2"/>
              </w:rPr>
              <w:t>铲车、风机、泵等机械设备，噪声值</w:t>
            </w:r>
            <w:r>
              <w:rPr>
                <w:rFonts w:ascii="Times New Roman" w:hAnsi="Times New Roman" w:cs="Times New Roman"/>
                <w:bCs/>
                <w:szCs w:val="21"/>
              </w:rPr>
              <w:t>70-90dB(A)</w:t>
            </w:r>
            <w:r>
              <w:rPr>
                <w:rFonts w:hint="eastAsia" w:ascii="Times New Roman" w:hAnsi="Times New Roman" w:cs="Times New Roman"/>
                <w:bCs/>
                <w:szCs w:val="21"/>
              </w:rPr>
              <w:t>，经采取低声设备、墙体隔声和基础减震措施后，对厂界四周的贡献值均可达标。</w:t>
            </w:r>
          </w:p>
          <w:p w14:paraId="141275EF">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三、废气</w:t>
            </w:r>
          </w:p>
          <w:p w14:paraId="02CA2249">
            <w:pPr>
              <w:snapToGrid w:val="0"/>
              <w:spacing w:line="500" w:lineRule="exact"/>
              <w:ind w:firstLine="480" w:firstLineChars="200"/>
              <w:jc w:val="both"/>
              <w:rPr>
                <w:rFonts w:ascii="Times New Roman" w:hAnsi="Times New Roman" w:cs="Times New Roman"/>
                <w:bCs/>
              </w:rPr>
            </w:pPr>
            <w:r>
              <w:rPr>
                <w:rFonts w:ascii="Times New Roman" w:hAnsi="Times New Roman" w:cs="Times New Roman"/>
              </w:rPr>
              <w:t>1．</w:t>
            </w:r>
            <w:r>
              <w:rPr>
                <w:rFonts w:ascii="Times New Roman" w:hAnsi="Times New Roman" w:cs="Times New Roman"/>
                <w:bCs/>
              </w:rPr>
              <w:t>施工期</w:t>
            </w:r>
          </w:p>
          <w:p w14:paraId="369B45C8">
            <w:pPr>
              <w:spacing w:line="500" w:lineRule="exact"/>
              <w:ind w:firstLine="480" w:firstLineChars="200"/>
              <w:rPr>
                <w:rFonts w:ascii="Times New Roman" w:hAnsi="Times New Roman" w:cs="Times New Roman"/>
                <w:bCs/>
              </w:rPr>
            </w:pPr>
            <w:r>
              <w:rPr>
                <w:rFonts w:hint="eastAsia" w:ascii="Times New Roman" w:hAnsi="Times New Roman" w:cs="Times New Roman"/>
                <w:bCs/>
              </w:rPr>
              <w:t>施工期间大气污染物主要为施工扬尘、施工机械和运输车辆产生的汽车尾气、管道焊接烟尘、涂漆废气。</w:t>
            </w:r>
            <w:r>
              <w:rPr>
                <w:rFonts w:ascii="Times New Roman" w:hAnsi="Times New Roman" w:cs="Times New Roman"/>
                <w:bCs/>
              </w:rPr>
              <w:t>据《广西壮族自治区大气污染防治条例》相关要求，项目施工时废气应采取以下措施：</w:t>
            </w:r>
          </w:p>
          <w:p w14:paraId="42D8A6BF">
            <w:pPr>
              <w:spacing w:line="500" w:lineRule="exact"/>
              <w:ind w:firstLine="480" w:firstLineChars="200"/>
              <w:rPr>
                <w:rFonts w:ascii="Times New Roman" w:hAnsi="Times New Roman" w:cs="Times New Roman"/>
                <w:bCs/>
              </w:rPr>
            </w:pPr>
            <w:r>
              <w:rPr>
                <w:rFonts w:hint="eastAsia"/>
                <w:bCs/>
              </w:rPr>
              <w:t>①</w:t>
            </w:r>
            <w:r>
              <w:rPr>
                <w:rFonts w:ascii="Times New Roman" w:hAnsi="Times New Roman" w:cs="Times New Roman"/>
                <w:bCs/>
              </w:rPr>
              <w:t>湿法作业，定时对施工现场进行洒水处理，施工区域附近道路均需清洁、湿润，并加强管理，使运输车辆尽可能减缓行驶速度；</w:t>
            </w:r>
          </w:p>
          <w:p w14:paraId="6FA41A73">
            <w:pPr>
              <w:spacing w:line="500" w:lineRule="exact"/>
              <w:ind w:firstLine="480" w:firstLineChars="200"/>
              <w:rPr>
                <w:rFonts w:ascii="Times New Roman" w:hAnsi="Times New Roman" w:cs="Times New Roman"/>
                <w:bCs/>
              </w:rPr>
            </w:pPr>
            <w:r>
              <w:rPr>
                <w:rFonts w:hint="eastAsia"/>
                <w:bCs/>
              </w:rPr>
              <w:t>②</w:t>
            </w:r>
            <w:r>
              <w:rPr>
                <w:rFonts w:ascii="Times New Roman" w:hAnsi="Times New Roman" w:cs="Times New Roman"/>
                <w:bCs/>
              </w:rPr>
              <w:t>合理安排并尽量减少运输车次，减少扬尘。运输车辆装车不宜过满，且采用封闭车辆，用帆布覆盖，在运输过程中尽量减少洒落尘土；</w:t>
            </w:r>
          </w:p>
          <w:p w14:paraId="04DFE4DA">
            <w:pPr>
              <w:spacing w:line="500" w:lineRule="exact"/>
              <w:ind w:firstLine="480" w:firstLineChars="200"/>
              <w:rPr>
                <w:rFonts w:ascii="Times New Roman" w:hAnsi="Times New Roman" w:cs="Times New Roman"/>
                <w:bCs/>
              </w:rPr>
            </w:pPr>
            <w:r>
              <w:rPr>
                <w:rFonts w:hint="eastAsia"/>
                <w:bCs/>
              </w:rPr>
              <w:t>③</w:t>
            </w:r>
            <w:r>
              <w:rPr>
                <w:rFonts w:ascii="Times New Roman" w:hAnsi="Times New Roman" w:cs="Times New Roman"/>
                <w:bCs/>
              </w:rPr>
              <w:t>使用污染物排放符合国家标准的运输车辆，严禁使用报废车辆；</w:t>
            </w:r>
          </w:p>
          <w:p w14:paraId="1D3F2BBB">
            <w:pPr>
              <w:spacing w:line="500" w:lineRule="exact"/>
              <w:ind w:firstLine="480" w:firstLineChars="200"/>
              <w:rPr>
                <w:rFonts w:ascii="Times New Roman" w:hAnsi="Times New Roman" w:cs="Times New Roman"/>
                <w:bCs/>
              </w:rPr>
            </w:pPr>
            <w:r>
              <w:rPr>
                <w:rFonts w:hint="eastAsia"/>
                <w:bCs/>
              </w:rPr>
              <w:t>④</w:t>
            </w:r>
            <w:r>
              <w:rPr>
                <w:rFonts w:ascii="Times New Roman" w:hAnsi="Times New Roman" w:cs="Times New Roman"/>
                <w:bCs/>
              </w:rPr>
              <w:t>裸露土方和堆放原料必须实施覆盖，有专人负责逸散性材料、垃圾、渣土、裸地等密闭、覆盖、洒水作业以及车辆清洗作业等；</w:t>
            </w:r>
          </w:p>
          <w:p w14:paraId="29C06A6F">
            <w:pPr>
              <w:spacing w:line="500" w:lineRule="exact"/>
              <w:ind w:firstLine="480" w:firstLineChars="200"/>
              <w:rPr>
                <w:rFonts w:ascii="Times New Roman" w:hAnsi="Times New Roman" w:cs="Times New Roman"/>
                <w:bCs/>
              </w:rPr>
            </w:pPr>
            <w:r>
              <w:rPr>
                <w:rFonts w:hint="eastAsia"/>
                <w:bCs/>
              </w:rPr>
              <w:t>⑤</w:t>
            </w:r>
            <w:r>
              <w:rPr>
                <w:rFonts w:ascii="Times New Roman" w:hAnsi="Times New Roman" w:cs="Times New Roman"/>
                <w:bCs/>
              </w:rPr>
              <w:t>装修时选择环保建筑材料；</w:t>
            </w:r>
          </w:p>
          <w:p w14:paraId="21F8F6BA">
            <w:pPr>
              <w:spacing w:line="500" w:lineRule="exact"/>
              <w:ind w:firstLine="480" w:firstLineChars="200"/>
              <w:rPr>
                <w:rFonts w:ascii="Times New Roman" w:hAnsi="Times New Roman" w:cs="Times New Roman"/>
                <w:bCs/>
              </w:rPr>
            </w:pPr>
            <w:r>
              <w:rPr>
                <w:rFonts w:hint="eastAsia"/>
                <w:bCs/>
              </w:rPr>
              <w:t>⑥</w:t>
            </w:r>
            <w:r>
              <w:rPr>
                <w:rFonts w:ascii="Times New Roman" w:hAnsi="Times New Roman" w:cs="Times New Roman"/>
                <w:bCs/>
              </w:rPr>
              <w:t>加强机械设备的维护。对受施工扬尘影响最严重的施工人员，应配备戴防尘口罩、头盔等劳保用品，并适当缩短工作时间。</w:t>
            </w:r>
          </w:p>
          <w:p w14:paraId="32A13469">
            <w:pPr>
              <w:snapToGrid w:val="0"/>
              <w:spacing w:line="500" w:lineRule="exact"/>
              <w:ind w:firstLine="480" w:firstLineChars="200"/>
              <w:jc w:val="both"/>
              <w:rPr>
                <w:rFonts w:ascii="Times New Roman" w:hAnsi="Times New Roman" w:cs="Times New Roman"/>
                <w:bCs/>
              </w:rPr>
            </w:pPr>
            <w:r>
              <w:rPr>
                <w:rFonts w:hint="eastAsia" w:ascii="Times New Roman" w:hAnsi="Times New Roman" w:cs="Times New Roman"/>
              </w:rPr>
              <w:t>2</w:t>
            </w:r>
            <w:r>
              <w:rPr>
                <w:rFonts w:ascii="Times New Roman" w:hAnsi="Times New Roman" w:cs="Times New Roman"/>
              </w:rPr>
              <w:t>．</w:t>
            </w:r>
            <w:r>
              <w:rPr>
                <w:rFonts w:ascii="Times New Roman" w:hAnsi="Times New Roman" w:cs="Times New Roman"/>
                <w:bCs/>
              </w:rPr>
              <w:t>运营期</w:t>
            </w:r>
          </w:p>
          <w:p w14:paraId="282D5391">
            <w:pPr>
              <w:snapToGrid w:val="0"/>
              <w:spacing w:line="500" w:lineRule="exact"/>
              <w:ind w:firstLine="480" w:firstLineChars="200"/>
              <w:jc w:val="both"/>
              <w:rPr>
                <w:rFonts w:ascii="Times New Roman" w:hAnsi="Times New Roman" w:cs="Times New Roman"/>
                <w:bCs/>
              </w:rPr>
            </w:pPr>
            <w:r>
              <w:rPr>
                <w:rFonts w:hint="eastAsia" w:ascii="Times New Roman" w:hAnsi="Times New Roman" w:cs="Times New Roman"/>
                <w:bCs/>
              </w:rPr>
              <w:t>本项目运营期主要废气为蒸汽锅炉燃天然气废气、堆场扬尘、液硫池废气、车辆运输扬尘以及食堂油烟</w:t>
            </w:r>
            <w:r>
              <w:rPr>
                <w:rFonts w:ascii="Times New Roman" w:hAnsi="Times New Roman" w:cs="Times New Roman"/>
                <w:bCs/>
              </w:rPr>
              <w:t>。</w:t>
            </w:r>
          </w:p>
          <w:p w14:paraId="2B5EC257">
            <w:pPr>
              <w:snapToGrid w:val="0"/>
              <w:spacing w:line="500" w:lineRule="exact"/>
              <w:ind w:firstLine="480" w:firstLineChars="200"/>
              <w:jc w:val="both"/>
              <w:rPr>
                <w:rFonts w:ascii="Times New Roman" w:hAnsi="Times New Roman" w:cs="Times New Roman"/>
                <w:bCs/>
              </w:rPr>
            </w:pPr>
            <w:r>
              <w:rPr>
                <w:rFonts w:hint="eastAsia" w:ascii="Times New Roman" w:hAnsi="Times New Roman" w:cs="Times New Roman"/>
                <w:bCs/>
              </w:rPr>
              <w:t>蒸汽锅炉燃料为天然气，燃天然气废气通过</w:t>
            </w:r>
            <w:r>
              <w:rPr>
                <w:rFonts w:ascii="Times New Roman" w:hAnsi="Times New Roman" w:cs="Times New Roman"/>
                <w:bCs/>
              </w:rPr>
              <w:t>15m高排气筒（DA001）排放</w:t>
            </w:r>
            <w:r>
              <w:rPr>
                <w:rFonts w:hint="eastAsia" w:ascii="Times New Roman" w:hAnsi="Times New Roman" w:cs="Times New Roman"/>
                <w:bCs/>
              </w:rPr>
              <w:t>；堆场扬尘和车辆运输扬尘采用洒水抑尘措施；</w:t>
            </w:r>
            <w:r>
              <w:rPr>
                <w:rFonts w:ascii="Times New Roman" w:hAnsi="Times New Roman" w:cs="Times New Roman"/>
                <w:bCs/>
              </w:rPr>
              <w:t>收集到的</w:t>
            </w:r>
            <w:r>
              <w:rPr>
                <w:rFonts w:hint="eastAsia" w:ascii="Times New Roman" w:hAnsi="Times New Roman" w:cs="Times New Roman"/>
                <w:bCs/>
              </w:rPr>
              <w:t>液硫池废气</w:t>
            </w:r>
            <w:r>
              <w:rPr>
                <w:rFonts w:ascii="Times New Roman" w:hAnsi="Times New Roman" w:cs="Times New Roman"/>
                <w:bCs/>
              </w:rPr>
              <w:t>通入碱液吸收装置，处理后的废气由15m排气筒（DA002）排放</w:t>
            </w:r>
            <w:r>
              <w:rPr>
                <w:rFonts w:hint="eastAsia" w:ascii="Times New Roman" w:hAnsi="Times New Roman" w:cs="Times New Roman"/>
                <w:bCs/>
              </w:rPr>
              <w:t>；食堂油烟经油烟净化器处理后，由排烟管道引至屋顶排放</w:t>
            </w:r>
            <w:r>
              <w:rPr>
                <w:rFonts w:ascii="Times New Roman" w:hAnsi="Times New Roman" w:cs="Times New Roman"/>
                <w:bCs/>
              </w:rPr>
              <w:t>。</w:t>
            </w:r>
          </w:p>
          <w:p w14:paraId="584759D0">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四、</w:t>
            </w:r>
            <w:r>
              <w:rPr>
                <w:rFonts w:hint="eastAsia" w:ascii="Times New Roman" w:hAnsi="Times New Roman" w:cs="Times New Roman"/>
                <w:b/>
                <w:bCs/>
                <w:kern w:val="2"/>
              </w:rPr>
              <w:t>废水</w:t>
            </w:r>
          </w:p>
          <w:p w14:paraId="3AFFF747">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施工期</w:t>
            </w:r>
          </w:p>
          <w:p w14:paraId="4F3D9133">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施工过程中主要废水为施工人员生活污水、车辆冲洗废水和管道清洗试压废水</w:t>
            </w:r>
            <w:r>
              <w:rPr>
                <w:rFonts w:hint="eastAsia" w:ascii="Times New Roman" w:hAnsi="Times New Roman" w:cs="Times New Roman"/>
              </w:rPr>
              <w:t>。生活污水经临时化粪池处理达标后排入胜科污水处理厂进一步处理；车辆冲洗废水</w:t>
            </w:r>
            <w:r>
              <w:rPr>
                <w:rFonts w:ascii="Times New Roman" w:hAnsi="Times New Roman" w:cs="Times New Roman"/>
              </w:rPr>
              <w:t>临时搭建沉淀池，将施工废水沉淀后回用于场地除尘及施工时进出车辆冲洗，不外排</w:t>
            </w:r>
            <w:r>
              <w:rPr>
                <w:rFonts w:hint="eastAsia" w:ascii="Times New Roman" w:hAnsi="Times New Roman" w:cs="Times New Roman"/>
              </w:rPr>
              <w:t>；管道</w:t>
            </w:r>
            <w:r>
              <w:rPr>
                <w:rFonts w:ascii="Times New Roman" w:hAnsi="Times New Roman" w:cs="Times New Roman"/>
              </w:rPr>
              <w:t>清洗和试压后的废水可收集于场地内水池，用于后续场地降尘。</w:t>
            </w:r>
          </w:p>
          <w:p w14:paraId="4FEB6358">
            <w:pPr>
              <w:widowControl w:val="0"/>
              <w:tabs>
                <w:tab w:val="left" w:pos="3225"/>
              </w:tabs>
              <w:spacing w:line="500" w:lineRule="exact"/>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运营期</w:t>
            </w:r>
          </w:p>
          <w:p w14:paraId="7E4B18C9">
            <w:pPr>
              <w:pStyle w:val="2"/>
              <w:spacing w:before="0" w:after="0" w:line="500" w:lineRule="exact"/>
              <w:ind w:firstLine="480" w:firstLineChars="200"/>
              <w:rPr>
                <w:b w:val="0"/>
                <w:bCs w:val="0"/>
                <w:kern w:val="0"/>
                <w:sz w:val="24"/>
                <w:szCs w:val="24"/>
              </w:rPr>
            </w:pPr>
            <w:r>
              <w:rPr>
                <w:rFonts w:hint="eastAsia"/>
                <w:b w:val="0"/>
                <w:bCs w:val="0"/>
                <w:kern w:val="0"/>
                <w:sz w:val="24"/>
                <w:szCs w:val="24"/>
              </w:rPr>
              <w:t>运营过程中主要废水为生活污水、</w:t>
            </w:r>
            <w:r>
              <w:rPr>
                <w:b w:val="0"/>
                <w:bCs w:val="0"/>
                <w:kern w:val="0"/>
                <w:sz w:val="24"/>
                <w:szCs w:val="24"/>
              </w:rPr>
              <w:t>软水制备废水和锅炉定期排污水</w:t>
            </w:r>
            <w:r>
              <w:rPr>
                <w:rFonts w:hint="eastAsia"/>
                <w:b w:val="0"/>
                <w:bCs w:val="0"/>
                <w:kern w:val="0"/>
                <w:sz w:val="24"/>
                <w:szCs w:val="24"/>
              </w:rPr>
              <w:t>、</w:t>
            </w:r>
            <w:r>
              <w:rPr>
                <w:b w:val="0"/>
                <w:bCs w:val="0"/>
                <w:kern w:val="0"/>
                <w:sz w:val="24"/>
                <w:szCs w:val="24"/>
              </w:rPr>
              <w:t>碱液吸收装置废水</w:t>
            </w:r>
            <w:r>
              <w:rPr>
                <w:rFonts w:hint="eastAsia"/>
                <w:b w:val="0"/>
                <w:bCs w:val="0"/>
                <w:kern w:val="0"/>
                <w:sz w:val="24"/>
                <w:szCs w:val="24"/>
              </w:rPr>
              <w:t>、运输道路</w:t>
            </w:r>
            <w:r>
              <w:rPr>
                <w:b w:val="0"/>
                <w:bCs w:val="0"/>
                <w:kern w:val="0"/>
                <w:sz w:val="24"/>
                <w:szCs w:val="24"/>
              </w:rPr>
              <w:t>地面冲洗废水和初期雨水</w:t>
            </w:r>
            <w:r>
              <w:rPr>
                <w:rFonts w:hint="eastAsia"/>
                <w:b w:val="0"/>
                <w:bCs w:val="0"/>
                <w:kern w:val="0"/>
                <w:sz w:val="24"/>
                <w:szCs w:val="24"/>
              </w:rPr>
              <w:t>。</w:t>
            </w:r>
            <w:r>
              <w:rPr>
                <w:b w:val="0"/>
                <w:sz w:val="24"/>
                <w:szCs w:val="24"/>
              </w:rPr>
              <w:t>生活污水由三级化粪池处理达到</w:t>
            </w:r>
            <w:r>
              <w:rPr>
                <w:b w:val="0"/>
                <w:bCs w:val="0"/>
                <w:sz w:val="24"/>
                <w:szCs w:val="24"/>
              </w:rPr>
              <w:t>《污水综合排放标准》（GB8978-1996）三级标准及</w:t>
            </w:r>
            <w:r>
              <w:rPr>
                <w:b w:val="0"/>
                <w:sz w:val="24"/>
                <w:szCs w:val="24"/>
              </w:rPr>
              <w:t>胜科污水处理厂进水水质标准后，排入市政污水管网</w:t>
            </w:r>
            <w:r>
              <w:rPr>
                <w:rFonts w:hint="eastAsia"/>
                <w:b w:val="0"/>
                <w:sz w:val="24"/>
                <w:szCs w:val="24"/>
              </w:rPr>
              <w:t>；软水制备废水和锅炉定期排污水排入市政污水管网；碱液吸收装置废水和运输道路地面冲洗废水经三级沉淀池沉淀并调节</w:t>
            </w:r>
            <w:r>
              <w:rPr>
                <w:b w:val="0"/>
                <w:sz w:val="24"/>
                <w:szCs w:val="24"/>
              </w:rPr>
              <w:t>pH后，排入市政污水管网</w:t>
            </w:r>
            <w:r>
              <w:rPr>
                <w:rFonts w:hint="eastAsia"/>
                <w:b w:val="0"/>
                <w:sz w:val="24"/>
                <w:szCs w:val="24"/>
              </w:rPr>
              <w:t>；初期雨水池中静置的硫磺细颗粒自主沉降后，排入市政污水管网。最终都</w:t>
            </w:r>
            <w:r>
              <w:rPr>
                <w:b w:val="0"/>
                <w:sz w:val="24"/>
                <w:szCs w:val="24"/>
              </w:rPr>
              <w:t>进入胜科污水处理厂</w:t>
            </w:r>
            <w:r>
              <w:rPr>
                <w:rFonts w:hint="eastAsia"/>
                <w:b w:val="0"/>
                <w:sz w:val="24"/>
                <w:szCs w:val="24"/>
              </w:rPr>
              <w:t>进一步</w:t>
            </w:r>
            <w:r>
              <w:rPr>
                <w:b w:val="0"/>
                <w:sz w:val="24"/>
                <w:szCs w:val="24"/>
              </w:rPr>
              <w:t>处理</w:t>
            </w:r>
            <w:r>
              <w:rPr>
                <w:rFonts w:hint="eastAsia"/>
                <w:b w:val="0"/>
                <w:sz w:val="24"/>
                <w:szCs w:val="24"/>
              </w:rPr>
              <w:t>。</w:t>
            </w:r>
          </w:p>
          <w:p w14:paraId="0F6CF8AC">
            <w:pPr>
              <w:widowControl w:val="0"/>
              <w:tabs>
                <w:tab w:val="left" w:pos="3225"/>
              </w:tabs>
              <w:spacing w:line="500" w:lineRule="exact"/>
              <w:jc w:val="both"/>
              <w:rPr>
                <w:rFonts w:ascii="Times New Roman" w:hAnsi="Times New Roman" w:cs="Times New Roman"/>
                <w:b/>
                <w:bCs/>
                <w:kern w:val="2"/>
              </w:rPr>
            </w:pPr>
            <w:r>
              <w:rPr>
                <w:rFonts w:hint="eastAsia" w:ascii="Times New Roman" w:hAnsi="Times New Roman" w:cs="Times New Roman"/>
                <w:b/>
                <w:bCs/>
                <w:kern w:val="2"/>
              </w:rPr>
              <w:t>五、</w:t>
            </w:r>
            <w:r>
              <w:rPr>
                <w:rFonts w:ascii="Times New Roman" w:hAnsi="Times New Roman" w:cs="Times New Roman"/>
                <w:b/>
                <w:bCs/>
                <w:kern w:val="2"/>
              </w:rPr>
              <w:t>固体废物</w:t>
            </w:r>
          </w:p>
          <w:p w14:paraId="4B217CBA">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施工期</w:t>
            </w:r>
          </w:p>
          <w:p w14:paraId="4F6CCEBF">
            <w:pPr>
              <w:snapToGrid w:val="0"/>
              <w:spacing w:line="500" w:lineRule="exact"/>
              <w:ind w:firstLine="480" w:firstLineChars="200"/>
              <w:rPr>
                <w:rFonts w:ascii="Times New Roman" w:hAnsi="Times New Roman" w:cs="Times New Roman"/>
                <w:bCs/>
                <w:szCs w:val="21"/>
              </w:rPr>
            </w:pPr>
            <w:r>
              <w:rPr>
                <w:rFonts w:hint="eastAsia" w:ascii="Times New Roman" w:hAnsi="Times New Roman" w:cs="Times New Roman"/>
                <w:bCs/>
                <w:szCs w:val="21"/>
              </w:rPr>
              <w:t>项目施工期产生的废油漆桶、废油漆刷委托有相关资质单位处置；废焊材、吹扫焊接碎屑、废包装袋由施工单位集中收集后外售处理；废弃土石方能回填的回填，剩余部分运至市政指定位置堆放；生活垃圾由环卫部门统一收集。</w:t>
            </w:r>
          </w:p>
          <w:p w14:paraId="6F410078">
            <w:pPr>
              <w:widowControl w:val="0"/>
              <w:tabs>
                <w:tab w:val="left" w:pos="3225"/>
              </w:tabs>
              <w:spacing w:line="500" w:lineRule="exact"/>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运营期</w:t>
            </w:r>
          </w:p>
          <w:p w14:paraId="792C7BC1">
            <w:pPr>
              <w:snapToGrid w:val="0"/>
              <w:spacing w:line="500" w:lineRule="exact"/>
              <w:ind w:firstLine="480" w:firstLineChars="200"/>
              <w:rPr>
                <w:rFonts w:ascii="Times New Roman" w:hAnsi="Times New Roman" w:cs="Times New Roman"/>
                <w:bCs/>
                <w:szCs w:val="21"/>
              </w:rPr>
            </w:pPr>
            <w:r>
              <w:rPr>
                <w:rFonts w:ascii="Times New Roman" w:hAnsi="Times New Roman" w:cs="Times New Roman"/>
                <w:bCs/>
                <w:szCs w:val="21"/>
              </w:rPr>
              <w:t>项目运营期</w:t>
            </w:r>
            <w:r>
              <w:rPr>
                <w:rFonts w:hint="eastAsia" w:ascii="Times New Roman" w:hAnsi="Times New Roman" w:cs="Times New Roman"/>
                <w:bCs/>
                <w:szCs w:val="21"/>
              </w:rPr>
              <w:t>废润滑油、含油抹布委托有相关资质单位处置；沉淀池沉渣由具有硫磺回收资质的单位回收处置；生活垃圾统一收集后交由环卫部门处置</w:t>
            </w:r>
            <w:r>
              <w:rPr>
                <w:rFonts w:ascii="Times New Roman" w:hAnsi="Times New Roman" w:cs="Times New Roman"/>
                <w:bCs/>
                <w:szCs w:val="21"/>
              </w:rPr>
              <w:t>。</w:t>
            </w:r>
          </w:p>
          <w:p w14:paraId="65D8D175">
            <w:pPr>
              <w:widowControl w:val="0"/>
              <w:tabs>
                <w:tab w:val="left" w:pos="3225"/>
              </w:tabs>
              <w:spacing w:line="500" w:lineRule="exact"/>
              <w:jc w:val="both"/>
              <w:rPr>
                <w:rFonts w:ascii="Times New Roman" w:hAnsi="Times New Roman" w:cs="Times New Roman"/>
                <w:b/>
                <w:bCs/>
                <w:kern w:val="2"/>
              </w:rPr>
            </w:pPr>
            <w:r>
              <w:rPr>
                <w:rFonts w:hint="eastAsia" w:ascii="Times New Roman" w:hAnsi="Times New Roman" w:cs="Times New Roman"/>
                <w:b/>
                <w:bCs/>
                <w:kern w:val="2"/>
              </w:rPr>
              <w:t>六、</w:t>
            </w:r>
            <w:r>
              <w:rPr>
                <w:rFonts w:ascii="Times New Roman" w:hAnsi="Times New Roman" w:cs="Times New Roman"/>
                <w:b/>
                <w:bCs/>
                <w:kern w:val="2"/>
              </w:rPr>
              <w:t>环境风险</w:t>
            </w:r>
          </w:p>
          <w:p w14:paraId="2123EB5E">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施工期</w:t>
            </w:r>
          </w:p>
          <w:p w14:paraId="5153F221">
            <w:pPr>
              <w:autoSpaceDE w:val="0"/>
              <w:autoSpaceDN w:val="0"/>
              <w:spacing w:line="500" w:lineRule="exact"/>
              <w:ind w:firstLine="480" w:firstLineChars="200"/>
              <w:rPr>
                <w:rFonts w:ascii="Times New Roman" w:hAnsi="Times New Roman" w:cs="Times New Roman"/>
              </w:rPr>
            </w:pPr>
            <w:r>
              <w:rPr>
                <w:rFonts w:hint="eastAsia" w:ascii="Times New Roman" w:hAnsi="Times New Roman" w:cs="Times New Roman"/>
              </w:rPr>
              <w:t>施工期不涉及风险物质。</w:t>
            </w:r>
          </w:p>
          <w:p w14:paraId="3591FE16">
            <w:pPr>
              <w:widowControl w:val="0"/>
              <w:tabs>
                <w:tab w:val="left" w:pos="3225"/>
              </w:tabs>
              <w:spacing w:line="500" w:lineRule="exact"/>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运营期</w:t>
            </w:r>
          </w:p>
          <w:p w14:paraId="7595068A">
            <w:pPr>
              <w:autoSpaceDE w:val="0"/>
              <w:autoSpaceDN w:val="0"/>
              <w:spacing w:line="500" w:lineRule="exact"/>
              <w:ind w:firstLine="480" w:firstLineChars="200"/>
              <w:rPr>
                <w:rFonts w:ascii="Times New Roman" w:hAnsi="Times New Roman" w:cs="Times New Roman"/>
              </w:rPr>
            </w:pPr>
            <w:r>
              <w:rPr>
                <w:rFonts w:hint="eastAsia" w:ascii="Times New Roman" w:hAnsi="Times New Roman" w:cs="Times New Roman"/>
              </w:rPr>
              <w:t>运营期</w:t>
            </w:r>
            <w:r>
              <w:rPr>
                <w:rFonts w:ascii="Times New Roman" w:hAnsi="Times New Roman" w:cs="Times New Roman"/>
              </w:rPr>
              <w:t>本项目主要风险为</w:t>
            </w:r>
            <w:r>
              <w:rPr>
                <w:rFonts w:hint="eastAsia" w:ascii="Times New Roman" w:hAnsi="Times New Roman" w:cs="Times New Roman"/>
              </w:rPr>
              <w:t>液硫</w:t>
            </w:r>
            <w:r>
              <w:rPr>
                <w:rFonts w:ascii="Times New Roman" w:hAnsi="Times New Roman" w:cs="Times New Roman"/>
              </w:rPr>
              <w:t>泄漏并发生火灾</w:t>
            </w:r>
            <w:r>
              <w:rPr>
                <w:rFonts w:hint="eastAsia" w:ascii="Times New Roman" w:hAnsi="Times New Roman" w:cs="Times New Roman"/>
              </w:rPr>
              <w:t>、烧碱泄漏</w:t>
            </w:r>
            <w:r>
              <w:rPr>
                <w:rFonts w:ascii="Times New Roman" w:hAnsi="Times New Roman" w:cs="Times New Roman"/>
              </w:rPr>
              <w:t>，为应对事故造成的环境风险，提出以下风险防范措施。</w:t>
            </w:r>
          </w:p>
          <w:p w14:paraId="482E23BB">
            <w:pPr>
              <w:autoSpaceDE w:val="0"/>
              <w:autoSpaceDN w:val="0"/>
              <w:spacing w:line="500" w:lineRule="exact"/>
              <w:ind w:firstLine="480" w:firstLineChars="200"/>
              <w:rPr>
                <w:rFonts w:ascii="Times New Roman" w:hAnsi="Times New Roman" w:cs="Times New Roman"/>
                <w:spacing w:val="-6"/>
              </w:rPr>
            </w:pPr>
            <w:r>
              <w:rPr>
                <w:rFonts w:hint="eastAsia" w:ascii="Times New Roman" w:hAnsi="Times New Roman" w:cs="Times New Roman"/>
              </w:rPr>
              <w:t>（1）</w:t>
            </w:r>
            <w:r>
              <w:rPr>
                <w:rFonts w:ascii="Times New Roman" w:hAnsi="Times New Roman" w:cs="Times New Roman"/>
                <w:spacing w:val="-6"/>
              </w:rPr>
              <w:t>地表水风险防范措施</w:t>
            </w:r>
          </w:p>
          <w:p w14:paraId="40FBA81B">
            <w:pPr>
              <w:spacing w:line="500" w:lineRule="exact"/>
              <w:ind w:firstLine="480" w:firstLineChars="200"/>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厂外地表水风险防范措施</w:t>
            </w:r>
          </w:p>
          <w:p w14:paraId="2B26C54D">
            <w:pPr>
              <w:spacing w:line="500" w:lineRule="exact"/>
              <w:ind w:firstLine="480" w:firstLineChars="200"/>
              <w:rPr>
                <w:rFonts w:ascii="Times New Roman" w:hAnsi="Times New Roman" w:cs="Times New Roman"/>
              </w:rPr>
            </w:pPr>
            <w:r>
              <w:rPr>
                <w:rFonts w:ascii="Times New Roman" w:hAnsi="Times New Roman" w:cs="Times New Roman"/>
              </w:rPr>
              <w:t>厂外管道沿作业区路边</w:t>
            </w:r>
            <w:r>
              <w:rPr>
                <w:rFonts w:hint="eastAsia" w:ascii="Times New Roman" w:hAnsi="Times New Roman" w:cs="Times New Roman"/>
              </w:rPr>
              <w:t>地面</w:t>
            </w:r>
            <w:r>
              <w:rPr>
                <w:rFonts w:ascii="Times New Roman" w:hAnsi="Times New Roman" w:cs="Times New Roman"/>
              </w:rPr>
              <w:t>敷设，沿线不设置事故应急池。</w:t>
            </w:r>
            <w:r>
              <w:rPr>
                <w:rFonts w:hint="eastAsia" w:ascii="Times New Roman" w:hAnsi="Times New Roman" w:cs="Times New Roman"/>
              </w:rPr>
              <w:t>烧碱溶液的管道法兰处设置防喷罩，法兰防喷罩由耐腐蚀材料制成，将防喷罩套在法兰连接处，确保其紧密贴合，可有效防止液体泄漏；跨越道路的管道，不设阀门及其他易发生泄漏的管道附件，同时管道进出生产设施处加密封隔断，设明显标识；因此厂外烧碱溶液管道发生泄漏可控。</w:t>
            </w:r>
            <w:r>
              <w:rPr>
                <w:rFonts w:ascii="Times New Roman" w:hAnsi="Times New Roman" w:cs="Times New Roman"/>
              </w:rPr>
              <w:t>若厂外</w:t>
            </w:r>
            <w:r>
              <w:rPr>
                <w:rFonts w:hint="eastAsia" w:ascii="Times New Roman" w:hAnsi="Times New Roman" w:cs="Times New Roman"/>
              </w:rPr>
              <w:t>液硫</w:t>
            </w:r>
            <w:r>
              <w:rPr>
                <w:rFonts w:ascii="Times New Roman" w:hAnsi="Times New Roman" w:cs="Times New Roman"/>
              </w:rPr>
              <w:t>管道发生泄漏，液态硫磺易冷却凝固，当发生泄漏并引发火灾事故时，</w:t>
            </w:r>
            <w:r>
              <w:rPr>
                <w:rFonts w:hint="eastAsia" w:ascii="Times New Roman" w:hAnsi="Times New Roman" w:cs="Times New Roman"/>
              </w:rPr>
              <w:t>可在十分钟内响应，并由中控系统关闭物料输送切断阀，</w:t>
            </w:r>
            <w:r>
              <w:rPr>
                <w:rFonts w:ascii="Times New Roman" w:hAnsi="Times New Roman" w:cs="Times New Roman"/>
                <w:u w:val="single"/>
              </w:rPr>
              <w:t>通过</w:t>
            </w:r>
            <w:r>
              <w:rPr>
                <w:rFonts w:hint="eastAsia" w:ascii="Times New Roman" w:hAnsi="Times New Roman" w:cs="Times New Roman"/>
                <w:u w:val="single"/>
              </w:rPr>
              <w:t>立即在低洼处（根据管线敷设地势，管线周边存在地势高差）</w:t>
            </w:r>
            <w:r>
              <w:rPr>
                <w:rFonts w:ascii="Times New Roman" w:hAnsi="Times New Roman" w:cs="Times New Roman"/>
                <w:u w:val="single"/>
              </w:rPr>
              <w:t>设置临时收集围堰</w:t>
            </w:r>
            <w:r>
              <w:rPr>
                <w:rFonts w:hint="eastAsia" w:ascii="Times New Roman" w:hAnsi="Times New Roman" w:cs="Times New Roman"/>
                <w:u w:val="single"/>
              </w:rPr>
              <w:t>，待干粉或二氧化碳灭火后，</w:t>
            </w:r>
            <w:r>
              <w:rPr>
                <w:rFonts w:ascii="Times New Roman" w:hAnsi="Times New Roman" w:cs="Times New Roman"/>
                <w:u w:val="single"/>
              </w:rPr>
              <w:t>收集</w:t>
            </w:r>
            <w:r>
              <w:rPr>
                <w:rFonts w:hint="eastAsia" w:ascii="Times New Roman" w:hAnsi="Times New Roman" w:cs="Times New Roman"/>
                <w:u w:val="single"/>
              </w:rPr>
              <w:t>冷却硫磺产生的</w:t>
            </w:r>
            <w:r>
              <w:rPr>
                <w:rFonts w:ascii="Times New Roman" w:hAnsi="Times New Roman" w:cs="Times New Roman"/>
                <w:u w:val="single"/>
              </w:rPr>
              <w:t>消防废水</w:t>
            </w:r>
            <w:r>
              <w:rPr>
                <w:rFonts w:hint="eastAsia" w:ascii="Times New Roman" w:hAnsi="Times New Roman" w:cs="Times New Roman"/>
                <w:u w:val="single"/>
              </w:rPr>
              <w:t>，</w:t>
            </w:r>
            <w:r>
              <w:rPr>
                <w:rFonts w:ascii="Times New Roman" w:hAnsi="Times New Roman" w:cs="Times New Roman"/>
              </w:rPr>
              <w:t>事故结束后消防废水由吸污车转运，转运至胜科污水处理厂处理。因此，厂外管道泄漏并引发火灾产生的消防废水不会进入周边地表水体。</w:t>
            </w:r>
          </w:p>
          <w:p w14:paraId="4C4E76EE">
            <w:pPr>
              <w:spacing w:line="500" w:lineRule="exact"/>
              <w:ind w:firstLine="480" w:firstLineChars="200"/>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厂内地表水风险防范措施</w:t>
            </w:r>
          </w:p>
          <w:p w14:paraId="0E208A71">
            <w:pPr>
              <w:autoSpaceDE w:val="0"/>
              <w:autoSpaceDN w:val="0"/>
              <w:spacing w:line="500" w:lineRule="exact"/>
              <w:ind w:firstLine="456" w:firstLineChars="200"/>
              <w:rPr>
                <w:rFonts w:ascii="Times New Roman" w:hAnsi="Times New Roman" w:cs="Times New Roman"/>
                <w:spacing w:val="-6"/>
                <w:u w:val="single"/>
              </w:rPr>
            </w:pPr>
            <w:r>
              <w:rPr>
                <w:rFonts w:ascii="Times New Roman" w:hAnsi="Times New Roman" w:cs="Times New Roman"/>
                <w:spacing w:val="-6"/>
                <w:u w:val="single"/>
              </w:rPr>
              <w:t>在发生风险事故的情况下，事故废水主要为消防废水，</w:t>
            </w:r>
            <w:r>
              <w:rPr>
                <w:rFonts w:ascii="Times New Roman" w:hAnsi="Times New Roman" w:cs="Times New Roman"/>
                <w:u w:val="single"/>
              </w:rPr>
              <w:t>企业应建立事故废水“三级防控体系”来杜绝环境风险事故对环境造成污染事件。</w:t>
            </w:r>
          </w:p>
          <w:p w14:paraId="1E879BCA">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一级防控措施：厂区内的烧碱储罐区设置有效容积为5631.6m</w:t>
            </w:r>
            <w:r>
              <w:rPr>
                <w:rFonts w:ascii="Times New Roman" w:hAnsi="Times New Roman" w:cs="Times New Roman"/>
                <w:u w:val="single"/>
                <w:vertAlign w:val="superscript"/>
              </w:rPr>
              <w:t>3</w:t>
            </w:r>
            <w:r>
              <w:rPr>
                <w:rFonts w:ascii="Times New Roman" w:hAnsi="Times New Roman" w:cs="Times New Roman"/>
                <w:u w:val="single"/>
              </w:rPr>
              <w:t>的围堰，保证事故状态下泄漏的危险品或事故废水及时收集。</w:t>
            </w:r>
          </w:p>
          <w:p w14:paraId="3D7D806A">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二级防控措施：事故应急池作为</w:t>
            </w:r>
            <w:r>
              <w:rPr>
                <w:rFonts w:hint="eastAsia" w:ascii="Times New Roman" w:hAnsi="Times New Roman" w:cs="Times New Roman"/>
                <w:u w:val="single"/>
              </w:rPr>
              <w:t>二</w:t>
            </w:r>
            <w:r>
              <w:rPr>
                <w:rFonts w:ascii="Times New Roman" w:hAnsi="Times New Roman" w:cs="Times New Roman"/>
                <w:u w:val="single"/>
              </w:rPr>
              <w:t>级防控措施，并配置了相应事故排水管道，切换阀门使事故废水和被污染的雨水排入事故应急池中，作为事故状态下事故废水和被污染雨水的储存与调控手段，将事故状态下的事故废水和被污染的雨水控制在厂内，防止事故废水进入厂外环境。</w:t>
            </w:r>
          </w:p>
          <w:p w14:paraId="5F0878F7">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三级防控措施：厂区污水管网、雨水管网和切换截流阀门作为</w:t>
            </w:r>
            <w:r>
              <w:rPr>
                <w:rFonts w:hint="eastAsia" w:ascii="Times New Roman" w:hAnsi="Times New Roman" w:cs="Times New Roman"/>
                <w:u w:val="single"/>
              </w:rPr>
              <w:t>三</w:t>
            </w:r>
            <w:r>
              <w:rPr>
                <w:rFonts w:ascii="Times New Roman" w:hAnsi="Times New Roman" w:cs="Times New Roman"/>
                <w:u w:val="single"/>
              </w:rPr>
              <w:t>级防控措施，雨水系统外排总排口设置监视及关闭设施，并设置专人负责在紧急情况下关闭雨水排口阀门，防止雨水、消防水和泄漏物进入外环境，事故发生时，由专人负责切换截流阀门，将进入厂内雨水管道的消防废水和被污染的雨水控制在厂区内。</w:t>
            </w:r>
          </w:p>
          <w:p w14:paraId="0DF49937">
            <w:pPr>
              <w:autoSpaceDE w:val="0"/>
              <w:autoSpaceDN w:val="0"/>
              <w:spacing w:line="500" w:lineRule="exact"/>
              <w:ind w:firstLine="480" w:firstLineChars="200"/>
              <w:rPr>
                <w:rFonts w:ascii="Times New Roman" w:hAnsi="Times New Roman" w:cs="Times New Roman"/>
              </w:rPr>
            </w:pPr>
            <w:r>
              <w:rPr>
                <w:rFonts w:ascii="Times New Roman" w:hAnsi="Times New Roman" w:cs="Times New Roman"/>
              </w:rPr>
              <w:t>（2）</w:t>
            </w:r>
            <w:r>
              <w:rPr>
                <w:rFonts w:ascii="Times New Roman" w:hAnsi="Times New Roman" w:cs="Times New Roman"/>
                <w:spacing w:val="-6"/>
              </w:rPr>
              <w:t>大气风险防范措施</w:t>
            </w:r>
          </w:p>
          <w:p w14:paraId="3FE7EA68">
            <w:pPr>
              <w:spacing w:line="500" w:lineRule="exact"/>
              <w:ind w:firstLine="456" w:firstLineChars="200"/>
              <w:rPr>
                <w:rFonts w:ascii="Times New Roman" w:hAnsi="Times New Roman" w:cs="Times New Roman"/>
              </w:rPr>
            </w:pPr>
            <w:r>
              <w:rPr>
                <w:rFonts w:hint="eastAsia" w:ascii="Times New Roman" w:hAnsi="Times New Roman" w:cs="Times New Roman"/>
                <w:spacing w:val="-6"/>
              </w:rPr>
              <w:t>①</w:t>
            </w:r>
            <w:r>
              <w:rPr>
                <w:rFonts w:ascii="Times New Roman" w:hAnsi="Times New Roman" w:cs="Times New Roman"/>
                <w:spacing w:val="-6"/>
              </w:rPr>
              <w:t>本</w:t>
            </w:r>
            <w:r>
              <w:rPr>
                <w:rFonts w:hint="eastAsia" w:ascii="Times New Roman" w:hAnsi="Times New Roman" w:cs="Times New Roman"/>
                <w:spacing w:val="-6"/>
              </w:rPr>
              <w:t>在配电装置室、主控室等场所设置点式感烟探测器、感温探测器等，并在各探测区域配置手动报警按钮及声光报警器。控制室设置火灾自动报警联锁装置</w:t>
            </w:r>
            <w:r>
              <w:rPr>
                <w:rFonts w:ascii="Times New Roman" w:hAnsi="Times New Roman" w:cs="Times New Roman"/>
                <w:spacing w:val="-6"/>
              </w:rPr>
              <w:t>。</w:t>
            </w:r>
          </w:p>
          <w:p w14:paraId="04A9B0F0">
            <w:pPr>
              <w:spacing w:line="500" w:lineRule="exact"/>
              <w:ind w:firstLine="480" w:firstLineChars="200"/>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项目应设置相关的疏散、撤离路线，以避免对周边人群产生影响。疏散、撤离路线应避开事故发生时的下风向。</w:t>
            </w:r>
          </w:p>
          <w:p w14:paraId="301B5A7A">
            <w:pPr>
              <w:autoSpaceDE w:val="0"/>
              <w:autoSpaceDN w:val="0"/>
              <w:spacing w:line="500" w:lineRule="exact"/>
              <w:ind w:firstLine="480" w:firstLineChars="200"/>
              <w:rPr>
                <w:rFonts w:ascii="Times New Roman" w:hAnsi="Times New Roman" w:cs="Times New Roman"/>
              </w:rPr>
            </w:pPr>
            <w:r>
              <w:rPr>
                <w:rFonts w:hint="eastAsia" w:ascii="Times New Roman" w:hAnsi="Times New Roman" w:cs="Times New Roman"/>
              </w:rPr>
              <w:t>（3）</w:t>
            </w:r>
            <w:r>
              <w:rPr>
                <w:rFonts w:hint="eastAsia" w:ascii="Times New Roman" w:hAnsi="Times New Roman" w:cs="Times New Roman"/>
                <w:spacing w:val="-6"/>
              </w:rPr>
              <w:t>地下水</w:t>
            </w:r>
            <w:r>
              <w:rPr>
                <w:rFonts w:ascii="Times New Roman" w:hAnsi="Times New Roman" w:cs="Times New Roman"/>
                <w:spacing w:val="-6"/>
              </w:rPr>
              <w:t>风险防范措施</w:t>
            </w:r>
          </w:p>
          <w:p w14:paraId="2BA1B044">
            <w:pPr>
              <w:spacing w:line="500" w:lineRule="exact"/>
              <w:ind w:firstLine="470" w:firstLineChars="196"/>
              <w:rPr>
                <w:rFonts w:ascii="Times New Roman" w:hAnsi="Times New Roman" w:cs="Times New Roman"/>
                <w:bCs/>
              </w:rPr>
            </w:pPr>
            <w:r>
              <w:rPr>
                <w:rFonts w:hint="eastAsia" w:ascii="Times New Roman" w:hAnsi="Times New Roman" w:cs="Times New Roman"/>
                <w:bCs/>
              </w:rPr>
              <w:t>本项目对各区域进行分区防渗，防渗区设为重点防渗区、一般防渗区、简单防渗区。</w:t>
            </w:r>
          </w:p>
          <w:p w14:paraId="79089386">
            <w:pPr>
              <w:spacing w:line="500" w:lineRule="exact"/>
              <w:ind w:firstLine="470" w:firstLineChars="196"/>
              <w:rPr>
                <w:rFonts w:ascii="Times New Roman" w:hAnsi="Times New Roman" w:cs="Times New Roman"/>
                <w:kern w:val="2"/>
              </w:rPr>
            </w:pPr>
            <w:r>
              <w:rPr>
                <w:rFonts w:ascii="Times New Roman" w:hAnsi="Times New Roman" w:cs="Times New Roman"/>
                <w:bCs/>
              </w:rPr>
              <w:t>本项目在落实风险防范措施和应急预案的情况下，项目的环境风险可控，详见环境风险专项评价。</w:t>
            </w:r>
          </w:p>
        </w:tc>
      </w:tr>
      <w:tr w14:paraId="2089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dxa"/>
            <w:gridSpan w:val="2"/>
            <w:vAlign w:val="center"/>
          </w:tcPr>
          <w:p w14:paraId="4A3D9D2B">
            <w:pPr>
              <w:rPr>
                <w:rFonts w:ascii="Times New Roman" w:hAnsi="Times New Roman" w:cs="Times New Roman"/>
              </w:rPr>
            </w:pPr>
            <w:r>
              <w:rPr>
                <w:rFonts w:ascii="Times New Roman" w:hAnsi="Times New Roman" w:cs="Times New Roman"/>
              </w:rPr>
              <w:t>其他</w:t>
            </w:r>
          </w:p>
        </w:tc>
        <w:tc>
          <w:tcPr>
            <w:tcW w:w="8914" w:type="dxa"/>
            <w:vAlign w:val="center"/>
          </w:tcPr>
          <w:p w14:paraId="5AF0ECCE">
            <w:pPr>
              <w:spacing w:line="500" w:lineRule="exact"/>
              <w:contextualSpacing/>
              <w:jc w:val="center"/>
              <w:rPr>
                <w:rFonts w:ascii="Times New Roman" w:hAnsi="Times New Roman" w:cs="Times New Roman"/>
                <w:bCs/>
              </w:rPr>
            </w:pPr>
            <w:r>
              <w:rPr>
                <w:rFonts w:ascii="Times New Roman" w:hAnsi="Times New Roman" w:cs="Times New Roman"/>
                <w:bCs/>
              </w:rPr>
              <w:t>无</w:t>
            </w:r>
          </w:p>
        </w:tc>
      </w:tr>
      <w:tr w14:paraId="4CE6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dxa"/>
            <w:gridSpan w:val="2"/>
            <w:vAlign w:val="center"/>
          </w:tcPr>
          <w:p w14:paraId="3A524523">
            <w:pPr>
              <w:jc w:val="center"/>
              <w:rPr>
                <w:rFonts w:ascii="Times New Roman" w:hAnsi="Times New Roman" w:cs="Times New Roman"/>
              </w:rPr>
            </w:pPr>
          </w:p>
          <w:p w14:paraId="50EFA695">
            <w:pPr>
              <w:pStyle w:val="2"/>
            </w:pPr>
          </w:p>
          <w:p w14:paraId="71EDE147">
            <w:pPr>
              <w:rPr>
                <w:rFonts w:ascii="Times New Roman" w:hAnsi="Times New Roman" w:cs="Times New Roman"/>
              </w:rPr>
            </w:pPr>
          </w:p>
          <w:p w14:paraId="7E3E2A18">
            <w:pPr>
              <w:pStyle w:val="2"/>
            </w:pPr>
          </w:p>
          <w:p w14:paraId="4E3E7738">
            <w:pPr>
              <w:rPr>
                <w:rFonts w:ascii="Times New Roman" w:hAnsi="Times New Roman" w:cs="Times New Roman"/>
              </w:rPr>
            </w:pPr>
          </w:p>
          <w:p w14:paraId="01ED550D">
            <w:pPr>
              <w:pStyle w:val="2"/>
            </w:pPr>
          </w:p>
          <w:p w14:paraId="144E2ADE">
            <w:pPr>
              <w:rPr>
                <w:rFonts w:ascii="Times New Roman" w:hAnsi="Times New Roman" w:cs="Times New Roman"/>
              </w:rPr>
            </w:pPr>
          </w:p>
          <w:p w14:paraId="75BEAC9B">
            <w:pPr>
              <w:jc w:val="center"/>
              <w:rPr>
                <w:rFonts w:ascii="Times New Roman" w:hAnsi="Times New Roman" w:cs="Times New Roman"/>
              </w:rPr>
            </w:pPr>
            <w:r>
              <w:rPr>
                <w:rFonts w:ascii="Times New Roman" w:hAnsi="Times New Roman" w:cs="Times New Roman"/>
              </w:rPr>
              <w:t>环保投资</w:t>
            </w:r>
          </w:p>
          <w:p w14:paraId="052DE32F">
            <w:pPr>
              <w:pStyle w:val="2"/>
            </w:pPr>
          </w:p>
          <w:p w14:paraId="3891004A">
            <w:pPr>
              <w:rPr>
                <w:rFonts w:ascii="Times New Roman" w:hAnsi="Times New Roman" w:cs="Times New Roman"/>
              </w:rPr>
            </w:pPr>
          </w:p>
          <w:p w14:paraId="1C4BB9F5">
            <w:pPr>
              <w:pStyle w:val="2"/>
            </w:pPr>
          </w:p>
          <w:p w14:paraId="71C0B935">
            <w:pPr>
              <w:rPr>
                <w:rFonts w:ascii="Times New Roman" w:hAnsi="Times New Roman" w:cs="Times New Roman"/>
              </w:rPr>
            </w:pPr>
          </w:p>
          <w:p w14:paraId="4817AB89">
            <w:pPr>
              <w:pStyle w:val="2"/>
            </w:pPr>
          </w:p>
        </w:tc>
        <w:tc>
          <w:tcPr>
            <w:tcW w:w="8914" w:type="dxa"/>
          </w:tcPr>
          <w:p w14:paraId="633DDF08">
            <w:pPr>
              <w:widowControl w:val="0"/>
              <w:tabs>
                <w:tab w:val="left" w:pos="3225"/>
              </w:tabs>
              <w:spacing w:line="500" w:lineRule="exact"/>
              <w:jc w:val="both"/>
              <w:rPr>
                <w:rFonts w:ascii="Times New Roman" w:hAnsi="Times New Roman" w:cs="Times New Roman"/>
                <w:b/>
                <w:bCs/>
              </w:rPr>
            </w:pPr>
            <w:r>
              <w:rPr>
                <w:rFonts w:ascii="Times New Roman" w:hAnsi="Times New Roman" w:cs="Times New Roman"/>
                <w:b/>
                <w:bCs/>
              </w:rPr>
              <w:t>一、环保投资估算</w:t>
            </w:r>
          </w:p>
          <w:p w14:paraId="1881E168">
            <w:pPr>
              <w:spacing w:line="500" w:lineRule="exact"/>
              <w:ind w:firstLine="480" w:firstLineChars="200"/>
              <w:jc w:val="both"/>
              <w:rPr>
                <w:rFonts w:ascii="Times New Roman" w:hAnsi="Times New Roman" w:cs="Times New Roman"/>
                <w:b/>
                <w:bCs/>
                <w:u w:val="single"/>
              </w:rPr>
            </w:pPr>
            <w:r>
              <w:rPr>
                <w:rFonts w:ascii="Times New Roman" w:hAnsi="Times New Roman" w:cs="Times New Roman"/>
                <w:u w:val="single"/>
              </w:rPr>
              <w:t>本项目总投资</w:t>
            </w:r>
            <w:r>
              <w:rPr>
                <w:rFonts w:hint="eastAsia" w:ascii="Times New Roman" w:hAnsi="Times New Roman" w:cs="Times New Roman"/>
                <w:u w:val="single"/>
              </w:rPr>
              <w:t>2500</w:t>
            </w:r>
            <w:r>
              <w:rPr>
                <w:rFonts w:ascii="Times New Roman" w:hAnsi="Times New Roman" w:cs="Times New Roman"/>
                <w:u w:val="single"/>
              </w:rPr>
              <w:t>万元，环保投资总额约</w:t>
            </w:r>
            <w:r>
              <w:rPr>
                <w:rFonts w:hint="eastAsia" w:ascii="Times New Roman" w:hAnsi="Times New Roman" w:cs="Times New Roman"/>
                <w:u w:val="single"/>
              </w:rPr>
              <w:t>174</w:t>
            </w:r>
            <w:r>
              <w:rPr>
                <w:rFonts w:ascii="Times New Roman" w:hAnsi="Times New Roman" w:cs="Times New Roman"/>
                <w:u w:val="single"/>
              </w:rPr>
              <w:t>万元，占总投资的</w:t>
            </w:r>
            <w:r>
              <w:rPr>
                <w:rFonts w:hint="eastAsia" w:ascii="Times New Roman" w:hAnsi="Times New Roman" w:cs="Times New Roman"/>
                <w:u w:val="single"/>
              </w:rPr>
              <w:t>6.96</w:t>
            </w:r>
            <w:r>
              <w:rPr>
                <w:rFonts w:ascii="Times New Roman" w:hAnsi="Times New Roman" w:cs="Times New Roman"/>
                <w:u w:val="single"/>
              </w:rPr>
              <w:t>%，具体环保投资情况见表</w:t>
            </w:r>
            <w:r>
              <w:rPr>
                <w:rFonts w:hint="eastAsia" w:ascii="Times New Roman" w:hAnsi="Times New Roman" w:cs="Times New Roman"/>
                <w:u w:val="single"/>
              </w:rPr>
              <w:t>5</w:t>
            </w:r>
            <w:r>
              <w:rPr>
                <w:rFonts w:ascii="Times New Roman" w:hAnsi="Times New Roman" w:cs="Times New Roman"/>
                <w:u w:val="single"/>
              </w:rPr>
              <w:t>-</w:t>
            </w:r>
            <w:r>
              <w:rPr>
                <w:rFonts w:hint="eastAsia" w:ascii="Times New Roman" w:hAnsi="Times New Roman" w:cs="Times New Roman"/>
                <w:u w:val="single"/>
              </w:rPr>
              <w:t>1</w:t>
            </w:r>
            <w:r>
              <w:rPr>
                <w:rFonts w:ascii="Times New Roman" w:hAnsi="Times New Roman" w:cs="Times New Roman"/>
                <w:u w:val="single"/>
              </w:rPr>
              <w:t>。</w:t>
            </w:r>
          </w:p>
          <w:p w14:paraId="1662C98A">
            <w:pPr>
              <w:spacing w:line="500" w:lineRule="exact"/>
              <w:ind w:firstLine="480"/>
              <w:jc w:val="center"/>
              <w:rPr>
                <w:rFonts w:ascii="Times New Roman" w:hAnsi="Times New Roman" w:cs="Times New Roman"/>
                <w:b/>
                <w:bCs/>
                <w:u w:val="single"/>
              </w:rPr>
            </w:pPr>
            <w:r>
              <w:rPr>
                <w:rFonts w:ascii="Times New Roman" w:hAnsi="Times New Roman" w:cs="Times New Roman"/>
                <w:b/>
                <w:bCs/>
                <w:u w:val="single"/>
              </w:rPr>
              <w:t>表</w:t>
            </w:r>
            <w:r>
              <w:rPr>
                <w:rFonts w:hint="eastAsia" w:ascii="Times New Roman" w:hAnsi="Times New Roman" w:cs="Times New Roman"/>
                <w:b/>
                <w:bCs/>
                <w:u w:val="single"/>
              </w:rPr>
              <w:t>5-1</w:t>
            </w:r>
            <w:r>
              <w:rPr>
                <w:rFonts w:ascii="Times New Roman" w:hAnsi="Times New Roman" w:cs="Times New Roman"/>
                <w:b/>
                <w:bCs/>
                <w:u w:val="single"/>
              </w:rPr>
              <w:t xml:space="preserve"> 环保投资情况一览表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99" w:type="dxa"/>
                <w:bottom w:w="0" w:type="dxa"/>
                <w:right w:w="99" w:type="dxa"/>
              </w:tblCellMar>
            </w:tblPr>
            <w:tblGrid>
              <w:gridCol w:w="543"/>
              <w:gridCol w:w="532"/>
              <w:gridCol w:w="2730"/>
              <w:gridCol w:w="991"/>
              <w:gridCol w:w="2122"/>
              <w:gridCol w:w="932"/>
              <w:gridCol w:w="780"/>
            </w:tblGrid>
            <w:tr w14:paraId="31C4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543" w:type="dxa"/>
                  <w:vAlign w:val="center"/>
                </w:tcPr>
                <w:p w14:paraId="70530F1F">
                  <w:pPr>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532" w:type="dxa"/>
                  <w:vAlign w:val="center"/>
                </w:tcPr>
                <w:p w14:paraId="40E0E54F">
                  <w:pPr>
                    <w:jc w:val="center"/>
                    <w:rPr>
                      <w:rFonts w:ascii="Times New Roman" w:hAnsi="Times New Roman" w:cs="Times New Roman"/>
                      <w:sz w:val="21"/>
                      <w:szCs w:val="21"/>
                      <w:u w:val="single"/>
                    </w:rPr>
                  </w:pPr>
                  <w:r>
                    <w:rPr>
                      <w:rFonts w:ascii="Times New Roman" w:hAnsi="Times New Roman" w:cs="Times New Roman"/>
                      <w:sz w:val="21"/>
                      <w:szCs w:val="21"/>
                      <w:u w:val="single"/>
                    </w:rPr>
                    <w:t>项目</w:t>
                  </w:r>
                </w:p>
              </w:tc>
              <w:tc>
                <w:tcPr>
                  <w:tcW w:w="2735" w:type="dxa"/>
                  <w:vAlign w:val="center"/>
                </w:tcPr>
                <w:p w14:paraId="62F6793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原环评</w:t>
                  </w:r>
                  <w:r>
                    <w:rPr>
                      <w:rFonts w:ascii="Times New Roman" w:hAnsi="Times New Roman" w:cs="Times New Roman"/>
                      <w:sz w:val="21"/>
                      <w:szCs w:val="21"/>
                      <w:u w:val="single"/>
                    </w:rPr>
                    <w:t>治理措施</w:t>
                  </w:r>
                </w:p>
              </w:tc>
              <w:tc>
                <w:tcPr>
                  <w:tcW w:w="992" w:type="dxa"/>
                  <w:vAlign w:val="center"/>
                </w:tcPr>
                <w:p w14:paraId="0AAE3325">
                  <w:pPr>
                    <w:jc w:val="center"/>
                    <w:rPr>
                      <w:rFonts w:ascii="Times New Roman" w:hAnsi="Times New Roman" w:cs="Times New Roman"/>
                      <w:sz w:val="21"/>
                      <w:szCs w:val="21"/>
                      <w:u w:val="single"/>
                    </w:rPr>
                  </w:pPr>
                  <w:r>
                    <w:rPr>
                      <w:rFonts w:ascii="Times New Roman" w:hAnsi="Times New Roman" w:cs="Times New Roman"/>
                      <w:sz w:val="21"/>
                      <w:szCs w:val="21"/>
                      <w:u w:val="single"/>
                    </w:rPr>
                    <w:t>费用</w:t>
                  </w:r>
                </w:p>
                <w:p w14:paraId="0635F67C">
                  <w:pPr>
                    <w:jc w:val="center"/>
                    <w:rPr>
                      <w:rFonts w:ascii="Times New Roman" w:hAnsi="Times New Roman" w:cs="Times New Roman"/>
                      <w:sz w:val="21"/>
                      <w:szCs w:val="21"/>
                      <w:u w:val="single"/>
                    </w:rPr>
                  </w:pPr>
                  <w:r>
                    <w:rPr>
                      <w:rFonts w:ascii="Times New Roman" w:hAnsi="Times New Roman" w:cs="Times New Roman"/>
                      <w:sz w:val="21"/>
                      <w:szCs w:val="21"/>
                      <w:u w:val="single"/>
                    </w:rPr>
                    <w:t>（万元）</w:t>
                  </w:r>
                </w:p>
              </w:tc>
              <w:tc>
                <w:tcPr>
                  <w:tcW w:w="2126" w:type="dxa"/>
                  <w:vAlign w:val="center"/>
                </w:tcPr>
                <w:p w14:paraId="363FE60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变更后治理措施</w:t>
                  </w:r>
                </w:p>
              </w:tc>
              <w:tc>
                <w:tcPr>
                  <w:tcW w:w="933" w:type="dxa"/>
                  <w:vAlign w:val="center"/>
                </w:tcPr>
                <w:p w14:paraId="3748DD64">
                  <w:pPr>
                    <w:jc w:val="center"/>
                    <w:rPr>
                      <w:rFonts w:ascii="Times New Roman" w:hAnsi="Times New Roman" w:cs="Times New Roman"/>
                      <w:sz w:val="21"/>
                      <w:szCs w:val="21"/>
                      <w:u w:val="single"/>
                    </w:rPr>
                  </w:pPr>
                  <w:r>
                    <w:rPr>
                      <w:rFonts w:ascii="Times New Roman" w:hAnsi="Times New Roman" w:cs="Times New Roman"/>
                      <w:sz w:val="21"/>
                      <w:szCs w:val="21"/>
                      <w:u w:val="single"/>
                    </w:rPr>
                    <w:t>费用</w:t>
                  </w:r>
                </w:p>
                <w:p w14:paraId="0DB81167">
                  <w:pPr>
                    <w:jc w:val="center"/>
                    <w:rPr>
                      <w:rFonts w:ascii="Times New Roman" w:hAnsi="Times New Roman" w:cs="Times New Roman"/>
                      <w:sz w:val="21"/>
                      <w:szCs w:val="21"/>
                      <w:u w:val="single"/>
                    </w:rPr>
                  </w:pPr>
                  <w:r>
                    <w:rPr>
                      <w:rFonts w:ascii="Times New Roman" w:hAnsi="Times New Roman" w:cs="Times New Roman"/>
                      <w:sz w:val="21"/>
                      <w:szCs w:val="21"/>
                      <w:u w:val="single"/>
                    </w:rPr>
                    <w:t>（万元）</w:t>
                  </w:r>
                </w:p>
              </w:tc>
              <w:tc>
                <w:tcPr>
                  <w:tcW w:w="781" w:type="dxa"/>
                  <w:vAlign w:val="center"/>
                </w:tcPr>
                <w:p w14:paraId="67C9819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建设情况</w:t>
                  </w:r>
                </w:p>
              </w:tc>
            </w:tr>
            <w:tr w14:paraId="1925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543" w:type="dxa"/>
                  <w:vMerge w:val="restart"/>
                  <w:vAlign w:val="center"/>
                </w:tcPr>
                <w:p w14:paraId="7CE64DE5">
                  <w:pPr>
                    <w:jc w:val="center"/>
                    <w:rPr>
                      <w:rFonts w:ascii="Times New Roman" w:hAnsi="Times New Roman" w:cs="Times New Roman"/>
                      <w:sz w:val="21"/>
                      <w:szCs w:val="21"/>
                      <w:u w:val="single"/>
                    </w:rPr>
                  </w:pPr>
                  <w:r>
                    <w:rPr>
                      <w:rFonts w:ascii="Times New Roman" w:hAnsi="Times New Roman" w:cs="Times New Roman"/>
                      <w:sz w:val="21"/>
                      <w:szCs w:val="21"/>
                      <w:u w:val="single"/>
                    </w:rPr>
                    <w:t>施工期</w:t>
                  </w:r>
                </w:p>
              </w:tc>
              <w:tc>
                <w:tcPr>
                  <w:tcW w:w="532" w:type="dxa"/>
                  <w:vAlign w:val="center"/>
                </w:tcPr>
                <w:p w14:paraId="1125A8AF">
                  <w:pPr>
                    <w:jc w:val="center"/>
                    <w:rPr>
                      <w:rFonts w:ascii="Times New Roman" w:hAnsi="Times New Roman" w:cs="Times New Roman"/>
                      <w:sz w:val="21"/>
                      <w:szCs w:val="21"/>
                      <w:u w:val="single"/>
                    </w:rPr>
                  </w:pPr>
                  <w:r>
                    <w:rPr>
                      <w:rFonts w:ascii="Times New Roman" w:hAnsi="Times New Roman" w:cs="Times New Roman"/>
                      <w:sz w:val="21"/>
                      <w:szCs w:val="21"/>
                      <w:u w:val="single"/>
                    </w:rPr>
                    <w:t>废水</w:t>
                  </w:r>
                </w:p>
              </w:tc>
              <w:tc>
                <w:tcPr>
                  <w:tcW w:w="2735" w:type="dxa"/>
                  <w:vAlign w:val="center"/>
                </w:tcPr>
                <w:p w14:paraId="658A26D0">
                  <w:pPr>
                    <w:rPr>
                      <w:rFonts w:ascii="Times New Roman" w:hAnsi="Times New Roman" w:cs="Times New Roman"/>
                      <w:sz w:val="21"/>
                      <w:szCs w:val="21"/>
                      <w:u w:val="single"/>
                    </w:rPr>
                  </w:pPr>
                  <w:r>
                    <w:rPr>
                      <w:rFonts w:hint="eastAsia" w:ascii="Times New Roman" w:hAnsi="Times New Roman" w:cs="Times New Roman"/>
                      <w:sz w:val="21"/>
                      <w:szCs w:val="21"/>
                      <w:u w:val="single"/>
                    </w:rPr>
                    <w:t>施工生活污水排入胜科污水处理厂处理。</w:t>
                  </w:r>
                </w:p>
              </w:tc>
              <w:tc>
                <w:tcPr>
                  <w:tcW w:w="992" w:type="dxa"/>
                  <w:vAlign w:val="center"/>
                </w:tcPr>
                <w:p w14:paraId="66895764">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2</w:t>
                  </w:r>
                </w:p>
              </w:tc>
              <w:tc>
                <w:tcPr>
                  <w:tcW w:w="2126" w:type="dxa"/>
                  <w:vAlign w:val="center"/>
                </w:tcPr>
                <w:p w14:paraId="1248FDDF">
                  <w:pPr>
                    <w:rPr>
                      <w:rFonts w:ascii="Times New Roman" w:hAnsi="Times New Roman" w:cs="Times New Roman"/>
                      <w:sz w:val="21"/>
                      <w:szCs w:val="21"/>
                      <w:u w:val="single"/>
                    </w:rPr>
                  </w:pPr>
                  <w:r>
                    <w:rPr>
                      <w:rFonts w:hint="eastAsia" w:ascii="Times New Roman" w:hAnsi="Times New Roman" w:cs="Times New Roman"/>
                      <w:sz w:val="21"/>
                      <w:szCs w:val="21"/>
                      <w:u w:val="single"/>
                    </w:rPr>
                    <w:t>施工生活污水排入胜科污水处理厂处理。</w:t>
                  </w:r>
                </w:p>
              </w:tc>
              <w:tc>
                <w:tcPr>
                  <w:tcW w:w="933" w:type="dxa"/>
                  <w:vAlign w:val="center"/>
                </w:tcPr>
                <w:p w14:paraId="07CCF28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2</w:t>
                  </w:r>
                </w:p>
              </w:tc>
              <w:tc>
                <w:tcPr>
                  <w:tcW w:w="781" w:type="dxa"/>
                  <w:vAlign w:val="center"/>
                </w:tcPr>
                <w:p w14:paraId="59107D8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已按要求实施</w:t>
                  </w:r>
                </w:p>
              </w:tc>
            </w:tr>
            <w:tr w14:paraId="66F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543" w:type="dxa"/>
                  <w:vMerge w:val="continue"/>
                  <w:vAlign w:val="center"/>
                </w:tcPr>
                <w:p w14:paraId="4A91DD57">
                  <w:pPr>
                    <w:jc w:val="center"/>
                    <w:rPr>
                      <w:rFonts w:ascii="Times New Roman" w:hAnsi="Times New Roman" w:cs="Times New Roman"/>
                      <w:sz w:val="21"/>
                      <w:szCs w:val="21"/>
                      <w:u w:val="single"/>
                    </w:rPr>
                  </w:pPr>
                </w:p>
              </w:tc>
              <w:tc>
                <w:tcPr>
                  <w:tcW w:w="532" w:type="dxa"/>
                  <w:vAlign w:val="center"/>
                </w:tcPr>
                <w:p w14:paraId="1A6187D8">
                  <w:pPr>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2735" w:type="dxa"/>
                  <w:vAlign w:val="center"/>
                </w:tcPr>
                <w:p w14:paraId="04AA18B6">
                  <w:pPr>
                    <w:rPr>
                      <w:rFonts w:ascii="Times New Roman" w:hAnsi="Times New Roman" w:cs="Times New Roman"/>
                      <w:sz w:val="21"/>
                      <w:szCs w:val="21"/>
                      <w:u w:val="single"/>
                    </w:rPr>
                  </w:pPr>
                  <w:r>
                    <w:rPr>
                      <w:rFonts w:ascii="Times New Roman" w:hAnsi="Times New Roman" w:cs="Times New Roman"/>
                      <w:sz w:val="21"/>
                      <w:szCs w:val="21"/>
                      <w:u w:val="single"/>
                    </w:rPr>
                    <w:t>施工围挡。</w:t>
                  </w:r>
                </w:p>
              </w:tc>
              <w:tc>
                <w:tcPr>
                  <w:tcW w:w="992" w:type="dxa"/>
                  <w:vAlign w:val="center"/>
                </w:tcPr>
                <w:p w14:paraId="5C9E419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2126" w:type="dxa"/>
                  <w:vAlign w:val="center"/>
                </w:tcPr>
                <w:p w14:paraId="3202B65B">
                  <w:pPr>
                    <w:rPr>
                      <w:rFonts w:ascii="Times New Roman" w:hAnsi="Times New Roman" w:cs="Times New Roman"/>
                      <w:sz w:val="21"/>
                      <w:szCs w:val="21"/>
                      <w:u w:val="single"/>
                    </w:rPr>
                  </w:pPr>
                  <w:r>
                    <w:rPr>
                      <w:rFonts w:ascii="Times New Roman" w:hAnsi="Times New Roman" w:cs="Times New Roman"/>
                      <w:sz w:val="21"/>
                      <w:szCs w:val="21"/>
                      <w:u w:val="single"/>
                    </w:rPr>
                    <w:t>施工围挡。</w:t>
                  </w:r>
                </w:p>
              </w:tc>
              <w:tc>
                <w:tcPr>
                  <w:tcW w:w="933" w:type="dxa"/>
                  <w:vAlign w:val="center"/>
                </w:tcPr>
                <w:p w14:paraId="572E749D">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781" w:type="dxa"/>
                  <w:vAlign w:val="center"/>
                </w:tcPr>
                <w:p w14:paraId="69952A0F">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已按要求实施</w:t>
                  </w:r>
                </w:p>
              </w:tc>
            </w:tr>
            <w:tr w14:paraId="61E2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543" w:type="dxa"/>
                  <w:vMerge w:val="continue"/>
                  <w:vAlign w:val="center"/>
                </w:tcPr>
                <w:p w14:paraId="0D383619">
                  <w:pPr>
                    <w:jc w:val="center"/>
                    <w:rPr>
                      <w:rFonts w:ascii="Times New Roman" w:hAnsi="Times New Roman" w:cs="Times New Roman"/>
                      <w:sz w:val="21"/>
                      <w:szCs w:val="21"/>
                      <w:u w:val="single"/>
                    </w:rPr>
                  </w:pPr>
                </w:p>
              </w:tc>
              <w:tc>
                <w:tcPr>
                  <w:tcW w:w="532" w:type="dxa"/>
                  <w:vAlign w:val="center"/>
                </w:tcPr>
                <w:p w14:paraId="0AE931B1">
                  <w:pPr>
                    <w:jc w:val="center"/>
                    <w:rPr>
                      <w:rFonts w:ascii="Times New Roman" w:hAnsi="Times New Roman" w:cs="Times New Roman"/>
                      <w:sz w:val="21"/>
                      <w:szCs w:val="21"/>
                      <w:u w:val="single"/>
                    </w:rPr>
                  </w:pPr>
                  <w:r>
                    <w:rPr>
                      <w:rFonts w:ascii="Times New Roman" w:hAnsi="Times New Roman" w:cs="Times New Roman"/>
                      <w:sz w:val="21"/>
                      <w:szCs w:val="21"/>
                      <w:u w:val="single"/>
                    </w:rPr>
                    <w:t>固废</w:t>
                  </w:r>
                </w:p>
              </w:tc>
              <w:tc>
                <w:tcPr>
                  <w:tcW w:w="2735" w:type="dxa"/>
                  <w:vAlign w:val="center"/>
                </w:tcPr>
                <w:p w14:paraId="56395231">
                  <w:pPr>
                    <w:rPr>
                      <w:rFonts w:ascii="Times New Roman" w:hAnsi="Times New Roman" w:cs="Times New Roman"/>
                      <w:sz w:val="21"/>
                      <w:szCs w:val="21"/>
                      <w:u w:val="single"/>
                    </w:rPr>
                  </w:pPr>
                  <w:r>
                    <w:rPr>
                      <w:rFonts w:ascii="Times New Roman" w:hAnsi="Times New Roman" w:cs="Times New Roman"/>
                      <w:sz w:val="21"/>
                      <w:szCs w:val="21"/>
                      <w:u w:val="single"/>
                    </w:rPr>
                    <w:t>废弃土石方运往政府指定位置进行填埋处理；生活垃圾由环卫部门统一清运处理。</w:t>
                  </w:r>
                </w:p>
              </w:tc>
              <w:tc>
                <w:tcPr>
                  <w:tcW w:w="992" w:type="dxa"/>
                  <w:vAlign w:val="center"/>
                </w:tcPr>
                <w:p w14:paraId="28EF4C9C">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8</w:t>
                  </w:r>
                </w:p>
              </w:tc>
              <w:tc>
                <w:tcPr>
                  <w:tcW w:w="2126" w:type="dxa"/>
                  <w:vAlign w:val="center"/>
                </w:tcPr>
                <w:p w14:paraId="4738CB3C">
                  <w:pPr>
                    <w:rPr>
                      <w:rFonts w:ascii="Times New Roman" w:hAnsi="Times New Roman" w:cs="Times New Roman"/>
                      <w:sz w:val="21"/>
                      <w:szCs w:val="21"/>
                      <w:u w:val="single"/>
                    </w:rPr>
                  </w:pPr>
                  <w:r>
                    <w:rPr>
                      <w:rFonts w:ascii="Times New Roman" w:hAnsi="Times New Roman" w:cs="Times New Roman"/>
                      <w:sz w:val="21"/>
                      <w:szCs w:val="21"/>
                      <w:u w:val="single"/>
                    </w:rPr>
                    <w:t>废弃土石方运往政府指定位置进行填埋处理；生活垃圾由环卫部门统一清运处理。</w:t>
                  </w:r>
                </w:p>
              </w:tc>
              <w:tc>
                <w:tcPr>
                  <w:tcW w:w="933" w:type="dxa"/>
                  <w:vAlign w:val="center"/>
                </w:tcPr>
                <w:p w14:paraId="34B6F693">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8</w:t>
                  </w:r>
                </w:p>
              </w:tc>
              <w:tc>
                <w:tcPr>
                  <w:tcW w:w="781" w:type="dxa"/>
                  <w:vAlign w:val="center"/>
                </w:tcPr>
                <w:p w14:paraId="5331B48B">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已按要求实施</w:t>
                  </w:r>
                </w:p>
              </w:tc>
            </w:tr>
            <w:tr w14:paraId="4F54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543" w:type="dxa"/>
                  <w:vMerge w:val="restart"/>
                  <w:vAlign w:val="center"/>
                </w:tcPr>
                <w:p w14:paraId="6CA855CB">
                  <w:pPr>
                    <w:jc w:val="center"/>
                    <w:rPr>
                      <w:rFonts w:ascii="Times New Roman" w:hAnsi="Times New Roman" w:cs="Times New Roman"/>
                      <w:sz w:val="21"/>
                      <w:szCs w:val="21"/>
                      <w:u w:val="single"/>
                    </w:rPr>
                  </w:pPr>
                  <w:r>
                    <w:rPr>
                      <w:rFonts w:ascii="Times New Roman" w:hAnsi="Times New Roman" w:cs="Times New Roman"/>
                      <w:sz w:val="21"/>
                      <w:szCs w:val="21"/>
                      <w:u w:val="single"/>
                    </w:rPr>
                    <w:t>运营期</w:t>
                  </w:r>
                </w:p>
              </w:tc>
              <w:tc>
                <w:tcPr>
                  <w:tcW w:w="532" w:type="dxa"/>
                  <w:vMerge w:val="restart"/>
                  <w:vAlign w:val="center"/>
                </w:tcPr>
                <w:p w14:paraId="7B3B4938">
                  <w:pPr>
                    <w:jc w:val="center"/>
                    <w:rPr>
                      <w:rFonts w:ascii="Times New Roman" w:hAnsi="Times New Roman" w:cs="Times New Roman"/>
                      <w:sz w:val="21"/>
                      <w:szCs w:val="21"/>
                      <w:u w:val="single"/>
                    </w:rPr>
                  </w:pPr>
                  <w:r>
                    <w:rPr>
                      <w:rFonts w:ascii="Times New Roman" w:hAnsi="Times New Roman" w:cs="Times New Roman"/>
                      <w:sz w:val="21"/>
                      <w:szCs w:val="21"/>
                      <w:u w:val="single"/>
                    </w:rPr>
                    <w:t>废水</w:t>
                  </w:r>
                </w:p>
              </w:tc>
              <w:tc>
                <w:tcPr>
                  <w:tcW w:w="2735" w:type="dxa"/>
                  <w:vAlign w:val="center"/>
                </w:tcPr>
                <w:p w14:paraId="5A660B21">
                  <w:pPr>
                    <w:rPr>
                      <w:rFonts w:ascii="Times New Roman" w:hAnsi="Times New Roman" w:cs="Times New Roman"/>
                      <w:sz w:val="21"/>
                      <w:szCs w:val="21"/>
                      <w:u w:val="single"/>
                    </w:rPr>
                  </w:pPr>
                  <w:r>
                    <w:rPr>
                      <w:rFonts w:hint="eastAsia" w:ascii="Times New Roman" w:hAnsi="Times New Roman" w:cs="Times New Roman"/>
                      <w:sz w:val="21"/>
                      <w:szCs w:val="21"/>
                      <w:u w:val="single"/>
                    </w:rPr>
                    <w:t>三级化粪池，排入胜科污水处理厂处理。</w:t>
                  </w:r>
                </w:p>
              </w:tc>
              <w:tc>
                <w:tcPr>
                  <w:tcW w:w="992" w:type="dxa"/>
                  <w:vAlign w:val="center"/>
                </w:tcPr>
                <w:p w14:paraId="7D80550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2126" w:type="dxa"/>
                  <w:vAlign w:val="center"/>
                </w:tcPr>
                <w:p w14:paraId="49893206">
                  <w:pPr>
                    <w:rPr>
                      <w:rFonts w:ascii="Times New Roman" w:hAnsi="Times New Roman" w:cs="Times New Roman"/>
                      <w:sz w:val="21"/>
                      <w:szCs w:val="21"/>
                      <w:u w:val="single"/>
                    </w:rPr>
                  </w:pPr>
                  <w:r>
                    <w:rPr>
                      <w:rFonts w:hint="eastAsia" w:ascii="Times New Roman" w:hAnsi="Times New Roman" w:cs="Times New Roman"/>
                      <w:sz w:val="21"/>
                      <w:szCs w:val="21"/>
                      <w:u w:val="single"/>
                    </w:rPr>
                    <w:t>三级化粪池，排入胜科污水处理厂处理。</w:t>
                  </w:r>
                </w:p>
              </w:tc>
              <w:tc>
                <w:tcPr>
                  <w:tcW w:w="933" w:type="dxa"/>
                  <w:vAlign w:val="center"/>
                </w:tcPr>
                <w:p w14:paraId="15A9AD8D">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781" w:type="dxa"/>
                  <w:vAlign w:val="center"/>
                </w:tcPr>
                <w:p w14:paraId="5DD23F7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已建设三级化粪池</w:t>
                  </w:r>
                </w:p>
              </w:tc>
            </w:tr>
            <w:tr w14:paraId="35E8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543" w:type="dxa"/>
                  <w:vMerge w:val="continue"/>
                  <w:vAlign w:val="center"/>
                </w:tcPr>
                <w:p w14:paraId="7CD166A8">
                  <w:pPr>
                    <w:jc w:val="center"/>
                    <w:rPr>
                      <w:rFonts w:ascii="Times New Roman" w:hAnsi="Times New Roman" w:cs="Times New Roman"/>
                      <w:sz w:val="21"/>
                      <w:szCs w:val="21"/>
                      <w:u w:val="single"/>
                    </w:rPr>
                  </w:pPr>
                </w:p>
              </w:tc>
              <w:tc>
                <w:tcPr>
                  <w:tcW w:w="532" w:type="dxa"/>
                  <w:vMerge w:val="continue"/>
                  <w:vAlign w:val="center"/>
                </w:tcPr>
                <w:p w14:paraId="7FCFD3D5">
                  <w:pPr>
                    <w:jc w:val="center"/>
                    <w:rPr>
                      <w:rFonts w:ascii="Times New Roman" w:hAnsi="Times New Roman" w:cs="Times New Roman"/>
                      <w:sz w:val="21"/>
                      <w:szCs w:val="21"/>
                      <w:u w:val="single"/>
                    </w:rPr>
                  </w:pPr>
                </w:p>
              </w:tc>
              <w:tc>
                <w:tcPr>
                  <w:tcW w:w="2735" w:type="dxa"/>
                  <w:vAlign w:val="center"/>
                </w:tcPr>
                <w:p w14:paraId="24C320EB">
                  <w:pPr>
                    <w:rPr>
                      <w:rFonts w:ascii="Times New Roman" w:hAnsi="Times New Roman" w:cs="Times New Roman"/>
                      <w:sz w:val="21"/>
                      <w:szCs w:val="21"/>
                      <w:u w:val="single"/>
                    </w:rPr>
                  </w:pPr>
                  <w:r>
                    <w:rPr>
                      <w:rFonts w:hint="eastAsia" w:ascii="Times New Roman" w:hAnsi="Times New Roman" w:cs="Times New Roman"/>
                      <w:sz w:val="21"/>
                      <w:szCs w:val="21"/>
                      <w:u w:val="single"/>
                    </w:rPr>
                    <w:t>初期雨水池</w:t>
                  </w:r>
                </w:p>
              </w:tc>
              <w:tc>
                <w:tcPr>
                  <w:tcW w:w="992" w:type="dxa"/>
                  <w:vAlign w:val="center"/>
                </w:tcPr>
                <w:p w14:paraId="6262337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20</w:t>
                  </w:r>
                </w:p>
              </w:tc>
              <w:tc>
                <w:tcPr>
                  <w:tcW w:w="2126" w:type="dxa"/>
                  <w:vAlign w:val="center"/>
                </w:tcPr>
                <w:p w14:paraId="4030EDFF">
                  <w:pPr>
                    <w:rPr>
                      <w:rFonts w:ascii="Times New Roman" w:hAnsi="Times New Roman" w:cs="Times New Roman"/>
                      <w:sz w:val="21"/>
                      <w:szCs w:val="21"/>
                      <w:u w:val="single"/>
                    </w:rPr>
                  </w:pPr>
                  <w:r>
                    <w:rPr>
                      <w:rFonts w:hint="eastAsia" w:ascii="Times New Roman" w:hAnsi="Times New Roman" w:cs="Times New Roman"/>
                      <w:sz w:val="21"/>
                      <w:szCs w:val="21"/>
                      <w:u w:val="single"/>
                    </w:rPr>
                    <w:t>初期雨水池</w:t>
                  </w:r>
                </w:p>
              </w:tc>
              <w:tc>
                <w:tcPr>
                  <w:tcW w:w="933" w:type="dxa"/>
                  <w:vAlign w:val="center"/>
                </w:tcPr>
                <w:p w14:paraId="5531C20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20</w:t>
                  </w:r>
                </w:p>
              </w:tc>
              <w:tc>
                <w:tcPr>
                  <w:tcW w:w="781" w:type="dxa"/>
                  <w:vAlign w:val="center"/>
                </w:tcPr>
                <w:p w14:paraId="147FD1F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已按要求建设</w:t>
                  </w:r>
                </w:p>
              </w:tc>
            </w:tr>
            <w:tr w14:paraId="4B12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543" w:type="dxa"/>
                  <w:vMerge w:val="continue"/>
                  <w:vAlign w:val="center"/>
                </w:tcPr>
                <w:p w14:paraId="0CE3BC63">
                  <w:pPr>
                    <w:jc w:val="center"/>
                    <w:rPr>
                      <w:rFonts w:ascii="Times New Roman" w:hAnsi="Times New Roman" w:cs="Times New Roman"/>
                      <w:sz w:val="21"/>
                      <w:szCs w:val="21"/>
                      <w:u w:val="single"/>
                    </w:rPr>
                  </w:pPr>
                </w:p>
              </w:tc>
              <w:tc>
                <w:tcPr>
                  <w:tcW w:w="532" w:type="dxa"/>
                  <w:vMerge w:val="continue"/>
                  <w:vAlign w:val="center"/>
                </w:tcPr>
                <w:p w14:paraId="7D066DAA">
                  <w:pPr>
                    <w:jc w:val="center"/>
                    <w:rPr>
                      <w:rFonts w:ascii="Times New Roman" w:hAnsi="Times New Roman" w:cs="Times New Roman"/>
                      <w:sz w:val="21"/>
                      <w:szCs w:val="21"/>
                      <w:u w:val="single"/>
                    </w:rPr>
                  </w:pPr>
                </w:p>
              </w:tc>
              <w:tc>
                <w:tcPr>
                  <w:tcW w:w="2735" w:type="dxa"/>
                  <w:vAlign w:val="center"/>
                </w:tcPr>
                <w:p w14:paraId="146D6B48">
                  <w:pPr>
                    <w:rPr>
                      <w:rFonts w:ascii="Times New Roman" w:hAnsi="Times New Roman" w:cs="Times New Roman"/>
                      <w:sz w:val="21"/>
                      <w:szCs w:val="21"/>
                      <w:u w:val="single"/>
                    </w:rPr>
                  </w:pPr>
                  <w:r>
                    <w:rPr>
                      <w:rFonts w:hint="eastAsia" w:ascii="Times New Roman" w:hAnsi="Times New Roman" w:cs="Times New Roman"/>
                      <w:sz w:val="21"/>
                      <w:szCs w:val="21"/>
                      <w:u w:val="single"/>
                    </w:rPr>
                    <w:t>三级沉淀池</w:t>
                  </w:r>
                </w:p>
              </w:tc>
              <w:tc>
                <w:tcPr>
                  <w:tcW w:w="992" w:type="dxa"/>
                  <w:vAlign w:val="center"/>
                </w:tcPr>
                <w:p w14:paraId="56A0D08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6</w:t>
                  </w:r>
                </w:p>
              </w:tc>
              <w:tc>
                <w:tcPr>
                  <w:tcW w:w="2126" w:type="dxa"/>
                  <w:vAlign w:val="center"/>
                </w:tcPr>
                <w:p w14:paraId="28BBA816">
                  <w:pPr>
                    <w:rPr>
                      <w:rFonts w:ascii="Times New Roman" w:hAnsi="Times New Roman" w:cs="Times New Roman"/>
                      <w:sz w:val="21"/>
                      <w:szCs w:val="21"/>
                      <w:u w:val="single"/>
                    </w:rPr>
                  </w:pPr>
                  <w:r>
                    <w:rPr>
                      <w:rFonts w:hint="eastAsia" w:ascii="Times New Roman" w:hAnsi="Times New Roman" w:cs="Times New Roman"/>
                      <w:sz w:val="21"/>
                      <w:szCs w:val="21"/>
                      <w:u w:val="single"/>
                    </w:rPr>
                    <w:t>三级沉淀池</w:t>
                  </w:r>
                </w:p>
              </w:tc>
              <w:tc>
                <w:tcPr>
                  <w:tcW w:w="933" w:type="dxa"/>
                  <w:vAlign w:val="center"/>
                </w:tcPr>
                <w:p w14:paraId="4A9628AB">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6</w:t>
                  </w:r>
                </w:p>
              </w:tc>
              <w:tc>
                <w:tcPr>
                  <w:tcW w:w="781" w:type="dxa"/>
                  <w:vAlign w:val="center"/>
                </w:tcPr>
                <w:p w14:paraId="27861DEF">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1666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40" w:hRule="atLeast"/>
                <w:jc w:val="center"/>
              </w:trPr>
              <w:tc>
                <w:tcPr>
                  <w:tcW w:w="543" w:type="dxa"/>
                  <w:vMerge w:val="continue"/>
                  <w:vAlign w:val="center"/>
                </w:tcPr>
                <w:p w14:paraId="05BE83AA">
                  <w:pPr>
                    <w:jc w:val="center"/>
                    <w:rPr>
                      <w:rFonts w:ascii="Times New Roman" w:hAnsi="Times New Roman" w:cs="Times New Roman"/>
                      <w:sz w:val="21"/>
                      <w:szCs w:val="21"/>
                      <w:u w:val="single"/>
                    </w:rPr>
                  </w:pPr>
                </w:p>
              </w:tc>
              <w:tc>
                <w:tcPr>
                  <w:tcW w:w="532" w:type="dxa"/>
                  <w:vMerge w:val="restart"/>
                  <w:vAlign w:val="center"/>
                </w:tcPr>
                <w:p w14:paraId="5585D0A7">
                  <w:pPr>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2735" w:type="dxa"/>
                  <w:vAlign w:val="center"/>
                </w:tcPr>
                <w:p w14:paraId="082837F0">
                  <w:pPr>
                    <w:rPr>
                      <w:rFonts w:ascii="Times New Roman" w:hAnsi="Times New Roman" w:cs="Times New Roman"/>
                      <w:sz w:val="21"/>
                      <w:szCs w:val="21"/>
                      <w:u w:val="single"/>
                    </w:rPr>
                  </w:pPr>
                  <w:r>
                    <w:rPr>
                      <w:rFonts w:hint="eastAsia" w:ascii="Times New Roman" w:hAnsi="Times New Roman" w:cs="Times New Roman"/>
                      <w:sz w:val="21"/>
                      <w:szCs w:val="21"/>
                      <w:u w:val="single"/>
                    </w:rPr>
                    <w:t>厂内</w:t>
                  </w:r>
                  <w:r>
                    <w:rPr>
                      <w:rFonts w:ascii="Times New Roman" w:hAnsi="Times New Roman" w:cs="Times New Roman"/>
                      <w:sz w:val="21"/>
                      <w:szCs w:val="21"/>
                      <w:u w:val="single"/>
                    </w:rPr>
                    <w:t>洒水降尘</w:t>
                  </w:r>
                </w:p>
              </w:tc>
              <w:tc>
                <w:tcPr>
                  <w:tcW w:w="992" w:type="dxa"/>
                  <w:vAlign w:val="center"/>
                </w:tcPr>
                <w:p w14:paraId="09BC7D91">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2126" w:type="dxa"/>
                  <w:vAlign w:val="center"/>
                </w:tcPr>
                <w:p w14:paraId="57C8AD1C">
                  <w:pPr>
                    <w:rPr>
                      <w:rFonts w:ascii="Times New Roman" w:hAnsi="Times New Roman" w:cs="Times New Roman"/>
                      <w:sz w:val="21"/>
                      <w:szCs w:val="21"/>
                      <w:u w:val="single"/>
                    </w:rPr>
                  </w:pPr>
                  <w:r>
                    <w:rPr>
                      <w:rFonts w:hint="eastAsia" w:ascii="Times New Roman" w:hAnsi="Times New Roman" w:cs="Times New Roman"/>
                      <w:sz w:val="21"/>
                      <w:szCs w:val="21"/>
                      <w:u w:val="single"/>
                    </w:rPr>
                    <w:t>厂内</w:t>
                  </w:r>
                  <w:r>
                    <w:rPr>
                      <w:rFonts w:ascii="Times New Roman" w:hAnsi="Times New Roman" w:cs="Times New Roman"/>
                      <w:sz w:val="21"/>
                      <w:szCs w:val="21"/>
                      <w:u w:val="single"/>
                    </w:rPr>
                    <w:t>洒水降尘</w:t>
                  </w:r>
                </w:p>
              </w:tc>
              <w:tc>
                <w:tcPr>
                  <w:tcW w:w="933" w:type="dxa"/>
                  <w:vAlign w:val="center"/>
                </w:tcPr>
                <w:p w14:paraId="30AFA8FC">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15</w:t>
                  </w:r>
                </w:p>
              </w:tc>
              <w:tc>
                <w:tcPr>
                  <w:tcW w:w="781" w:type="dxa"/>
                  <w:vAlign w:val="center"/>
                </w:tcPr>
                <w:p w14:paraId="13C60B8B">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1650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40" w:hRule="atLeast"/>
                <w:jc w:val="center"/>
              </w:trPr>
              <w:tc>
                <w:tcPr>
                  <w:tcW w:w="543" w:type="dxa"/>
                  <w:vMerge w:val="continue"/>
                  <w:vAlign w:val="center"/>
                </w:tcPr>
                <w:p w14:paraId="1B983682">
                  <w:pPr>
                    <w:jc w:val="center"/>
                    <w:rPr>
                      <w:rFonts w:ascii="Times New Roman" w:hAnsi="Times New Roman" w:cs="Times New Roman"/>
                      <w:sz w:val="21"/>
                      <w:szCs w:val="21"/>
                      <w:u w:val="single"/>
                    </w:rPr>
                  </w:pPr>
                </w:p>
              </w:tc>
              <w:tc>
                <w:tcPr>
                  <w:tcW w:w="532" w:type="dxa"/>
                  <w:vMerge w:val="continue"/>
                  <w:vAlign w:val="center"/>
                </w:tcPr>
                <w:p w14:paraId="5D2869E3">
                  <w:pPr>
                    <w:jc w:val="center"/>
                    <w:rPr>
                      <w:rFonts w:ascii="Times New Roman" w:hAnsi="Times New Roman" w:cs="Times New Roman"/>
                      <w:sz w:val="21"/>
                      <w:szCs w:val="21"/>
                      <w:u w:val="single"/>
                    </w:rPr>
                  </w:pPr>
                </w:p>
              </w:tc>
              <w:tc>
                <w:tcPr>
                  <w:tcW w:w="2735" w:type="dxa"/>
                  <w:vAlign w:val="center"/>
                </w:tcPr>
                <w:p w14:paraId="478FC82B">
                  <w:pPr>
                    <w:rPr>
                      <w:rFonts w:ascii="Times New Roman" w:hAnsi="Times New Roman" w:cs="Times New Roman"/>
                      <w:sz w:val="21"/>
                      <w:szCs w:val="21"/>
                      <w:u w:val="single"/>
                    </w:rPr>
                  </w:pPr>
                  <w:r>
                    <w:rPr>
                      <w:rFonts w:hint="eastAsia" w:ascii="Times New Roman" w:hAnsi="Times New Roman" w:cs="Times New Roman"/>
                      <w:sz w:val="21"/>
                      <w:szCs w:val="21"/>
                      <w:u w:val="single"/>
                    </w:rPr>
                    <w:t>堆场四周围挡+遮盖篷布</w:t>
                  </w:r>
                </w:p>
              </w:tc>
              <w:tc>
                <w:tcPr>
                  <w:tcW w:w="992" w:type="dxa"/>
                  <w:vAlign w:val="center"/>
                </w:tcPr>
                <w:p w14:paraId="13306BB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2126" w:type="dxa"/>
                  <w:vAlign w:val="center"/>
                </w:tcPr>
                <w:p w14:paraId="031E6877">
                  <w:pPr>
                    <w:rPr>
                      <w:rFonts w:ascii="Times New Roman" w:hAnsi="Times New Roman" w:cs="Times New Roman"/>
                      <w:sz w:val="21"/>
                      <w:szCs w:val="21"/>
                      <w:u w:val="single"/>
                    </w:rPr>
                  </w:pPr>
                  <w:r>
                    <w:rPr>
                      <w:rFonts w:hint="eastAsia" w:ascii="Times New Roman" w:hAnsi="Times New Roman" w:cs="Times New Roman"/>
                      <w:sz w:val="21"/>
                      <w:szCs w:val="21"/>
                      <w:u w:val="single"/>
                    </w:rPr>
                    <w:t>堆场四周移动挡板+罩棚</w:t>
                  </w:r>
                </w:p>
              </w:tc>
              <w:tc>
                <w:tcPr>
                  <w:tcW w:w="933" w:type="dxa"/>
                  <w:vAlign w:val="center"/>
                </w:tcPr>
                <w:p w14:paraId="2EC6A74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781" w:type="dxa"/>
                  <w:vAlign w:val="center"/>
                </w:tcPr>
                <w:p w14:paraId="5D7E754E">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1F47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2" w:hRule="atLeast"/>
                <w:jc w:val="center"/>
              </w:trPr>
              <w:tc>
                <w:tcPr>
                  <w:tcW w:w="543" w:type="dxa"/>
                  <w:vMerge w:val="continue"/>
                  <w:vAlign w:val="center"/>
                </w:tcPr>
                <w:p w14:paraId="201ECBB4">
                  <w:pPr>
                    <w:jc w:val="center"/>
                    <w:rPr>
                      <w:rFonts w:ascii="Times New Roman" w:hAnsi="Times New Roman" w:cs="Times New Roman"/>
                      <w:sz w:val="21"/>
                      <w:szCs w:val="21"/>
                      <w:u w:val="single"/>
                    </w:rPr>
                  </w:pPr>
                </w:p>
              </w:tc>
              <w:tc>
                <w:tcPr>
                  <w:tcW w:w="532" w:type="dxa"/>
                  <w:vMerge w:val="continue"/>
                  <w:vAlign w:val="center"/>
                </w:tcPr>
                <w:p w14:paraId="68A0F477">
                  <w:pPr>
                    <w:jc w:val="center"/>
                    <w:rPr>
                      <w:rFonts w:ascii="Times New Roman" w:hAnsi="Times New Roman" w:cs="Times New Roman"/>
                      <w:sz w:val="21"/>
                      <w:szCs w:val="21"/>
                      <w:u w:val="single"/>
                    </w:rPr>
                  </w:pPr>
                </w:p>
              </w:tc>
              <w:tc>
                <w:tcPr>
                  <w:tcW w:w="2735" w:type="dxa"/>
                  <w:vAlign w:val="center"/>
                </w:tcPr>
                <w:p w14:paraId="733A1CF9">
                  <w:pPr>
                    <w:rPr>
                      <w:rFonts w:ascii="Times New Roman" w:hAnsi="Times New Roman" w:cs="Times New Roman"/>
                      <w:sz w:val="21"/>
                      <w:szCs w:val="21"/>
                      <w:u w:val="single"/>
                    </w:rPr>
                  </w:pPr>
                  <w:r>
                    <w:rPr>
                      <w:rFonts w:ascii="Times New Roman" w:hAnsi="Times New Roman" w:cs="Times New Roman"/>
                      <w:sz w:val="21"/>
                      <w:szCs w:val="21"/>
                      <w:u w:val="single"/>
                    </w:rPr>
                    <w:t>饮食油烟经油烟净化</w:t>
                  </w:r>
                  <w:r>
                    <w:rPr>
                      <w:rFonts w:hint="eastAsia" w:ascii="Times New Roman" w:hAnsi="Times New Roman" w:cs="Times New Roman"/>
                      <w:sz w:val="21"/>
                      <w:szCs w:val="21"/>
                      <w:u w:val="single"/>
                    </w:rPr>
                    <w:t>器</w:t>
                  </w:r>
                  <w:r>
                    <w:rPr>
                      <w:rFonts w:ascii="Times New Roman" w:hAnsi="Times New Roman" w:cs="Times New Roman"/>
                      <w:sz w:val="21"/>
                      <w:szCs w:val="21"/>
                      <w:u w:val="single"/>
                    </w:rPr>
                    <w:t>处理后通过现有工程烟囱外排</w:t>
                  </w:r>
                </w:p>
              </w:tc>
              <w:tc>
                <w:tcPr>
                  <w:tcW w:w="992" w:type="dxa"/>
                  <w:vAlign w:val="center"/>
                </w:tcPr>
                <w:p w14:paraId="1F7381A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w:t>
                  </w:r>
                </w:p>
              </w:tc>
              <w:tc>
                <w:tcPr>
                  <w:tcW w:w="2126" w:type="dxa"/>
                  <w:vAlign w:val="center"/>
                </w:tcPr>
                <w:p w14:paraId="5D19ABCF">
                  <w:pPr>
                    <w:rPr>
                      <w:rFonts w:ascii="Times New Roman" w:hAnsi="Times New Roman" w:cs="Times New Roman"/>
                      <w:sz w:val="21"/>
                      <w:szCs w:val="21"/>
                      <w:u w:val="single"/>
                    </w:rPr>
                  </w:pPr>
                  <w:r>
                    <w:rPr>
                      <w:rFonts w:ascii="Times New Roman" w:hAnsi="Times New Roman" w:cs="Times New Roman"/>
                      <w:sz w:val="21"/>
                      <w:szCs w:val="21"/>
                      <w:u w:val="single"/>
                    </w:rPr>
                    <w:t>饮食油烟经油烟净化</w:t>
                  </w:r>
                  <w:r>
                    <w:rPr>
                      <w:rFonts w:hint="eastAsia" w:ascii="Times New Roman" w:hAnsi="Times New Roman" w:cs="Times New Roman"/>
                      <w:sz w:val="21"/>
                      <w:szCs w:val="21"/>
                      <w:u w:val="single"/>
                    </w:rPr>
                    <w:t>器</w:t>
                  </w:r>
                  <w:r>
                    <w:rPr>
                      <w:rFonts w:ascii="Times New Roman" w:hAnsi="Times New Roman" w:cs="Times New Roman"/>
                      <w:sz w:val="21"/>
                      <w:szCs w:val="21"/>
                      <w:u w:val="single"/>
                    </w:rPr>
                    <w:t>处理后通过现有工程烟囱外排</w:t>
                  </w:r>
                </w:p>
              </w:tc>
              <w:tc>
                <w:tcPr>
                  <w:tcW w:w="933" w:type="dxa"/>
                  <w:vAlign w:val="center"/>
                </w:tcPr>
                <w:p w14:paraId="090B408D">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w:t>
                  </w:r>
                </w:p>
              </w:tc>
              <w:tc>
                <w:tcPr>
                  <w:tcW w:w="781" w:type="dxa"/>
                  <w:vAlign w:val="center"/>
                </w:tcPr>
                <w:p w14:paraId="68A60FFF">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已按要求建设</w:t>
                  </w:r>
                </w:p>
              </w:tc>
            </w:tr>
            <w:tr w14:paraId="4E08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2" w:hRule="atLeast"/>
                <w:jc w:val="center"/>
              </w:trPr>
              <w:tc>
                <w:tcPr>
                  <w:tcW w:w="543" w:type="dxa"/>
                  <w:vMerge w:val="continue"/>
                  <w:vAlign w:val="center"/>
                </w:tcPr>
                <w:p w14:paraId="5EBD8870">
                  <w:pPr>
                    <w:jc w:val="center"/>
                    <w:rPr>
                      <w:rFonts w:ascii="Times New Roman" w:hAnsi="Times New Roman" w:cs="Times New Roman"/>
                      <w:sz w:val="21"/>
                      <w:szCs w:val="21"/>
                      <w:u w:val="single"/>
                    </w:rPr>
                  </w:pPr>
                </w:p>
              </w:tc>
              <w:tc>
                <w:tcPr>
                  <w:tcW w:w="532" w:type="dxa"/>
                  <w:vMerge w:val="continue"/>
                  <w:vAlign w:val="center"/>
                </w:tcPr>
                <w:p w14:paraId="0A87A276">
                  <w:pPr>
                    <w:jc w:val="center"/>
                    <w:rPr>
                      <w:rFonts w:ascii="Times New Roman" w:hAnsi="Times New Roman" w:cs="Times New Roman"/>
                      <w:sz w:val="21"/>
                      <w:szCs w:val="21"/>
                      <w:u w:val="single"/>
                    </w:rPr>
                  </w:pPr>
                </w:p>
              </w:tc>
              <w:tc>
                <w:tcPr>
                  <w:tcW w:w="2735" w:type="dxa"/>
                  <w:vAlign w:val="center"/>
                </w:tcPr>
                <w:p w14:paraId="58F5B694">
                  <w:pPr>
                    <w:rPr>
                      <w:rFonts w:ascii="Times New Roman" w:hAnsi="Times New Roman" w:cs="Times New Roman"/>
                      <w:sz w:val="21"/>
                      <w:szCs w:val="21"/>
                      <w:u w:val="single"/>
                    </w:rPr>
                  </w:pPr>
                  <w:r>
                    <w:rPr>
                      <w:rFonts w:hint="eastAsia" w:ascii="Times New Roman" w:hAnsi="Times New Roman" w:cs="Times New Roman"/>
                      <w:sz w:val="21"/>
                      <w:szCs w:val="21"/>
                      <w:u w:val="single"/>
                    </w:rPr>
                    <w:t>碱液吸收装置</w:t>
                  </w:r>
                </w:p>
              </w:tc>
              <w:tc>
                <w:tcPr>
                  <w:tcW w:w="992" w:type="dxa"/>
                  <w:vAlign w:val="center"/>
                </w:tcPr>
                <w:p w14:paraId="0EBD36EA">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2126" w:type="dxa"/>
                  <w:vAlign w:val="center"/>
                </w:tcPr>
                <w:p w14:paraId="4971D98F">
                  <w:pPr>
                    <w:rPr>
                      <w:rFonts w:ascii="Times New Roman" w:hAnsi="Times New Roman" w:cs="Times New Roman"/>
                      <w:sz w:val="21"/>
                      <w:szCs w:val="21"/>
                      <w:u w:val="single"/>
                    </w:rPr>
                  </w:pPr>
                  <w:r>
                    <w:rPr>
                      <w:rFonts w:hint="eastAsia" w:ascii="Times New Roman" w:hAnsi="Times New Roman" w:cs="Times New Roman"/>
                      <w:sz w:val="21"/>
                      <w:szCs w:val="21"/>
                      <w:u w:val="single"/>
                    </w:rPr>
                    <w:t>碱液吸收装置</w:t>
                  </w:r>
                </w:p>
              </w:tc>
              <w:tc>
                <w:tcPr>
                  <w:tcW w:w="933" w:type="dxa"/>
                  <w:vAlign w:val="center"/>
                </w:tcPr>
                <w:p w14:paraId="4E19BDCA">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w:t>
                  </w:r>
                </w:p>
              </w:tc>
              <w:tc>
                <w:tcPr>
                  <w:tcW w:w="781" w:type="dxa"/>
                  <w:vAlign w:val="center"/>
                </w:tcPr>
                <w:p w14:paraId="6DA7104F">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3B10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543" w:type="dxa"/>
                  <w:vMerge w:val="continue"/>
                  <w:vAlign w:val="center"/>
                </w:tcPr>
                <w:p w14:paraId="63ACDCE7">
                  <w:pPr>
                    <w:jc w:val="center"/>
                    <w:rPr>
                      <w:rFonts w:ascii="Times New Roman" w:hAnsi="Times New Roman" w:cs="Times New Roman"/>
                      <w:sz w:val="21"/>
                      <w:szCs w:val="21"/>
                      <w:u w:val="single"/>
                    </w:rPr>
                  </w:pPr>
                </w:p>
              </w:tc>
              <w:tc>
                <w:tcPr>
                  <w:tcW w:w="532" w:type="dxa"/>
                  <w:vAlign w:val="center"/>
                </w:tcPr>
                <w:p w14:paraId="06B6EF37">
                  <w:pPr>
                    <w:jc w:val="center"/>
                    <w:rPr>
                      <w:rFonts w:ascii="Times New Roman" w:hAnsi="Times New Roman" w:cs="Times New Roman"/>
                      <w:sz w:val="21"/>
                      <w:szCs w:val="21"/>
                      <w:u w:val="single"/>
                    </w:rPr>
                  </w:pPr>
                  <w:r>
                    <w:rPr>
                      <w:rFonts w:ascii="Times New Roman" w:hAnsi="Times New Roman" w:cs="Times New Roman"/>
                      <w:sz w:val="21"/>
                      <w:szCs w:val="21"/>
                      <w:u w:val="single"/>
                    </w:rPr>
                    <w:t>噪声</w:t>
                  </w:r>
                </w:p>
              </w:tc>
              <w:tc>
                <w:tcPr>
                  <w:tcW w:w="2735" w:type="dxa"/>
                  <w:vAlign w:val="center"/>
                </w:tcPr>
                <w:p w14:paraId="7E9A7AD7">
                  <w:pPr>
                    <w:rPr>
                      <w:rFonts w:ascii="Times New Roman" w:hAnsi="Times New Roman" w:cs="Times New Roman"/>
                      <w:sz w:val="21"/>
                      <w:szCs w:val="21"/>
                      <w:u w:val="single"/>
                    </w:rPr>
                  </w:pPr>
                  <w:r>
                    <w:rPr>
                      <w:rFonts w:ascii="Times New Roman" w:hAnsi="Times New Roman" w:cs="Times New Roman"/>
                      <w:sz w:val="21"/>
                      <w:szCs w:val="21"/>
                      <w:u w:val="single"/>
                    </w:rPr>
                    <w:t>低声设备</w:t>
                  </w:r>
                </w:p>
              </w:tc>
              <w:tc>
                <w:tcPr>
                  <w:tcW w:w="992" w:type="dxa"/>
                  <w:vAlign w:val="center"/>
                </w:tcPr>
                <w:p w14:paraId="5F3E00CB">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2126" w:type="dxa"/>
                  <w:vAlign w:val="center"/>
                </w:tcPr>
                <w:p w14:paraId="41EBCB25">
                  <w:pPr>
                    <w:rPr>
                      <w:rFonts w:ascii="Times New Roman" w:hAnsi="Times New Roman" w:cs="Times New Roman"/>
                      <w:sz w:val="21"/>
                      <w:szCs w:val="21"/>
                      <w:u w:val="single"/>
                    </w:rPr>
                  </w:pPr>
                  <w:r>
                    <w:rPr>
                      <w:rFonts w:ascii="Times New Roman" w:hAnsi="Times New Roman" w:cs="Times New Roman"/>
                      <w:sz w:val="21"/>
                      <w:szCs w:val="21"/>
                      <w:u w:val="single"/>
                    </w:rPr>
                    <w:t>低声设备</w:t>
                  </w:r>
                </w:p>
              </w:tc>
              <w:tc>
                <w:tcPr>
                  <w:tcW w:w="933" w:type="dxa"/>
                  <w:vAlign w:val="center"/>
                </w:tcPr>
                <w:p w14:paraId="048DA81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781" w:type="dxa"/>
                  <w:vAlign w:val="center"/>
                </w:tcPr>
                <w:p w14:paraId="3A681038">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163D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543" w:type="dxa"/>
                  <w:vMerge w:val="continue"/>
                  <w:vAlign w:val="center"/>
                </w:tcPr>
                <w:p w14:paraId="3D2C475F">
                  <w:pPr>
                    <w:jc w:val="center"/>
                    <w:rPr>
                      <w:rFonts w:ascii="Times New Roman" w:hAnsi="Times New Roman" w:cs="Times New Roman"/>
                      <w:sz w:val="21"/>
                      <w:szCs w:val="21"/>
                      <w:u w:val="single"/>
                    </w:rPr>
                  </w:pPr>
                </w:p>
              </w:tc>
              <w:tc>
                <w:tcPr>
                  <w:tcW w:w="532" w:type="dxa"/>
                  <w:vAlign w:val="center"/>
                </w:tcPr>
                <w:p w14:paraId="1E15CC2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固废</w:t>
                  </w:r>
                </w:p>
              </w:tc>
              <w:tc>
                <w:tcPr>
                  <w:tcW w:w="2735" w:type="dxa"/>
                  <w:vAlign w:val="center"/>
                </w:tcPr>
                <w:p w14:paraId="4F9300AF">
                  <w:pPr>
                    <w:rPr>
                      <w:rFonts w:ascii="Times New Roman" w:hAnsi="Times New Roman" w:cs="Times New Roman"/>
                      <w:sz w:val="21"/>
                      <w:szCs w:val="21"/>
                      <w:u w:val="single"/>
                    </w:rPr>
                  </w:pPr>
                  <w:r>
                    <w:rPr>
                      <w:rFonts w:hint="eastAsia" w:ascii="Times New Roman" w:hAnsi="Times New Roman" w:cs="Times New Roman"/>
                      <w:sz w:val="21"/>
                      <w:szCs w:val="21"/>
                      <w:u w:val="single"/>
                    </w:rPr>
                    <w:t>危险废物贮存点</w:t>
                  </w:r>
                </w:p>
              </w:tc>
              <w:tc>
                <w:tcPr>
                  <w:tcW w:w="992" w:type="dxa"/>
                  <w:vAlign w:val="center"/>
                </w:tcPr>
                <w:p w14:paraId="2FC18FBA">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2126" w:type="dxa"/>
                  <w:vAlign w:val="center"/>
                </w:tcPr>
                <w:p w14:paraId="322F2FAA">
                  <w:pPr>
                    <w:rPr>
                      <w:rFonts w:ascii="Times New Roman" w:hAnsi="Times New Roman" w:cs="Times New Roman"/>
                      <w:sz w:val="21"/>
                      <w:szCs w:val="21"/>
                      <w:u w:val="single"/>
                    </w:rPr>
                  </w:pPr>
                  <w:r>
                    <w:rPr>
                      <w:rFonts w:hint="eastAsia" w:ascii="Times New Roman" w:hAnsi="Times New Roman" w:cs="Times New Roman"/>
                      <w:sz w:val="21"/>
                      <w:szCs w:val="21"/>
                      <w:u w:val="single"/>
                    </w:rPr>
                    <w:t>危险废物贮存点</w:t>
                  </w:r>
                </w:p>
              </w:tc>
              <w:tc>
                <w:tcPr>
                  <w:tcW w:w="933" w:type="dxa"/>
                  <w:vAlign w:val="center"/>
                </w:tcPr>
                <w:p w14:paraId="2C03145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781" w:type="dxa"/>
                  <w:vAlign w:val="center"/>
                </w:tcPr>
                <w:p w14:paraId="598D1800">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138B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543" w:type="dxa"/>
                  <w:vMerge w:val="continue"/>
                  <w:vAlign w:val="center"/>
                </w:tcPr>
                <w:p w14:paraId="6E37AB8E">
                  <w:pPr>
                    <w:jc w:val="center"/>
                    <w:rPr>
                      <w:rFonts w:ascii="Times New Roman" w:hAnsi="Times New Roman" w:cs="Times New Roman"/>
                      <w:sz w:val="21"/>
                      <w:szCs w:val="21"/>
                      <w:u w:val="single"/>
                    </w:rPr>
                  </w:pPr>
                </w:p>
              </w:tc>
              <w:tc>
                <w:tcPr>
                  <w:tcW w:w="532" w:type="dxa"/>
                  <w:vMerge w:val="restart"/>
                  <w:vAlign w:val="center"/>
                </w:tcPr>
                <w:p w14:paraId="534BA0FB">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风险</w:t>
                  </w:r>
                </w:p>
              </w:tc>
              <w:tc>
                <w:tcPr>
                  <w:tcW w:w="2735" w:type="dxa"/>
                  <w:vAlign w:val="center"/>
                </w:tcPr>
                <w:p w14:paraId="033D5A6C">
                  <w:pPr>
                    <w:rPr>
                      <w:rFonts w:ascii="Times New Roman" w:hAnsi="Times New Roman" w:cs="Times New Roman"/>
                      <w:sz w:val="21"/>
                      <w:szCs w:val="21"/>
                      <w:u w:val="single"/>
                    </w:rPr>
                  </w:pPr>
                  <w:r>
                    <w:rPr>
                      <w:rFonts w:hint="eastAsia" w:ascii="Times New Roman" w:hAnsi="Times New Roman" w:cs="Times New Roman"/>
                      <w:sz w:val="21"/>
                      <w:szCs w:val="21"/>
                      <w:u w:val="single"/>
                    </w:rPr>
                    <w:t>事故应急池</w:t>
                  </w:r>
                </w:p>
              </w:tc>
              <w:tc>
                <w:tcPr>
                  <w:tcW w:w="992" w:type="dxa"/>
                  <w:vAlign w:val="center"/>
                </w:tcPr>
                <w:p w14:paraId="4C3D5BB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30</w:t>
                  </w:r>
                </w:p>
              </w:tc>
              <w:tc>
                <w:tcPr>
                  <w:tcW w:w="2126" w:type="dxa"/>
                  <w:vAlign w:val="center"/>
                </w:tcPr>
                <w:p w14:paraId="52C4BD52">
                  <w:pPr>
                    <w:rPr>
                      <w:rFonts w:ascii="Times New Roman" w:hAnsi="Times New Roman" w:cs="Times New Roman"/>
                      <w:sz w:val="21"/>
                      <w:szCs w:val="21"/>
                      <w:u w:val="single"/>
                    </w:rPr>
                  </w:pPr>
                  <w:r>
                    <w:rPr>
                      <w:rFonts w:hint="eastAsia" w:ascii="Times New Roman" w:hAnsi="Times New Roman" w:cs="Times New Roman"/>
                      <w:sz w:val="21"/>
                      <w:szCs w:val="21"/>
                      <w:u w:val="single"/>
                    </w:rPr>
                    <w:t>事故应急池</w:t>
                  </w:r>
                </w:p>
              </w:tc>
              <w:tc>
                <w:tcPr>
                  <w:tcW w:w="933" w:type="dxa"/>
                  <w:vAlign w:val="center"/>
                </w:tcPr>
                <w:p w14:paraId="193C77A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30</w:t>
                  </w:r>
                </w:p>
              </w:tc>
              <w:tc>
                <w:tcPr>
                  <w:tcW w:w="781" w:type="dxa"/>
                  <w:vAlign w:val="center"/>
                </w:tcPr>
                <w:p w14:paraId="2F8CD767">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已按要求建设</w:t>
                  </w:r>
                </w:p>
              </w:tc>
            </w:tr>
            <w:tr w14:paraId="3A35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543" w:type="dxa"/>
                  <w:vMerge w:val="continue"/>
                  <w:vAlign w:val="center"/>
                </w:tcPr>
                <w:p w14:paraId="7288BBB7">
                  <w:pPr>
                    <w:jc w:val="center"/>
                    <w:rPr>
                      <w:rFonts w:ascii="Times New Roman" w:hAnsi="Times New Roman" w:cs="Times New Roman"/>
                      <w:sz w:val="21"/>
                      <w:szCs w:val="21"/>
                      <w:u w:val="single"/>
                    </w:rPr>
                  </w:pPr>
                </w:p>
              </w:tc>
              <w:tc>
                <w:tcPr>
                  <w:tcW w:w="532" w:type="dxa"/>
                  <w:vMerge w:val="continue"/>
                  <w:vAlign w:val="center"/>
                </w:tcPr>
                <w:p w14:paraId="154935A0">
                  <w:pPr>
                    <w:jc w:val="center"/>
                    <w:rPr>
                      <w:rFonts w:ascii="Times New Roman" w:hAnsi="Times New Roman" w:cs="Times New Roman"/>
                      <w:sz w:val="21"/>
                      <w:szCs w:val="21"/>
                      <w:u w:val="single"/>
                    </w:rPr>
                  </w:pPr>
                </w:p>
              </w:tc>
              <w:tc>
                <w:tcPr>
                  <w:tcW w:w="2735" w:type="dxa"/>
                  <w:vAlign w:val="center"/>
                </w:tcPr>
                <w:p w14:paraId="6391113F">
                  <w:pPr>
                    <w:rPr>
                      <w:rFonts w:ascii="Times New Roman" w:hAnsi="Times New Roman" w:cs="Times New Roman"/>
                      <w:sz w:val="21"/>
                      <w:szCs w:val="21"/>
                      <w:u w:val="single"/>
                    </w:rPr>
                  </w:pPr>
                  <w:r>
                    <w:rPr>
                      <w:rFonts w:hint="eastAsia" w:ascii="Times New Roman" w:hAnsi="Times New Roman" w:cs="Times New Roman"/>
                      <w:sz w:val="21"/>
                      <w:szCs w:val="21"/>
                      <w:u w:val="single"/>
                    </w:rPr>
                    <w:t>消防水罐</w:t>
                  </w:r>
                </w:p>
              </w:tc>
              <w:tc>
                <w:tcPr>
                  <w:tcW w:w="992" w:type="dxa"/>
                  <w:vAlign w:val="center"/>
                </w:tcPr>
                <w:p w14:paraId="1A5BC2A9">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30</w:t>
                  </w:r>
                </w:p>
              </w:tc>
              <w:tc>
                <w:tcPr>
                  <w:tcW w:w="2126" w:type="dxa"/>
                  <w:vAlign w:val="center"/>
                </w:tcPr>
                <w:p w14:paraId="66C088A3">
                  <w:pPr>
                    <w:rPr>
                      <w:rFonts w:ascii="Times New Roman" w:hAnsi="Times New Roman" w:cs="Times New Roman"/>
                      <w:sz w:val="21"/>
                      <w:szCs w:val="21"/>
                      <w:u w:val="single"/>
                    </w:rPr>
                  </w:pPr>
                  <w:r>
                    <w:rPr>
                      <w:rFonts w:hint="eastAsia" w:ascii="Times New Roman" w:hAnsi="Times New Roman" w:cs="Times New Roman"/>
                      <w:sz w:val="21"/>
                      <w:szCs w:val="21"/>
                      <w:u w:val="single"/>
                    </w:rPr>
                    <w:t>消防水罐</w:t>
                  </w:r>
                </w:p>
              </w:tc>
              <w:tc>
                <w:tcPr>
                  <w:tcW w:w="933" w:type="dxa"/>
                  <w:vAlign w:val="center"/>
                </w:tcPr>
                <w:p w14:paraId="6FF02C92">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30</w:t>
                  </w:r>
                </w:p>
              </w:tc>
              <w:tc>
                <w:tcPr>
                  <w:tcW w:w="781" w:type="dxa"/>
                  <w:vAlign w:val="center"/>
                </w:tcPr>
                <w:p w14:paraId="750611E0">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已按要求建设</w:t>
                  </w:r>
                </w:p>
              </w:tc>
            </w:tr>
            <w:tr w14:paraId="397B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543" w:type="dxa"/>
                  <w:vMerge w:val="continue"/>
                  <w:vAlign w:val="center"/>
                </w:tcPr>
                <w:p w14:paraId="17FCCD6E">
                  <w:pPr>
                    <w:jc w:val="center"/>
                    <w:rPr>
                      <w:rFonts w:ascii="Times New Roman" w:hAnsi="Times New Roman" w:cs="Times New Roman"/>
                      <w:sz w:val="21"/>
                      <w:szCs w:val="21"/>
                      <w:u w:val="single"/>
                    </w:rPr>
                  </w:pPr>
                </w:p>
              </w:tc>
              <w:tc>
                <w:tcPr>
                  <w:tcW w:w="532" w:type="dxa"/>
                  <w:vMerge w:val="continue"/>
                  <w:vAlign w:val="center"/>
                </w:tcPr>
                <w:p w14:paraId="34B801F3">
                  <w:pPr>
                    <w:jc w:val="center"/>
                    <w:rPr>
                      <w:rFonts w:ascii="Times New Roman" w:hAnsi="Times New Roman" w:cs="Times New Roman"/>
                      <w:sz w:val="21"/>
                      <w:szCs w:val="21"/>
                      <w:u w:val="single"/>
                    </w:rPr>
                  </w:pPr>
                </w:p>
              </w:tc>
              <w:tc>
                <w:tcPr>
                  <w:tcW w:w="2735" w:type="dxa"/>
                  <w:vAlign w:val="center"/>
                </w:tcPr>
                <w:p w14:paraId="599DCE6C">
                  <w:pPr>
                    <w:rPr>
                      <w:rFonts w:ascii="Times New Roman" w:hAnsi="Times New Roman" w:cs="Times New Roman"/>
                      <w:sz w:val="21"/>
                      <w:szCs w:val="21"/>
                      <w:u w:val="single"/>
                    </w:rPr>
                  </w:pPr>
                  <w:r>
                    <w:rPr>
                      <w:rFonts w:hint="eastAsia" w:ascii="Times New Roman" w:hAnsi="Times New Roman" w:cs="Times New Roman"/>
                      <w:sz w:val="21"/>
                      <w:szCs w:val="21"/>
                      <w:u w:val="single"/>
                    </w:rPr>
                    <w:t>分区防渗</w:t>
                  </w:r>
                </w:p>
              </w:tc>
              <w:tc>
                <w:tcPr>
                  <w:tcW w:w="992" w:type="dxa"/>
                  <w:vAlign w:val="center"/>
                </w:tcPr>
                <w:p w14:paraId="60EF9E2D">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15</w:t>
                  </w:r>
                </w:p>
              </w:tc>
              <w:tc>
                <w:tcPr>
                  <w:tcW w:w="2126" w:type="dxa"/>
                  <w:vAlign w:val="center"/>
                </w:tcPr>
                <w:p w14:paraId="6FE04B77">
                  <w:pPr>
                    <w:rPr>
                      <w:rFonts w:ascii="Times New Roman" w:hAnsi="Times New Roman" w:cs="Times New Roman"/>
                      <w:sz w:val="21"/>
                      <w:szCs w:val="21"/>
                      <w:u w:val="single"/>
                    </w:rPr>
                  </w:pPr>
                  <w:r>
                    <w:rPr>
                      <w:rFonts w:hint="eastAsia" w:ascii="Times New Roman" w:hAnsi="Times New Roman" w:cs="Times New Roman"/>
                      <w:sz w:val="21"/>
                      <w:szCs w:val="21"/>
                      <w:u w:val="single"/>
                    </w:rPr>
                    <w:t>分区防渗</w:t>
                  </w:r>
                </w:p>
              </w:tc>
              <w:tc>
                <w:tcPr>
                  <w:tcW w:w="933" w:type="dxa"/>
                  <w:vAlign w:val="center"/>
                </w:tcPr>
                <w:p w14:paraId="254F4E63">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15</w:t>
                  </w:r>
                </w:p>
              </w:tc>
              <w:tc>
                <w:tcPr>
                  <w:tcW w:w="781" w:type="dxa"/>
                  <w:vAlign w:val="center"/>
                </w:tcPr>
                <w:p w14:paraId="7B8D472C">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正在建设</w:t>
                  </w:r>
                </w:p>
              </w:tc>
            </w:tr>
            <w:tr w14:paraId="2C48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3810" w:type="dxa"/>
                  <w:gridSpan w:val="3"/>
                  <w:vAlign w:val="center"/>
                </w:tcPr>
                <w:p w14:paraId="2B2D25C8">
                  <w:pPr>
                    <w:jc w:val="center"/>
                    <w:rPr>
                      <w:rFonts w:ascii="Times New Roman" w:hAnsi="Times New Roman" w:cs="Times New Roman"/>
                      <w:sz w:val="21"/>
                      <w:szCs w:val="21"/>
                      <w:u w:val="single"/>
                    </w:rPr>
                  </w:pPr>
                  <w:r>
                    <w:rPr>
                      <w:rFonts w:ascii="Times New Roman" w:hAnsi="Times New Roman" w:cs="Times New Roman"/>
                      <w:sz w:val="21"/>
                      <w:szCs w:val="21"/>
                      <w:u w:val="single"/>
                    </w:rPr>
                    <w:t>合计</w:t>
                  </w:r>
                </w:p>
              </w:tc>
              <w:tc>
                <w:tcPr>
                  <w:tcW w:w="992" w:type="dxa"/>
                  <w:vAlign w:val="center"/>
                </w:tcPr>
                <w:p w14:paraId="60AAF826">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164</w:t>
                  </w:r>
                </w:p>
              </w:tc>
              <w:tc>
                <w:tcPr>
                  <w:tcW w:w="2126" w:type="dxa"/>
                  <w:vAlign w:val="center"/>
                </w:tcPr>
                <w:p w14:paraId="17F2DA2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合计</w:t>
                  </w:r>
                </w:p>
              </w:tc>
              <w:tc>
                <w:tcPr>
                  <w:tcW w:w="933" w:type="dxa"/>
                  <w:vAlign w:val="center"/>
                </w:tcPr>
                <w:p w14:paraId="01A77D45">
                  <w:pPr>
                    <w:jc w:val="center"/>
                    <w:rPr>
                      <w:rFonts w:ascii="Times New Roman" w:hAnsi="Times New Roman" w:cs="Times New Roman"/>
                      <w:sz w:val="21"/>
                      <w:szCs w:val="21"/>
                      <w:u w:val="single"/>
                    </w:rPr>
                  </w:pPr>
                  <w:r>
                    <w:rPr>
                      <w:rFonts w:hint="eastAsia" w:ascii="Times New Roman" w:hAnsi="Times New Roman" w:cs="Times New Roman"/>
                      <w:sz w:val="21"/>
                      <w:szCs w:val="21"/>
                      <w:u w:val="single"/>
                    </w:rPr>
                    <w:t>174</w:t>
                  </w:r>
                </w:p>
              </w:tc>
              <w:tc>
                <w:tcPr>
                  <w:tcW w:w="781" w:type="dxa"/>
                  <w:vAlign w:val="center"/>
                </w:tcPr>
                <w:p w14:paraId="075AB134">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r>
          </w:tbl>
          <w:p w14:paraId="45A64989">
            <w:pPr>
              <w:spacing w:line="500" w:lineRule="exact"/>
              <w:contextualSpacing/>
              <w:jc w:val="both"/>
              <w:rPr>
                <w:rFonts w:ascii="Times New Roman" w:hAnsi="Times New Roman" w:cs="Times New Roman"/>
                <w:b/>
                <w:bCs/>
              </w:rPr>
            </w:pPr>
          </w:p>
        </w:tc>
      </w:tr>
    </w:tbl>
    <w:p w14:paraId="41A66359">
      <w:pPr>
        <w:rPr>
          <w:rFonts w:ascii="Times New Roman" w:hAnsi="Times New Roman" w:cs="Times New Roman"/>
        </w:rPr>
        <w:sectPr>
          <w:pgSz w:w="11906" w:h="16838"/>
          <w:pgMar w:top="1417" w:right="1417" w:bottom="1417" w:left="1417" w:header="851" w:footer="992" w:gutter="0"/>
          <w:cols w:space="425" w:num="1"/>
          <w:docGrid w:linePitch="312" w:charSpace="0"/>
        </w:sectPr>
      </w:pPr>
      <w:bookmarkStart w:id="22" w:name="_Toc317218762"/>
      <w:bookmarkStart w:id="23" w:name="_Toc316394145"/>
      <w:bookmarkStart w:id="24" w:name="_Toc433121978"/>
    </w:p>
    <w:p w14:paraId="77B34C5F">
      <w:pPr>
        <w:pStyle w:val="2"/>
        <w:spacing w:before="0" w:after="0" w:line="360" w:lineRule="auto"/>
        <w:contextualSpacing/>
        <w:rPr>
          <w:rFonts w:eastAsia="黑体"/>
          <w:b w:val="0"/>
          <w:sz w:val="32"/>
        </w:rPr>
      </w:pPr>
      <w:bookmarkStart w:id="25" w:name="_Toc76371879"/>
      <w:r>
        <w:rPr>
          <w:rFonts w:eastAsia="黑体"/>
          <w:b w:val="0"/>
          <w:sz w:val="32"/>
        </w:rPr>
        <w:t>六、</w:t>
      </w:r>
      <w:bookmarkEnd w:id="22"/>
      <w:bookmarkEnd w:id="23"/>
      <w:bookmarkEnd w:id="24"/>
      <w:r>
        <w:rPr>
          <w:rFonts w:eastAsia="黑体"/>
          <w:b w:val="0"/>
          <w:sz w:val="32"/>
        </w:rPr>
        <w:t>生态环境保护措施监督检查清单</w:t>
      </w:r>
      <w:bookmarkEnd w:id="25"/>
    </w:p>
    <w:tbl>
      <w:tblPr>
        <w:tblStyle w:val="90"/>
        <w:tblW w:w="51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3116"/>
        <w:gridCol w:w="1704"/>
        <w:gridCol w:w="1573"/>
        <w:gridCol w:w="1827"/>
      </w:tblGrid>
      <w:tr w14:paraId="51AC5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1" w:type="pct"/>
            <w:vMerge w:val="restart"/>
            <w:tcBorders>
              <w:tl2br w:val="single" w:color="auto" w:sz="4" w:space="0"/>
            </w:tcBorders>
          </w:tcPr>
          <w:p w14:paraId="2C2651CC">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 xml:space="preserve">       </w:t>
            </w:r>
          </w:p>
          <w:p w14:paraId="6C9428F7">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 xml:space="preserve">       内容</w:t>
            </w:r>
          </w:p>
          <w:p w14:paraId="3FD1D4C3">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 xml:space="preserve"> 要素</w:t>
            </w:r>
          </w:p>
        </w:tc>
        <w:tc>
          <w:tcPr>
            <w:tcW w:w="2509" w:type="pct"/>
            <w:gridSpan w:val="2"/>
            <w:vAlign w:val="center"/>
          </w:tcPr>
          <w:p w14:paraId="1FF5869B">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施工期</w:t>
            </w:r>
          </w:p>
        </w:tc>
        <w:tc>
          <w:tcPr>
            <w:tcW w:w="1770" w:type="pct"/>
            <w:gridSpan w:val="2"/>
            <w:vAlign w:val="center"/>
          </w:tcPr>
          <w:p w14:paraId="73B4C473">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运营期</w:t>
            </w:r>
          </w:p>
        </w:tc>
      </w:tr>
      <w:tr w14:paraId="14C65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721" w:type="pct"/>
            <w:vMerge w:val="continue"/>
          </w:tcPr>
          <w:p w14:paraId="6996394A">
            <w:pPr>
              <w:adjustRightInd w:val="0"/>
              <w:snapToGrid w:val="0"/>
              <w:rPr>
                <w:rFonts w:ascii="Times New Roman" w:hAnsi="Times New Roman" w:cs="Times New Roman"/>
                <w:b/>
                <w:bCs/>
                <w:sz w:val="21"/>
                <w:szCs w:val="21"/>
              </w:rPr>
            </w:pPr>
          </w:p>
        </w:tc>
        <w:tc>
          <w:tcPr>
            <w:tcW w:w="1622" w:type="pct"/>
            <w:vAlign w:val="center"/>
          </w:tcPr>
          <w:p w14:paraId="66AE5CB2">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环境保护措施</w:t>
            </w:r>
          </w:p>
        </w:tc>
        <w:tc>
          <w:tcPr>
            <w:tcW w:w="887" w:type="pct"/>
            <w:vAlign w:val="center"/>
          </w:tcPr>
          <w:p w14:paraId="6A6D3ECD">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验收要求</w:t>
            </w:r>
          </w:p>
        </w:tc>
        <w:tc>
          <w:tcPr>
            <w:tcW w:w="819" w:type="pct"/>
            <w:vAlign w:val="center"/>
          </w:tcPr>
          <w:p w14:paraId="5F3AF25B">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环境保护措施</w:t>
            </w:r>
          </w:p>
        </w:tc>
        <w:tc>
          <w:tcPr>
            <w:tcW w:w="950" w:type="pct"/>
            <w:vAlign w:val="center"/>
          </w:tcPr>
          <w:p w14:paraId="680217CF">
            <w:pPr>
              <w:adjustRightInd w:val="0"/>
              <w:snapToGrid w:val="0"/>
              <w:rPr>
                <w:rFonts w:ascii="Times New Roman" w:hAnsi="Times New Roman" w:cs="Times New Roman"/>
                <w:b/>
                <w:bCs/>
                <w:sz w:val="21"/>
                <w:szCs w:val="21"/>
              </w:rPr>
            </w:pPr>
            <w:r>
              <w:rPr>
                <w:rFonts w:ascii="Times New Roman" w:hAnsi="Times New Roman" w:cs="Times New Roman"/>
                <w:b/>
                <w:bCs/>
                <w:sz w:val="21"/>
                <w:szCs w:val="21"/>
              </w:rPr>
              <w:t>验收要求</w:t>
            </w:r>
          </w:p>
        </w:tc>
      </w:tr>
      <w:tr w14:paraId="32BA9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21" w:type="pct"/>
            <w:vAlign w:val="center"/>
          </w:tcPr>
          <w:p w14:paraId="1282C0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陆生生态</w:t>
            </w:r>
          </w:p>
        </w:tc>
        <w:tc>
          <w:tcPr>
            <w:tcW w:w="1622" w:type="pct"/>
            <w:vAlign w:val="center"/>
          </w:tcPr>
          <w:p w14:paraId="55CF64F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87" w:type="pct"/>
            <w:vAlign w:val="center"/>
          </w:tcPr>
          <w:p w14:paraId="08A288D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9" w:type="pct"/>
            <w:vAlign w:val="center"/>
          </w:tcPr>
          <w:p w14:paraId="2350E08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6F4A664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56B90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1" w:type="pct"/>
            <w:vAlign w:val="center"/>
          </w:tcPr>
          <w:p w14:paraId="33CBC5F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水生生态</w:t>
            </w:r>
          </w:p>
        </w:tc>
        <w:tc>
          <w:tcPr>
            <w:tcW w:w="1622" w:type="pct"/>
            <w:vAlign w:val="center"/>
          </w:tcPr>
          <w:p w14:paraId="63CC8C1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87" w:type="pct"/>
            <w:vAlign w:val="center"/>
          </w:tcPr>
          <w:p w14:paraId="617BD38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19" w:type="pct"/>
            <w:vAlign w:val="center"/>
          </w:tcPr>
          <w:p w14:paraId="7BF7252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549EFA2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61DBD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21" w:type="pct"/>
            <w:vAlign w:val="center"/>
          </w:tcPr>
          <w:p w14:paraId="166B968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1622" w:type="pct"/>
            <w:vAlign w:val="center"/>
          </w:tcPr>
          <w:p w14:paraId="712ADA53">
            <w:pPr>
              <w:adjustRightInd w:val="0"/>
              <w:snapToGrid w:val="0"/>
              <w:jc w:val="both"/>
              <w:rPr>
                <w:rFonts w:ascii="Times New Roman" w:hAnsi="Times New Roman" w:cs="Times New Roman"/>
                <w:sz w:val="21"/>
                <w:szCs w:val="21"/>
              </w:rPr>
            </w:pPr>
            <w:r>
              <w:rPr>
                <w:rFonts w:ascii="Times New Roman" w:hAnsi="Times New Roman" w:cs="Times New Roman"/>
                <w:sz w:val="21"/>
                <w:szCs w:val="21"/>
              </w:rPr>
              <w:t>施工期员工生活污水依托周边厂区生活设施，经生活设施配套化粪池处理达到《污水综合排放标准》</w:t>
            </w:r>
            <w:r>
              <w:rPr>
                <w:rFonts w:hint="eastAsia" w:ascii="Times New Roman" w:hAnsi="Times New Roman" w:cs="Times New Roman"/>
                <w:sz w:val="21"/>
                <w:szCs w:val="21"/>
              </w:rPr>
              <w:t>(</w:t>
            </w:r>
            <w:r>
              <w:rPr>
                <w:rFonts w:ascii="Times New Roman" w:hAnsi="Times New Roman" w:cs="Times New Roman"/>
                <w:sz w:val="21"/>
                <w:szCs w:val="21"/>
              </w:rPr>
              <w:t>GB8978-1996</w:t>
            </w:r>
            <w:r>
              <w:rPr>
                <w:rFonts w:hint="eastAsia" w:ascii="Times New Roman" w:hAnsi="Times New Roman" w:cs="Times New Roman"/>
                <w:sz w:val="21"/>
                <w:szCs w:val="21"/>
              </w:rPr>
              <w:t>)</w:t>
            </w:r>
            <w:r>
              <w:rPr>
                <w:rFonts w:ascii="Times New Roman" w:hAnsi="Times New Roman" w:cs="Times New Roman"/>
                <w:sz w:val="21"/>
                <w:szCs w:val="21"/>
              </w:rPr>
              <w:t>三级标准</w:t>
            </w:r>
            <w:r>
              <w:rPr>
                <w:rFonts w:hint="eastAsia" w:ascii="Times New Roman" w:hAnsi="Times New Roman" w:cs="Times New Roman"/>
                <w:sz w:val="21"/>
                <w:szCs w:val="21"/>
              </w:rPr>
              <w:t>及</w:t>
            </w:r>
            <w:r>
              <w:rPr>
                <w:rFonts w:ascii="Times New Roman" w:hAnsi="Times New Roman" w:cs="Times New Roman"/>
                <w:sz w:val="21"/>
                <w:szCs w:val="21"/>
              </w:rPr>
              <w:t>胜科污水处理厂</w:t>
            </w:r>
            <w:r>
              <w:rPr>
                <w:rFonts w:hint="eastAsia" w:ascii="Times New Roman" w:hAnsi="Times New Roman" w:cs="Times New Roman"/>
                <w:sz w:val="21"/>
                <w:szCs w:val="21"/>
              </w:rPr>
              <w:t>进水水质标准</w:t>
            </w:r>
            <w:r>
              <w:rPr>
                <w:rFonts w:ascii="Times New Roman" w:hAnsi="Times New Roman" w:cs="Times New Roman"/>
                <w:sz w:val="21"/>
                <w:szCs w:val="21"/>
              </w:rPr>
              <w:t>后，排入胜科污水处理厂进一步处理</w:t>
            </w:r>
          </w:p>
        </w:tc>
        <w:tc>
          <w:tcPr>
            <w:tcW w:w="887" w:type="pct"/>
            <w:vAlign w:val="center"/>
          </w:tcPr>
          <w:p w14:paraId="1B3EAE7E">
            <w:pPr>
              <w:adjustRightInd w:val="0"/>
              <w:snapToGrid w:val="0"/>
              <w:jc w:val="center"/>
              <w:rPr>
                <w:rFonts w:ascii="Times New Roman" w:hAnsi="Times New Roman" w:cs="Times New Roman"/>
                <w:sz w:val="21"/>
                <w:szCs w:val="21"/>
              </w:rPr>
            </w:pPr>
            <w:r>
              <w:rPr>
                <w:rFonts w:ascii="Times New Roman" w:hAnsi="Times New Roman" w:cs="Times New Roman"/>
                <w:bCs/>
                <w:sz w:val="21"/>
                <w:szCs w:val="21"/>
              </w:rPr>
              <w:t>《污水综合排放标准》</w:t>
            </w:r>
            <w:r>
              <w:rPr>
                <w:rFonts w:hint="eastAsia" w:ascii="Times New Roman" w:hAnsi="Times New Roman" w:cs="Times New Roman"/>
                <w:bCs/>
                <w:sz w:val="21"/>
                <w:szCs w:val="21"/>
              </w:rPr>
              <w:t>(</w:t>
            </w:r>
            <w:r>
              <w:rPr>
                <w:rFonts w:ascii="Times New Roman" w:hAnsi="Times New Roman" w:cs="Times New Roman"/>
                <w:bCs/>
                <w:sz w:val="21"/>
                <w:szCs w:val="21"/>
              </w:rPr>
              <w:t>GB8978-1996</w:t>
            </w:r>
            <w:r>
              <w:rPr>
                <w:rFonts w:hint="eastAsia" w:ascii="Times New Roman" w:hAnsi="Times New Roman" w:cs="Times New Roman"/>
                <w:bCs/>
                <w:sz w:val="21"/>
                <w:szCs w:val="21"/>
              </w:rPr>
              <w:t>)</w:t>
            </w:r>
            <w:r>
              <w:rPr>
                <w:rFonts w:ascii="Times New Roman" w:hAnsi="Times New Roman" w:cs="Times New Roman"/>
                <w:bCs/>
                <w:sz w:val="21"/>
                <w:szCs w:val="21"/>
              </w:rPr>
              <w:t>三级标准</w:t>
            </w:r>
            <w:r>
              <w:rPr>
                <w:rFonts w:hint="eastAsia" w:ascii="Times New Roman" w:hAnsi="Times New Roman" w:cs="Times New Roman"/>
                <w:sz w:val="21"/>
                <w:szCs w:val="21"/>
              </w:rPr>
              <w:t>及</w:t>
            </w:r>
            <w:r>
              <w:rPr>
                <w:rFonts w:ascii="Times New Roman" w:hAnsi="Times New Roman" w:cs="Times New Roman"/>
                <w:sz w:val="21"/>
                <w:szCs w:val="21"/>
              </w:rPr>
              <w:t>胜科污水处理厂</w:t>
            </w:r>
            <w:r>
              <w:rPr>
                <w:rFonts w:hint="eastAsia" w:ascii="Times New Roman" w:hAnsi="Times New Roman" w:cs="Times New Roman"/>
                <w:sz w:val="21"/>
                <w:szCs w:val="21"/>
              </w:rPr>
              <w:t>进水水质标准</w:t>
            </w:r>
          </w:p>
        </w:tc>
        <w:tc>
          <w:tcPr>
            <w:tcW w:w="819" w:type="pct"/>
            <w:vAlign w:val="center"/>
          </w:tcPr>
          <w:p w14:paraId="753BDF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3843FD3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7A15B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21" w:type="pct"/>
            <w:vAlign w:val="center"/>
          </w:tcPr>
          <w:p w14:paraId="66D832A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地下水及土壤环境</w:t>
            </w:r>
          </w:p>
        </w:tc>
        <w:tc>
          <w:tcPr>
            <w:tcW w:w="1622" w:type="pct"/>
            <w:vAlign w:val="center"/>
          </w:tcPr>
          <w:p w14:paraId="42D4E98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87" w:type="pct"/>
            <w:vAlign w:val="center"/>
          </w:tcPr>
          <w:p w14:paraId="598F249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19" w:type="pct"/>
            <w:vAlign w:val="center"/>
          </w:tcPr>
          <w:p w14:paraId="2B251EED">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分区防渗，防渗区设为重点防渗区、一般防渗区、简单防渗区。</w:t>
            </w:r>
          </w:p>
        </w:tc>
        <w:tc>
          <w:tcPr>
            <w:tcW w:w="950" w:type="pct"/>
            <w:vAlign w:val="center"/>
          </w:tcPr>
          <w:p w14:paraId="0B1BA8E5">
            <w:pPr>
              <w:pStyle w:val="7"/>
              <w:jc w:val="center"/>
              <w:rPr>
                <w:rFonts w:ascii="Times New Roman" w:hAnsi="Times New Roman" w:cs="Times New Roman"/>
                <w:sz w:val="21"/>
                <w:szCs w:val="21"/>
              </w:rPr>
            </w:pPr>
            <w:r>
              <w:rPr>
                <w:rFonts w:ascii="Times New Roman" w:hAnsi="Times New Roman" w:cs="Times New Roman"/>
                <w:sz w:val="21"/>
                <w:szCs w:val="21"/>
              </w:rPr>
              <w:t>《危险废物贮存污染控制标准》</w:t>
            </w:r>
            <w:r>
              <w:rPr>
                <w:rFonts w:hint="eastAsia" w:ascii="Times New Roman" w:hAnsi="Times New Roman" w:cs="Times New Roman"/>
                <w:sz w:val="21"/>
                <w:szCs w:val="21"/>
              </w:rPr>
              <w:t>(</w:t>
            </w:r>
            <w:r>
              <w:rPr>
                <w:rFonts w:ascii="Times New Roman" w:hAnsi="Times New Roman" w:cs="Times New Roman"/>
                <w:sz w:val="21"/>
                <w:szCs w:val="21"/>
              </w:rPr>
              <w:t>GB18597-2023</w:t>
            </w:r>
            <w:r>
              <w:rPr>
                <w:rFonts w:hint="eastAsia" w:ascii="Times New Roman" w:hAnsi="Times New Roman" w:cs="Times New Roman"/>
                <w:sz w:val="21"/>
                <w:szCs w:val="21"/>
              </w:rPr>
              <w:t>)、</w:t>
            </w:r>
          </w:p>
          <w:p w14:paraId="68813CF6">
            <w:pPr>
              <w:pStyle w:val="2"/>
              <w:spacing w:before="0" w:after="0" w:line="240" w:lineRule="auto"/>
              <w:rPr>
                <w:rFonts w:hint="eastAsia" w:eastAsia="宋体"/>
                <w:b w:val="0"/>
                <w:bCs w:val="0"/>
                <w:kern w:val="2"/>
                <w:sz w:val="21"/>
                <w:szCs w:val="21"/>
                <w:lang w:eastAsia="zh-CN"/>
              </w:rPr>
            </w:pPr>
            <w:r>
              <w:rPr>
                <w:b w:val="0"/>
                <w:bCs w:val="0"/>
                <w:kern w:val="2"/>
                <w:sz w:val="21"/>
                <w:szCs w:val="21"/>
              </w:rPr>
              <w:t>《地下水污染源防渗技术指南</w:t>
            </w:r>
            <w:r>
              <w:rPr>
                <w:rFonts w:hint="eastAsia"/>
                <w:b w:val="0"/>
                <w:bCs w:val="0"/>
                <w:kern w:val="2"/>
                <w:sz w:val="21"/>
                <w:szCs w:val="21"/>
                <w:lang w:eastAsia="zh-CN"/>
              </w:rPr>
              <w:t>（试行）》</w:t>
            </w:r>
          </w:p>
        </w:tc>
      </w:tr>
      <w:tr w14:paraId="70298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0" w:hRule="atLeast"/>
          <w:jc w:val="center"/>
        </w:trPr>
        <w:tc>
          <w:tcPr>
            <w:tcW w:w="721" w:type="pct"/>
            <w:vAlign w:val="center"/>
          </w:tcPr>
          <w:p w14:paraId="0C8F914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1622" w:type="pct"/>
            <w:vAlign w:val="center"/>
          </w:tcPr>
          <w:p w14:paraId="34FB1DBA">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1）施工单位使用符合国家有关标准的施工机具和运输车辆，选用低噪声的施工机械和工艺，振动较大的固定机械设备加装减振机座，同时加强各类施工设备的维护和保养，保持其良好的工况。</w:t>
            </w:r>
          </w:p>
          <w:p w14:paraId="7019521A">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2）合理布局施工现场，避免在同一地点安排大量动力机械设备，以避免局部声级过高，要求施工单位严格执行《建筑施工场界环境噪声排放标准》</w:t>
            </w:r>
            <w:r>
              <w:rPr>
                <w:rFonts w:hint="eastAsia" w:ascii="Times New Roman" w:hAnsi="Times New Roman" w:cs="Times New Roman"/>
                <w:sz w:val="21"/>
                <w:szCs w:val="21"/>
              </w:rPr>
              <w:t>(</w:t>
            </w:r>
            <w:r>
              <w:rPr>
                <w:rFonts w:ascii="Times New Roman" w:hAnsi="Times New Roman" w:cs="Times New Roman"/>
                <w:sz w:val="21"/>
                <w:szCs w:val="21"/>
              </w:rPr>
              <w:t>GB12523-2011</w:t>
            </w:r>
            <w:r>
              <w:rPr>
                <w:rFonts w:hint="eastAsia" w:ascii="Times New Roman" w:hAnsi="Times New Roman" w:cs="Times New Roman"/>
                <w:sz w:val="21"/>
                <w:szCs w:val="21"/>
              </w:rPr>
              <w:t>)</w:t>
            </w:r>
            <w:r>
              <w:rPr>
                <w:rFonts w:ascii="Times New Roman" w:hAnsi="Times New Roman" w:cs="Times New Roman"/>
                <w:sz w:val="21"/>
                <w:szCs w:val="21"/>
              </w:rPr>
              <w:t>中的规定。</w:t>
            </w:r>
          </w:p>
          <w:p w14:paraId="1A4833E8">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3）控制运输车辆的车速，按规定操作机械设备，减少碰撞噪声。</w:t>
            </w:r>
          </w:p>
          <w:p w14:paraId="5FFC5FCE">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4）注意做好接触高噪声人员的劳动保护，采取轮岗、缩短接触高噪声时间、</w:t>
            </w:r>
            <w:r>
              <w:rPr>
                <w:rFonts w:hint="eastAsia" w:ascii="Times New Roman" w:hAnsi="Times New Roman" w:cs="Times New Roman"/>
                <w:sz w:val="21"/>
                <w:szCs w:val="21"/>
              </w:rPr>
              <w:t>戴</w:t>
            </w:r>
            <w:r>
              <w:rPr>
                <w:rFonts w:ascii="Times New Roman" w:hAnsi="Times New Roman" w:cs="Times New Roman"/>
                <w:sz w:val="21"/>
                <w:szCs w:val="21"/>
              </w:rPr>
              <w:t>防声耳塞、耳罩等，以减轻噪声的影响程度。</w:t>
            </w:r>
          </w:p>
          <w:p w14:paraId="28658750">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5）严格遵守环保部门规定，合理安排施工时间，严格控制施工时段，除工程必须外，严禁在22:00～次日6:00期间施工。</w:t>
            </w:r>
          </w:p>
          <w:p w14:paraId="5FBE7E95">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6）在施工期间，加强施工管理，落实各项减震降噪措施。</w:t>
            </w:r>
          </w:p>
        </w:tc>
        <w:tc>
          <w:tcPr>
            <w:tcW w:w="887" w:type="pct"/>
            <w:vAlign w:val="center"/>
          </w:tcPr>
          <w:p w14:paraId="01210C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《建筑施工场界环境噪声排放标准》(GB12523-2011)</w:t>
            </w:r>
          </w:p>
        </w:tc>
        <w:tc>
          <w:tcPr>
            <w:tcW w:w="819" w:type="pct"/>
            <w:vAlign w:val="center"/>
          </w:tcPr>
          <w:p w14:paraId="254ED6E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采取低声设备、</w:t>
            </w:r>
            <w:r>
              <w:rPr>
                <w:rFonts w:hint="eastAsia" w:ascii="Times New Roman" w:hAnsi="Times New Roman" w:cs="Times New Roman"/>
                <w:sz w:val="21"/>
                <w:szCs w:val="21"/>
              </w:rPr>
              <w:t>墙体隔音、</w:t>
            </w:r>
            <w:r>
              <w:rPr>
                <w:rFonts w:ascii="Times New Roman" w:hAnsi="Times New Roman" w:cs="Times New Roman"/>
                <w:sz w:val="21"/>
                <w:szCs w:val="21"/>
              </w:rPr>
              <w:t>基础减震措施</w:t>
            </w:r>
          </w:p>
        </w:tc>
        <w:tc>
          <w:tcPr>
            <w:tcW w:w="950" w:type="pct"/>
            <w:vAlign w:val="center"/>
          </w:tcPr>
          <w:p w14:paraId="437FBD2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r>
              <w:rPr>
                <w:rFonts w:hint="eastAsia" w:ascii="Times New Roman" w:hAnsi="Times New Roman" w:cs="Times New Roman"/>
                <w:sz w:val="21"/>
                <w:szCs w:val="21"/>
              </w:rPr>
              <w:t>(</w:t>
            </w:r>
            <w:r>
              <w:rPr>
                <w:rFonts w:ascii="Times New Roman" w:hAnsi="Times New Roman" w:cs="Times New Roman"/>
                <w:sz w:val="21"/>
                <w:szCs w:val="21"/>
              </w:rPr>
              <w:t>GB12348-2008</w:t>
            </w:r>
            <w:r>
              <w:rPr>
                <w:rFonts w:hint="eastAsia" w:ascii="Times New Roman" w:hAnsi="Times New Roman" w:cs="Times New Roman"/>
                <w:sz w:val="21"/>
                <w:szCs w:val="21"/>
              </w:rPr>
              <w:t>)</w:t>
            </w:r>
          </w:p>
          <w:p w14:paraId="7E8163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3类排放限值</w:t>
            </w:r>
          </w:p>
        </w:tc>
      </w:tr>
      <w:tr w14:paraId="2408D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14:paraId="473BD9A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w:t>
            </w:r>
          </w:p>
        </w:tc>
        <w:tc>
          <w:tcPr>
            <w:tcW w:w="1622" w:type="pct"/>
            <w:vAlign w:val="center"/>
          </w:tcPr>
          <w:p w14:paraId="2839969A">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据《广西壮族自治区大气污染防治条例》相关要求，项目施工时废气应采取以下措施：</w:t>
            </w:r>
          </w:p>
          <w:p w14:paraId="59CC28A8">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①湿法作业，定时对施工现场进行洒水处理，施工区域附近道路均需清洁、湿润，并加强管理，使运输车辆尽可能减缓行驶速度；</w:t>
            </w:r>
          </w:p>
          <w:p w14:paraId="77137E21">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②合理安排并尽量减少运输车次，减少扬尘。运输车辆装车不宜过满，且采用封闭车辆，用帆布覆盖，在运输过程中尽量减少洒落尘土；</w:t>
            </w:r>
          </w:p>
          <w:p w14:paraId="5F5E6442">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③使用污染物排放符合国家标准的运输车辆，严禁使用报废车辆；</w:t>
            </w:r>
          </w:p>
          <w:p w14:paraId="11BFC2F7">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④裸露土方和堆放原料必须实施覆盖，有专人负责逸散性材料、垃圾、渣土、裸地等密闭、覆盖、洒水作业以及车辆清洗作业等；</w:t>
            </w:r>
          </w:p>
          <w:p w14:paraId="64CB0556">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⑤装修时选择环保建筑材料；</w:t>
            </w:r>
          </w:p>
          <w:p w14:paraId="289C41E3">
            <w:pPr>
              <w:adjustRightInd w:val="0"/>
              <w:snapToGrid w:val="0"/>
              <w:rPr>
                <w:rFonts w:ascii="Times New Roman" w:hAnsi="Times New Roman" w:cs="Times New Roman"/>
                <w:sz w:val="21"/>
                <w:szCs w:val="21"/>
              </w:rPr>
            </w:pPr>
            <w:r>
              <w:rPr>
                <w:rFonts w:hint="eastAsia" w:ascii="Times New Roman" w:hAnsi="Times New Roman" w:cs="Times New Roman"/>
                <w:sz w:val="21"/>
                <w:szCs w:val="21"/>
              </w:rPr>
              <w:t>⑥加强机械设备的维护。对受施工扬尘影响最严重的施工人员，应配备戴防尘口罩、头盔等劳保用品，并适当缩短工作时间。</w:t>
            </w:r>
          </w:p>
        </w:tc>
        <w:tc>
          <w:tcPr>
            <w:tcW w:w="887" w:type="pct"/>
            <w:vAlign w:val="center"/>
          </w:tcPr>
          <w:p w14:paraId="48F4841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《大气污染物综合排放标准》</w:t>
            </w:r>
            <w:r>
              <w:rPr>
                <w:rFonts w:hint="eastAsia" w:ascii="Times New Roman" w:hAnsi="Times New Roman" w:cs="Times New Roman"/>
                <w:sz w:val="21"/>
                <w:szCs w:val="21"/>
              </w:rPr>
              <w:t>(</w:t>
            </w:r>
            <w:r>
              <w:rPr>
                <w:rFonts w:ascii="Times New Roman" w:hAnsi="Times New Roman" w:cs="Times New Roman"/>
                <w:sz w:val="21"/>
                <w:szCs w:val="21"/>
              </w:rPr>
              <w:t>GB16297-1996</w:t>
            </w:r>
            <w:r>
              <w:rPr>
                <w:rFonts w:hint="eastAsia" w:ascii="Times New Roman" w:hAnsi="Times New Roman" w:cs="Times New Roman"/>
                <w:sz w:val="21"/>
                <w:szCs w:val="21"/>
              </w:rPr>
              <w:t>)</w:t>
            </w:r>
            <w:r>
              <w:rPr>
                <w:rFonts w:ascii="Times New Roman" w:hAnsi="Times New Roman" w:cs="Times New Roman"/>
                <w:sz w:val="21"/>
                <w:szCs w:val="21"/>
              </w:rPr>
              <w:t>表2二级标准</w:t>
            </w:r>
          </w:p>
        </w:tc>
        <w:tc>
          <w:tcPr>
            <w:tcW w:w="819" w:type="pct"/>
            <w:vAlign w:val="center"/>
          </w:tcPr>
          <w:p w14:paraId="2179764F">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蒸汽锅炉燃料为天然气，燃天然气废气通过</w:t>
            </w:r>
            <w:r>
              <w:rPr>
                <w:rFonts w:ascii="Times New Roman" w:hAnsi="Times New Roman" w:cs="Times New Roman"/>
                <w:sz w:val="21"/>
                <w:szCs w:val="21"/>
              </w:rPr>
              <w:t>15m高排气筒（DA001）排放；堆场扬尘和车辆运输扬尘采用洒水抑尘措施；收集到的液硫池废气通入碱液吸收装置，处理后的废气由15m排气筒（DA002）排放；食堂油烟经油烟净化器处理后，由排烟管道引至屋顶排放。</w:t>
            </w:r>
          </w:p>
        </w:tc>
        <w:tc>
          <w:tcPr>
            <w:tcW w:w="950" w:type="pct"/>
            <w:vAlign w:val="center"/>
          </w:tcPr>
          <w:p w14:paraId="412402FB">
            <w:pPr>
              <w:adjustRightInd w:val="0"/>
              <w:snapToGrid w:val="0"/>
              <w:jc w:val="both"/>
              <w:rPr>
                <w:rFonts w:ascii="Times New Roman" w:hAnsi="Times New Roman" w:cs="Times New Roman"/>
                <w:sz w:val="21"/>
                <w:szCs w:val="21"/>
              </w:rPr>
            </w:pPr>
            <w:r>
              <w:rPr>
                <w:rFonts w:ascii="Times New Roman" w:hAnsi="Times New Roman" w:cs="Times New Roman"/>
                <w:sz w:val="21"/>
                <w:szCs w:val="21"/>
              </w:rPr>
              <w:t>《大气污染物综合排放标准》</w:t>
            </w:r>
            <w:r>
              <w:rPr>
                <w:rFonts w:hint="eastAsia" w:ascii="Times New Roman" w:hAnsi="Times New Roman" w:cs="Times New Roman"/>
                <w:sz w:val="21"/>
                <w:szCs w:val="21"/>
              </w:rPr>
              <w:t>(</w:t>
            </w:r>
            <w:r>
              <w:rPr>
                <w:rFonts w:ascii="Times New Roman" w:hAnsi="Times New Roman" w:cs="Times New Roman"/>
                <w:sz w:val="21"/>
                <w:szCs w:val="21"/>
              </w:rPr>
              <w:t>GB16297-1996</w:t>
            </w:r>
            <w:r>
              <w:rPr>
                <w:rFonts w:hint="eastAsia" w:ascii="Times New Roman" w:hAnsi="Times New Roman" w:cs="Times New Roman"/>
                <w:sz w:val="21"/>
                <w:szCs w:val="21"/>
              </w:rPr>
              <w:t>)</w:t>
            </w:r>
            <w:r>
              <w:rPr>
                <w:rFonts w:ascii="Times New Roman" w:hAnsi="Times New Roman" w:cs="Times New Roman"/>
                <w:sz w:val="21"/>
                <w:szCs w:val="21"/>
              </w:rPr>
              <w:t>表2二级标准</w:t>
            </w:r>
          </w:p>
          <w:p w14:paraId="3E85A4DC">
            <w:pPr>
              <w:adjustRightInd w:val="0"/>
              <w:snapToGrid w:val="0"/>
              <w:jc w:val="both"/>
              <w:rPr>
                <w:rFonts w:ascii="Times New Roman" w:hAnsi="Times New Roman" w:cs="Times New Roman"/>
                <w:kern w:val="2"/>
                <w:sz w:val="21"/>
                <w:szCs w:val="21"/>
              </w:rPr>
            </w:pPr>
            <w:r>
              <w:rPr>
                <w:rFonts w:ascii="Times New Roman" w:hAnsi="Times New Roman" w:cs="Times New Roman"/>
                <w:kern w:val="2"/>
                <w:sz w:val="21"/>
                <w:szCs w:val="21"/>
              </w:rPr>
              <w:t>《恶臭污染物排放标准》</w:t>
            </w:r>
            <w:r>
              <w:rPr>
                <w:rFonts w:hint="eastAsia" w:ascii="Times New Roman" w:hAnsi="Times New Roman" w:cs="Times New Roman"/>
                <w:kern w:val="2"/>
                <w:sz w:val="21"/>
                <w:szCs w:val="21"/>
              </w:rPr>
              <w:t>(</w:t>
            </w:r>
            <w:r>
              <w:rPr>
                <w:rFonts w:ascii="Times New Roman" w:hAnsi="Times New Roman" w:cs="Times New Roman"/>
                <w:kern w:val="2"/>
                <w:sz w:val="21"/>
                <w:szCs w:val="21"/>
              </w:rPr>
              <w:t>GB14554-93</w:t>
            </w:r>
            <w:r>
              <w:rPr>
                <w:rFonts w:hint="eastAsia" w:ascii="Times New Roman" w:hAnsi="Times New Roman" w:cs="Times New Roman"/>
                <w:kern w:val="2"/>
                <w:sz w:val="21"/>
                <w:szCs w:val="21"/>
              </w:rPr>
              <w:t>)</w:t>
            </w:r>
          </w:p>
          <w:p w14:paraId="1A27C052">
            <w:pPr>
              <w:adjustRightInd w:val="0"/>
              <w:snapToGrid w:val="0"/>
              <w:jc w:val="both"/>
              <w:rPr>
                <w:rFonts w:ascii="Times New Roman" w:hAnsi="Times New Roman" w:cs="Times New Roman"/>
                <w:kern w:val="2"/>
                <w:sz w:val="21"/>
                <w:szCs w:val="21"/>
              </w:rPr>
            </w:pPr>
            <w:r>
              <w:rPr>
                <w:rFonts w:ascii="Times New Roman" w:hAnsi="Times New Roman" w:cs="Times New Roman"/>
                <w:kern w:val="2"/>
                <w:sz w:val="21"/>
                <w:szCs w:val="21"/>
              </w:rPr>
              <w:t>《锅炉大气污染物排放标准》</w:t>
            </w:r>
            <w:r>
              <w:rPr>
                <w:rFonts w:hint="eastAsia" w:ascii="Times New Roman" w:hAnsi="Times New Roman" w:cs="Times New Roman"/>
                <w:kern w:val="2"/>
                <w:sz w:val="21"/>
                <w:szCs w:val="21"/>
              </w:rPr>
              <w:t>(</w:t>
            </w:r>
            <w:r>
              <w:rPr>
                <w:rFonts w:ascii="Times New Roman" w:hAnsi="Times New Roman" w:cs="Times New Roman"/>
                <w:kern w:val="2"/>
                <w:sz w:val="21"/>
                <w:szCs w:val="21"/>
              </w:rPr>
              <w:t>GB13271-2014</w:t>
            </w:r>
            <w:r>
              <w:rPr>
                <w:rFonts w:hint="eastAsia" w:ascii="Times New Roman" w:hAnsi="Times New Roman" w:cs="Times New Roman"/>
                <w:kern w:val="2"/>
                <w:sz w:val="21"/>
                <w:szCs w:val="21"/>
              </w:rPr>
              <w:t>)</w:t>
            </w:r>
          </w:p>
          <w:p w14:paraId="3E92BC88">
            <w:pPr>
              <w:adjustRightInd w:val="0"/>
              <w:snapToGrid w:val="0"/>
              <w:jc w:val="both"/>
              <w:rPr>
                <w:rFonts w:ascii="Times New Roman" w:hAnsi="Times New Roman" w:cs="Times New Roman"/>
                <w:sz w:val="21"/>
                <w:szCs w:val="21"/>
              </w:rPr>
            </w:pPr>
            <w:r>
              <w:rPr>
                <w:rFonts w:ascii="Times New Roman" w:hAnsi="Times New Roman" w:cs="Times New Roman"/>
                <w:sz w:val="21"/>
                <w:szCs w:val="21"/>
              </w:rPr>
              <w:t>《饮食业油烟排放标准》</w:t>
            </w:r>
            <w:r>
              <w:rPr>
                <w:rFonts w:hint="eastAsia" w:ascii="Times New Roman" w:hAnsi="Times New Roman" w:cs="Times New Roman"/>
                <w:sz w:val="21"/>
                <w:szCs w:val="21"/>
              </w:rPr>
              <w:t>(</w:t>
            </w:r>
            <w:r>
              <w:rPr>
                <w:rFonts w:ascii="Times New Roman" w:hAnsi="Times New Roman" w:cs="Times New Roman"/>
                <w:sz w:val="21"/>
                <w:szCs w:val="21"/>
              </w:rPr>
              <w:t>GB18483-2001</w:t>
            </w:r>
            <w:r>
              <w:rPr>
                <w:rFonts w:hint="eastAsia" w:ascii="Times New Roman" w:hAnsi="Times New Roman" w:cs="Times New Roman"/>
                <w:sz w:val="21"/>
                <w:szCs w:val="21"/>
              </w:rPr>
              <w:t>)</w:t>
            </w:r>
          </w:p>
        </w:tc>
      </w:tr>
      <w:tr w14:paraId="35FC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721" w:type="pct"/>
            <w:vAlign w:val="center"/>
          </w:tcPr>
          <w:p w14:paraId="0129052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固体废物</w:t>
            </w:r>
          </w:p>
        </w:tc>
        <w:tc>
          <w:tcPr>
            <w:tcW w:w="1622" w:type="pct"/>
            <w:vAlign w:val="center"/>
          </w:tcPr>
          <w:p w14:paraId="2298EFE3">
            <w:pPr>
              <w:adjustRightInd w:val="0"/>
              <w:snapToGrid w:val="0"/>
              <w:jc w:val="both"/>
              <w:rPr>
                <w:rFonts w:ascii="Times New Roman" w:hAnsi="Times New Roman" w:cs="Times New Roman"/>
                <w:sz w:val="21"/>
                <w:szCs w:val="21"/>
              </w:rPr>
            </w:pPr>
            <w:r>
              <w:rPr>
                <w:rFonts w:hint="eastAsia" w:ascii="Times New Roman" w:hAnsi="Times New Roman" w:cs="Times New Roman"/>
                <w:sz w:val="21"/>
                <w:szCs w:val="21"/>
              </w:rPr>
              <w:t>项目施工期产生的废油漆桶、废油漆刷委托有相关资质单位处置；废焊材、吹扫焊接碎屑、废包装袋由施工单位集中收集后外售处理；废弃土石方能回填的回填，剩余部分运至市政指定位置堆放；生活垃圾由环卫部门统一收集。</w:t>
            </w:r>
          </w:p>
        </w:tc>
        <w:tc>
          <w:tcPr>
            <w:tcW w:w="887" w:type="pct"/>
            <w:vAlign w:val="center"/>
          </w:tcPr>
          <w:p w14:paraId="4AFDF09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合理处置，满足规范要求</w:t>
            </w:r>
          </w:p>
        </w:tc>
        <w:tc>
          <w:tcPr>
            <w:tcW w:w="819" w:type="pct"/>
            <w:vAlign w:val="center"/>
          </w:tcPr>
          <w:p w14:paraId="28D88B09">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项目运营期废润滑油、含油抹布委托有相关资质单位处置；沉淀池沉渣由具有硫磺回收资质的单位回收处置；生活垃圾统一收集后交由环卫部门处置。</w:t>
            </w:r>
          </w:p>
        </w:tc>
        <w:tc>
          <w:tcPr>
            <w:tcW w:w="950" w:type="pct"/>
            <w:vAlign w:val="center"/>
          </w:tcPr>
          <w:p w14:paraId="7CE0456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合理处置，满足规范要求</w:t>
            </w:r>
          </w:p>
        </w:tc>
      </w:tr>
      <w:tr w14:paraId="12972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21" w:type="pct"/>
            <w:vAlign w:val="center"/>
          </w:tcPr>
          <w:p w14:paraId="57F9A3F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电磁环境</w:t>
            </w:r>
          </w:p>
        </w:tc>
        <w:tc>
          <w:tcPr>
            <w:tcW w:w="1622" w:type="pct"/>
            <w:vAlign w:val="center"/>
          </w:tcPr>
          <w:p w14:paraId="1A678EC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87" w:type="pct"/>
            <w:vAlign w:val="center"/>
          </w:tcPr>
          <w:p w14:paraId="32D539D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19" w:type="pct"/>
            <w:vAlign w:val="center"/>
          </w:tcPr>
          <w:p w14:paraId="58DBEB7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3F6E295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5B76C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pct"/>
            <w:vAlign w:val="center"/>
          </w:tcPr>
          <w:p w14:paraId="549C6FC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w:t>
            </w:r>
          </w:p>
        </w:tc>
        <w:tc>
          <w:tcPr>
            <w:tcW w:w="1622" w:type="pct"/>
            <w:vAlign w:val="center"/>
          </w:tcPr>
          <w:p w14:paraId="0431768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87" w:type="pct"/>
            <w:vAlign w:val="center"/>
          </w:tcPr>
          <w:p w14:paraId="55EB391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9" w:type="pct"/>
            <w:vAlign w:val="center"/>
          </w:tcPr>
          <w:p w14:paraId="09793035">
            <w:pPr>
              <w:adjustRightInd w:val="0"/>
              <w:snapToGrid w:val="0"/>
              <w:jc w:val="both"/>
              <w:rPr>
                <w:rFonts w:ascii="Times New Roman" w:hAnsi="Times New Roman" w:cs="Times New Roman"/>
                <w:sz w:val="21"/>
                <w:szCs w:val="21"/>
              </w:rPr>
            </w:pPr>
            <w:r>
              <w:rPr>
                <w:rFonts w:ascii="Times New Roman" w:hAnsi="Times New Roman" w:cs="Times New Roman"/>
                <w:bCs/>
                <w:spacing w:val="10"/>
                <w:sz w:val="21"/>
                <w:szCs w:val="21"/>
              </w:rPr>
              <w:t>企业应建立事故废水“三级防控体系”；</w:t>
            </w:r>
            <w:r>
              <w:rPr>
                <w:rFonts w:ascii="Times New Roman" w:hAnsi="Times New Roman" w:cs="Times New Roman"/>
                <w:spacing w:val="-6"/>
                <w:sz w:val="21"/>
                <w:szCs w:val="21"/>
              </w:rPr>
              <w:t>控制室设置火灾自动报警联锁装置；</w:t>
            </w:r>
            <w:r>
              <w:rPr>
                <w:rFonts w:ascii="Times New Roman" w:hAnsi="Times New Roman" w:cs="Times New Roman"/>
                <w:sz w:val="21"/>
                <w:szCs w:val="21"/>
              </w:rPr>
              <w:t>设置相关的疏散、撤离路线；地面</w:t>
            </w:r>
            <w:r>
              <w:rPr>
                <w:rFonts w:ascii="Times New Roman" w:hAnsi="Times New Roman" w:cs="Times New Roman"/>
                <w:bCs/>
                <w:sz w:val="21"/>
                <w:szCs w:val="21"/>
              </w:rPr>
              <w:t>分区防渗；制定突发环境事件应急预案</w:t>
            </w:r>
          </w:p>
        </w:tc>
        <w:tc>
          <w:tcPr>
            <w:tcW w:w="950" w:type="pct"/>
            <w:vAlign w:val="center"/>
          </w:tcPr>
          <w:p w14:paraId="4334706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满足风险防范要求</w:t>
            </w:r>
          </w:p>
        </w:tc>
      </w:tr>
      <w:tr w14:paraId="7FDCF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1" w:type="pct"/>
            <w:vAlign w:val="center"/>
          </w:tcPr>
          <w:p w14:paraId="6680B25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环境监测</w:t>
            </w:r>
          </w:p>
        </w:tc>
        <w:tc>
          <w:tcPr>
            <w:tcW w:w="1622" w:type="pct"/>
            <w:vAlign w:val="center"/>
          </w:tcPr>
          <w:p w14:paraId="7E58A18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87" w:type="pct"/>
            <w:vAlign w:val="center"/>
          </w:tcPr>
          <w:p w14:paraId="7C336B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19" w:type="pct"/>
            <w:vAlign w:val="center"/>
          </w:tcPr>
          <w:p w14:paraId="2F22A84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5CAC2C7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7884C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21" w:type="pct"/>
            <w:vAlign w:val="center"/>
          </w:tcPr>
          <w:p w14:paraId="17B0D75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w:t>
            </w:r>
          </w:p>
        </w:tc>
        <w:tc>
          <w:tcPr>
            <w:tcW w:w="1622" w:type="pct"/>
            <w:vAlign w:val="center"/>
          </w:tcPr>
          <w:p w14:paraId="359B790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87" w:type="pct"/>
            <w:vAlign w:val="center"/>
          </w:tcPr>
          <w:p w14:paraId="5E05BE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19" w:type="pct"/>
            <w:vAlign w:val="center"/>
          </w:tcPr>
          <w:p w14:paraId="2FF0FF1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50" w:type="pct"/>
            <w:vAlign w:val="center"/>
          </w:tcPr>
          <w:p w14:paraId="167485D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bl>
    <w:p w14:paraId="1F52D783">
      <w:pPr>
        <w:pStyle w:val="56"/>
        <w:ind w:left="480" w:firstLine="480"/>
        <w:rPr>
          <w:rFonts w:ascii="Times New Roman" w:hAnsi="Times New Roman" w:cs="Times New Roman"/>
        </w:rPr>
      </w:pPr>
    </w:p>
    <w:p w14:paraId="5561E78D">
      <w:pPr>
        <w:pStyle w:val="2"/>
        <w:spacing w:before="0" w:after="0" w:line="360" w:lineRule="auto"/>
        <w:contextualSpacing/>
        <w:rPr>
          <w:rFonts w:eastAsia="黑体"/>
          <w:sz w:val="32"/>
        </w:rPr>
        <w:sectPr>
          <w:pgSz w:w="11906" w:h="16838"/>
          <w:pgMar w:top="1417" w:right="1417" w:bottom="1417" w:left="1417" w:header="851" w:footer="992" w:gutter="0"/>
          <w:cols w:space="425" w:num="1"/>
          <w:docGrid w:linePitch="312" w:charSpace="0"/>
        </w:sectPr>
      </w:pPr>
      <w:bookmarkStart w:id="26" w:name="_Toc317218763"/>
      <w:bookmarkStart w:id="27" w:name="_Toc316394146"/>
      <w:bookmarkStart w:id="28" w:name="_Toc433121979"/>
    </w:p>
    <w:p w14:paraId="16E6434F">
      <w:pPr>
        <w:pStyle w:val="2"/>
        <w:spacing w:before="0" w:after="0" w:line="360" w:lineRule="auto"/>
        <w:contextualSpacing/>
        <w:rPr>
          <w:rFonts w:eastAsia="黑体"/>
          <w:b w:val="0"/>
          <w:sz w:val="32"/>
        </w:rPr>
      </w:pPr>
      <w:bookmarkStart w:id="29" w:name="_Toc76371880"/>
      <w:r>
        <w:rPr>
          <w:rFonts w:eastAsia="黑体"/>
          <w:b w:val="0"/>
          <w:sz w:val="32"/>
        </w:rPr>
        <w:t>七、</w:t>
      </w:r>
      <w:bookmarkEnd w:id="26"/>
      <w:bookmarkEnd w:id="27"/>
      <w:bookmarkEnd w:id="28"/>
      <w:r>
        <w:rPr>
          <w:rFonts w:eastAsia="黑体"/>
          <w:b w:val="0"/>
          <w:sz w:val="32"/>
        </w:rPr>
        <w:t>结论</w:t>
      </w:r>
      <w:bookmarkEnd w:id="29"/>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459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2" w:hRule="atLeast"/>
          <w:jc w:val="center"/>
        </w:trPr>
        <w:tc>
          <w:tcPr>
            <w:tcW w:w="5000" w:type="pct"/>
          </w:tcPr>
          <w:p w14:paraId="29A3B14C">
            <w:pPr>
              <w:spacing w:line="500" w:lineRule="exact"/>
              <w:ind w:firstLine="480" w:firstLineChars="200"/>
              <w:contextualSpacing/>
              <w:rPr>
                <w:rFonts w:ascii="Times New Roman" w:hAnsi="Times New Roman" w:cs="Times New Roman"/>
                <w:bCs/>
                <w:kern w:val="2"/>
                <w:szCs w:val="20"/>
              </w:rPr>
            </w:pPr>
            <w:r>
              <w:rPr>
                <w:rFonts w:ascii="Times New Roman" w:hAnsi="Times New Roman" w:cs="Times New Roman"/>
              </w:rPr>
              <w:t>从环保角度分析，钦州港勒沟作业区硫磺、烧碱仓储物流项目（重大变动）的建设是可行的。</w:t>
            </w:r>
          </w:p>
          <w:p w14:paraId="1333798C">
            <w:pPr>
              <w:widowControl w:val="0"/>
              <w:spacing w:line="288" w:lineRule="auto"/>
              <w:ind w:firstLine="420"/>
              <w:jc w:val="both"/>
              <w:rPr>
                <w:rFonts w:ascii="Times New Roman" w:hAnsi="Times New Roman" w:cs="Times New Roman"/>
                <w:kern w:val="2"/>
              </w:rPr>
            </w:pPr>
          </w:p>
          <w:p w14:paraId="69748713">
            <w:pPr>
              <w:spacing w:line="360" w:lineRule="auto"/>
              <w:contextualSpacing/>
              <w:jc w:val="both"/>
              <w:rPr>
                <w:rFonts w:ascii="Times New Roman" w:hAnsi="Times New Roman" w:cs="Times New Roman"/>
              </w:rPr>
            </w:pPr>
          </w:p>
          <w:p w14:paraId="4AC70CD8">
            <w:pPr>
              <w:pStyle w:val="55"/>
              <w:contextualSpacing/>
            </w:pPr>
          </w:p>
          <w:p w14:paraId="7D30C806">
            <w:pPr>
              <w:pStyle w:val="56"/>
              <w:ind w:left="480" w:firstLine="480"/>
              <w:rPr>
                <w:rFonts w:ascii="Times New Roman" w:hAnsi="Times New Roman" w:cs="Times New Roman"/>
              </w:rPr>
            </w:pPr>
          </w:p>
          <w:p w14:paraId="79BD51B6">
            <w:pPr>
              <w:rPr>
                <w:rFonts w:ascii="Times New Roman" w:hAnsi="Times New Roman" w:cs="Times New Roman"/>
              </w:rPr>
            </w:pPr>
          </w:p>
          <w:p w14:paraId="1EBD1F11">
            <w:pPr>
              <w:rPr>
                <w:rFonts w:ascii="Times New Roman" w:hAnsi="Times New Roman" w:cs="Times New Roman"/>
              </w:rPr>
            </w:pPr>
          </w:p>
          <w:p w14:paraId="0AAA005C">
            <w:pPr>
              <w:rPr>
                <w:rFonts w:ascii="Times New Roman" w:hAnsi="Times New Roman" w:cs="Times New Roman"/>
              </w:rPr>
            </w:pPr>
          </w:p>
          <w:p w14:paraId="59A2D79A">
            <w:pPr>
              <w:rPr>
                <w:rFonts w:ascii="Times New Roman" w:hAnsi="Times New Roman" w:cs="Times New Roman"/>
              </w:rPr>
            </w:pPr>
          </w:p>
          <w:p w14:paraId="0E931E83">
            <w:pPr>
              <w:rPr>
                <w:rFonts w:ascii="Times New Roman" w:hAnsi="Times New Roman" w:cs="Times New Roman"/>
              </w:rPr>
            </w:pPr>
          </w:p>
          <w:p w14:paraId="50EEEF18">
            <w:pPr>
              <w:rPr>
                <w:rFonts w:ascii="Times New Roman" w:hAnsi="Times New Roman" w:cs="Times New Roman"/>
              </w:rPr>
            </w:pPr>
          </w:p>
          <w:p w14:paraId="1D0B21BF">
            <w:pPr>
              <w:rPr>
                <w:rFonts w:ascii="Times New Roman" w:hAnsi="Times New Roman" w:cs="Times New Roman"/>
              </w:rPr>
            </w:pPr>
          </w:p>
          <w:p w14:paraId="353DB4B1">
            <w:pPr>
              <w:rPr>
                <w:rFonts w:ascii="Times New Roman" w:hAnsi="Times New Roman" w:cs="Times New Roman"/>
              </w:rPr>
            </w:pPr>
          </w:p>
          <w:p w14:paraId="5DAB7E46">
            <w:pPr>
              <w:rPr>
                <w:rFonts w:ascii="Times New Roman" w:hAnsi="Times New Roman" w:cs="Times New Roman"/>
              </w:rPr>
            </w:pPr>
          </w:p>
          <w:p w14:paraId="44233706">
            <w:pPr>
              <w:rPr>
                <w:rFonts w:ascii="Times New Roman" w:hAnsi="Times New Roman" w:cs="Times New Roman"/>
              </w:rPr>
            </w:pPr>
          </w:p>
          <w:p w14:paraId="20D3E293">
            <w:pPr>
              <w:rPr>
                <w:rFonts w:ascii="Times New Roman" w:hAnsi="Times New Roman" w:cs="Times New Roman"/>
              </w:rPr>
            </w:pPr>
          </w:p>
          <w:p w14:paraId="52049063">
            <w:pPr>
              <w:rPr>
                <w:rFonts w:ascii="Times New Roman" w:hAnsi="Times New Roman" w:cs="Times New Roman"/>
              </w:rPr>
            </w:pPr>
          </w:p>
          <w:p w14:paraId="264C9003">
            <w:pPr>
              <w:rPr>
                <w:rFonts w:ascii="Times New Roman" w:hAnsi="Times New Roman" w:cs="Times New Roman"/>
              </w:rPr>
            </w:pPr>
          </w:p>
          <w:p w14:paraId="5CDB0588">
            <w:pPr>
              <w:rPr>
                <w:rFonts w:ascii="Times New Roman" w:hAnsi="Times New Roman" w:cs="Times New Roman"/>
              </w:rPr>
            </w:pPr>
          </w:p>
          <w:p w14:paraId="3E22444F">
            <w:pPr>
              <w:rPr>
                <w:rFonts w:ascii="Times New Roman" w:hAnsi="Times New Roman" w:cs="Times New Roman"/>
              </w:rPr>
            </w:pPr>
          </w:p>
          <w:p w14:paraId="6DAE5AC5">
            <w:pPr>
              <w:rPr>
                <w:rFonts w:ascii="Times New Roman" w:hAnsi="Times New Roman" w:cs="Times New Roman"/>
              </w:rPr>
            </w:pPr>
          </w:p>
          <w:p w14:paraId="1AD230A5">
            <w:pPr>
              <w:rPr>
                <w:rFonts w:ascii="Times New Roman" w:hAnsi="Times New Roman" w:cs="Times New Roman"/>
              </w:rPr>
            </w:pPr>
          </w:p>
          <w:p w14:paraId="1D7B3234">
            <w:pPr>
              <w:rPr>
                <w:rFonts w:ascii="Times New Roman" w:hAnsi="Times New Roman" w:cs="Times New Roman"/>
              </w:rPr>
            </w:pPr>
          </w:p>
          <w:p w14:paraId="62AA9FF5">
            <w:pPr>
              <w:contextualSpacing/>
              <w:rPr>
                <w:rFonts w:ascii="Times New Roman" w:hAnsi="Times New Roman" w:cs="Times New Roman"/>
              </w:rPr>
            </w:pPr>
          </w:p>
          <w:p w14:paraId="232A3F4E">
            <w:pPr>
              <w:contextualSpacing/>
              <w:rPr>
                <w:rFonts w:ascii="Times New Roman" w:hAnsi="Times New Roman" w:cs="Times New Roman"/>
              </w:rPr>
            </w:pPr>
          </w:p>
          <w:p w14:paraId="54B8BEB5">
            <w:pPr>
              <w:contextualSpacing/>
              <w:rPr>
                <w:rFonts w:ascii="Times New Roman" w:hAnsi="Times New Roman" w:cs="Times New Roman"/>
              </w:rPr>
            </w:pPr>
          </w:p>
          <w:p w14:paraId="1DA2A27A">
            <w:pPr>
              <w:contextualSpacing/>
              <w:rPr>
                <w:rFonts w:ascii="Times New Roman" w:hAnsi="Times New Roman" w:cs="Times New Roman"/>
              </w:rPr>
            </w:pPr>
          </w:p>
          <w:p w14:paraId="16E78AF0">
            <w:pPr>
              <w:pStyle w:val="7"/>
              <w:rPr>
                <w:rFonts w:ascii="Times New Roman" w:hAnsi="Times New Roman" w:cs="Times New Roman"/>
              </w:rPr>
            </w:pPr>
          </w:p>
          <w:p w14:paraId="0ADC1A52">
            <w:pPr>
              <w:rPr>
                <w:rFonts w:ascii="Times New Roman" w:hAnsi="Times New Roman" w:cs="Times New Roman"/>
              </w:rPr>
            </w:pPr>
          </w:p>
          <w:p w14:paraId="664E5479">
            <w:pPr>
              <w:pStyle w:val="7"/>
              <w:rPr>
                <w:rFonts w:ascii="Times New Roman" w:hAnsi="Times New Roman" w:cs="Times New Roman"/>
              </w:rPr>
            </w:pPr>
          </w:p>
          <w:p w14:paraId="1737EEA1">
            <w:pPr>
              <w:rPr>
                <w:rFonts w:ascii="Times New Roman" w:hAnsi="Times New Roman" w:cs="Times New Roman"/>
              </w:rPr>
            </w:pPr>
          </w:p>
          <w:p w14:paraId="629B81D1">
            <w:pPr>
              <w:contextualSpacing/>
              <w:rPr>
                <w:rFonts w:ascii="Times New Roman" w:hAnsi="Times New Roman" w:cs="Times New Roman"/>
              </w:rPr>
            </w:pPr>
          </w:p>
        </w:tc>
      </w:tr>
    </w:tbl>
    <w:p w14:paraId="569AB623">
      <w:pPr>
        <w:rPr>
          <w:rFonts w:ascii="Times New Roman" w:hAnsi="Times New Roman" w:cs="Times New Roman"/>
        </w:rPr>
        <w:sectPr>
          <w:pgSz w:w="11906" w:h="16838"/>
          <w:pgMar w:top="1417" w:right="1417" w:bottom="1417" w:left="1417" w:header="851" w:footer="992" w:gutter="0"/>
          <w:cols w:space="425" w:num="1"/>
          <w:docGrid w:linePitch="326" w:charSpace="0"/>
        </w:sectPr>
      </w:pPr>
    </w:p>
    <w:p w14:paraId="09466B5B">
      <w:pPr>
        <w:adjustRightInd w:val="0"/>
        <w:snapToGrid w:val="0"/>
        <w:spacing w:line="360" w:lineRule="auto"/>
        <w:jc w:val="center"/>
        <w:rPr>
          <w:rFonts w:ascii="Times New Roman" w:hAnsi="Times New Roman" w:cs="Times New Roman"/>
          <w:b/>
          <w:sz w:val="44"/>
          <w:szCs w:val="44"/>
        </w:rPr>
      </w:pPr>
    </w:p>
    <w:p w14:paraId="587CAC94">
      <w:pPr>
        <w:adjustRightInd w:val="0"/>
        <w:snapToGrid w:val="0"/>
        <w:spacing w:line="360" w:lineRule="auto"/>
        <w:jc w:val="center"/>
        <w:rPr>
          <w:rFonts w:ascii="Times New Roman" w:hAnsi="Times New Roman" w:cs="Times New Roman"/>
          <w:b/>
          <w:sz w:val="44"/>
          <w:szCs w:val="44"/>
        </w:rPr>
      </w:pPr>
    </w:p>
    <w:p w14:paraId="40908590">
      <w:pPr>
        <w:adjustRightInd w:val="0"/>
        <w:snapToGrid w:val="0"/>
        <w:spacing w:line="360" w:lineRule="auto"/>
        <w:jc w:val="center"/>
        <w:rPr>
          <w:rFonts w:ascii="Times New Roman" w:hAnsi="Times New Roman" w:cs="Times New Roman"/>
          <w:b/>
          <w:sz w:val="48"/>
          <w:szCs w:val="48"/>
        </w:rPr>
      </w:pPr>
      <w:r>
        <w:rPr>
          <w:rFonts w:ascii="Times New Roman" w:hAnsi="Times New Roman" w:eastAsia="楷体" w:cs="Times New Roman"/>
          <w:b/>
          <w:sz w:val="52"/>
          <w:szCs w:val="52"/>
        </w:rPr>
        <w:t>钦州港勒沟作业区硫磺、烧碱仓储物流项目（重大变动）</w:t>
      </w:r>
    </w:p>
    <w:p w14:paraId="52C49518">
      <w:pPr>
        <w:pStyle w:val="2"/>
        <w:spacing w:before="0" w:after="0" w:line="360" w:lineRule="auto"/>
        <w:contextualSpacing/>
        <w:jc w:val="center"/>
        <w:rPr>
          <w:rFonts w:ascii="楷体" w:hAnsi="楷体" w:eastAsia="楷体"/>
          <w:sz w:val="52"/>
          <w:szCs w:val="52"/>
        </w:rPr>
      </w:pPr>
      <w:r>
        <w:rPr>
          <w:rFonts w:ascii="楷体" w:hAnsi="楷体" w:eastAsia="楷体"/>
          <w:sz w:val="52"/>
          <w:szCs w:val="52"/>
        </w:rPr>
        <w:t>环境风险专项评价</w:t>
      </w:r>
    </w:p>
    <w:p w14:paraId="7D5A78CB">
      <w:pPr>
        <w:adjustRightInd w:val="0"/>
        <w:snapToGrid w:val="0"/>
        <w:spacing w:line="360" w:lineRule="auto"/>
        <w:jc w:val="center"/>
        <w:rPr>
          <w:rFonts w:ascii="Times New Roman" w:hAnsi="Times New Roman" w:cs="Times New Roman"/>
          <w:b/>
          <w:sz w:val="44"/>
          <w:szCs w:val="44"/>
        </w:rPr>
      </w:pPr>
    </w:p>
    <w:p w14:paraId="667E65E8">
      <w:pPr>
        <w:adjustRightInd w:val="0"/>
        <w:snapToGrid w:val="0"/>
        <w:spacing w:line="360" w:lineRule="auto"/>
        <w:jc w:val="center"/>
        <w:rPr>
          <w:rFonts w:ascii="Times New Roman" w:hAnsi="Times New Roman" w:cs="Times New Roman"/>
          <w:b/>
          <w:sz w:val="44"/>
          <w:szCs w:val="44"/>
        </w:rPr>
      </w:pPr>
    </w:p>
    <w:p w14:paraId="7C512732">
      <w:pPr>
        <w:adjustRightInd w:val="0"/>
        <w:snapToGrid w:val="0"/>
        <w:spacing w:line="360" w:lineRule="auto"/>
        <w:jc w:val="center"/>
        <w:rPr>
          <w:rFonts w:ascii="Times New Roman" w:hAnsi="Times New Roman" w:cs="Times New Roman"/>
          <w:b/>
          <w:sz w:val="44"/>
          <w:szCs w:val="44"/>
        </w:rPr>
      </w:pPr>
    </w:p>
    <w:p w14:paraId="70EB8CE1">
      <w:pPr>
        <w:adjustRightInd w:val="0"/>
        <w:snapToGrid w:val="0"/>
        <w:spacing w:line="360" w:lineRule="auto"/>
        <w:jc w:val="center"/>
        <w:rPr>
          <w:rFonts w:ascii="Times New Roman" w:hAnsi="Times New Roman" w:cs="Times New Roman"/>
          <w:b/>
          <w:sz w:val="44"/>
          <w:szCs w:val="44"/>
        </w:rPr>
      </w:pPr>
    </w:p>
    <w:p w14:paraId="1A5A7803">
      <w:pPr>
        <w:adjustRightInd w:val="0"/>
        <w:snapToGrid w:val="0"/>
        <w:spacing w:line="360" w:lineRule="auto"/>
        <w:jc w:val="center"/>
        <w:rPr>
          <w:rFonts w:ascii="Times New Roman" w:hAnsi="Times New Roman" w:cs="Times New Roman"/>
          <w:b/>
          <w:sz w:val="44"/>
          <w:szCs w:val="44"/>
        </w:rPr>
      </w:pPr>
    </w:p>
    <w:p w14:paraId="5546AFBF">
      <w:pPr>
        <w:adjustRightInd w:val="0"/>
        <w:snapToGrid w:val="0"/>
        <w:spacing w:line="360" w:lineRule="auto"/>
        <w:jc w:val="center"/>
        <w:rPr>
          <w:rFonts w:ascii="Times New Roman" w:hAnsi="Times New Roman" w:cs="Times New Roman"/>
          <w:b/>
          <w:sz w:val="44"/>
          <w:szCs w:val="44"/>
        </w:rPr>
      </w:pPr>
    </w:p>
    <w:p w14:paraId="1FF6020E">
      <w:pPr>
        <w:adjustRightInd w:val="0"/>
        <w:snapToGrid w:val="0"/>
        <w:spacing w:line="360" w:lineRule="auto"/>
        <w:jc w:val="center"/>
        <w:rPr>
          <w:rFonts w:ascii="Times New Roman" w:hAnsi="Times New Roman" w:cs="Times New Roman"/>
          <w:b/>
          <w:sz w:val="44"/>
          <w:szCs w:val="44"/>
        </w:rPr>
      </w:pPr>
    </w:p>
    <w:p w14:paraId="580B5171">
      <w:pPr>
        <w:adjustRightInd w:val="0"/>
        <w:snapToGrid w:val="0"/>
        <w:spacing w:line="360" w:lineRule="auto"/>
        <w:jc w:val="center"/>
        <w:rPr>
          <w:rFonts w:ascii="Times New Roman" w:hAnsi="Times New Roman" w:cs="Times New Roman"/>
          <w:b/>
          <w:sz w:val="44"/>
          <w:szCs w:val="44"/>
        </w:rPr>
      </w:pPr>
    </w:p>
    <w:p w14:paraId="40D155BD">
      <w:pPr>
        <w:adjustRightInd w:val="0"/>
        <w:snapToGrid w:val="0"/>
        <w:spacing w:line="360" w:lineRule="auto"/>
        <w:jc w:val="center"/>
        <w:rPr>
          <w:rFonts w:ascii="Times New Roman" w:hAnsi="Times New Roman" w:cs="Times New Roman"/>
          <w:b/>
          <w:sz w:val="32"/>
          <w:szCs w:val="32"/>
        </w:rPr>
      </w:pPr>
      <w:r>
        <w:rPr>
          <w:rFonts w:ascii="Times New Roman" w:hAnsi="Times New Roman" w:cs="Times New Roman"/>
          <w:b/>
          <w:sz w:val="32"/>
          <w:szCs w:val="32"/>
        </w:rPr>
        <w:t>2025年0</w:t>
      </w:r>
      <w:r>
        <w:rPr>
          <w:rFonts w:hint="eastAsia" w:ascii="Times New Roman" w:hAnsi="Times New Roman" w:cs="Times New Roman"/>
          <w:b/>
          <w:sz w:val="32"/>
          <w:szCs w:val="32"/>
        </w:rPr>
        <w:t>6</w:t>
      </w:r>
      <w:r>
        <w:rPr>
          <w:rFonts w:ascii="Times New Roman" w:hAnsi="Times New Roman" w:cs="Times New Roman"/>
          <w:b/>
          <w:sz w:val="32"/>
          <w:szCs w:val="32"/>
        </w:rPr>
        <w:t>月</w:t>
      </w:r>
    </w:p>
    <w:p w14:paraId="2945B746">
      <w:pPr>
        <w:adjustRightInd w:val="0"/>
        <w:snapToGrid w:val="0"/>
        <w:spacing w:line="360" w:lineRule="auto"/>
        <w:jc w:val="center"/>
        <w:rPr>
          <w:rFonts w:ascii="Times New Roman" w:hAnsi="Times New Roman" w:cs="Times New Roman"/>
          <w:b/>
          <w:sz w:val="44"/>
          <w:szCs w:val="44"/>
        </w:rPr>
      </w:pPr>
    </w:p>
    <w:p w14:paraId="17C266AB">
      <w:pPr>
        <w:adjustRightInd w:val="0"/>
        <w:snapToGrid w:val="0"/>
        <w:spacing w:line="360" w:lineRule="auto"/>
        <w:jc w:val="center"/>
        <w:rPr>
          <w:rFonts w:ascii="Times New Roman" w:hAnsi="Times New Roman" w:cs="Times New Roman"/>
          <w:b/>
          <w:sz w:val="44"/>
          <w:szCs w:val="44"/>
        </w:rPr>
        <w:sectPr>
          <w:footerReference r:id="rId4" w:type="default"/>
          <w:pgSz w:w="11906" w:h="16838"/>
          <w:pgMar w:top="1440" w:right="1800" w:bottom="1440" w:left="1800" w:header="851" w:footer="992" w:gutter="0"/>
          <w:cols w:space="720" w:num="1"/>
          <w:docGrid w:type="lines" w:linePitch="312" w:charSpace="0"/>
        </w:sectPr>
      </w:pPr>
    </w:p>
    <w:p w14:paraId="2CD4E281">
      <w:pPr>
        <w:adjustRightInd w:val="0"/>
        <w:snapToGrid w:val="0"/>
        <w:spacing w:line="360" w:lineRule="auto"/>
        <w:jc w:val="center"/>
        <w:rPr>
          <w:rFonts w:ascii="Times New Roman" w:hAnsi="Times New Roman" w:cs="Times New Roman"/>
          <w:b/>
          <w:sz w:val="30"/>
          <w:szCs w:val="30"/>
        </w:rPr>
      </w:pPr>
      <w:r>
        <w:rPr>
          <w:rFonts w:ascii="Times New Roman" w:hAnsi="Times New Roman" w:cs="Times New Roman"/>
          <w:b/>
          <w:sz w:val="30"/>
          <w:szCs w:val="30"/>
        </w:rPr>
        <w:t>目录</w:t>
      </w:r>
    </w:p>
    <w:p w14:paraId="7DEDB646">
      <w:pPr>
        <w:pStyle w:val="77"/>
        <w:tabs>
          <w:tab w:val="left" w:pos="840"/>
          <w:tab w:val="right" w:leader="dot" w:pos="8296"/>
        </w:tabs>
        <w:spacing w:line="360" w:lineRule="auto"/>
        <w:rPr>
          <w:rFonts w:ascii="Times New Roman" w:hAnsi="Times New Roman" w:cs="Times New Roman"/>
          <w:sz w:val="24"/>
        </w:rPr>
      </w:pPr>
      <w:r>
        <w:rPr>
          <w:rFonts w:ascii="Times New Roman" w:hAnsi="Times New Roman" w:cs="Times New Roman"/>
          <w:b/>
        </w:rPr>
        <w:fldChar w:fldCharType="begin"/>
      </w:r>
      <w:r>
        <w:rPr>
          <w:rFonts w:ascii="Times New Roman" w:hAnsi="Times New Roman" w:cs="Times New Roman"/>
          <w:b/>
        </w:rPr>
        <w:instrText xml:space="preserve"> TOC \o "1-3" \h \z \u </w:instrText>
      </w:r>
      <w:r>
        <w:rPr>
          <w:rFonts w:ascii="Times New Roman" w:hAnsi="Times New Roman" w:cs="Times New Roman"/>
          <w:b/>
        </w:rPr>
        <w:fldChar w:fldCharType="separate"/>
      </w:r>
      <w:r>
        <w:fldChar w:fldCharType="begin"/>
      </w:r>
      <w:r>
        <w:instrText xml:space="preserve"> HYPERLINK \l "_Toc144992660" </w:instrText>
      </w:r>
      <w:r>
        <w:fldChar w:fldCharType="separate"/>
      </w:r>
      <w:r>
        <w:rPr>
          <w:rStyle w:val="102"/>
          <w:rFonts w:ascii="Times New Roman" w:hAnsi="Times New Roman" w:cs="Times New Roman"/>
          <w:b/>
          <w:color w:val="auto"/>
          <w:sz w:val="24"/>
          <w:u w:val="none"/>
        </w:rPr>
        <w:t>1.1.</w:t>
      </w:r>
      <w:r>
        <w:rPr>
          <w:rFonts w:ascii="Times New Roman" w:hAnsi="Times New Roman" w:cs="Times New Roman"/>
          <w:sz w:val="24"/>
        </w:rPr>
        <w:tab/>
      </w:r>
      <w:r>
        <w:rPr>
          <w:rStyle w:val="102"/>
          <w:rFonts w:ascii="Times New Roman" w:hAnsi="Times New Roman" w:cs="Times New Roman"/>
          <w:b/>
          <w:color w:val="auto"/>
          <w:sz w:val="24"/>
          <w:u w:val="none"/>
        </w:rPr>
        <w:t>风险调查</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_Toc144992660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14:paraId="3F11E764">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"_Toc144992661" </w:instrText>
      </w:r>
      <w:r>
        <w:fldChar w:fldCharType="separate"/>
      </w:r>
      <w:r>
        <w:rPr>
          <w:rStyle w:val="102"/>
          <w:rFonts w:ascii="Times New Roman" w:hAnsi="Times New Roman" w:cs="Times New Roman"/>
          <w:b/>
          <w:bCs/>
          <w:i w:val="0"/>
          <w:color w:val="auto"/>
          <w:sz w:val="24"/>
          <w:u w:val="none"/>
        </w:rPr>
        <w:t>1.1.1</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风险源调查</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_Toc144992661 \h </w:instrText>
      </w:r>
      <w:r>
        <w:rPr>
          <w:rFonts w:ascii="Times New Roman" w:hAnsi="Times New Roman" w:cs="Times New Roman"/>
          <w:i w:val="0"/>
          <w:sz w:val="24"/>
        </w:rPr>
        <w:fldChar w:fldCharType="separate"/>
      </w:r>
      <w:r>
        <w:rPr>
          <w:rFonts w:ascii="Times New Roman" w:hAnsi="Times New Roman" w:cs="Times New Roman"/>
          <w:i w:val="0"/>
          <w:sz w:val="24"/>
        </w:rPr>
        <w:t>1</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5F4FFC04">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"_Toc144992662" </w:instrText>
      </w:r>
      <w:r>
        <w:fldChar w:fldCharType="separate"/>
      </w:r>
      <w:r>
        <w:rPr>
          <w:rStyle w:val="102"/>
          <w:rFonts w:ascii="Times New Roman" w:hAnsi="Times New Roman" w:cs="Times New Roman"/>
          <w:b/>
          <w:bCs/>
          <w:i w:val="0"/>
          <w:color w:val="auto"/>
          <w:sz w:val="24"/>
          <w:u w:val="none"/>
        </w:rPr>
        <w:t>1.1.2</w:t>
      </w:r>
      <w:r>
        <w:rPr>
          <w:rFonts w:ascii="Times New Roman" w:hAnsi="Times New Roman" w:cs="Times New Roman"/>
          <w:i w:val="0"/>
          <w:sz w:val="24"/>
        </w:rPr>
        <w:tab/>
      </w:r>
      <w:r>
        <w:rPr>
          <w:rStyle w:val="102"/>
          <w:rFonts w:ascii="Times New Roman" w:hAnsi="Times New Roman" w:cs="Times New Roman"/>
          <w:b/>
          <w:bCs/>
          <w:i w:val="0"/>
          <w:color w:val="auto"/>
          <w:sz w:val="24"/>
          <w:u w:val="none"/>
        </w:rPr>
        <w:t>环境敏感目标调查</w:t>
      </w:r>
      <w:r>
        <w:rPr>
          <w:rFonts w:ascii="Times New Roman" w:hAnsi="Times New Roman" w:cs="Times New Roman"/>
          <w:i w:val="0"/>
          <w:sz w:val="24"/>
        </w:rPr>
        <w:tab/>
      </w:r>
      <w:r>
        <w:rPr>
          <w:rFonts w:hint="eastAsia" w:ascii="Times New Roman" w:hAnsi="Times New Roman" w:cs="Times New Roman"/>
          <w:i w:val="0"/>
          <w:sz w:val="24"/>
        </w:rPr>
        <w:t>6</w:t>
      </w:r>
      <w:r>
        <w:rPr>
          <w:rFonts w:hint="eastAsia" w:ascii="Times New Roman" w:hAnsi="Times New Roman" w:cs="Times New Roman"/>
          <w:i w:val="0"/>
          <w:sz w:val="24"/>
        </w:rPr>
        <w:fldChar w:fldCharType="end"/>
      </w:r>
    </w:p>
    <w:p w14:paraId="2F6278D0">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"_Toc144992663" </w:instrText>
      </w:r>
      <w:r>
        <w:fldChar w:fldCharType="separate"/>
      </w:r>
      <w:r>
        <w:rPr>
          <w:rStyle w:val="102"/>
          <w:rFonts w:ascii="Times New Roman" w:hAnsi="Times New Roman" w:cs="Times New Roman"/>
          <w:b/>
          <w:color w:val="auto"/>
          <w:sz w:val="24"/>
          <w:u w:val="none"/>
        </w:rPr>
        <w:t>2.1.</w:t>
      </w:r>
      <w:r>
        <w:rPr>
          <w:rFonts w:ascii="Times New Roman" w:hAnsi="Times New Roman" w:cs="Times New Roman"/>
          <w:sz w:val="24"/>
        </w:rPr>
        <w:tab/>
      </w:r>
      <w:r>
        <w:rPr>
          <w:rStyle w:val="102"/>
          <w:rFonts w:ascii="Times New Roman" w:hAnsi="Times New Roman" w:cs="Times New Roman"/>
          <w:b/>
          <w:color w:val="auto"/>
          <w:sz w:val="24"/>
          <w:u w:val="none"/>
        </w:rPr>
        <w:t>环境风险潜势初判</w:t>
      </w:r>
      <w:r>
        <w:rPr>
          <w:rFonts w:ascii="Times New Roman" w:hAnsi="Times New Roman" w:cs="Times New Roman"/>
          <w:sz w:val="24"/>
        </w:rPr>
        <w:tab/>
      </w:r>
      <w:r>
        <w:rPr>
          <w:rFonts w:hint="eastAsia" w:ascii="Times New Roman" w:hAnsi="Times New Roman" w:cs="Times New Roman"/>
          <w:sz w:val="24"/>
        </w:rPr>
        <w:t>8</w:t>
      </w:r>
      <w:r>
        <w:rPr>
          <w:rFonts w:hint="eastAsia" w:ascii="Times New Roman" w:hAnsi="Times New Roman" w:cs="Times New Roman"/>
          <w:sz w:val="24"/>
        </w:rPr>
        <w:fldChar w:fldCharType="end"/>
      </w:r>
    </w:p>
    <w:p w14:paraId="69F09A12">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"_Toc144992664" </w:instrText>
      </w:r>
      <w:r>
        <w:fldChar w:fldCharType="separate"/>
      </w:r>
      <w:r>
        <w:rPr>
          <w:rStyle w:val="102"/>
          <w:rFonts w:ascii="Times New Roman" w:hAnsi="Times New Roman" w:cs="Times New Roman"/>
          <w:b/>
          <w:bCs/>
          <w:i w:val="0"/>
          <w:color w:val="auto"/>
          <w:sz w:val="24"/>
          <w:u w:val="none"/>
        </w:rPr>
        <w:t>2.1.1.</w:t>
      </w:r>
      <w:r>
        <w:rPr>
          <w:rFonts w:ascii="Times New Roman" w:hAnsi="Times New Roman" w:cs="Times New Roman"/>
          <w:i w:val="0"/>
          <w:sz w:val="24"/>
        </w:rPr>
        <w:tab/>
      </w:r>
      <w:r>
        <w:rPr>
          <w:rStyle w:val="102"/>
          <w:rFonts w:ascii="Times New Roman" w:hAnsi="Times New Roman" w:cs="Times New Roman"/>
          <w:b/>
          <w:bCs/>
          <w:i w:val="0"/>
          <w:color w:val="auto"/>
          <w:sz w:val="24"/>
          <w:u w:val="none"/>
        </w:rPr>
        <w:t>危险性P的确定</w:t>
      </w:r>
      <w:r>
        <w:rPr>
          <w:rFonts w:ascii="Times New Roman" w:hAnsi="Times New Roman" w:cs="Times New Roman"/>
          <w:i w:val="0"/>
          <w:sz w:val="24"/>
        </w:rPr>
        <w:tab/>
      </w:r>
      <w:r>
        <w:rPr>
          <w:rFonts w:hint="eastAsia" w:ascii="Times New Roman" w:hAnsi="Times New Roman" w:cs="Times New Roman"/>
          <w:i w:val="0"/>
          <w:sz w:val="24"/>
        </w:rPr>
        <w:t>8</w:t>
      </w:r>
      <w:r>
        <w:rPr>
          <w:rFonts w:hint="eastAsia" w:ascii="Times New Roman" w:hAnsi="Times New Roman" w:cs="Times New Roman"/>
          <w:i w:val="0"/>
          <w:sz w:val="24"/>
        </w:rPr>
        <w:fldChar w:fldCharType="end"/>
      </w:r>
    </w:p>
    <w:p w14:paraId="71750905">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"_Toc144992665" </w:instrText>
      </w:r>
      <w:r>
        <w:fldChar w:fldCharType="separate"/>
      </w:r>
      <w:r>
        <w:rPr>
          <w:rStyle w:val="102"/>
          <w:rFonts w:ascii="Times New Roman" w:hAnsi="Times New Roman" w:cs="Times New Roman"/>
          <w:b/>
          <w:bCs/>
          <w:i w:val="0"/>
          <w:color w:val="auto"/>
          <w:sz w:val="24"/>
          <w:u w:val="none"/>
        </w:rPr>
        <w:t>2.1.2.</w:t>
      </w:r>
      <w:r>
        <w:rPr>
          <w:rFonts w:ascii="Times New Roman" w:hAnsi="Times New Roman" w:cs="Times New Roman"/>
          <w:i w:val="0"/>
          <w:sz w:val="24"/>
        </w:rPr>
        <w:tab/>
      </w:r>
      <w:r>
        <w:rPr>
          <w:rStyle w:val="102"/>
          <w:rFonts w:ascii="Times New Roman" w:hAnsi="Times New Roman" w:cs="Times New Roman"/>
          <w:b/>
          <w:bCs/>
          <w:i w:val="0"/>
          <w:color w:val="auto"/>
          <w:sz w:val="24"/>
          <w:u w:val="none"/>
        </w:rPr>
        <w:t>环境敏感程度E的确定</w:t>
      </w:r>
      <w:r>
        <w:rPr>
          <w:rFonts w:ascii="Times New Roman" w:hAnsi="Times New Roman" w:cs="Times New Roman"/>
          <w:i w:val="0"/>
          <w:sz w:val="24"/>
        </w:rPr>
        <w:tab/>
      </w:r>
      <w:r>
        <w:rPr>
          <w:rFonts w:hint="eastAsia" w:ascii="Times New Roman" w:hAnsi="Times New Roman" w:cs="Times New Roman"/>
          <w:i w:val="0"/>
          <w:sz w:val="24"/>
        </w:rPr>
        <w:t>10</w:t>
      </w:r>
      <w:r>
        <w:rPr>
          <w:rFonts w:hint="eastAsia" w:ascii="Times New Roman" w:hAnsi="Times New Roman" w:cs="Times New Roman"/>
          <w:i w:val="0"/>
          <w:sz w:val="24"/>
        </w:rPr>
        <w:fldChar w:fldCharType="end"/>
      </w:r>
    </w:p>
    <w:p w14:paraId="49B4E2CB">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"_Toc144992666" </w:instrText>
      </w:r>
      <w:r>
        <w:fldChar w:fldCharType="separate"/>
      </w:r>
      <w:r>
        <w:rPr>
          <w:rStyle w:val="102"/>
          <w:rFonts w:ascii="Times New Roman" w:hAnsi="Times New Roman" w:cs="Times New Roman"/>
          <w:b/>
          <w:color w:val="auto"/>
          <w:sz w:val="24"/>
          <w:u w:val="none"/>
        </w:rPr>
        <w:t>3.1.</w:t>
      </w:r>
      <w:r>
        <w:rPr>
          <w:rFonts w:ascii="Times New Roman" w:hAnsi="Times New Roman" w:cs="Times New Roman"/>
          <w:sz w:val="24"/>
        </w:rPr>
        <w:tab/>
      </w:r>
      <w:r>
        <w:rPr>
          <w:rStyle w:val="102"/>
          <w:rFonts w:ascii="Times New Roman" w:hAnsi="Times New Roman" w:cs="Times New Roman"/>
          <w:b/>
          <w:color w:val="auto"/>
          <w:sz w:val="24"/>
          <w:u w:val="none"/>
        </w:rPr>
        <w:t>环境风险潜势判定</w:t>
      </w:r>
      <w:r>
        <w:rPr>
          <w:rFonts w:ascii="Times New Roman" w:hAnsi="Times New Roman" w:cs="Times New Roman"/>
          <w:sz w:val="24"/>
        </w:rPr>
        <w:tab/>
      </w:r>
      <w:r>
        <w:rPr>
          <w:rFonts w:ascii="Times New Roman" w:hAnsi="Times New Roman" w:cs="Times New Roman"/>
          <w:sz w:val="24"/>
        </w:rPr>
        <w:t>10</w:t>
      </w:r>
      <w:r>
        <w:rPr>
          <w:rFonts w:ascii="Times New Roman" w:hAnsi="Times New Roman" w:cs="Times New Roman"/>
          <w:sz w:val="24"/>
        </w:rPr>
        <w:fldChar w:fldCharType="end"/>
      </w:r>
    </w:p>
    <w:p w14:paraId="1AA62DE5">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"_Toc144992667" </w:instrText>
      </w:r>
      <w:r>
        <w:fldChar w:fldCharType="separate"/>
      </w:r>
      <w:r>
        <w:rPr>
          <w:rStyle w:val="102"/>
          <w:rFonts w:ascii="Times New Roman" w:hAnsi="Times New Roman" w:cs="Times New Roman"/>
          <w:b/>
          <w:color w:val="auto"/>
          <w:sz w:val="24"/>
          <w:u w:val="none"/>
        </w:rPr>
        <w:t>4.1.</w:t>
      </w:r>
      <w:r>
        <w:rPr>
          <w:rFonts w:ascii="Times New Roman" w:hAnsi="Times New Roman" w:cs="Times New Roman"/>
          <w:sz w:val="24"/>
        </w:rPr>
        <w:tab/>
      </w:r>
      <w:r>
        <w:rPr>
          <w:rStyle w:val="102"/>
          <w:rFonts w:ascii="Times New Roman" w:hAnsi="Times New Roman" w:cs="Times New Roman"/>
          <w:b/>
          <w:color w:val="auto"/>
          <w:sz w:val="24"/>
          <w:u w:val="none"/>
        </w:rPr>
        <w:t>评价工作等级和评价范围</w:t>
      </w:r>
      <w:r>
        <w:rPr>
          <w:rFonts w:ascii="Times New Roman" w:hAnsi="Times New Roman" w:cs="Times New Roman"/>
          <w:sz w:val="24"/>
        </w:rPr>
        <w:tab/>
      </w:r>
      <w:r>
        <w:rPr>
          <w:rFonts w:ascii="Times New Roman" w:hAnsi="Times New Roman" w:cs="Times New Roman"/>
          <w:sz w:val="24"/>
        </w:rPr>
        <w:t>11</w:t>
      </w:r>
      <w:r>
        <w:rPr>
          <w:rFonts w:ascii="Times New Roman" w:hAnsi="Times New Roman" w:cs="Times New Roman"/>
          <w:sz w:val="24"/>
        </w:rPr>
        <w:fldChar w:fldCharType="end"/>
      </w:r>
    </w:p>
    <w:p w14:paraId="5600C35F">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"_Toc144992668" </w:instrText>
      </w:r>
      <w:r>
        <w:fldChar w:fldCharType="separate"/>
      </w:r>
      <w:r>
        <w:rPr>
          <w:rStyle w:val="102"/>
          <w:rFonts w:ascii="Times New Roman" w:hAnsi="Times New Roman" w:cs="Times New Roman"/>
          <w:b/>
          <w:color w:val="auto"/>
          <w:sz w:val="24"/>
          <w:u w:val="none"/>
        </w:rPr>
        <w:t>5.1.</w:t>
      </w:r>
      <w:r>
        <w:rPr>
          <w:rFonts w:ascii="Times New Roman" w:hAnsi="Times New Roman" w:cs="Times New Roman"/>
          <w:sz w:val="24"/>
        </w:rPr>
        <w:tab/>
      </w:r>
      <w:r>
        <w:rPr>
          <w:rStyle w:val="102"/>
          <w:rFonts w:ascii="Times New Roman" w:hAnsi="Times New Roman" w:cs="Times New Roman"/>
          <w:b/>
          <w:color w:val="auto"/>
          <w:sz w:val="24"/>
          <w:u w:val="none"/>
        </w:rPr>
        <w:t>风险识别</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_Toc144992668 \h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14:paraId="17669538">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"_Toc144992669" </w:instrText>
      </w:r>
      <w:r>
        <w:fldChar w:fldCharType="separate"/>
      </w:r>
      <w:r>
        <w:rPr>
          <w:rStyle w:val="102"/>
          <w:rFonts w:ascii="Times New Roman" w:hAnsi="Times New Roman" w:cs="Times New Roman"/>
          <w:b/>
          <w:bCs/>
          <w:i w:val="0"/>
          <w:color w:val="auto"/>
          <w:sz w:val="24"/>
          <w:u w:val="none"/>
        </w:rPr>
        <w:t>5.1.1.</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风险识别内容</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_Toc144992669 \h </w:instrText>
      </w:r>
      <w:r>
        <w:rPr>
          <w:rFonts w:ascii="Times New Roman" w:hAnsi="Times New Roman" w:cs="Times New Roman"/>
          <w:i w:val="0"/>
          <w:sz w:val="24"/>
        </w:rPr>
        <w:fldChar w:fldCharType="separate"/>
      </w:r>
      <w:r>
        <w:rPr>
          <w:rFonts w:ascii="Times New Roman" w:hAnsi="Times New Roman" w:cs="Times New Roman"/>
          <w:i w:val="0"/>
          <w:sz w:val="24"/>
        </w:rPr>
        <w:t>12</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692E76F4">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"_Toc144992670" </w:instrText>
      </w:r>
      <w:r>
        <w:fldChar w:fldCharType="separate"/>
      </w:r>
      <w:r>
        <w:rPr>
          <w:rStyle w:val="102"/>
          <w:rFonts w:ascii="Times New Roman" w:hAnsi="Times New Roman" w:cs="Times New Roman"/>
          <w:b/>
          <w:bCs/>
          <w:i w:val="0"/>
          <w:color w:val="auto"/>
          <w:sz w:val="24"/>
          <w:u w:val="none"/>
        </w:rPr>
        <w:t>5.1.2.</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风险识别结果</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_Toc144992670 \h </w:instrText>
      </w:r>
      <w:r>
        <w:rPr>
          <w:rFonts w:ascii="Times New Roman" w:hAnsi="Times New Roman" w:cs="Times New Roman"/>
          <w:i w:val="0"/>
          <w:sz w:val="24"/>
        </w:rPr>
        <w:fldChar w:fldCharType="separate"/>
      </w:r>
      <w:r>
        <w:rPr>
          <w:rFonts w:ascii="Times New Roman" w:hAnsi="Times New Roman" w:cs="Times New Roman"/>
          <w:i w:val="0"/>
          <w:sz w:val="24"/>
        </w:rPr>
        <w:t>16</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541AFF3C">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"_Toc144992671" </w:instrText>
      </w:r>
      <w:r>
        <w:fldChar w:fldCharType="separate"/>
      </w:r>
      <w:r>
        <w:rPr>
          <w:rStyle w:val="102"/>
          <w:rFonts w:ascii="Times New Roman" w:hAnsi="Times New Roman" w:cs="Times New Roman"/>
          <w:b/>
          <w:color w:val="auto"/>
          <w:sz w:val="24"/>
          <w:u w:val="none"/>
        </w:rPr>
        <w:t>6.1.</w:t>
      </w:r>
      <w:r>
        <w:rPr>
          <w:rFonts w:ascii="Times New Roman" w:hAnsi="Times New Roman" w:cs="Times New Roman"/>
          <w:sz w:val="24"/>
        </w:rPr>
        <w:tab/>
      </w:r>
      <w:r>
        <w:rPr>
          <w:rStyle w:val="102"/>
          <w:rFonts w:ascii="Times New Roman" w:hAnsi="Times New Roman" w:cs="Times New Roman"/>
          <w:b/>
          <w:color w:val="auto"/>
          <w:sz w:val="24"/>
          <w:u w:val="none"/>
        </w:rPr>
        <w:t>风险事故情形分析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_Toc144992671 \h </w:instrText>
      </w:r>
      <w:r>
        <w:rPr>
          <w:rFonts w:ascii="Times New Roman" w:hAnsi="Times New Roman" w:cs="Times New Roman"/>
          <w:sz w:val="24"/>
        </w:rPr>
        <w:fldChar w:fldCharType="separate"/>
      </w:r>
      <w:r>
        <w:rPr>
          <w:rFonts w:ascii="Times New Roman" w:hAnsi="Times New Roman" w:cs="Times New Roman"/>
          <w:sz w:val="24"/>
        </w:rPr>
        <w:t>16</w:t>
      </w:r>
      <w:r>
        <w:rPr>
          <w:rFonts w:ascii="Times New Roman" w:hAnsi="Times New Roman" w:cs="Times New Roman"/>
          <w:sz w:val="24"/>
        </w:rPr>
        <w:fldChar w:fldCharType="end"/>
      </w:r>
      <w:r>
        <w:rPr>
          <w:rFonts w:ascii="Times New Roman" w:hAnsi="Times New Roman" w:cs="Times New Roman"/>
          <w:sz w:val="24"/>
        </w:rPr>
        <w:fldChar w:fldCharType="end"/>
      </w:r>
    </w:p>
    <w:p w14:paraId="1B3D69AD">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"_Toc144992672" </w:instrText>
      </w:r>
      <w:r>
        <w:fldChar w:fldCharType="separate"/>
      </w:r>
      <w:r>
        <w:rPr>
          <w:rStyle w:val="102"/>
          <w:rFonts w:ascii="Times New Roman" w:hAnsi="Times New Roman" w:cs="Times New Roman"/>
          <w:b/>
          <w:bCs/>
          <w:i w:val="0"/>
          <w:color w:val="auto"/>
          <w:sz w:val="24"/>
          <w:u w:val="none"/>
        </w:rPr>
        <w:t>6.1.1.</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风险事故情形设定</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_Toc144992672 \h </w:instrText>
      </w:r>
      <w:r>
        <w:rPr>
          <w:rFonts w:ascii="Times New Roman" w:hAnsi="Times New Roman" w:cs="Times New Roman"/>
          <w:i w:val="0"/>
          <w:sz w:val="24"/>
        </w:rPr>
        <w:fldChar w:fldCharType="separate"/>
      </w:r>
      <w:r>
        <w:rPr>
          <w:rFonts w:ascii="Times New Roman" w:hAnsi="Times New Roman" w:cs="Times New Roman"/>
          <w:i w:val="0"/>
          <w:sz w:val="24"/>
        </w:rPr>
        <w:t>16</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603CB870">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"_Toc144992673" </w:instrText>
      </w:r>
      <w:r>
        <w:fldChar w:fldCharType="separate"/>
      </w:r>
      <w:r>
        <w:rPr>
          <w:rStyle w:val="102"/>
          <w:rFonts w:ascii="Times New Roman" w:hAnsi="Times New Roman" w:cs="Times New Roman"/>
          <w:b/>
          <w:bCs/>
          <w:i w:val="0"/>
          <w:color w:val="auto"/>
          <w:sz w:val="24"/>
          <w:u w:val="none"/>
        </w:rPr>
        <w:t>6.1.2.</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风险事故情形设定结果</w:t>
      </w:r>
      <w:r>
        <w:rPr>
          <w:rFonts w:ascii="Times New Roman" w:hAnsi="Times New Roman" w:cs="Times New Roman"/>
          <w:i w:val="0"/>
          <w:sz w:val="24"/>
        </w:rPr>
        <w:tab/>
      </w:r>
      <w:r>
        <w:rPr>
          <w:rFonts w:ascii="Times New Roman" w:hAnsi="Times New Roman" w:cs="Times New Roman"/>
          <w:i w:val="0"/>
          <w:sz w:val="24"/>
        </w:rPr>
        <w:t>1</w:t>
      </w:r>
      <w:r>
        <w:rPr>
          <w:rFonts w:hint="eastAsia" w:ascii="Times New Roman" w:hAnsi="Times New Roman" w:cs="Times New Roman"/>
          <w:i w:val="0"/>
          <w:sz w:val="24"/>
        </w:rPr>
        <w:t>8</w:t>
      </w:r>
      <w:r>
        <w:rPr>
          <w:rFonts w:hint="eastAsia" w:ascii="Times New Roman" w:hAnsi="Times New Roman" w:cs="Times New Roman"/>
          <w:i w:val="0"/>
          <w:sz w:val="24"/>
        </w:rPr>
        <w:fldChar w:fldCharType="end"/>
      </w:r>
    </w:p>
    <w:p w14:paraId="267FAE3C">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"_Toc144992674" </w:instrText>
      </w:r>
      <w:r>
        <w:fldChar w:fldCharType="separate"/>
      </w:r>
      <w:r>
        <w:rPr>
          <w:rStyle w:val="102"/>
          <w:rFonts w:ascii="Times New Roman" w:hAnsi="Times New Roman" w:cs="Times New Roman"/>
          <w:b/>
          <w:bCs/>
          <w:i w:val="0"/>
          <w:color w:val="auto"/>
          <w:sz w:val="24"/>
          <w:u w:val="none"/>
        </w:rPr>
        <w:t>6.1.3.</w:t>
      </w:r>
      <w:r>
        <w:rPr>
          <w:rFonts w:ascii="Times New Roman" w:hAnsi="Times New Roman" w:cs="Times New Roman"/>
          <w:i w:val="0"/>
          <w:sz w:val="24"/>
        </w:rPr>
        <w:tab/>
      </w:r>
      <w:r>
        <w:rPr>
          <w:rStyle w:val="102"/>
          <w:rFonts w:ascii="Times New Roman" w:hAnsi="Times New Roman" w:cs="Times New Roman"/>
          <w:b/>
          <w:bCs/>
          <w:i w:val="0"/>
          <w:color w:val="auto"/>
          <w:sz w:val="24"/>
          <w:u w:val="none"/>
        </w:rPr>
        <w:t>源项分析</w:t>
      </w:r>
      <w:r>
        <w:rPr>
          <w:rFonts w:ascii="Times New Roman" w:hAnsi="Times New Roman" w:cs="Times New Roman"/>
          <w:i w:val="0"/>
          <w:sz w:val="24"/>
        </w:rPr>
        <w:tab/>
      </w:r>
      <w:r>
        <w:rPr>
          <w:rFonts w:ascii="Times New Roman" w:hAnsi="Times New Roman" w:cs="Times New Roman"/>
          <w:i w:val="0"/>
          <w:sz w:val="24"/>
        </w:rPr>
        <w:t>1</w:t>
      </w:r>
      <w:r>
        <w:rPr>
          <w:rFonts w:hint="eastAsia" w:ascii="Times New Roman" w:hAnsi="Times New Roman" w:cs="Times New Roman"/>
          <w:i w:val="0"/>
          <w:sz w:val="24"/>
        </w:rPr>
        <w:t>9</w:t>
      </w:r>
      <w:r>
        <w:rPr>
          <w:rFonts w:hint="eastAsia" w:ascii="Times New Roman" w:hAnsi="Times New Roman" w:cs="Times New Roman"/>
          <w:i w:val="0"/>
          <w:sz w:val="24"/>
        </w:rPr>
        <w:fldChar w:fldCharType="end"/>
      </w:r>
    </w:p>
    <w:p w14:paraId="68884D74">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"_Toc144992675" </w:instrText>
      </w:r>
      <w:r>
        <w:fldChar w:fldCharType="separate"/>
      </w:r>
      <w:r>
        <w:rPr>
          <w:rStyle w:val="102"/>
          <w:rFonts w:ascii="Times New Roman" w:hAnsi="Times New Roman" w:cs="Times New Roman"/>
          <w:b/>
          <w:color w:val="auto"/>
          <w:sz w:val="24"/>
          <w:u w:val="none"/>
        </w:rPr>
        <w:t>7.1.</w:t>
      </w:r>
      <w:r>
        <w:rPr>
          <w:rFonts w:ascii="Times New Roman" w:hAnsi="Times New Roman" w:cs="Times New Roman"/>
          <w:sz w:val="24"/>
        </w:rPr>
        <w:tab/>
      </w:r>
      <w:r>
        <w:rPr>
          <w:rStyle w:val="102"/>
          <w:rFonts w:ascii="Times New Roman" w:hAnsi="Times New Roman" w:cs="Times New Roman"/>
          <w:b/>
          <w:color w:val="auto"/>
          <w:sz w:val="24"/>
          <w:u w:val="none"/>
        </w:rPr>
        <w:t>环境风险分析</w:t>
      </w:r>
      <w:r>
        <w:rPr>
          <w:rFonts w:ascii="Times New Roman" w:hAnsi="Times New Roman" w:cs="Times New Roman"/>
          <w:sz w:val="24"/>
        </w:rPr>
        <w:tab/>
      </w:r>
      <w:r>
        <w:rPr>
          <w:rFonts w:ascii="Times New Roman" w:hAnsi="Times New Roman" w:cs="Times New Roman"/>
          <w:sz w:val="24"/>
        </w:rPr>
        <w:t>2</w:t>
      </w:r>
      <w:r>
        <w:rPr>
          <w:rFonts w:hint="eastAsia" w:ascii="Times New Roman" w:hAnsi="Times New Roman" w:cs="Times New Roman"/>
          <w:sz w:val="24"/>
        </w:rPr>
        <w:t>3</w:t>
      </w:r>
      <w:r>
        <w:rPr>
          <w:rFonts w:hint="eastAsia" w:ascii="Times New Roman" w:hAnsi="Times New Roman" w:cs="Times New Roman"/>
          <w:sz w:val="24"/>
        </w:rPr>
        <w:fldChar w:fldCharType="end"/>
      </w:r>
    </w:p>
    <w:p w14:paraId="304E5536">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"_Toc144992676" </w:instrText>
      </w:r>
      <w:r>
        <w:fldChar w:fldCharType="separate"/>
      </w:r>
      <w:r>
        <w:rPr>
          <w:rStyle w:val="102"/>
          <w:rFonts w:ascii="Times New Roman" w:hAnsi="Times New Roman" w:cs="Times New Roman"/>
          <w:b/>
          <w:bCs/>
          <w:i w:val="0"/>
          <w:color w:val="auto"/>
          <w:sz w:val="24"/>
          <w:u w:val="none"/>
        </w:rPr>
        <w:t>7.1.1.</w:t>
      </w:r>
      <w:r>
        <w:rPr>
          <w:rFonts w:ascii="Times New Roman" w:hAnsi="Times New Roman" w:cs="Times New Roman"/>
          <w:i w:val="0"/>
          <w:sz w:val="24"/>
        </w:rPr>
        <w:tab/>
      </w:r>
      <w:r>
        <w:rPr>
          <w:rStyle w:val="102"/>
          <w:rFonts w:ascii="Times New Roman" w:hAnsi="Times New Roman" w:cs="Times New Roman"/>
          <w:b/>
          <w:bCs/>
          <w:i w:val="0"/>
          <w:color w:val="auto"/>
          <w:sz w:val="24"/>
          <w:u w:val="none"/>
        </w:rPr>
        <w:t>大气环境影响分析</w:t>
      </w:r>
      <w:r>
        <w:rPr>
          <w:rFonts w:ascii="Times New Roman" w:hAnsi="Times New Roman" w:cs="Times New Roman"/>
          <w:i w:val="0"/>
          <w:sz w:val="24"/>
        </w:rPr>
        <w:tab/>
      </w:r>
      <w:r>
        <w:rPr>
          <w:rFonts w:ascii="Times New Roman" w:hAnsi="Times New Roman" w:cs="Times New Roman"/>
          <w:i w:val="0"/>
          <w:sz w:val="24"/>
        </w:rPr>
        <w:t>2</w:t>
      </w:r>
      <w:r>
        <w:rPr>
          <w:rFonts w:hint="eastAsia" w:ascii="Times New Roman" w:hAnsi="Times New Roman" w:cs="Times New Roman"/>
          <w:i w:val="0"/>
          <w:sz w:val="24"/>
        </w:rPr>
        <w:t>3</w:t>
      </w:r>
      <w:r>
        <w:rPr>
          <w:rFonts w:hint="eastAsia" w:ascii="Times New Roman" w:hAnsi="Times New Roman" w:cs="Times New Roman"/>
          <w:i w:val="0"/>
          <w:sz w:val="24"/>
        </w:rPr>
        <w:fldChar w:fldCharType="end"/>
      </w:r>
    </w:p>
    <w:p w14:paraId="3D07A799">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"_Toc144992677" </w:instrText>
      </w:r>
      <w:r>
        <w:fldChar w:fldCharType="separate"/>
      </w:r>
      <w:r>
        <w:rPr>
          <w:rStyle w:val="102"/>
          <w:rFonts w:ascii="Times New Roman" w:hAnsi="Times New Roman" w:cs="Times New Roman"/>
          <w:b/>
          <w:bCs/>
          <w:i w:val="0"/>
          <w:color w:val="auto"/>
          <w:sz w:val="24"/>
          <w:u w:val="none"/>
        </w:rPr>
        <w:t>7.1.2.</w:t>
      </w:r>
      <w:r>
        <w:rPr>
          <w:rFonts w:ascii="Times New Roman" w:hAnsi="Times New Roman" w:cs="Times New Roman"/>
          <w:i w:val="0"/>
          <w:sz w:val="24"/>
        </w:rPr>
        <w:tab/>
      </w:r>
      <w:r>
        <w:rPr>
          <w:rStyle w:val="102"/>
          <w:rFonts w:ascii="Times New Roman" w:hAnsi="Times New Roman" w:cs="Times New Roman"/>
          <w:b/>
          <w:bCs/>
          <w:i w:val="0"/>
          <w:color w:val="auto"/>
          <w:sz w:val="24"/>
          <w:u w:val="none"/>
        </w:rPr>
        <w:t>对地表水的风险影响分析</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_Toc144992677 \h </w:instrText>
      </w:r>
      <w:r>
        <w:rPr>
          <w:rFonts w:ascii="Times New Roman" w:hAnsi="Times New Roman" w:cs="Times New Roman"/>
          <w:i w:val="0"/>
          <w:sz w:val="24"/>
        </w:rPr>
        <w:fldChar w:fldCharType="separate"/>
      </w:r>
      <w:r>
        <w:rPr>
          <w:rFonts w:ascii="Times New Roman" w:hAnsi="Times New Roman" w:cs="Times New Roman"/>
          <w:i w:val="0"/>
          <w:sz w:val="24"/>
        </w:rPr>
        <w:t>33</w:t>
      </w:r>
      <w:r>
        <w:rPr>
          <w:rFonts w:ascii="Times New Roman" w:hAnsi="Times New Roman" w:cs="Times New Roman"/>
          <w:i w:val="0"/>
          <w:sz w:val="24"/>
        </w:rPr>
        <w:fldChar w:fldCharType="end"/>
      </w:r>
      <w:r>
        <w:rPr>
          <w:rFonts w:ascii="Times New Roman" w:hAnsi="Times New Roman" w:cs="Times New Roman"/>
          <w:i w:val="0"/>
          <w:sz w:val="24"/>
        </w:rPr>
        <w:fldChar w:fldCharType="end"/>
      </w:r>
      <w:r>
        <w:rPr>
          <w:rFonts w:hint="eastAsia" w:ascii="Times New Roman" w:hAnsi="Times New Roman" w:cs="Times New Roman"/>
          <w:i w:val="0"/>
          <w:sz w:val="24"/>
        </w:rPr>
        <w:t>3</w:t>
      </w:r>
    </w:p>
    <w:p w14:paraId="6E197625">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"_Toc144992678" </w:instrText>
      </w:r>
      <w:r>
        <w:fldChar w:fldCharType="separate"/>
      </w:r>
      <w:r>
        <w:rPr>
          <w:rStyle w:val="102"/>
          <w:rFonts w:ascii="Times New Roman" w:hAnsi="Times New Roman" w:cs="Times New Roman"/>
          <w:b/>
          <w:bCs/>
          <w:i w:val="0"/>
          <w:color w:val="auto"/>
          <w:sz w:val="24"/>
          <w:u w:val="none"/>
        </w:rPr>
        <w:t>7.1.3.</w:t>
      </w:r>
      <w:r>
        <w:rPr>
          <w:rFonts w:ascii="Times New Roman" w:hAnsi="Times New Roman" w:cs="Times New Roman"/>
          <w:i w:val="0"/>
          <w:sz w:val="24"/>
        </w:rPr>
        <w:tab/>
      </w:r>
      <w:r>
        <w:rPr>
          <w:rStyle w:val="102"/>
          <w:rFonts w:ascii="Times New Roman" w:hAnsi="Times New Roman" w:cs="Times New Roman"/>
          <w:b/>
          <w:bCs/>
          <w:i w:val="0"/>
          <w:color w:val="auto"/>
          <w:sz w:val="24"/>
          <w:u w:val="none"/>
        </w:rPr>
        <w:t>对</w:t>
      </w:r>
      <w:r>
        <w:rPr>
          <w:rStyle w:val="102"/>
          <w:rFonts w:hint="eastAsia" w:ascii="Times New Roman" w:hAnsi="Times New Roman" w:cs="Times New Roman"/>
          <w:b/>
          <w:bCs/>
          <w:i w:val="0"/>
          <w:color w:val="auto"/>
          <w:sz w:val="24"/>
          <w:u w:val="none"/>
        </w:rPr>
        <w:t>地下水</w:t>
      </w:r>
      <w:r>
        <w:rPr>
          <w:rStyle w:val="102"/>
          <w:rFonts w:ascii="Times New Roman" w:hAnsi="Times New Roman" w:cs="Times New Roman"/>
          <w:b/>
          <w:bCs/>
          <w:i w:val="0"/>
          <w:color w:val="auto"/>
          <w:sz w:val="24"/>
          <w:u w:val="none"/>
        </w:rPr>
        <w:t>的风险影响分析</w:t>
      </w:r>
      <w:r>
        <w:rPr>
          <w:rFonts w:ascii="Times New Roman" w:hAnsi="Times New Roman" w:cs="Times New Roman"/>
          <w:i w:val="0"/>
          <w:sz w:val="24"/>
        </w:rPr>
        <w:tab/>
      </w:r>
      <w:r>
        <w:rPr>
          <w:rFonts w:hint="eastAsia" w:ascii="Times New Roman" w:hAnsi="Times New Roman" w:cs="Times New Roman"/>
          <w:i w:val="0"/>
          <w:sz w:val="24"/>
        </w:rPr>
        <w:t>35</w:t>
      </w:r>
      <w:r>
        <w:rPr>
          <w:rFonts w:hint="eastAsia" w:ascii="Times New Roman" w:hAnsi="Times New Roman" w:cs="Times New Roman"/>
          <w:i w:val="0"/>
          <w:sz w:val="24"/>
        </w:rPr>
        <w:fldChar w:fldCharType="end"/>
      </w:r>
    </w:p>
    <w:p w14:paraId="6C46E8C2">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"_Toc144992678" </w:instrText>
      </w:r>
      <w:r>
        <w:fldChar w:fldCharType="separate"/>
      </w:r>
      <w:r>
        <w:rPr>
          <w:rStyle w:val="102"/>
          <w:rFonts w:ascii="Times New Roman" w:hAnsi="Times New Roman" w:cs="Times New Roman"/>
          <w:b/>
          <w:bCs/>
          <w:i w:val="0"/>
          <w:color w:val="auto"/>
          <w:sz w:val="24"/>
          <w:u w:val="none"/>
        </w:rPr>
        <w:t>7.1.</w:t>
      </w:r>
      <w:r>
        <w:rPr>
          <w:rStyle w:val="102"/>
          <w:rFonts w:hint="eastAsia" w:ascii="Times New Roman" w:hAnsi="Times New Roman" w:cs="Times New Roman"/>
          <w:b/>
          <w:bCs/>
          <w:i w:val="0"/>
          <w:color w:val="auto"/>
          <w:sz w:val="24"/>
          <w:u w:val="none"/>
        </w:rPr>
        <w:t>4</w:t>
      </w:r>
      <w:r>
        <w:rPr>
          <w:rStyle w:val="102"/>
          <w:rFonts w:ascii="Times New Roman" w:hAnsi="Times New Roman" w:cs="Times New Roman"/>
          <w:b/>
          <w:bCs/>
          <w:i w:val="0"/>
          <w:color w:val="auto"/>
          <w:sz w:val="24"/>
          <w:u w:val="none"/>
        </w:rPr>
        <w:t>.</w:t>
      </w:r>
      <w:r>
        <w:rPr>
          <w:rFonts w:ascii="Times New Roman" w:hAnsi="Times New Roman" w:cs="Times New Roman"/>
          <w:i w:val="0"/>
          <w:sz w:val="24"/>
        </w:rPr>
        <w:tab/>
      </w:r>
      <w:r>
        <w:rPr>
          <w:rStyle w:val="102"/>
          <w:rFonts w:ascii="Times New Roman" w:hAnsi="Times New Roman" w:cs="Times New Roman"/>
          <w:b/>
          <w:bCs/>
          <w:i w:val="0"/>
          <w:color w:val="auto"/>
          <w:sz w:val="24"/>
          <w:u w:val="none"/>
        </w:rPr>
        <w:t>对红树林的风险影响分析</w:t>
      </w:r>
      <w:r>
        <w:rPr>
          <w:rFonts w:ascii="Times New Roman" w:hAnsi="Times New Roman" w:cs="Times New Roman"/>
          <w:i w:val="0"/>
          <w:sz w:val="24"/>
        </w:rPr>
        <w:tab/>
      </w:r>
      <w:r>
        <w:rPr>
          <w:rFonts w:hint="eastAsia" w:ascii="Times New Roman" w:hAnsi="Times New Roman" w:cs="Times New Roman"/>
          <w:i w:val="0"/>
          <w:sz w:val="24"/>
        </w:rPr>
        <w:t>39</w:t>
      </w:r>
      <w:r>
        <w:rPr>
          <w:rFonts w:hint="eastAsia" w:ascii="Times New Roman" w:hAnsi="Times New Roman" w:cs="Times New Roman"/>
          <w:i w:val="0"/>
          <w:sz w:val="24"/>
        </w:rPr>
        <w:fldChar w:fldCharType="end"/>
      </w:r>
    </w:p>
    <w:p w14:paraId="2BE40728">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"_Toc144992680" </w:instrText>
      </w:r>
      <w:r>
        <w:fldChar w:fldCharType="separate"/>
      </w:r>
      <w:r>
        <w:rPr>
          <w:rStyle w:val="102"/>
          <w:rFonts w:ascii="Times New Roman" w:hAnsi="Times New Roman" w:cs="Times New Roman"/>
          <w:b/>
          <w:color w:val="auto"/>
          <w:sz w:val="24"/>
          <w:u w:val="none"/>
        </w:rPr>
        <w:t>8.1.</w:t>
      </w:r>
      <w:r>
        <w:rPr>
          <w:rFonts w:ascii="Times New Roman" w:hAnsi="Times New Roman" w:cs="Times New Roman"/>
          <w:sz w:val="24"/>
        </w:rPr>
        <w:tab/>
      </w:r>
      <w:r>
        <w:rPr>
          <w:rStyle w:val="102"/>
          <w:rFonts w:ascii="Times New Roman" w:hAnsi="Times New Roman" w:cs="Times New Roman"/>
          <w:b/>
          <w:color w:val="auto"/>
          <w:sz w:val="24"/>
          <w:u w:val="none"/>
        </w:rPr>
        <w:t>风险防范措施</w:t>
      </w:r>
      <w:r>
        <w:rPr>
          <w:rFonts w:ascii="Times New Roman" w:hAnsi="Times New Roman" w:cs="Times New Roman"/>
          <w:sz w:val="24"/>
        </w:rPr>
        <w:tab/>
      </w:r>
      <w:r>
        <w:rPr>
          <w:rFonts w:hint="eastAsia" w:ascii="Times New Roman" w:hAnsi="Times New Roman" w:cs="Times New Roman"/>
          <w:sz w:val="24"/>
        </w:rPr>
        <w:t>40</w:t>
      </w:r>
      <w:r>
        <w:rPr>
          <w:rFonts w:hint="eastAsia" w:ascii="Times New Roman" w:hAnsi="Times New Roman" w:cs="Times New Roman"/>
          <w:sz w:val="24"/>
        </w:rPr>
        <w:fldChar w:fldCharType="end"/>
      </w:r>
    </w:p>
    <w:p w14:paraId="5798E1B9">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"_Toc144992683" </w:instrText>
      </w:r>
      <w:r>
        <w:fldChar w:fldCharType="separate"/>
      </w:r>
      <w:r>
        <w:rPr>
          <w:rStyle w:val="102"/>
          <w:rFonts w:ascii="Times New Roman" w:hAnsi="Times New Roman" w:cs="Times New Roman"/>
          <w:b/>
          <w:bCs/>
          <w:i w:val="0"/>
          <w:color w:val="auto"/>
          <w:sz w:val="24"/>
          <w:u w:val="none"/>
        </w:rPr>
        <w:t>8.1.1.</w:t>
      </w:r>
      <w:r>
        <w:rPr>
          <w:rFonts w:ascii="Times New Roman" w:hAnsi="Times New Roman" w:cs="Times New Roman"/>
          <w:i w:val="0"/>
          <w:sz w:val="24"/>
        </w:rPr>
        <w:tab/>
      </w:r>
      <w:r>
        <w:rPr>
          <w:rStyle w:val="102"/>
          <w:rFonts w:hint="eastAsia" w:ascii="Times New Roman" w:hAnsi="Times New Roman" w:cs="Times New Roman"/>
          <w:b/>
          <w:bCs/>
          <w:i w:val="0"/>
          <w:color w:val="auto"/>
          <w:sz w:val="24"/>
          <w:u w:val="none"/>
        </w:rPr>
        <w:t>项目地表水</w:t>
      </w:r>
      <w:r>
        <w:rPr>
          <w:rStyle w:val="102"/>
          <w:rFonts w:ascii="Times New Roman" w:hAnsi="Times New Roman" w:cs="Times New Roman"/>
          <w:b/>
          <w:bCs/>
          <w:i w:val="0"/>
          <w:color w:val="auto"/>
          <w:sz w:val="24"/>
          <w:u w:val="none"/>
        </w:rPr>
        <w:t>风险防范措施</w:t>
      </w:r>
      <w:r>
        <w:rPr>
          <w:rFonts w:ascii="Times New Roman" w:hAnsi="Times New Roman" w:cs="Times New Roman"/>
          <w:i w:val="0"/>
          <w:sz w:val="24"/>
        </w:rPr>
        <w:tab/>
      </w:r>
      <w:r>
        <w:rPr>
          <w:rFonts w:ascii="Times New Roman" w:hAnsi="Times New Roman" w:cs="Times New Roman"/>
          <w:i w:val="0"/>
          <w:sz w:val="24"/>
        </w:rPr>
        <w:t>4</w:t>
      </w:r>
      <w:r>
        <w:rPr>
          <w:rFonts w:ascii="Times New Roman" w:hAnsi="Times New Roman" w:cs="Times New Roman"/>
          <w:i w:val="0"/>
          <w:sz w:val="24"/>
        </w:rPr>
        <w:fldChar w:fldCharType="end"/>
      </w:r>
      <w:r>
        <w:rPr>
          <w:rFonts w:hint="eastAsia" w:ascii="Times New Roman" w:hAnsi="Times New Roman" w:cs="Times New Roman"/>
          <w:i w:val="0"/>
          <w:sz w:val="24"/>
        </w:rPr>
        <w:t>0</w:t>
      </w:r>
    </w:p>
    <w:p w14:paraId="24ED0D4C">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"_Toc144992681" </w:instrText>
      </w:r>
      <w:r>
        <w:fldChar w:fldCharType="separate"/>
      </w:r>
      <w:r>
        <w:rPr>
          <w:rStyle w:val="102"/>
          <w:rFonts w:ascii="Times New Roman" w:hAnsi="Times New Roman" w:cs="Times New Roman"/>
          <w:b/>
          <w:bCs/>
          <w:i w:val="0"/>
          <w:color w:val="auto"/>
          <w:sz w:val="24"/>
          <w:u w:val="none"/>
        </w:rPr>
        <w:t>8.1.2.</w:t>
      </w:r>
      <w:r>
        <w:rPr>
          <w:rFonts w:ascii="Times New Roman" w:hAnsi="Times New Roman" w:cs="Times New Roman"/>
          <w:i w:val="0"/>
          <w:sz w:val="24"/>
        </w:rPr>
        <w:tab/>
      </w:r>
      <w:r>
        <w:rPr>
          <w:rStyle w:val="102"/>
          <w:rFonts w:ascii="Times New Roman" w:hAnsi="Times New Roman" w:cs="Times New Roman"/>
          <w:b/>
          <w:bCs/>
          <w:i w:val="0"/>
          <w:color w:val="auto"/>
          <w:sz w:val="24"/>
          <w:u w:val="none"/>
        </w:rPr>
        <w:t>项目地</w:t>
      </w:r>
      <w:r>
        <w:rPr>
          <w:rStyle w:val="102"/>
          <w:rFonts w:hint="eastAsia" w:ascii="Times New Roman" w:hAnsi="Times New Roman" w:cs="Times New Roman"/>
          <w:b/>
          <w:bCs/>
          <w:i w:val="0"/>
          <w:color w:val="auto"/>
          <w:sz w:val="24"/>
          <w:u w:val="none"/>
        </w:rPr>
        <w:t>下</w:t>
      </w:r>
      <w:r>
        <w:rPr>
          <w:rStyle w:val="102"/>
          <w:rFonts w:ascii="Times New Roman" w:hAnsi="Times New Roman" w:cs="Times New Roman"/>
          <w:b/>
          <w:bCs/>
          <w:i w:val="0"/>
          <w:color w:val="auto"/>
          <w:sz w:val="24"/>
          <w:u w:val="none"/>
        </w:rPr>
        <w:t>水风险防范措施</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_Toc144992681 \h </w:instrText>
      </w:r>
      <w:r>
        <w:rPr>
          <w:rFonts w:ascii="Times New Roman" w:hAnsi="Times New Roman" w:cs="Times New Roman"/>
          <w:i w:val="0"/>
          <w:sz w:val="24"/>
        </w:rPr>
        <w:fldChar w:fldCharType="separate"/>
      </w:r>
      <w:r>
        <w:rPr>
          <w:rFonts w:ascii="Times New Roman" w:hAnsi="Times New Roman" w:cs="Times New Roman"/>
          <w:i w:val="0"/>
          <w:sz w:val="24"/>
        </w:rPr>
        <w:t>40</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045386EF">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"_Toc144992682" </w:instrText>
      </w:r>
      <w:r>
        <w:fldChar w:fldCharType="separate"/>
      </w:r>
      <w:r>
        <w:rPr>
          <w:rStyle w:val="102"/>
          <w:rFonts w:ascii="Times New Roman" w:hAnsi="Times New Roman" w:cs="Times New Roman"/>
          <w:b/>
          <w:bCs/>
          <w:i w:val="0"/>
          <w:color w:val="auto"/>
          <w:sz w:val="24"/>
          <w:u w:val="none"/>
        </w:rPr>
        <w:t>8.1.3.</w:t>
      </w:r>
      <w:r>
        <w:rPr>
          <w:rFonts w:ascii="Times New Roman" w:hAnsi="Times New Roman" w:cs="Times New Roman"/>
          <w:i w:val="0"/>
          <w:sz w:val="24"/>
        </w:rPr>
        <w:tab/>
      </w:r>
      <w:r>
        <w:rPr>
          <w:rStyle w:val="102"/>
          <w:rFonts w:ascii="Times New Roman" w:hAnsi="Times New Roman" w:cs="Times New Roman"/>
          <w:b/>
          <w:bCs/>
          <w:i w:val="0"/>
          <w:color w:val="auto"/>
          <w:sz w:val="24"/>
          <w:u w:val="none"/>
        </w:rPr>
        <w:t>项目大气环境风险防范措施</w:t>
      </w:r>
      <w:r>
        <w:rPr>
          <w:rFonts w:ascii="Times New Roman" w:hAnsi="Times New Roman" w:cs="Times New Roman"/>
          <w:i w:val="0"/>
          <w:sz w:val="24"/>
        </w:rPr>
        <w:tab/>
      </w:r>
      <w:r>
        <w:rPr>
          <w:rFonts w:hint="eastAsia" w:ascii="Times New Roman" w:hAnsi="Times New Roman" w:cs="Times New Roman"/>
          <w:i w:val="0"/>
          <w:sz w:val="24"/>
        </w:rPr>
        <w:t>44</w:t>
      </w:r>
      <w:r>
        <w:rPr>
          <w:rFonts w:hint="eastAsia" w:ascii="Times New Roman" w:hAnsi="Times New Roman" w:cs="Times New Roman"/>
          <w:i w:val="0"/>
          <w:sz w:val="24"/>
        </w:rPr>
        <w:fldChar w:fldCharType="end"/>
      </w:r>
    </w:p>
    <w:p w14:paraId="6B5EA445">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"_Toc144992682" </w:instrText>
      </w:r>
      <w:r>
        <w:fldChar w:fldCharType="separate"/>
      </w:r>
      <w:r>
        <w:rPr>
          <w:rStyle w:val="102"/>
          <w:rFonts w:ascii="Times New Roman" w:hAnsi="Times New Roman" w:cs="Times New Roman"/>
          <w:b/>
          <w:bCs/>
          <w:i w:val="0"/>
          <w:color w:val="auto"/>
          <w:sz w:val="24"/>
          <w:u w:val="none"/>
        </w:rPr>
        <w:t>8.1.</w:t>
      </w:r>
      <w:r>
        <w:rPr>
          <w:rStyle w:val="102"/>
          <w:rFonts w:hint="eastAsia" w:ascii="Times New Roman" w:hAnsi="Times New Roman" w:cs="Times New Roman"/>
          <w:b/>
          <w:bCs/>
          <w:i w:val="0"/>
          <w:color w:val="auto"/>
          <w:sz w:val="24"/>
          <w:u w:val="none"/>
        </w:rPr>
        <w:t>4</w:t>
      </w:r>
      <w:r>
        <w:rPr>
          <w:rStyle w:val="102"/>
          <w:rFonts w:ascii="Times New Roman" w:hAnsi="Times New Roman" w:cs="Times New Roman"/>
          <w:b/>
          <w:bCs/>
          <w:i w:val="0"/>
          <w:color w:val="auto"/>
          <w:sz w:val="24"/>
          <w:u w:val="none"/>
        </w:rPr>
        <w:t>.</w:t>
      </w:r>
      <w:r>
        <w:rPr>
          <w:rFonts w:ascii="Times New Roman" w:hAnsi="Times New Roman" w:cs="Times New Roman"/>
          <w:i w:val="0"/>
          <w:sz w:val="24"/>
        </w:rPr>
        <w:tab/>
      </w:r>
      <w:r>
        <w:rPr>
          <w:rStyle w:val="102"/>
          <w:rFonts w:hint="eastAsia" w:ascii="Times New Roman" w:hAnsi="Times New Roman" w:cs="Times New Roman"/>
          <w:b/>
          <w:bCs/>
          <w:i w:val="0"/>
          <w:color w:val="auto"/>
          <w:sz w:val="24"/>
          <w:u w:val="none"/>
        </w:rPr>
        <w:t>硫磺储存、运输</w:t>
      </w:r>
      <w:r>
        <w:rPr>
          <w:rStyle w:val="102"/>
          <w:rFonts w:ascii="Times New Roman" w:hAnsi="Times New Roman" w:cs="Times New Roman"/>
          <w:b/>
          <w:bCs/>
          <w:i w:val="0"/>
          <w:color w:val="auto"/>
          <w:sz w:val="24"/>
          <w:u w:val="none"/>
        </w:rPr>
        <w:t>风险防范措施</w:t>
      </w:r>
      <w:r>
        <w:rPr>
          <w:rFonts w:ascii="Times New Roman" w:hAnsi="Times New Roman" w:cs="Times New Roman"/>
          <w:i w:val="0"/>
          <w:sz w:val="24"/>
        </w:rPr>
        <w:tab/>
      </w:r>
      <w:r>
        <w:rPr>
          <w:rFonts w:hint="eastAsia" w:ascii="Times New Roman" w:hAnsi="Times New Roman" w:cs="Times New Roman"/>
          <w:i w:val="0"/>
          <w:sz w:val="24"/>
        </w:rPr>
        <w:t>46</w:t>
      </w:r>
      <w:r>
        <w:rPr>
          <w:rFonts w:hint="eastAsia" w:ascii="Times New Roman" w:hAnsi="Times New Roman" w:cs="Times New Roman"/>
          <w:i w:val="0"/>
          <w:sz w:val="24"/>
        </w:rPr>
        <w:fldChar w:fldCharType="end"/>
      </w:r>
    </w:p>
    <w:p w14:paraId="7EDDC808">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"_Toc144992682" </w:instrText>
      </w:r>
      <w:r>
        <w:fldChar w:fldCharType="separate"/>
      </w:r>
      <w:r>
        <w:rPr>
          <w:rStyle w:val="102"/>
          <w:rFonts w:ascii="Times New Roman" w:hAnsi="Times New Roman" w:cs="Times New Roman"/>
          <w:b/>
          <w:bCs/>
          <w:i w:val="0"/>
          <w:color w:val="auto"/>
          <w:sz w:val="24"/>
          <w:u w:val="none"/>
        </w:rPr>
        <w:t>8.1.</w:t>
      </w:r>
      <w:r>
        <w:rPr>
          <w:rStyle w:val="102"/>
          <w:rFonts w:hint="eastAsia" w:ascii="Times New Roman" w:hAnsi="Times New Roman" w:cs="Times New Roman"/>
          <w:b/>
          <w:bCs/>
          <w:i w:val="0"/>
          <w:color w:val="auto"/>
          <w:sz w:val="24"/>
          <w:u w:val="none"/>
        </w:rPr>
        <w:t>5</w:t>
      </w:r>
      <w:r>
        <w:rPr>
          <w:rStyle w:val="102"/>
          <w:rFonts w:ascii="Times New Roman" w:hAnsi="Times New Roman" w:cs="Times New Roman"/>
          <w:b/>
          <w:bCs/>
          <w:i w:val="0"/>
          <w:color w:val="auto"/>
          <w:sz w:val="24"/>
          <w:u w:val="none"/>
        </w:rPr>
        <w:t>.</w:t>
      </w:r>
      <w:r>
        <w:rPr>
          <w:rFonts w:ascii="Times New Roman" w:hAnsi="Times New Roman" w:cs="Times New Roman"/>
          <w:i w:val="0"/>
          <w:sz w:val="24"/>
        </w:rPr>
        <w:tab/>
      </w:r>
      <w:r>
        <w:rPr>
          <w:rStyle w:val="102"/>
          <w:rFonts w:hint="eastAsia" w:ascii="Times New Roman" w:hAnsi="Times New Roman" w:cs="Times New Roman"/>
          <w:b/>
          <w:bCs/>
          <w:i w:val="0"/>
          <w:color w:val="auto"/>
          <w:sz w:val="24"/>
          <w:u w:val="none"/>
        </w:rPr>
        <w:t>氢氧化钠储存、运输</w:t>
      </w:r>
      <w:r>
        <w:rPr>
          <w:rStyle w:val="102"/>
          <w:rFonts w:ascii="Times New Roman" w:hAnsi="Times New Roman" w:cs="Times New Roman"/>
          <w:b/>
          <w:bCs/>
          <w:i w:val="0"/>
          <w:color w:val="auto"/>
          <w:sz w:val="24"/>
          <w:u w:val="none"/>
        </w:rPr>
        <w:t>风险防范措施</w:t>
      </w:r>
      <w:r>
        <w:rPr>
          <w:rFonts w:ascii="Times New Roman" w:hAnsi="Times New Roman" w:cs="Times New Roman"/>
          <w:i w:val="0"/>
          <w:sz w:val="24"/>
        </w:rPr>
        <w:tab/>
      </w:r>
      <w:r>
        <w:rPr>
          <w:rFonts w:hint="eastAsia" w:ascii="Times New Roman" w:hAnsi="Times New Roman" w:cs="Times New Roman"/>
          <w:i w:val="0"/>
          <w:sz w:val="24"/>
        </w:rPr>
        <w:t>47</w:t>
      </w:r>
      <w:r>
        <w:rPr>
          <w:rFonts w:hint="eastAsia" w:ascii="Times New Roman" w:hAnsi="Times New Roman" w:cs="Times New Roman"/>
          <w:i w:val="0"/>
          <w:sz w:val="24"/>
        </w:rPr>
        <w:fldChar w:fldCharType="end"/>
      </w:r>
    </w:p>
    <w:p w14:paraId="5245347B">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"_Toc144992686" </w:instrText>
      </w:r>
      <w:r>
        <w:fldChar w:fldCharType="separate"/>
      </w:r>
      <w:r>
        <w:rPr>
          <w:rStyle w:val="102"/>
          <w:rFonts w:ascii="Times New Roman" w:hAnsi="Times New Roman" w:cs="Times New Roman"/>
          <w:b/>
          <w:color w:val="auto"/>
          <w:sz w:val="24"/>
          <w:u w:val="none"/>
        </w:rPr>
        <w:t>9.1.</w:t>
      </w:r>
      <w:r>
        <w:rPr>
          <w:rFonts w:ascii="Times New Roman" w:hAnsi="Times New Roman" w:cs="Times New Roman"/>
          <w:sz w:val="24"/>
        </w:rPr>
        <w:tab/>
      </w:r>
      <w:r>
        <w:rPr>
          <w:rStyle w:val="102"/>
          <w:rFonts w:ascii="Times New Roman" w:hAnsi="Times New Roman" w:cs="Times New Roman"/>
          <w:b/>
          <w:color w:val="auto"/>
          <w:sz w:val="24"/>
          <w:u w:val="none"/>
        </w:rPr>
        <w:t>风险应急预案</w:t>
      </w:r>
      <w:r>
        <w:rPr>
          <w:rFonts w:ascii="Times New Roman" w:hAnsi="Times New Roman" w:cs="Times New Roman"/>
          <w:sz w:val="24"/>
        </w:rPr>
        <w:tab/>
      </w:r>
      <w:r>
        <w:rPr>
          <w:rFonts w:hint="eastAsia" w:ascii="Times New Roman" w:hAnsi="Times New Roman" w:cs="Times New Roman"/>
          <w:sz w:val="24"/>
        </w:rPr>
        <w:t>48</w:t>
      </w:r>
      <w:r>
        <w:rPr>
          <w:rFonts w:hint="eastAsia" w:ascii="Times New Roman" w:hAnsi="Times New Roman" w:cs="Times New Roman"/>
          <w:sz w:val="24"/>
        </w:rPr>
        <w:fldChar w:fldCharType="end"/>
      </w:r>
    </w:p>
    <w:p w14:paraId="2D535E7A">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"_Toc144992687" </w:instrText>
      </w:r>
      <w:r>
        <w:fldChar w:fldCharType="separate"/>
      </w:r>
      <w:r>
        <w:rPr>
          <w:rStyle w:val="102"/>
          <w:rFonts w:ascii="Times New Roman" w:hAnsi="Times New Roman" w:cs="Times New Roman"/>
          <w:b/>
          <w:bCs/>
          <w:i w:val="0"/>
          <w:color w:val="auto"/>
          <w:sz w:val="24"/>
          <w:u w:val="none"/>
        </w:rPr>
        <w:t>9.1.1.</w:t>
      </w:r>
      <w:r>
        <w:rPr>
          <w:rFonts w:ascii="Times New Roman" w:hAnsi="Times New Roman" w:cs="Times New Roman"/>
          <w:i w:val="0"/>
          <w:sz w:val="24"/>
        </w:rPr>
        <w:tab/>
      </w:r>
      <w:r>
        <w:rPr>
          <w:rStyle w:val="102"/>
          <w:rFonts w:ascii="Times New Roman" w:hAnsi="Times New Roman" w:cs="Times New Roman"/>
          <w:b/>
          <w:bCs/>
          <w:i w:val="0"/>
          <w:color w:val="auto"/>
          <w:sz w:val="24"/>
          <w:u w:val="none"/>
        </w:rPr>
        <w:t>总体要求</w:t>
      </w:r>
      <w:r>
        <w:rPr>
          <w:rFonts w:ascii="Times New Roman" w:hAnsi="Times New Roman" w:cs="Times New Roman"/>
          <w:i w:val="0"/>
          <w:sz w:val="24"/>
        </w:rPr>
        <w:tab/>
      </w:r>
      <w:r>
        <w:rPr>
          <w:rFonts w:hint="eastAsia" w:ascii="Times New Roman" w:hAnsi="Times New Roman" w:cs="Times New Roman"/>
          <w:i w:val="0"/>
          <w:sz w:val="24"/>
        </w:rPr>
        <w:t>48</w:t>
      </w:r>
      <w:r>
        <w:rPr>
          <w:rFonts w:hint="eastAsia" w:ascii="Times New Roman" w:hAnsi="Times New Roman" w:cs="Times New Roman"/>
          <w:i w:val="0"/>
          <w:sz w:val="24"/>
        </w:rPr>
        <w:fldChar w:fldCharType="end"/>
      </w:r>
    </w:p>
    <w:p w14:paraId="0E80850C">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"_Toc144992688" </w:instrText>
      </w:r>
      <w:r>
        <w:fldChar w:fldCharType="separate"/>
      </w:r>
      <w:r>
        <w:rPr>
          <w:rStyle w:val="102"/>
          <w:rFonts w:ascii="Times New Roman" w:hAnsi="Times New Roman" w:cs="Times New Roman"/>
          <w:b/>
          <w:bCs/>
          <w:i w:val="0"/>
          <w:color w:val="auto"/>
          <w:sz w:val="24"/>
          <w:u w:val="none"/>
        </w:rPr>
        <w:t>9.1.2.</w:t>
      </w:r>
      <w:r>
        <w:rPr>
          <w:rFonts w:ascii="Times New Roman" w:hAnsi="Times New Roman" w:cs="Times New Roman"/>
          <w:i w:val="0"/>
          <w:sz w:val="24"/>
        </w:rPr>
        <w:tab/>
      </w:r>
      <w:r>
        <w:rPr>
          <w:rStyle w:val="102"/>
          <w:rFonts w:ascii="Times New Roman" w:hAnsi="Times New Roman" w:cs="Times New Roman"/>
          <w:b/>
          <w:bCs/>
          <w:i w:val="0"/>
          <w:color w:val="auto"/>
          <w:sz w:val="24"/>
          <w:u w:val="none"/>
        </w:rPr>
        <w:t>环境事件分类与分级</w:t>
      </w:r>
      <w:r>
        <w:rPr>
          <w:rFonts w:ascii="Times New Roman" w:hAnsi="Times New Roman" w:cs="Times New Roman"/>
          <w:i w:val="0"/>
          <w:sz w:val="24"/>
        </w:rPr>
        <w:tab/>
      </w:r>
      <w:r>
        <w:rPr>
          <w:rFonts w:hint="eastAsia" w:ascii="Times New Roman" w:hAnsi="Times New Roman" w:cs="Times New Roman"/>
          <w:i w:val="0"/>
          <w:sz w:val="24"/>
        </w:rPr>
        <w:t>49</w:t>
      </w:r>
      <w:r>
        <w:rPr>
          <w:rFonts w:hint="eastAsia" w:ascii="Times New Roman" w:hAnsi="Times New Roman" w:cs="Times New Roman"/>
          <w:i w:val="0"/>
          <w:sz w:val="24"/>
        </w:rPr>
        <w:fldChar w:fldCharType="end"/>
      </w:r>
    </w:p>
    <w:p w14:paraId="5718690E">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"_Toc144992689" </w:instrText>
      </w:r>
      <w:r>
        <w:fldChar w:fldCharType="separate"/>
      </w:r>
      <w:r>
        <w:rPr>
          <w:rStyle w:val="102"/>
          <w:rFonts w:ascii="Times New Roman" w:hAnsi="Times New Roman" w:cs="Times New Roman"/>
          <w:b/>
          <w:bCs/>
          <w:i w:val="0"/>
          <w:color w:val="auto"/>
          <w:sz w:val="24"/>
          <w:u w:val="none"/>
        </w:rPr>
        <w:t>9.1.3.</w:t>
      </w:r>
      <w:r>
        <w:rPr>
          <w:rFonts w:ascii="Times New Roman" w:hAnsi="Times New Roman" w:cs="Times New Roman"/>
          <w:i w:val="0"/>
          <w:sz w:val="24"/>
        </w:rPr>
        <w:tab/>
      </w:r>
      <w:r>
        <w:rPr>
          <w:rStyle w:val="102"/>
          <w:rFonts w:ascii="Times New Roman" w:hAnsi="Times New Roman" w:cs="Times New Roman"/>
          <w:b/>
          <w:bCs/>
          <w:i w:val="0"/>
          <w:color w:val="auto"/>
          <w:sz w:val="24"/>
          <w:u w:val="none"/>
        </w:rPr>
        <w:t>组织机构与职责</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_Toc144992689 \h </w:instrText>
      </w:r>
      <w:r>
        <w:rPr>
          <w:rFonts w:ascii="Times New Roman" w:hAnsi="Times New Roman" w:cs="Times New Roman"/>
          <w:i w:val="0"/>
          <w:sz w:val="24"/>
        </w:rPr>
        <w:fldChar w:fldCharType="separate"/>
      </w:r>
      <w:r>
        <w:rPr>
          <w:rFonts w:ascii="Times New Roman" w:hAnsi="Times New Roman" w:cs="Times New Roman"/>
          <w:i w:val="0"/>
          <w:sz w:val="24"/>
        </w:rPr>
        <w:t>52</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6BBE2906">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"_Toc144992690" </w:instrText>
      </w:r>
      <w:r>
        <w:fldChar w:fldCharType="separate"/>
      </w:r>
      <w:r>
        <w:rPr>
          <w:rStyle w:val="102"/>
          <w:rFonts w:ascii="Times New Roman" w:hAnsi="Times New Roman" w:cs="Times New Roman"/>
          <w:b/>
          <w:bCs/>
          <w:i w:val="0"/>
          <w:color w:val="auto"/>
          <w:sz w:val="24"/>
          <w:u w:val="none"/>
        </w:rPr>
        <w:t>9.1.4.</w:t>
      </w:r>
      <w:r>
        <w:rPr>
          <w:rFonts w:ascii="Times New Roman" w:hAnsi="Times New Roman" w:cs="Times New Roman"/>
          <w:i w:val="0"/>
          <w:sz w:val="24"/>
        </w:rPr>
        <w:tab/>
      </w:r>
      <w:r>
        <w:rPr>
          <w:rStyle w:val="102"/>
          <w:rFonts w:ascii="Times New Roman" w:hAnsi="Times New Roman" w:cs="Times New Roman"/>
          <w:b/>
          <w:bCs/>
          <w:i w:val="0"/>
          <w:color w:val="auto"/>
          <w:sz w:val="24"/>
          <w:u w:val="none"/>
        </w:rPr>
        <w:t>监控和预警</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_Toc144992690 \h </w:instrText>
      </w:r>
      <w:r>
        <w:rPr>
          <w:rFonts w:ascii="Times New Roman" w:hAnsi="Times New Roman" w:cs="Times New Roman"/>
          <w:i w:val="0"/>
          <w:sz w:val="24"/>
        </w:rPr>
        <w:fldChar w:fldCharType="separate"/>
      </w:r>
      <w:r>
        <w:rPr>
          <w:rFonts w:ascii="Times New Roman" w:hAnsi="Times New Roman" w:cs="Times New Roman"/>
          <w:i w:val="0"/>
          <w:sz w:val="24"/>
        </w:rPr>
        <w:t>52</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2891C868">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"_Toc144992691" </w:instrText>
      </w:r>
      <w:r>
        <w:fldChar w:fldCharType="separate"/>
      </w:r>
      <w:r>
        <w:rPr>
          <w:rStyle w:val="102"/>
          <w:rFonts w:ascii="Times New Roman" w:hAnsi="Times New Roman" w:cs="Times New Roman"/>
          <w:b/>
          <w:bCs/>
          <w:i w:val="0"/>
          <w:color w:val="auto"/>
          <w:sz w:val="24"/>
          <w:u w:val="none"/>
        </w:rPr>
        <w:t>9.1.5.</w:t>
      </w:r>
      <w:r>
        <w:rPr>
          <w:rFonts w:ascii="Times New Roman" w:hAnsi="Times New Roman" w:cs="Times New Roman"/>
          <w:i w:val="0"/>
          <w:sz w:val="24"/>
        </w:rPr>
        <w:tab/>
      </w:r>
      <w:r>
        <w:rPr>
          <w:rStyle w:val="102"/>
          <w:rFonts w:ascii="Times New Roman" w:hAnsi="Times New Roman" w:cs="Times New Roman"/>
          <w:b/>
          <w:bCs/>
          <w:i w:val="0"/>
          <w:color w:val="auto"/>
          <w:sz w:val="24"/>
          <w:u w:val="none"/>
        </w:rPr>
        <w:t>应急响应</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_Toc144992691 \h </w:instrText>
      </w:r>
      <w:r>
        <w:rPr>
          <w:rFonts w:ascii="Times New Roman" w:hAnsi="Times New Roman" w:cs="Times New Roman"/>
          <w:i w:val="0"/>
          <w:sz w:val="24"/>
        </w:rPr>
        <w:fldChar w:fldCharType="separate"/>
      </w:r>
      <w:r>
        <w:rPr>
          <w:rFonts w:ascii="Times New Roman" w:hAnsi="Times New Roman" w:cs="Times New Roman"/>
          <w:i w:val="0"/>
          <w:sz w:val="24"/>
        </w:rPr>
        <w:t>53</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645006E3">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"_Toc144992692" </w:instrText>
      </w:r>
      <w:r>
        <w:fldChar w:fldCharType="separate"/>
      </w:r>
      <w:r>
        <w:rPr>
          <w:rStyle w:val="102"/>
          <w:rFonts w:ascii="Times New Roman" w:hAnsi="Times New Roman" w:cs="Times New Roman"/>
          <w:b/>
          <w:bCs/>
          <w:i w:val="0"/>
          <w:color w:val="auto"/>
          <w:sz w:val="24"/>
          <w:u w:val="none"/>
        </w:rPr>
        <w:t>9.1.6.</w:t>
      </w:r>
      <w:r>
        <w:rPr>
          <w:rFonts w:ascii="Times New Roman" w:hAnsi="Times New Roman" w:cs="Times New Roman"/>
          <w:i w:val="0"/>
          <w:sz w:val="24"/>
        </w:rPr>
        <w:tab/>
      </w:r>
      <w:r>
        <w:rPr>
          <w:rStyle w:val="102"/>
          <w:rFonts w:ascii="Times New Roman" w:hAnsi="Times New Roman" w:cs="Times New Roman"/>
          <w:b/>
          <w:bCs/>
          <w:i w:val="0"/>
          <w:color w:val="auto"/>
          <w:sz w:val="24"/>
          <w:u w:val="none"/>
        </w:rPr>
        <w:t>应急保障</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_Toc144992692 \h </w:instrText>
      </w:r>
      <w:r>
        <w:rPr>
          <w:rFonts w:ascii="Times New Roman" w:hAnsi="Times New Roman" w:cs="Times New Roman"/>
          <w:i w:val="0"/>
          <w:sz w:val="24"/>
        </w:rPr>
        <w:fldChar w:fldCharType="separate"/>
      </w:r>
      <w:r>
        <w:rPr>
          <w:rFonts w:ascii="Times New Roman" w:hAnsi="Times New Roman" w:cs="Times New Roman"/>
          <w:i w:val="0"/>
          <w:sz w:val="24"/>
        </w:rPr>
        <w:t>53</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1337881D">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"_Toc144992693" </w:instrText>
      </w:r>
      <w:r>
        <w:fldChar w:fldCharType="separate"/>
      </w:r>
      <w:r>
        <w:rPr>
          <w:rStyle w:val="102"/>
          <w:rFonts w:ascii="Times New Roman" w:hAnsi="Times New Roman" w:cs="Times New Roman"/>
          <w:b/>
          <w:bCs/>
          <w:i w:val="0"/>
          <w:color w:val="auto"/>
          <w:sz w:val="24"/>
          <w:u w:val="none"/>
        </w:rPr>
        <w:t>9.1.7.</w:t>
      </w:r>
      <w:r>
        <w:rPr>
          <w:rFonts w:ascii="Times New Roman" w:hAnsi="Times New Roman" w:cs="Times New Roman"/>
          <w:i w:val="0"/>
          <w:sz w:val="24"/>
        </w:rPr>
        <w:tab/>
      </w:r>
      <w:r>
        <w:rPr>
          <w:rStyle w:val="102"/>
          <w:rFonts w:ascii="Times New Roman" w:hAnsi="Times New Roman" w:cs="Times New Roman"/>
          <w:b/>
          <w:bCs/>
          <w:i w:val="0"/>
          <w:color w:val="auto"/>
          <w:sz w:val="24"/>
          <w:u w:val="none"/>
        </w:rPr>
        <w:t>善后处理</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_Toc144992693 \h </w:instrText>
      </w:r>
      <w:r>
        <w:rPr>
          <w:rFonts w:ascii="Times New Roman" w:hAnsi="Times New Roman" w:cs="Times New Roman"/>
          <w:i w:val="0"/>
          <w:sz w:val="24"/>
        </w:rPr>
        <w:fldChar w:fldCharType="separate"/>
      </w:r>
      <w:r>
        <w:rPr>
          <w:rFonts w:ascii="Times New Roman" w:hAnsi="Times New Roman" w:cs="Times New Roman"/>
          <w:i w:val="0"/>
          <w:sz w:val="24"/>
        </w:rPr>
        <w:t>54</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66AE1ED3">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"_Toc144992694" </w:instrText>
      </w:r>
      <w:r>
        <w:fldChar w:fldCharType="separate"/>
      </w:r>
      <w:r>
        <w:rPr>
          <w:rStyle w:val="102"/>
          <w:rFonts w:ascii="Times New Roman" w:hAnsi="Times New Roman" w:cs="Times New Roman"/>
          <w:b/>
          <w:bCs/>
          <w:i w:val="0"/>
          <w:color w:val="auto"/>
          <w:sz w:val="24"/>
          <w:u w:val="none"/>
        </w:rPr>
        <w:t>9.1.8.</w:t>
      </w:r>
      <w:r>
        <w:rPr>
          <w:rFonts w:ascii="Times New Roman" w:hAnsi="Times New Roman" w:cs="Times New Roman"/>
          <w:i w:val="0"/>
          <w:sz w:val="24"/>
        </w:rPr>
        <w:tab/>
      </w:r>
      <w:r>
        <w:rPr>
          <w:rStyle w:val="102"/>
          <w:rFonts w:ascii="Times New Roman" w:hAnsi="Times New Roman" w:cs="Times New Roman"/>
          <w:b/>
          <w:bCs/>
          <w:i w:val="0"/>
          <w:color w:val="auto"/>
          <w:sz w:val="24"/>
          <w:u w:val="none"/>
        </w:rPr>
        <w:t>预案管理与演练</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_Toc144992694 \h </w:instrText>
      </w:r>
      <w:r>
        <w:rPr>
          <w:rFonts w:ascii="Times New Roman" w:hAnsi="Times New Roman" w:cs="Times New Roman"/>
          <w:i w:val="0"/>
          <w:sz w:val="24"/>
        </w:rPr>
        <w:fldChar w:fldCharType="separate"/>
      </w:r>
      <w:r>
        <w:rPr>
          <w:rFonts w:ascii="Times New Roman" w:hAnsi="Times New Roman" w:cs="Times New Roman"/>
          <w:i w:val="0"/>
          <w:sz w:val="24"/>
        </w:rPr>
        <w:t>54</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012C97BB">
      <w:pPr>
        <w:pStyle w:val="77"/>
        <w:tabs>
          <w:tab w:val="left" w:pos="840"/>
          <w:tab w:val="right" w:leader="dot" w:pos="8296"/>
        </w:tabs>
        <w:spacing w:line="360" w:lineRule="auto"/>
        <w:rPr>
          <w:rFonts w:ascii="Times New Roman" w:hAnsi="Times New Roman" w:cs="Times New Roman"/>
          <w:sz w:val="24"/>
        </w:rPr>
      </w:pPr>
      <w:r>
        <w:fldChar w:fldCharType="begin"/>
      </w:r>
      <w:r>
        <w:instrText xml:space="preserve"> HYPERLINK \l "_Toc144992695" </w:instrText>
      </w:r>
      <w:r>
        <w:fldChar w:fldCharType="separate"/>
      </w:r>
      <w:r>
        <w:rPr>
          <w:rStyle w:val="102"/>
          <w:rFonts w:ascii="Times New Roman" w:hAnsi="Times New Roman" w:cs="Times New Roman"/>
          <w:b/>
          <w:color w:val="auto"/>
          <w:sz w:val="24"/>
          <w:u w:val="none"/>
        </w:rPr>
        <w:t>10.1.</w:t>
      </w:r>
      <w:r>
        <w:rPr>
          <w:rFonts w:ascii="Times New Roman" w:hAnsi="Times New Roman" w:cs="Times New Roman"/>
          <w:sz w:val="24"/>
        </w:rPr>
        <w:tab/>
      </w:r>
      <w:r>
        <w:rPr>
          <w:rStyle w:val="102"/>
          <w:rFonts w:ascii="Times New Roman" w:hAnsi="Times New Roman" w:cs="Times New Roman"/>
          <w:b/>
          <w:color w:val="auto"/>
          <w:sz w:val="24"/>
          <w:u w:val="none"/>
        </w:rPr>
        <w:t>风险评价结论</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_Toc144992695 \h </w:instrText>
      </w:r>
      <w:r>
        <w:rPr>
          <w:rFonts w:ascii="Times New Roman" w:hAnsi="Times New Roman" w:cs="Times New Roman"/>
          <w:sz w:val="24"/>
        </w:rPr>
        <w:fldChar w:fldCharType="separate"/>
      </w:r>
      <w:r>
        <w:rPr>
          <w:rFonts w:ascii="Times New Roman" w:hAnsi="Times New Roman" w:cs="Times New Roman"/>
          <w:sz w:val="24"/>
        </w:rPr>
        <w:t>54</w:t>
      </w:r>
      <w:r>
        <w:rPr>
          <w:rFonts w:ascii="Times New Roman" w:hAnsi="Times New Roman" w:cs="Times New Roman"/>
          <w:sz w:val="24"/>
        </w:rPr>
        <w:fldChar w:fldCharType="end"/>
      </w:r>
      <w:r>
        <w:rPr>
          <w:rFonts w:ascii="Times New Roman" w:hAnsi="Times New Roman" w:cs="Times New Roman"/>
          <w:sz w:val="24"/>
        </w:rPr>
        <w:fldChar w:fldCharType="end"/>
      </w:r>
    </w:p>
    <w:p w14:paraId="46DD57CD">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"_Toc144992696" </w:instrText>
      </w:r>
      <w:r>
        <w:fldChar w:fldCharType="separate"/>
      </w:r>
      <w:r>
        <w:rPr>
          <w:rStyle w:val="102"/>
          <w:rFonts w:ascii="Times New Roman" w:hAnsi="Times New Roman" w:cs="Times New Roman"/>
          <w:b/>
          <w:bCs/>
          <w:i w:val="0"/>
          <w:color w:val="auto"/>
          <w:sz w:val="24"/>
          <w:u w:val="none"/>
        </w:rPr>
        <w:t>10.1.1.</w:t>
      </w:r>
      <w:r>
        <w:rPr>
          <w:rFonts w:ascii="Times New Roman" w:hAnsi="Times New Roman" w:cs="Times New Roman"/>
          <w:i w:val="0"/>
          <w:sz w:val="24"/>
        </w:rPr>
        <w:tab/>
      </w:r>
      <w:r>
        <w:rPr>
          <w:rStyle w:val="102"/>
          <w:rFonts w:ascii="Times New Roman" w:hAnsi="Times New Roman" w:cs="Times New Roman"/>
          <w:b/>
          <w:bCs/>
          <w:i w:val="0"/>
          <w:color w:val="auto"/>
          <w:sz w:val="24"/>
          <w:u w:val="none"/>
        </w:rPr>
        <w:t>项目风险因素</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_Toc144992696 \h </w:instrText>
      </w:r>
      <w:r>
        <w:rPr>
          <w:rFonts w:ascii="Times New Roman" w:hAnsi="Times New Roman" w:cs="Times New Roman"/>
          <w:i w:val="0"/>
          <w:sz w:val="24"/>
        </w:rPr>
        <w:fldChar w:fldCharType="separate"/>
      </w:r>
      <w:r>
        <w:rPr>
          <w:rFonts w:ascii="Times New Roman" w:hAnsi="Times New Roman" w:cs="Times New Roman"/>
          <w:i w:val="0"/>
          <w:sz w:val="24"/>
        </w:rPr>
        <w:t>54</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23A04559">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"_Toc144992697" </w:instrText>
      </w:r>
      <w:r>
        <w:fldChar w:fldCharType="separate"/>
      </w:r>
      <w:r>
        <w:rPr>
          <w:rStyle w:val="102"/>
          <w:rFonts w:ascii="Times New Roman" w:hAnsi="Times New Roman" w:cs="Times New Roman"/>
          <w:b/>
          <w:bCs/>
          <w:i w:val="0"/>
          <w:color w:val="auto"/>
          <w:sz w:val="24"/>
          <w:u w:val="none"/>
        </w:rPr>
        <w:t>10.1.2.</w:t>
      </w:r>
      <w:r>
        <w:rPr>
          <w:rFonts w:ascii="Times New Roman" w:hAnsi="Times New Roman" w:cs="Times New Roman"/>
          <w:i w:val="0"/>
          <w:sz w:val="24"/>
        </w:rPr>
        <w:tab/>
      </w:r>
      <w:r>
        <w:rPr>
          <w:rStyle w:val="102"/>
          <w:rFonts w:ascii="Times New Roman" w:hAnsi="Times New Roman" w:cs="Times New Roman"/>
          <w:b/>
          <w:bCs/>
          <w:i w:val="0"/>
          <w:color w:val="auto"/>
          <w:sz w:val="24"/>
          <w:u w:val="none"/>
        </w:rPr>
        <w:t>环境敏感性及事故影响分析</w:t>
      </w:r>
      <w:r>
        <w:rPr>
          <w:rFonts w:ascii="Times New Roman" w:hAnsi="Times New Roman" w:cs="Times New Roman"/>
          <w:i w:val="0"/>
          <w:sz w:val="24"/>
        </w:rPr>
        <w:tab/>
      </w:r>
      <w:r>
        <w:rPr>
          <w:rFonts w:ascii="Times New Roman" w:hAnsi="Times New Roman" w:cs="Times New Roman"/>
          <w:i w:val="0"/>
          <w:sz w:val="24"/>
        </w:rPr>
        <w:fldChar w:fldCharType="begin"/>
      </w:r>
      <w:r>
        <w:rPr>
          <w:rFonts w:ascii="Times New Roman" w:hAnsi="Times New Roman" w:cs="Times New Roman"/>
          <w:i w:val="0"/>
          <w:sz w:val="24"/>
        </w:rPr>
        <w:instrText xml:space="preserve"> PAGEREF _Toc144992697 \h </w:instrText>
      </w:r>
      <w:r>
        <w:rPr>
          <w:rFonts w:ascii="Times New Roman" w:hAnsi="Times New Roman" w:cs="Times New Roman"/>
          <w:i w:val="0"/>
          <w:sz w:val="24"/>
        </w:rPr>
        <w:fldChar w:fldCharType="separate"/>
      </w:r>
      <w:r>
        <w:rPr>
          <w:rFonts w:ascii="Times New Roman" w:hAnsi="Times New Roman" w:cs="Times New Roman"/>
          <w:i w:val="0"/>
          <w:sz w:val="24"/>
        </w:rPr>
        <w:t>55</w:t>
      </w:r>
      <w:r>
        <w:rPr>
          <w:rFonts w:ascii="Times New Roman" w:hAnsi="Times New Roman" w:cs="Times New Roman"/>
          <w:i w:val="0"/>
          <w:sz w:val="24"/>
        </w:rPr>
        <w:fldChar w:fldCharType="end"/>
      </w:r>
      <w:r>
        <w:rPr>
          <w:rFonts w:ascii="Times New Roman" w:hAnsi="Times New Roman" w:cs="Times New Roman"/>
          <w:i w:val="0"/>
          <w:sz w:val="24"/>
        </w:rPr>
        <w:fldChar w:fldCharType="end"/>
      </w:r>
    </w:p>
    <w:p w14:paraId="7F428C80">
      <w:pPr>
        <w:pStyle w:val="48"/>
        <w:tabs>
          <w:tab w:val="left" w:pos="1120"/>
          <w:tab w:val="right" w:leader="dot" w:pos="8296"/>
        </w:tabs>
        <w:spacing w:line="360" w:lineRule="auto"/>
        <w:ind w:left="210"/>
        <w:rPr>
          <w:rFonts w:ascii="Times New Roman" w:hAnsi="Times New Roman" w:cs="Times New Roman"/>
          <w:i w:val="0"/>
          <w:sz w:val="24"/>
        </w:rPr>
      </w:pPr>
      <w:r>
        <w:fldChar w:fldCharType="begin"/>
      </w:r>
      <w:r>
        <w:instrText xml:space="preserve"> HYPERLINK \l "_Toc144992698" </w:instrText>
      </w:r>
      <w:r>
        <w:fldChar w:fldCharType="separate"/>
      </w:r>
      <w:r>
        <w:rPr>
          <w:rStyle w:val="102"/>
          <w:rFonts w:ascii="Times New Roman" w:hAnsi="Times New Roman" w:cs="Times New Roman"/>
          <w:b/>
          <w:bCs/>
          <w:i w:val="0"/>
          <w:color w:val="auto"/>
          <w:sz w:val="24"/>
          <w:u w:val="none"/>
        </w:rPr>
        <w:t>10.1.3.</w:t>
      </w:r>
      <w:r>
        <w:rPr>
          <w:rFonts w:ascii="Times New Roman" w:hAnsi="Times New Roman" w:cs="Times New Roman"/>
          <w:i w:val="0"/>
          <w:sz w:val="24"/>
        </w:rPr>
        <w:tab/>
      </w:r>
      <w:r>
        <w:rPr>
          <w:rStyle w:val="102"/>
          <w:rFonts w:ascii="Times New Roman" w:hAnsi="Times New Roman" w:cs="Times New Roman"/>
          <w:b/>
          <w:bCs/>
          <w:i w:val="0"/>
          <w:color w:val="auto"/>
          <w:sz w:val="24"/>
          <w:u w:val="none"/>
        </w:rPr>
        <w:t>环境风险防范措施和应急预案</w:t>
      </w:r>
      <w:r>
        <w:rPr>
          <w:rFonts w:ascii="Times New Roman" w:hAnsi="Times New Roman" w:cs="Times New Roman"/>
          <w:i w:val="0"/>
          <w:sz w:val="24"/>
        </w:rPr>
        <w:tab/>
      </w:r>
      <w:r>
        <w:rPr>
          <w:rFonts w:hint="eastAsia" w:ascii="Times New Roman" w:hAnsi="Times New Roman" w:cs="Times New Roman"/>
          <w:i w:val="0"/>
          <w:sz w:val="24"/>
        </w:rPr>
        <w:t>57</w:t>
      </w:r>
      <w:r>
        <w:rPr>
          <w:rFonts w:hint="eastAsia" w:ascii="Times New Roman" w:hAnsi="Times New Roman" w:cs="Times New Roman"/>
          <w:i w:val="0"/>
          <w:sz w:val="24"/>
        </w:rPr>
        <w:fldChar w:fldCharType="end"/>
      </w:r>
    </w:p>
    <w:p w14:paraId="7A5A588B">
      <w:pPr>
        <w:pStyle w:val="48"/>
        <w:tabs>
          <w:tab w:val="left" w:pos="1120"/>
          <w:tab w:val="right" w:leader="dot" w:pos="8296"/>
        </w:tabs>
        <w:spacing w:line="360" w:lineRule="auto"/>
        <w:ind w:left="210"/>
        <w:rPr>
          <w:rFonts w:ascii="Times New Roman" w:hAnsi="Times New Roman" w:cs="Times New Roman"/>
          <w:szCs w:val="22"/>
        </w:rPr>
      </w:pPr>
      <w:r>
        <w:fldChar w:fldCharType="begin"/>
      </w:r>
      <w:r>
        <w:instrText xml:space="preserve"> HYPERLINK \l "_Toc144992699" </w:instrText>
      </w:r>
      <w:r>
        <w:fldChar w:fldCharType="separate"/>
      </w:r>
      <w:r>
        <w:rPr>
          <w:rStyle w:val="102"/>
          <w:rFonts w:ascii="Times New Roman" w:hAnsi="Times New Roman" w:cs="Times New Roman"/>
          <w:b/>
          <w:bCs/>
          <w:i w:val="0"/>
          <w:color w:val="auto"/>
          <w:sz w:val="24"/>
          <w:u w:val="none"/>
        </w:rPr>
        <w:t>10.1.4.</w:t>
      </w:r>
      <w:r>
        <w:rPr>
          <w:rFonts w:ascii="Times New Roman" w:hAnsi="Times New Roman" w:cs="Times New Roman"/>
          <w:i w:val="0"/>
          <w:sz w:val="24"/>
        </w:rPr>
        <w:tab/>
      </w:r>
      <w:r>
        <w:rPr>
          <w:rStyle w:val="102"/>
          <w:rFonts w:ascii="Times New Roman" w:hAnsi="Times New Roman" w:cs="Times New Roman"/>
          <w:b/>
          <w:bCs/>
          <w:i w:val="0"/>
          <w:color w:val="auto"/>
          <w:sz w:val="24"/>
          <w:u w:val="none"/>
        </w:rPr>
        <w:t>风险评价小结及建议</w:t>
      </w:r>
      <w:r>
        <w:rPr>
          <w:rFonts w:ascii="Times New Roman" w:hAnsi="Times New Roman" w:cs="Times New Roman"/>
          <w:i w:val="0"/>
          <w:sz w:val="24"/>
        </w:rPr>
        <w:tab/>
      </w:r>
      <w:r>
        <w:rPr>
          <w:rFonts w:hint="eastAsia" w:ascii="Times New Roman" w:hAnsi="Times New Roman" w:cs="Times New Roman"/>
          <w:i w:val="0"/>
          <w:sz w:val="24"/>
        </w:rPr>
        <w:t>57</w:t>
      </w:r>
      <w:r>
        <w:rPr>
          <w:rFonts w:hint="eastAsia" w:ascii="Times New Roman" w:hAnsi="Times New Roman" w:cs="Times New Roman"/>
          <w:i w:val="0"/>
          <w:sz w:val="24"/>
        </w:rPr>
        <w:fldChar w:fldCharType="end"/>
      </w:r>
    </w:p>
    <w:p w14:paraId="547FAE97">
      <w:pPr>
        <w:pStyle w:val="77"/>
        <w:spacing w:line="400" w:lineRule="exact"/>
        <w:ind w:left="0"/>
        <w:rPr>
          <w:rFonts w:ascii="Times New Roman" w:hAnsi="Times New Roman" w:cs="Times New Roman"/>
          <w:b/>
        </w:rPr>
      </w:pPr>
      <w:r>
        <w:rPr>
          <w:rFonts w:ascii="Times New Roman" w:hAnsi="Times New Roman" w:cs="Times New Roman"/>
          <w:b/>
        </w:rPr>
        <w:fldChar w:fldCharType="end"/>
      </w:r>
    </w:p>
    <w:p w14:paraId="036EF13E">
      <w:pPr>
        <w:rPr>
          <w:rFonts w:ascii="Times New Roman" w:hAnsi="Times New Roman" w:cs="Times New Roman"/>
        </w:rPr>
      </w:pPr>
    </w:p>
    <w:p w14:paraId="74D399F9">
      <w:pPr>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14:paraId="58B8555C">
      <w:pPr>
        <w:pStyle w:val="4"/>
        <w:widowControl w:val="0"/>
        <w:numPr>
          <w:ilvl w:val="0"/>
          <w:numId w:val="3"/>
        </w:numPr>
        <w:spacing w:before="210" w:after="210" w:line="500" w:lineRule="exact"/>
        <w:jc w:val="both"/>
        <w:rPr>
          <w:rFonts w:ascii="Times New Roman" w:hAnsi="Times New Roman" w:eastAsia="宋体" w:cs="Times New Roman"/>
          <w:bCs w:val="0"/>
          <w:sz w:val="28"/>
          <w:szCs w:val="20"/>
        </w:rPr>
      </w:pPr>
      <w:bookmarkStart w:id="30" w:name="_Toc144992660"/>
      <w:r>
        <w:rPr>
          <w:rFonts w:ascii="Times New Roman" w:hAnsi="Times New Roman" w:eastAsia="宋体" w:cs="Times New Roman"/>
          <w:bCs w:val="0"/>
          <w:sz w:val="28"/>
          <w:szCs w:val="20"/>
        </w:rPr>
        <w:t>风险调查</w:t>
      </w:r>
      <w:bookmarkEnd w:id="30"/>
    </w:p>
    <w:p w14:paraId="2F2ACA6C">
      <w:pPr>
        <w:keepNext/>
        <w:keepLines/>
        <w:widowControl w:val="0"/>
        <w:numPr>
          <w:ilvl w:val="2"/>
          <w:numId w:val="4"/>
        </w:numPr>
        <w:spacing w:before="126" w:after="126" w:line="500" w:lineRule="exact"/>
        <w:jc w:val="both"/>
        <w:outlineLvl w:val="2"/>
        <w:rPr>
          <w:rFonts w:ascii="Times New Roman" w:hAnsi="Times New Roman" w:cs="Times New Roman"/>
          <w:b/>
          <w:bCs/>
        </w:rPr>
      </w:pPr>
      <w:bookmarkStart w:id="31" w:name="_Toc144992661"/>
      <w:r>
        <w:rPr>
          <w:rFonts w:ascii="Times New Roman" w:hAnsi="Times New Roman" w:cs="Times New Roman"/>
          <w:b/>
          <w:bCs/>
        </w:rPr>
        <w:t>风险源调查</w:t>
      </w:r>
      <w:bookmarkEnd w:id="31"/>
    </w:p>
    <w:p w14:paraId="425B8FA0">
      <w:pPr>
        <w:spacing w:line="500" w:lineRule="exact"/>
        <w:ind w:firstLine="480"/>
        <w:rPr>
          <w:rFonts w:ascii="Times New Roman" w:hAnsi="Times New Roman" w:cs="Times New Roman"/>
        </w:rPr>
      </w:pPr>
      <w:r>
        <w:rPr>
          <w:rFonts w:ascii="Times New Roman" w:hAnsi="Times New Roman" w:cs="Times New Roman"/>
        </w:rPr>
        <w:t>1．危险物质数量和分布情况</w:t>
      </w:r>
    </w:p>
    <w:p w14:paraId="6EC98360">
      <w:pPr>
        <w:spacing w:line="500" w:lineRule="exact"/>
        <w:ind w:firstLine="480"/>
        <w:rPr>
          <w:rFonts w:ascii="Times New Roman" w:hAnsi="Times New Roman" w:cs="Times New Roman"/>
        </w:rPr>
      </w:pPr>
      <w:r>
        <w:rPr>
          <w:rFonts w:ascii="Times New Roman" w:hAnsi="Times New Roman" w:cs="Times New Roman"/>
        </w:rPr>
        <w:t>根据项目工程分析，项目涉及的危险物质主要包括：硫磺（≥99.5%）、50%氢氧化钠溶液。</w:t>
      </w:r>
    </w:p>
    <w:p w14:paraId="15236122">
      <w:pPr>
        <w:spacing w:line="500" w:lineRule="exact"/>
        <w:ind w:firstLine="480"/>
        <w:rPr>
          <w:rFonts w:ascii="Times New Roman" w:hAnsi="Times New Roman" w:cs="Times New Roman"/>
        </w:rPr>
      </w:pPr>
      <w:r>
        <w:rPr>
          <w:rFonts w:ascii="Times New Roman" w:hAnsi="Times New Roman" w:cs="Times New Roman"/>
        </w:rPr>
        <w:t>对照《建设项目环境风险评价技术导则》（HJ169-2018）（以下简称“风险导则”）及《危险化学品目录（2015版）》、《危险化学品重大危险源辨识》（GB18218-2018），属于危险物质的包括：硫磺（≥99.5%）、50%烧碱溶液。</w:t>
      </w:r>
    </w:p>
    <w:p w14:paraId="0D947C43">
      <w:pPr>
        <w:pStyle w:val="1615"/>
        <w:ind w:firstLine="449"/>
        <w:rPr>
          <w:rFonts w:ascii="Times New Roman" w:hAnsi="Times New Roman" w:cs="Times New Roman"/>
          <w:sz w:val="24"/>
          <w:szCs w:val="24"/>
        </w:rPr>
      </w:pPr>
      <w:r>
        <w:rPr>
          <w:rFonts w:ascii="Times New Roman" w:hAnsi="Times New Roman" w:cs="Times New Roman"/>
          <w:sz w:val="24"/>
          <w:szCs w:val="24"/>
        </w:rPr>
        <w:t>危险物质数量以及分布情况见表1.1-1。</w:t>
      </w:r>
    </w:p>
    <w:p w14:paraId="0E23F451">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表1.1-1  危险物质分布情况表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294"/>
        <w:gridCol w:w="1807"/>
        <w:gridCol w:w="1681"/>
        <w:gridCol w:w="3621"/>
      </w:tblGrid>
      <w:tr w14:paraId="3C3B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9" w:type="pct"/>
            <w:tcBorders>
              <w:top w:val="single" w:color="auto" w:sz="4" w:space="0"/>
              <w:left w:val="single" w:color="auto" w:sz="4" w:space="0"/>
              <w:bottom w:val="single" w:color="auto" w:sz="4" w:space="0"/>
              <w:right w:val="single" w:color="auto" w:sz="4" w:space="0"/>
            </w:tcBorders>
            <w:vAlign w:val="center"/>
          </w:tcPr>
          <w:p w14:paraId="5A634E4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677" w:type="pct"/>
            <w:tcBorders>
              <w:top w:val="single" w:color="auto" w:sz="4" w:space="0"/>
              <w:left w:val="nil"/>
              <w:bottom w:val="single" w:color="auto" w:sz="4" w:space="0"/>
              <w:right w:val="single" w:color="auto" w:sz="4" w:space="0"/>
            </w:tcBorders>
            <w:vAlign w:val="center"/>
          </w:tcPr>
          <w:p w14:paraId="239A40C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危险物质名称</w:t>
            </w:r>
          </w:p>
        </w:tc>
        <w:tc>
          <w:tcPr>
            <w:tcW w:w="1015" w:type="pct"/>
            <w:tcBorders>
              <w:top w:val="single" w:color="auto" w:sz="4" w:space="0"/>
              <w:left w:val="nil"/>
              <w:bottom w:val="single" w:color="auto" w:sz="4" w:space="0"/>
              <w:right w:val="single" w:color="auto" w:sz="4" w:space="0"/>
            </w:tcBorders>
            <w:vAlign w:val="center"/>
          </w:tcPr>
          <w:p w14:paraId="16C4E12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分布情况</w:t>
            </w:r>
          </w:p>
        </w:tc>
        <w:tc>
          <w:tcPr>
            <w:tcW w:w="945" w:type="pct"/>
            <w:tcBorders>
              <w:top w:val="single" w:color="auto" w:sz="4" w:space="0"/>
              <w:left w:val="nil"/>
              <w:bottom w:val="single" w:color="auto" w:sz="4" w:space="0"/>
              <w:right w:val="single" w:color="auto" w:sz="4" w:space="0"/>
            </w:tcBorders>
            <w:vAlign w:val="center"/>
          </w:tcPr>
          <w:p w14:paraId="06E1AB1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最大存放量（t）/在线量（t）</w:t>
            </w:r>
          </w:p>
        </w:tc>
        <w:tc>
          <w:tcPr>
            <w:tcW w:w="2024" w:type="pct"/>
            <w:tcBorders>
              <w:top w:val="single" w:color="auto" w:sz="4" w:space="0"/>
              <w:left w:val="nil"/>
              <w:bottom w:val="single" w:color="auto" w:sz="4" w:space="0"/>
              <w:right w:val="single" w:color="auto" w:sz="4" w:space="0"/>
            </w:tcBorders>
            <w:vAlign w:val="center"/>
          </w:tcPr>
          <w:p w14:paraId="13F495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备注</w:t>
            </w:r>
          </w:p>
        </w:tc>
      </w:tr>
      <w:tr w14:paraId="0E17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Merge w:val="restart"/>
            <w:tcBorders>
              <w:top w:val="nil"/>
              <w:left w:val="single" w:color="auto" w:sz="4" w:space="0"/>
              <w:right w:val="single" w:color="auto" w:sz="4" w:space="0"/>
            </w:tcBorders>
            <w:vAlign w:val="center"/>
          </w:tcPr>
          <w:p w14:paraId="7769FD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677" w:type="pct"/>
            <w:vMerge w:val="restart"/>
            <w:tcBorders>
              <w:top w:val="nil"/>
              <w:left w:val="nil"/>
              <w:right w:val="single" w:color="auto" w:sz="4" w:space="0"/>
            </w:tcBorders>
            <w:vAlign w:val="center"/>
          </w:tcPr>
          <w:p w14:paraId="5ABB6A2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硫磺（≥99.5%）</w:t>
            </w:r>
          </w:p>
        </w:tc>
        <w:tc>
          <w:tcPr>
            <w:tcW w:w="1015" w:type="pct"/>
            <w:tcBorders>
              <w:top w:val="single" w:color="auto" w:sz="4" w:space="0"/>
              <w:left w:val="nil"/>
              <w:bottom w:val="single" w:color="auto" w:sz="4" w:space="0"/>
              <w:right w:val="single" w:color="auto" w:sz="4" w:space="0"/>
            </w:tcBorders>
            <w:vAlign w:val="center"/>
          </w:tcPr>
          <w:p w14:paraId="68577BAF">
            <w:pPr>
              <w:autoSpaceDE w:val="0"/>
              <w:autoSpaceDN w:val="0"/>
              <w:adjustRightInd w:val="0"/>
              <w:spacing w:line="261" w:lineRule="exact"/>
              <w:jc w:val="center"/>
              <w:rPr>
                <w:rFonts w:ascii="Times New Roman" w:hAnsi="Times New Roman" w:cs="Times New Roman"/>
                <w:sz w:val="21"/>
                <w:szCs w:val="21"/>
              </w:rPr>
            </w:pPr>
            <w:r>
              <w:rPr>
                <w:rFonts w:ascii="Times New Roman" w:hAnsi="Times New Roman" w:cs="Times New Roman"/>
                <w:sz w:val="21"/>
                <w:szCs w:val="21"/>
              </w:rPr>
              <w:t>液硫池、1#仓库、2#仓库、堆场</w:t>
            </w:r>
          </w:p>
        </w:tc>
        <w:tc>
          <w:tcPr>
            <w:tcW w:w="945" w:type="pct"/>
            <w:tcBorders>
              <w:top w:val="single" w:color="auto" w:sz="4" w:space="0"/>
              <w:left w:val="nil"/>
              <w:bottom w:val="single" w:color="auto" w:sz="4" w:space="0"/>
              <w:right w:val="single" w:color="auto" w:sz="4" w:space="0"/>
            </w:tcBorders>
            <w:vAlign w:val="center"/>
          </w:tcPr>
          <w:p w14:paraId="52006E91">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12309</w:t>
            </w:r>
          </w:p>
        </w:tc>
        <w:tc>
          <w:tcPr>
            <w:tcW w:w="2024" w:type="pct"/>
            <w:tcBorders>
              <w:top w:val="single" w:color="auto" w:sz="4" w:space="0"/>
              <w:left w:val="nil"/>
              <w:bottom w:val="single" w:color="auto" w:sz="4" w:space="0"/>
              <w:right w:val="single" w:color="auto" w:sz="4" w:space="0"/>
            </w:tcBorders>
            <w:vAlign w:val="center"/>
          </w:tcPr>
          <w:p w14:paraId="19799237">
            <w:pPr>
              <w:autoSpaceDE w:val="0"/>
              <w:autoSpaceDN w:val="0"/>
              <w:adjustRightInd w:val="0"/>
              <w:spacing w:line="261" w:lineRule="exact"/>
              <w:ind w:left="102" w:right="-20"/>
              <w:jc w:val="both"/>
              <w:rPr>
                <w:rFonts w:ascii="Times New Roman" w:hAnsi="Times New Roman" w:cs="Times New Roman"/>
                <w:sz w:val="21"/>
                <w:szCs w:val="21"/>
              </w:rPr>
            </w:pPr>
            <w:r>
              <w:rPr>
                <w:rFonts w:ascii="Times New Roman" w:hAnsi="Times New Roman" w:cs="Times New Roman"/>
                <w:bCs/>
                <w:sz w:val="21"/>
                <w:szCs w:val="21"/>
              </w:rPr>
              <w:t>容积为2835m</w:t>
            </w:r>
            <w:r>
              <w:rPr>
                <w:rFonts w:ascii="Times New Roman" w:hAnsi="Times New Roman" w:cs="Times New Roman"/>
                <w:bCs/>
                <w:sz w:val="21"/>
                <w:szCs w:val="21"/>
                <w:vertAlign w:val="superscript"/>
              </w:rPr>
              <w:t>3</w:t>
            </w:r>
            <w:r>
              <w:rPr>
                <w:rFonts w:ascii="Times New Roman" w:hAnsi="Times New Roman" w:cs="Times New Roman"/>
                <w:bCs/>
                <w:sz w:val="21"/>
                <w:szCs w:val="21"/>
              </w:rPr>
              <w:t>的液硫池填装量为95%，液硫密度为1783.6kg/m</w:t>
            </w:r>
            <w:r>
              <w:rPr>
                <w:rFonts w:ascii="Times New Roman" w:hAnsi="Times New Roman" w:cs="Times New Roman"/>
                <w:bCs/>
                <w:sz w:val="21"/>
                <w:szCs w:val="21"/>
                <w:vertAlign w:val="superscript"/>
              </w:rPr>
              <w:t>3</w:t>
            </w:r>
            <w:r>
              <w:rPr>
                <w:rFonts w:ascii="Times New Roman" w:hAnsi="Times New Roman" w:cs="Times New Roman"/>
                <w:bCs/>
                <w:sz w:val="21"/>
                <w:szCs w:val="21"/>
              </w:rPr>
              <w:t>，液硫最大存放量为4804t；根据业主提供资料1#仓库、2#仓库、堆场最大存放量一共7505t。</w:t>
            </w:r>
          </w:p>
        </w:tc>
      </w:tr>
      <w:tr w14:paraId="5E63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Merge w:val="continue"/>
            <w:tcBorders>
              <w:left w:val="single" w:color="auto" w:sz="4" w:space="0"/>
              <w:bottom w:val="single" w:color="auto" w:sz="4" w:space="0"/>
              <w:right w:val="single" w:color="auto" w:sz="4" w:space="0"/>
            </w:tcBorders>
            <w:vAlign w:val="center"/>
          </w:tcPr>
          <w:p w14:paraId="48DBF70F">
            <w:pPr>
              <w:adjustRightInd w:val="0"/>
              <w:snapToGrid w:val="0"/>
              <w:jc w:val="center"/>
              <w:rPr>
                <w:rFonts w:ascii="Times New Roman" w:hAnsi="Times New Roman" w:cs="Times New Roman"/>
                <w:sz w:val="21"/>
                <w:szCs w:val="21"/>
              </w:rPr>
            </w:pPr>
          </w:p>
        </w:tc>
        <w:tc>
          <w:tcPr>
            <w:tcW w:w="677" w:type="pct"/>
            <w:vMerge w:val="continue"/>
            <w:tcBorders>
              <w:left w:val="nil"/>
              <w:bottom w:val="single" w:color="auto" w:sz="4" w:space="0"/>
              <w:right w:val="single" w:color="auto" w:sz="4" w:space="0"/>
            </w:tcBorders>
            <w:vAlign w:val="center"/>
          </w:tcPr>
          <w:p w14:paraId="70826E59">
            <w:pPr>
              <w:adjustRightInd w:val="0"/>
              <w:snapToGrid w:val="0"/>
              <w:jc w:val="center"/>
              <w:rPr>
                <w:rFonts w:ascii="Times New Roman" w:hAnsi="Times New Roman" w:cs="Times New Roman"/>
                <w:sz w:val="21"/>
                <w:szCs w:val="21"/>
              </w:rPr>
            </w:pPr>
          </w:p>
        </w:tc>
        <w:tc>
          <w:tcPr>
            <w:tcW w:w="1015" w:type="pct"/>
            <w:tcBorders>
              <w:top w:val="single" w:color="auto" w:sz="4" w:space="0"/>
              <w:left w:val="nil"/>
              <w:bottom w:val="single" w:color="auto" w:sz="4" w:space="0"/>
              <w:right w:val="single" w:color="auto" w:sz="4" w:space="0"/>
            </w:tcBorders>
            <w:vAlign w:val="center"/>
          </w:tcPr>
          <w:p w14:paraId="715B9E93">
            <w:pPr>
              <w:autoSpaceDE w:val="0"/>
              <w:autoSpaceDN w:val="0"/>
              <w:adjustRightInd w:val="0"/>
              <w:spacing w:line="261" w:lineRule="exact"/>
              <w:jc w:val="center"/>
              <w:rPr>
                <w:rFonts w:ascii="Times New Roman" w:hAnsi="Times New Roman" w:cs="Times New Roman"/>
                <w:sz w:val="21"/>
                <w:szCs w:val="21"/>
              </w:rPr>
            </w:pPr>
            <w:r>
              <w:rPr>
                <w:rFonts w:ascii="Times New Roman" w:hAnsi="Times New Roman" w:cs="Times New Roman"/>
                <w:sz w:val="21"/>
                <w:szCs w:val="21"/>
              </w:rPr>
              <w:t>液态硫磺输送管线</w:t>
            </w:r>
          </w:p>
        </w:tc>
        <w:tc>
          <w:tcPr>
            <w:tcW w:w="945" w:type="pct"/>
            <w:tcBorders>
              <w:top w:val="single" w:color="auto" w:sz="4" w:space="0"/>
              <w:left w:val="nil"/>
              <w:bottom w:val="single" w:color="auto" w:sz="4" w:space="0"/>
              <w:right w:val="single" w:color="auto" w:sz="4" w:space="0"/>
            </w:tcBorders>
            <w:vAlign w:val="center"/>
          </w:tcPr>
          <w:p w14:paraId="171D8704">
            <w:pPr>
              <w:autoSpaceDE w:val="0"/>
              <w:autoSpaceDN w:val="0"/>
              <w:adjustRightInd w:val="0"/>
              <w:spacing w:line="261" w:lineRule="exact"/>
              <w:ind w:left="102" w:right="-20"/>
              <w:jc w:val="center"/>
              <w:rPr>
                <w:rFonts w:ascii="Times New Roman" w:hAnsi="Times New Roman" w:cs="Times New Roman"/>
                <w:sz w:val="21"/>
                <w:szCs w:val="21"/>
              </w:rPr>
            </w:pPr>
            <w:r>
              <w:rPr>
                <w:rFonts w:hint="eastAsia" w:ascii="Times New Roman" w:hAnsi="Times New Roman" w:cs="Times New Roman"/>
                <w:sz w:val="21"/>
                <w:szCs w:val="21"/>
              </w:rPr>
              <w:t>57.86</w:t>
            </w:r>
          </w:p>
        </w:tc>
        <w:tc>
          <w:tcPr>
            <w:tcW w:w="2024" w:type="pct"/>
            <w:tcBorders>
              <w:top w:val="single" w:color="auto" w:sz="4" w:space="0"/>
              <w:left w:val="nil"/>
              <w:bottom w:val="single" w:color="auto" w:sz="4" w:space="0"/>
              <w:right w:val="single" w:color="auto" w:sz="4" w:space="0"/>
            </w:tcBorders>
            <w:vAlign w:val="center"/>
          </w:tcPr>
          <w:p w14:paraId="6A0A36FC">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管径2</w:t>
            </w:r>
            <w:r>
              <w:rPr>
                <w:rFonts w:hint="eastAsia" w:ascii="Times New Roman" w:hAnsi="Times New Roman" w:cs="Times New Roman"/>
                <w:sz w:val="21"/>
                <w:szCs w:val="21"/>
              </w:rPr>
              <w:t>0</w:t>
            </w:r>
            <w:r>
              <w:rPr>
                <w:rFonts w:ascii="Times New Roman" w:hAnsi="Times New Roman" w:cs="Times New Roman"/>
                <w:sz w:val="21"/>
                <w:szCs w:val="21"/>
              </w:rPr>
              <w:t>0mm，管长1033m，</w:t>
            </w:r>
            <w:r>
              <w:rPr>
                <w:rFonts w:hint="eastAsia" w:ascii="Times New Roman" w:hAnsi="Times New Roman" w:cs="Times New Roman"/>
                <w:sz w:val="21"/>
                <w:szCs w:val="21"/>
              </w:rPr>
              <w:t>32.44</w:t>
            </w:r>
            <w:r>
              <w:rPr>
                <w:rFonts w:ascii="Times New Roman" w:hAnsi="Times New Roman" w:cs="Times New Roman"/>
                <w:sz w:val="21"/>
                <w:szCs w:val="21"/>
              </w:rPr>
              <w:t>m</w:t>
            </w:r>
            <w:r>
              <w:rPr>
                <w:rFonts w:ascii="Times New Roman" w:hAnsi="Times New Roman" w:cs="Times New Roman"/>
                <w:sz w:val="21"/>
                <w:szCs w:val="21"/>
                <w:vertAlign w:val="superscript"/>
              </w:rPr>
              <w:t>3</w:t>
            </w:r>
          </w:p>
        </w:tc>
      </w:tr>
      <w:tr w14:paraId="08AF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Merge w:val="restart"/>
            <w:tcBorders>
              <w:top w:val="nil"/>
              <w:left w:val="single" w:color="auto" w:sz="4" w:space="0"/>
              <w:right w:val="single" w:color="auto" w:sz="4" w:space="0"/>
            </w:tcBorders>
            <w:vAlign w:val="center"/>
          </w:tcPr>
          <w:p w14:paraId="541B674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677" w:type="pct"/>
            <w:vMerge w:val="restart"/>
            <w:tcBorders>
              <w:top w:val="nil"/>
              <w:left w:val="nil"/>
              <w:right w:val="single" w:color="auto" w:sz="4" w:space="0"/>
            </w:tcBorders>
            <w:vAlign w:val="center"/>
          </w:tcPr>
          <w:p w14:paraId="2CECEDD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氢氧化钠（50%）</w:t>
            </w:r>
          </w:p>
        </w:tc>
        <w:tc>
          <w:tcPr>
            <w:tcW w:w="1015" w:type="pct"/>
            <w:tcBorders>
              <w:top w:val="single" w:color="auto" w:sz="4" w:space="0"/>
              <w:left w:val="nil"/>
              <w:bottom w:val="single" w:color="auto" w:sz="4" w:space="0"/>
              <w:right w:val="single" w:color="auto" w:sz="4" w:space="0"/>
            </w:tcBorders>
            <w:vAlign w:val="center"/>
          </w:tcPr>
          <w:p w14:paraId="1B69B979">
            <w:pPr>
              <w:autoSpaceDE w:val="0"/>
              <w:autoSpaceDN w:val="0"/>
              <w:adjustRightInd w:val="0"/>
              <w:spacing w:line="261" w:lineRule="exact"/>
              <w:jc w:val="center"/>
              <w:rPr>
                <w:rFonts w:ascii="Times New Roman" w:hAnsi="Times New Roman" w:cs="Times New Roman"/>
                <w:sz w:val="21"/>
                <w:szCs w:val="21"/>
              </w:rPr>
            </w:pPr>
            <w:r>
              <w:rPr>
                <w:rFonts w:ascii="Times New Roman" w:hAnsi="Times New Roman" w:cs="Times New Roman"/>
                <w:sz w:val="21"/>
                <w:szCs w:val="21"/>
              </w:rPr>
              <w:t>烧碱储罐</w:t>
            </w:r>
          </w:p>
        </w:tc>
        <w:tc>
          <w:tcPr>
            <w:tcW w:w="945" w:type="pct"/>
            <w:tcBorders>
              <w:top w:val="single" w:color="auto" w:sz="4" w:space="0"/>
              <w:left w:val="nil"/>
              <w:bottom w:val="single" w:color="auto" w:sz="4" w:space="0"/>
              <w:right w:val="single" w:color="auto" w:sz="4" w:space="0"/>
            </w:tcBorders>
            <w:vAlign w:val="center"/>
          </w:tcPr>
          <w:p w14:paraId="42F3E102">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15555</w:t>
            </w:r>
          </w:p>
        </w:tc>
        <w:tc>
          <w:tcPr>
            <w:tcW w:w="2024" w:type="pct"/>
            <w:tcBorders>
              <w:top w:val="single" w:color="auto" w:sz="4" w:space="0"/>
              <w:left w:val="nil"/>
              <w:bottom w:val="single" w:color="auto" w:sz="4" w:space="0"/>
              <w:right w:val="single" w:color="auto" w:sz="4" w:space="0"/>
            </w:tcBorders>
            <w:vAlign w:val="center"/>
          </w:tcPr>
          <w:p w14:paraId="0F350D37">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bCs/>
                <w:sz w:val="21"/>
                <w:szCs w:val="21"/>
              </w:rPr>
              <w:t>50%氢氧化钠溶液密度为1525kg/m</w:t>
            </w:r>
            <w:r>
              <w:rPr>
                <w:rFonts w:ascii="Times New Roman" w:hAnsi="Times New Roman" w:cs="Times New Roman"/>
                <w:bCs/>
                <w:sz w:val="21"/>
                <w:szCs w:val="21"/>
                <w:vertAlign w:val="superscript"/>
              </w:rPr>
              <w:t>3</w:t>
            </w:r>
            <w:r>
              <w:rPr>
                <w:rFonts w:ascii="Times New Roman" w:hAnsi="Times New Roman" w:cs="Times New Roman"/>
                <w:bCs/>
                <w:sz w:val="21"/>
                <w:szCs w:val="21"/>
              </w:rPr>
              <w:t>，两个单罐容积为6000m</w:t>
            </w:r>
            <w:r>
              <w:rPr>
                <w:rFonts w:ascii="Times New Roman" w:hAnsi="Times New Roman" w:cs="Times New Roman"/>
                <w:bCs/>
                <w:sz w:val="21"/>
                <w:szCs w:val="21"/>
                <w:vertAlign w:val="superscript"/>
              </w:rPr>
              <w:t>3</w:t>
            </w:r>
            <w:r>
              <w:rPr>
                <w:rFonts w:ascii="Times New Roman" w:hAnsi="Times New Roman" w:cs="Times New Roman"/>
                <w:bCs/>
                <w:sz w:val="21"/>
                <w:szCs w:val="21"/>
              </w:rPr>
              <w:t>的烧碱储罐填装量为85%。</w:t>
            </w:r>
          </w:p>
        </w:tc>
      </w:tr>
      <w:tr w14:paraId="3143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vMerge w:val="continue"/>
            <w:tcBorders>
              <w:left w:val="single" w:color="auto" w:sz="4" w:space="0"/>
              <w:bottom w:val="single" w:color="auto" w:sz="4" w:space="0"/>
              <w:right w:val="single" w:color="auto" w:sz="4" w:space="0"/>
            </w:tcBorders>
            <w:vAlign w:val="center"/>
          </w:tcPr>
          <w:p w14:paraId="47793DDD">
            <w:pPr>
              <w:adjustRightInd w:val="0"/>
              <w:snapToGrid w:val="0"/>
              <w:jc w:val="center"/>
              <w:rPr>
                <w:rFonts w:ascii="Times New Roman" w:hAnsi="Times New Roman" w:cs="Times New Roman"/>
                <w:sz w:val="21"/>
                <w:szCs w:val="21"/>
              </w:rPr>
            </w:pPr>
          </w:p>
        </w:tc>
        <w:tc>
          <w:tcPr>
            <w:tcW w:w="677" w:type="pct"/>
            <w:vMerge w:val="continue"/>
            <w:tcBorders>
              <w:left w:val="nil"/>
              <w:bottom w:val="single" w:color="auto" w:sz="4" w:space="0"/>
              <w:right w:val="single" w:color="auto" w:sz="4" w:space="0"/>
            </w:tcBorders>
            <w:vAlign w:val="center"/>
          </w:tcPr>
          <w:p w14:paraId="2F100014">
            <w:pPr>
              <w:adjustRightInd w:val="0"/>
              <w:snapToGrid w:val="0"/>
              <w:jc w:val="center"/>
              <w:rPr>
                <w:rFonts w:ascii="Times New Roman" w:hAnsi="Times New Roman" w:cs="Times New Roman"/>
                <w:sz w:val="21"/>
                <w:szCs w:val="21"/>
              </w:rPr>
            </w:pPr>
          </w:p>
        </w:tc>
        <w:tc>
          <w:tcPr>
            <w:tcW w:w="1015" w:type="pct"/>
            <w:tcBorders>
              <w:top w:val="single" w:color="auto" w:sz="4" w:space="0"/>
              <w:left w:val="nil"/>
              <w:bottom w:val="single" w:color="auto" w:sz="4" w:space="0"/>
              <w:right w:val="single" w:color="auto" w:sz="4" w:space="0"/>
            </w:tcBorders>
            <w:vAlign w:val="center"/>
          </w:tcPr>
          <w:p w14:paraId="6DAF681D">
            <w:pPr>
              <w:autoSpaceDE w:val="0"/>
              <w:autoSpaceDN w:val="0"/>
              <w:adjustRightInd w:val="0"/>
              <w:spacing w:line="261" w:lineRule="exact"/>
              <w:jc w:val="center"/>
              <w:rPr>
                <w:rFonts w:ascii="Times New Roman" w:hAnsi="Times New Roman" w:cs="Times New Roman"/>
                <w:sz w:val="21"/>
                <w:szCs w:val="21"/>
              </w:rPr>
            </w:pPr>
            <w:r>
              <w:rPr>
                <w:rFonts w:ascii="Times New Roman" w:hAnsi="Times New Roman" w:cs="Times New Roman"/>
                <w:sz w:val="21"/>
                <w:szCs w:val="21"/>
              </w:rPr>
              <w:t>烧碱输送管线</w:t>
            </w:r>
          </w:p>
        </w:tc>
        <w:tc>
          <w:tcPr>
            <w:tcW w:w="945" w:type="pct"/>
            <w:tcBorders>
              <w:top w:val="single" w:color="auto" w:sz="4" w:space="0"/>
              <w:left w:val="nil"/>
              <w:bottom w:val="single" w:color="auto" w:sz="4" w:space="0"/>
              <w:right w:val="single" w:color="auto" w:sz="4" w:space="0"/>
            </w:tcBorders>
            <w:vAlign w:val="center"/>
          </w:tcPr>
          <w:p w14:paraId="1D2E98B8">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86.2</w:t>
            </w:r>
          </w:p>
        </w:tc>
        <w:tc>
          <w:tcPr>
            <w:tcW w:w="2024" w:type="pct"/>
            <w:tcBorders>
              <w:top w:val="single" w:color="auto" w:sz="4" w:space="0"/>
              <w:left w:val="nil"/>
              <w:bottom w:val="single" w:color="auto" w:sz="4" w:space="0"/>
              <w:right w:val="single" w:color="auto" w:sz="4" w:space="0"/>
            </w:tcBorders>
            <w:vAlign w:val="center"/>
          </w:tcPr>
          <w:p w14:paraId="2CF75698">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管径300mm，管长800m，56.52m</w:t>
            </w:r>
            <w:r>
              <w:rPr>
                <w:rFonts w:ascii="Times New Roman" w:hAnsi="Times New Roman" w:cs="Times New Roman"/>
                <w:sz w:val="21"/>
                <w:szCs w:val="21"/>
                <w:vertAlign w:val="superscript"/>
              </w:rPr>
              <w:t>3</w:t>
            </w:r>
          </w:p>
        </w:tc>
      </w:tr>
    </w:tbl>
    <w:p w14:paraId="1D2E0910">
      <w:pPr>
        <w:pStyle w:val="400"/>
        <w:spacing w:line="500" w:lineRule="exact"/>
        <w:ind w:firstLine="449"/>
        <w:rPr>
          <w:rFonts w:ascii="Times New Roman" w:hAnsi="Times New Roman" w:cs="Times New Roman"/>
        </w:rPr>
      </w:pPr>
      <w:r>
        <w:rPr>
          <w:rFonts w:ascii="Times New Roman" w:hAnsi="Times New Roman" w:cs="Times New Roman"/>
        </w:rPr>
        <w:t>2．生产工艺特点</w:t>
      </w:r>
    </w:p>
    <w:p w14:paraId="6C5CDAF9">
      <w:pPr>
        <w:pStyle w:val="400"/>
        <w:spacing w:line="500" w:lineRule="exact"/>
        <w:ind w:firstLine="449"/>
        <w:rPr>
          <w:rFonts w:ascii="Times New Roman" w:hAnsi="Times New Roman" w:cs="Times New Roman"/>
        </w:rPr>
      </w:pPr>
      <w:r>
        <w:rPr>
          <w:rFonts w:ascii="Times New Roman" w:hAnsi="Times New Roman" w:cs="Times New Roman"/>
        </w:rPr>
        <w:t>根据《国家安全监管总局关于公布首批重点监管的危险化工工艺目录的通知》（安监总管三〔2009〕116号）中附件1以及《国家安全监管总局关于公布第二批重点监管危险化工工艺目录和调整首批重点监管危险化工工艺中部分典型工艺的通知》（国家安监总管三〔2013〕3号），本项目不涉及重点监管的危险化工工艺。</w:t>
      </w:r>
    </w:p>
    <w:p w14:paraId="54F92F68">
      <w:pPr>
        <w:pStyle w:val="400"/>
        <w:spacing w:line="500" w:lineRule="exact"/>
        <w:ind w:firstLine="449"/>
        <w:rPr>
          <w:rFonts w:ascii="Times New Roman" w:hAnsi="Times New Roman" w:cs="Times New Roman"/>
        </w:rPr>
      </w:pPr>
    </w:p>
    <w:p w14:paraId="24A15DFA">
      <w:pPr>
        <w:pStyle w:val="400"/>
        <w:spacing w:line="500" w:lineRule="exact"/>
        <w:ind w:firstLine="449"/>
        <w:rPr>
          <w:rFonts w:ascii="Times New Roman" w:hAnsi="Times New Roman" w:cs="Times New Roman"/>
        </w:rPr>
      </w:pPr>
    </w:p>
    <w:p w14:paraId="06CCC3D3">
      <w:pPr>
        <w:pStyle w:val="400"/>
        <w:spacing w:line="500" w:lineRule="exact"/>
        <w:ind w:firstLine="449"/>
        <w:rPr>
          <w:rFonts w:ascii="Times New Roman" w:hAnsi="Times New Roman" w:cs="Times New Roman"/>
        </w:rPr>
      </w:pPr>
    </w:p>
    <w:p w14:paraId="426FB771">
      <w:pPr>
        <w:pStyle w:val="400"/>
        <w:spacing w:line="500" w:lineRule="exact"/>
        <w:ind w:firstLine="449"/>
        <w:rPr>
          <w:rFonts w:ascii="Times New Roman" w:hAnsi="Times New Roman" w:cs="Times New Roman"/>
        </w:rPr>
      </w:pPr>
      <w:r>
        <w:rPr>
          <w:rFonts w:ascii="Times New Roman" w:hAnsi="Times New Roman" w:cs="Times New Roman"/>
        </w:rPr>
        <w:t>3．危险物质安全技术说明书（MSDS）</w:t>
      </w:r>
    </w:p>
    <w:p w14:paraId="0FF88E81">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表1.1-2  硫磺安全技术说明书</w:t>
      </w:r>
    </w:p>
    <w:tbl>
      <w:tblPr>
        <w:tblStyle w:val="90"/>
        <w:tblW w:w="4960" w:type="pct"/>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2"/>
        <w:gridCol w:w="2905"/>
        <w:gridCol w:w="1132"/>
        <w:gridCol w:w="170"/>
        <w:gridCol w:w="233"/>
        <w:gridCol w:w="1069"/>
        <w:gridCol w:w="2671"/>
      </w:tblGrid>
      <w:tr w14:paraId="04F7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6DBC67A6">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化学品及企业标识</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4A558782">
            <w:pPr>
              <w:spacing w:line="320" w:lineRule="exact"/>
              <w:rPr>
                <w:rFonts w:ascii="Times New Roman" w:hAnsi="Times New Roman" w:cs="Times New Roman"/>
                <w:sz w:val="21"/>
                <w:szCs w:val="21"/>
              </w:rPr>
            </w:pPr>
            <w:r>
              <w:rPr>
                <w:rFonts w:ascii="Times New Roman" w:hAnsi="Times New Roman" w:cs="Times New Roman"/>
                <w:sz w:val="21"/>
                <w:szCs w:val="21"/>
              </w:rPr>
              <w:t>化学品中文名：硫；硫磺</w:t>
            </w:r>
          </w:p>
        </w:tc>
      </w:tr>
      <w:tr w14:paraId="4F4A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2F2D21B">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019EA387">
            <w:pPr>
              <w:spacing w:line="320" w:lineRule="exact"/>
              <w:rPr>
                <w:rFonts w:ascii="Times New Roman" w:hAnsi="Times New Roman" w:cs="Times New Roman"/>
                <w:sz w:val="21"/>
                <w:szCs w:val="21"/>
              </w:rPr>
            </w:pPr>
            <w:r>
              <w:rPr>
                <w:rFonts w:ascii="Times New Roman" w:hAnsi="Times New Roman" w:cs="Times New Roman"/>
                <w:sz w:val="21"/>
                <w:szCs w:val="21"/>
              </w:rPr>
              <w:t>化学品英文名：sulfur</w:t>
            </w:r>
          </w:p>
        </w:tc>
      </w:tr>
      <w:tr w14:paraId="3598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15C454D7">
            <w:pPr>
              <w:spacing w:line="320" w:lineRule="exact"/>
              <w:jc w:val="center"/>
              <w:rPr>
                <w:rFonts w:ascii="Times New Roman" w:hAnsi="Times New Roman" w:cs="Times New Roman"/>
                <w:b/>
                <w:sz w:val="21"/>
                <w:szCs w:val="21"/>
              </w:rPr>
            </w:pPr>
          </w:p>
        </w:tc>
        <w:tc>
          <w:tcPr>
            <w:tcW w:w="2534" w:type="pct"/>
            <w:gridSpan w:val="4"/>
            <w:tcBorders>
              <w:top w:val="single" w:color="auto" w:sz="4" w:space="0"/>
              <w:left w:val="single" w:color="auto" w:sz="4" w:space="0"/>
              <w:bottom w:val="single" w:color="auto" w:sz="4" w:space="0"/>
              <w:right w:val="single" w:color="auto" w:sz="4" w:space="0"/>
            </w:tcBorders>
            <w:vAlign w:val="center"/>
          </w:tcPr>
          <w:p w14:paraId="1FEB8F14">
            <w:pPr>
              <w:spacing w:line="320" w:lineRule="exact"/>
              <w:rPr>
                <w:rFonts w:ascii="Times New Roman" w:hAnsi="Times New Roman" w:cs="Times New Roman"/>
                <w:sz w:val="21"/>
                <w:szCs w:val="21"/>
              </w:rPr>
            </w:pPr>
            <w:r>
              <w:rPr>
                <w:rFonts w:ascii="Times New Roman" w:hAnsi="Times New Roman" w:cs="Times New Roman"/>
                <w:sz w:val="21"/>
                <w:szCs w:val="21"/>
              </w:rPr>
              <w:t>分子式：S</w:t>
            </w:r>
          </w:p>
        </w:tc>
        <w:tc>
          <w:tcPr>
            <w:tcW w:w="2134" w:type="pct"/>
            <w:gridSpan w:val="2"/>
            <w:tcBorders>
              <w:top w:val="single" w:color="auto" w:sz="4" w:space="0"/>
              <w:left w:val="single" w:color="auto" w:sz="4" w:space="0"/>
              <w:bottom w:val="single" w:color="auto" w:sz="4" w:space="0"/>
              <w:right w:val="single" w:color="auto" w:sz="4" w:space="0"/>
            </w:tcBorders>
            <w:vAlign w:val="center"/>
          </w:tcPr>
          <w:p w14:paraId="558FD74C">
            <w:pPr>
              <w:spacing w:line="320" w:lineRule="exact"/>
              <w:rPr>
                <w:rFonts w:ascii="Times New Roman" w:hAnsi="Times New Roman" w:cs="Times New Roman"/>
                <w:sz w:val="21"/>
                <w:szCs w:val="21"/>
              </w:rPr>
            </w:pPr>
            <w:r>
              <w:rPr>
                <w:rFonts w:ascii="Times New Roman" w:hAnsi="Times New Roman" w:cs="Times New Roman"/>
                <w:sz w:val="21"/>
                <w:szCs w:val="21"/>
              </w:rPr>
              <w:t>相对分子质量：32.06</w:t>
            </w:r>
          </w:p>
        </w:tc>
      </w:tr>
      <w:tr w14:paraId="00DB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6C1EC5EC">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成分/组成信息</w:t>
            </w:r>
          </w:p>
        </w:tc>
        <w:tc>
          <w:tcPr>
            <w:tcW w:w="2534" w:type="pct"/>
            <w:gridSpan w:val="4"/>
            <w:tcBorders>
              <w:top w:val="single" w:color="auto" w:sz="4" w:space="0"/>
              <w:left w:val="single" w:color="auto" w:sz="4" w:space="0"/>
              <w:bottom w:val="single" w:color="auto" w:sz="4" w:space="0"/>
              <w:right w:val="single" w:color="auto" w:sz="4" w:space="0"/>
            </w:tcBorders>
            <w:vAlign w:val="center"/>
          </w:tcPr>
          <w:p w14:paraId="14A9B605">
            <w:pPr>
              <w:spacing w:line="320" w:lineRule="exact"/>
              <w:rPr>
                <w:rFonts w:ascii="Times New Roman" w:hAnsi="Times New Roman" w:cs="Times New Roman"/>
                <w:sz w:val="21"/>
                <w:szCs w:val="21"/>
              </w:rPr>
            </w:pPr>
            <w:r>
              <w:rPr>
                <w:rFonts w:ascii="Times New Roman" w:hAnsi="Times New Roman" w:cs="Times New Roman"/>
                <w:sz w:val="21"/>
                <w:szCs w:val="21"/>
              </w:rPr>
              <w:t>纯品：√</w:t>
            </w:r>
          </w:p>
        </w:tc>
        <w:tc>
          <w:tcPr>
            <w:tcW w:w="2134" w:type="pct"/>
            <w:gridSpan w:val="2"/>
            <w:tcBorders>
              <w:top w:val="single" w:color="auto" w:sz="4" w:space="0"/>
              <w:left w:val="single" w:color="auto" w:sz="4" w:space="0"/>
              <w:bottom w:val="single" w:color="auto" w:sz="4" w:space="0"/>
              <w:right w:val="single" w:color="auto" w:sz="4" w:space="0"/>
            </w:tcBorders>
            <w:vAlign w:val="center"/>
          </w:tcPr>
          <w:p w14:paraId="48284C59">
            <w:pPr>
              <w:spacing w:line="320" w:lineRule="exact"/>
              <w:rPr>
                <w:rFonts w:ascii="Times New Roman" w:hAnsi="Times New Roman" w:cs="Times New Roman"/>
                <w:sz w:val="21"/>
                <w:szCs w:val="21"/>
              </w:rPr>
            </w:pPr>
            <w:r>
              <w:rPr>
                <w:rFonts w:ascii="Times New Roman" w:hAnsi="Times New Roman" w:cs="Times New Roman"/>
                <w:sz w:val="21"/>
                <w:szCs w:val="21"/>
              </w:rPr>
              <w:t>混合物：/</w:t>
            </w:r>
          </w:p>
        </w:tc>
      </w:tr>
      <w:tr w14:paraId="552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5C3E8A9">
            <w:pPr>
              <w:spacing w:line="320" w:lineRule="exact"/>
              <w:jc w:val="center"/>
              <w:rPr>
                <w:rFonts w:ascii="Times New Roman" w:hAnsi="Times New Roman" w:cs="Times New Roman"/>
                <w:b/>
                <w:sz w:val="21"/>
                <w:szCs w:val="21"/>
              </w:rPr>
            </w:pPr>
          </w:p>
        </w:tc>
        <w:tc>
          <w:tcPr>
            <w:tcW w:w="1658" w:type="pct"/>
            <w:tcBorders>
              <w:top w:val="single" w:color="auto" w:sz="4" w:space="0"/>
              <w:left w:val="single" w:color="auto" w:sz="4" w:space="0"/>
              <w:bottom w:val="single" w:color="auto" w:sz="4" w:space="0"/>
              <w:right w:val="single" w:color="auto" w:sz="4" w:space="0"/>
            </w:tcBorders>
            <w:vAlign w:val="center"/>
          </w:tcPr>
          <w:p w14:paraId="682AC0BF">
            <w:pPr>
              <w:spacing w:line="320" w:lineRule="exact"/>
              <w:rPr>
                <w:rFonts w:ascii="Times New Roman" w:hAnsi="Times New Roman" w:cs="Times New Roman"/>
                <w:sz w:val="21"/>
                <w:szCs w:val="21"/>
              </w:rPr>
            </w:pPr>
            <w:r>
              <w:rPr>
                <w:rFonts w:ascii="Times New Roman" w:hAnsi="Times New Roman" w:cs="Times New Roman"/>
                <w:sz w:val="21"/>
                <w:szCs w:val="21"/>
              </w:rPr>
              <w:t>有害物成分：硫</w:t>
            </w:r>
          </w:p>
        </w:tc>
        <w:tc>
          <w:tcPr>
            <w:tcW w:w="1486" w:type="pct"/>
            <w:gridSpan w:val="4"/>
            <w:tcBorders>
              <w:top w:val="single" w:color="auto" w:sz="4" w:space="0"/>
              <w:left w:val="single" w:color="auto" w:sz="4" w:space="0"/>
              <w:bottom w:val="single" w:color="auto" w:sz="4" w:space="0"/>
              <w:right w:val="single" w:color="auto" w:sz="4" w:space="0"/>
            </w:tcBorders>
            <w:vAlign w:val="center"/>
          </w:tcPr>
          <w:p w14:paraId="07D720F1">
            <w:pPr>
              <w:spacing w:line="320" w:lineRule="exact"/>
              <w:rPr>
                <w:rFonts w:ascii="Times New Roman" w:hAnsi="Times New Roman" w:cs="Times New Roman"/>
                <w:sz w:val="21"/>
                <w:szCs w:val="21"/>
              </w:rPr>
            </w:pPr>
            <w:r>
              <w:rPr>
                <w:rFonts w:ascii="Times New Roman" w:hAnsi="Times New Roman" w:cs="Times New Roman"/>
                <w:sz w:val="21"/>
                <w:szCs w:val="21"/>
              </w:rPr>
              <w:t>浓度：/</w:t>
            </w:r>
          </w:p>
        </w:tc>
        <w:tc>
          <w:tcPr>
            <w:tcW w:w="1524" w:type="pct"/>
            <w:tcBorders>
              <w:top w:val="single" w:color="auto" w:sz="4" w:space="0"/>
              <w:left w:val="single" w:color="auto" w:sz="4" w:space="0"/>
              <w:bottom w:val="single" w:color="auto" w:sz="4" w:space="0"/>
              <w:right w:val="single" w:color="auto" w:sz="4" w:space="0"/>
            </w:tcBorders>
            <w:vAlign w:val="center"/>
          </w:tcPr>
          <w:p w14:paraId="0B26ED12">
            <w:pPr>
              <w:spacing w:line="320" w:lineRule="exact"/>
              <w:rPr>
                <w:rFonts w:ascii="Times New Roman" w:hAnsi="Times New Roman" w:cs="Times New Roman"/>
                <w:sz w:val="21"/>
                <w:szCs w:val="21"/>
              </w:rPr>
            </w:pPr>
            <w:r>
              <w:rPr>
                <w:rFonts w:ascii="Times New Roman" w:hAnsi="Times New Roman" w:cs="Times New Roman"/>
                <w:sz w:val="21"/>
                <w:szCs w:val="21"/>
              </w:rPr>
              <w:t>CAS No.：7704-34-9</w:t>
            </w:r>
          </w:p>
        </w:tc>
      </w:tr>
      <w:tr w14:paraId="44CC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59848720">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危险性概述</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F379459">
            <w:pPr>
              <w:spacing w:line="320" w:lineRule="exact"/>
              <w:rPr>
                <w:rFonts w:ascii="Times New Roman" w:hAnsi="Times New Roman" w:cs="Times New Roman"/>
                <w:sz w:val="21"/>
                <w:szCs w:val="21"/>
              </w:rPr>
            </w:pPr>
            <w:r>
              <w:rPr>
                <w:rFonts w:ascii="Times New Roman" w:hAnsi="Times New Roman" w:cs="Times New Roman"/>
                <w:sz w:val="21"/>
                <w:szCs w:val="21"/>
              </w:rPr>
              <w:t>危险性类别：第4.1类易燃固体</w:t>
            </w:r>
          </w:p>
        </w:tc>
      </w:tr>
      <w:tr w14:paraId="1B8E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1E29DC29">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5121467">
            <w:pPr>
              <w:spacing w:line="320" w:lineRule="exact"/>
              <w:rPr>
                <w:rFonts w:ascii="Times New Roman" w:hAnsi="Times New Roman" w:cs="Times New Roman"/>
                <w:sz w:val="21"/>
                <w:szCs w:val="21"/>
              </w:rPr>
            </w:pPr>
            <w:r>
              <w:rPr>
                <w:rFonts w:ascii="Times New Roman" w:hAnsi="Times New Roman" w:cs="Times New Roman"/>
                <w:sz w:val="21"/>
                <w:szCs w:val="21"/>
              </w:rPr>
              <w:t>侵入途径：吸入、食入</w:t>
            </w:r>
          </w:p>
        </w:tc>
      </w:tr>
      <w:tr w14:paraId="4848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AAE9EF8">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3BE0B86">
            <w:pPr>
              <w:spacing w:line="320" w:lineRule="exact"/>
              <w:rPr>
                <w:rFonts w:ascii="Times New Roman" w:hAnsi="Times New Roman" w:cs="Times New Roman"/>
                <w:sz w:val="21"/>
                <w:szCs w:val="21"/>
              </w:rPr>
            </w:pPr>
            <w:r>
              <w:rPr>
                <w:rFonts w:ascii="Times New Roman" w:hAnsi="Times New Roman" w:cs="Times New Roman"/>
                <w:sz w:val="21"/>
                <w:szCs w:val="21"/>
              </w:rPr>
              <w:t>健康危害：因其能在肠内部分转化为硫化氢而被吸收，故大量口服可致硫化氢中毒。急性硫化氢中毒的全身毒作用表现为中枢神经系统症状，有头痛、头晕、乏力、呕吐、共济失调、昏迷等。本品可引起眼结膜炎、皮肤湿疹。对皮肤有弱刺激性。生产中长期吸入硫粉尘一般无明显毒性作用。</w:t>
            </w:r>
          </w:p>
        </w:tc>
      </w:tr>
      <w:tr w14:paraId="24BD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5A7FD367">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46322379">
            <w:pPr>
              <w:spacing w:line="320" w:lineRule="exact"/>
              <w:rPr>
                <w:rFonts w:ascii="Times New Roman" w:hAnsi="Times New Roman" w:cs="Times New Roman"/>
                <w:sz w:val="21"/>
                <w:szCs w:val="21"/>
              </w:rPr>
            </w:pPr>
            <w:r>
              <w:rPr>
                <w:rFonts w:ascii="Times New Roman" w:hAnsi="Times New Roman" w:cs="Times New Roman"/>
                <w:sz w:val="21"/>
                <w:szCs w:val="21"/>
              </w:rPr>
              <w:t>环境危害：对环境有害。</w:t>
            </w:r>
          </w:p>
        </w:tc>
      </w:tr>
      <w:tr w14:paraId="1D6D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29245B6">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D5B6779">
            <w:pPr>
              <w:spacing w:line="320" w:lineRule="exact"/>
              <w:rPr>
                <w:rFonts w:ascii="Times New Roman" w:hAnsi="Times New Roman" w:cs="Times New Roman"/>
                <w:sz w:val="21"/>
                <w:szCs w:val="21"/>
              </w:rPr>
            </w:pPr>
            <w:r>
              <w:rPr>
                <w:rFonts w:ascii="Times New Roman" w:hAnsi="Times New Roman" w:cs="Times New Roman"/>
                <w:sz w:val="21"/>
                <w:szCs w:val="21"/>
              </w:rPr>
              <w:t>燃爆危险：易燃。与氧化剂混合能形成爆炸性混合物。</w:t>
            </w:r>
          </w:p>
        </w:tc>
      </w:tr>
      <w:tr w14:paraId="089D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5FC82EDE">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急救措施</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124EAD09">
            <w:pPr>
              <w:spacing w:line="320" w:lineRule="exact"/>
              <w:rPr>
                <w:rFonts w:ascii="Times New Roman" w:hAnsi="Times New Roman" w:cs="Times New Roman"/>
                <w:sz w:val="21"/>
                <w:szCs w:val="21"/>
              </w:rPr>
            </w:pPr>
            <w:r>
              <w:rPr>
                <w:rFonts w:ascii="Times New Roman" w:hAnsi="Times New Roman" w:cs="Times New Roman"/>
                <w:sz w:val="21"/>
                <w:szCs w:val="21"/>
              </w:rPr>
              <w:t>皮肤接触：脱去污染的衣着，用肥皂水和清水彻底冲洗皮肤。如有不适感，就医。</w:t>
            </w:r>
          </w:p>
        </w:tc>
      </w:tr>
      <w:tr w14:paraId="1EFD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5DCD2B8D">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1503B5E8">
            <w:pPr>
              <w:spacing w:line="320" w:lineRule="exact"/>
              <w:rPr>
                <w:rFonts w:ascii="Times New Roman" w:hAnsi="Times New Roman" w:cs="Times New Roman"/>
                <w:sz w:val="21"/>
                <w:szCs w:val="21"/>
              </w:rPr>
            </w:pPr>
            <w:r>
              <w:rPr>
                <w:rFonts w:ascii="Times New Roman" w:hAnsi="Times New Roman" w:cs="Times New Roman"/>
                <w:sz w:val="21"/>
                <w:szCs w:val="21"/>
              </w:rPr>
              <w:t>眼睛接触：提起眼睑，用流动清水或生理盐水冲洗。如有不适感，就医。</w:t>
            </w:r>
          </w:p>
        </w:tc>
      </w:tr>
      <w:tr w14:paraId="58BB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8E5B161">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13CA5FA3">
            <w:pPr>
              <w:spacing w:line="320" w:lineRule="exact"/>
              <w:rPr>
                <w:rFonts w:ascii="Times New Roman" w:hAnsi="Times New Roman" w:cs="Times New Roman"/>
                <w:sz w:val="21"/>
                <w:szCs w:val="21"/>
              </w:rPr>
            </w:pPr>
            <w:r>
              <w:rPr>
                <w:rFonts w:ascii="Times New Roman" w:hAnsi="Times New Roman" w:cs="Times New Roman"/>
                <w:sz w:val="21"/>
                <w:szCs w:val="21"/>
              </w:rPr>
              <w:t>吸入：迅速脱离现场至空气新鲜处。保持呼吸道通畅。如呼吸困难，给输氧。呼吸、心跳停止，立即进行心肺复苏术。就医。</w:t>
            </w:r>
          </w:p>
        </w:tc>
      </w:tr>
      <w:tr w14:paraId="11A6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916D94B">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0FBB02C">
            <w:pPr>
              <w:spacing w:line="320" w:lineRule="exact"/>
              <w:rPr>
                <w:rFonts w:ascii="Times New Roman" w:hAnsi="Times New Roman" w:cs="Times New Roman"/>
                <w:sz w:val="21"/>
                <w:szCs w:val="21"/>
              </w:rPr>
            </w:pPr>
            <w:r>
              <w:rPr>
                <w:rFonts w:ascii="Times New Roman" w:hAnsi="Times New Roman" w:cs="Times New Roman"/>
                <w:sz w:val="21"/>
                <w:szCs w:val="21"/>
              </w:rPr>
              <w:t>食入：用水漱口。就医。</w:t>
            </w:r>
          </w:p>
        </w:tc>
      </w:tr>
      <w:tr w14:paraId="127B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4E846F7F">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消防措施</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F8EB2BA">
            <w:pPr>
              <w:spacing w:line="320" w:lineRule="exact"/>
              <w:rPr>
                <w:rFonts w:ascii="Times New Roman" w:hAnsi="Times New Roman" w:cs="Times New Roman"/>
                <w:sz w:val="21"/>
                <w:szCs w:val="21"/>
              </w:rPr>
            </w:pPr>
            <w:r>
              <w:rPr>
                <w:rFonts w:ascii="Times New Roman" w:hAnsi="Times New Roman" w:cs="Times New Roman"/>
                <w:sz w:val="21"/>
                <w:szCs w:val="21"/>
              </w:rPr>
              <w:t>危险特性：与卤素、金属粉末等接触剧烈反应。硫磺为不良导体，在储运过程中易产生静电荷，可导致硫尘起火。粉尘或蒸汽与空气或氧化剂混合形成爆炸性混合物。</w:t>
            </w:r>
          </w:p>
        </w:tc>
      </w:tr>
      <w:tr w14:paraId="2432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061178B2">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29E9EAD">
            <w:pPr>
              <w:spacing w:line="320" w:lineRule="exact"/>
              <w:rPr>
                <w:rFonts w:ascii="Times New Roman" w:hAnsi="Times New Roman" w:cs="Times New Roman"/>
                <w:sz w:val="21"/>
                <w:szCs w:val="21"/>
              </w:rPr>
            </w:pPr>
            <w:r>
              <w:rPr>
                <w:rFonts w:ascii="Times New Roman" w:hAnsi="Times New Roman" w:cs="Times New Roman"/>
                <w:sz w:val="21"/>
                <w:szCs w:val="21"/>
              </w:rPr>
              <w:t>有害燃烧产物：氧化硫</w:t>
            </w:r>
          </w:p>
        </w:tc>
      </w:tr>
      <w:tr w14:paraId="73B6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17144054">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30BD1AA">
            <w:pPr>
              <w:spacing w:line="320" w:lineRule="exact"/>
              <w:rPr>
                <w:rFonts w:ascii="Times New Roman" w:hAnsi="Times New Roman" w:cs="Times New Roman"/>
                <w:sz w:val="21"/>
                <w:szCs w:val="21"/>
              </w:rPr>
            </w:pPr>
            <w:r>
              <w:rPr>
                <w:rFonts w:ascii="Times New Roman" w:hAnsi="Times New Roman" w:cs="Times New Roman"/>
                <w:sz w:val="21"/>
                <w:szCs w:val="21"/>
              </w:rPr>
              <w:t>灭火方法：遇小火用砂土闷熄。遇大火可用雾状水灭火。</w:t>
            </w:r>
          </w:p>
        </w:tc>
      </w:tr>
      <w:tr w14:paraId="0072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2C7B719">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2BE8CB26">
            <w:pPr>
              <w:spacing w:line="320" w:lineRule="exact"/>
              <w:rPr>
                <w:rFonts w:ascii="Times New Roman" w:hAnsi="Times New Roman" w:cs="Times New Roman"/>
                <w:sz w:val="21"/>
                <w:szCs w:val="21"/>
              </w:rPr>
            </w:pPr>
            <w:r>
              <w:rPr>
                <w:rFonts w:ascii="Times New Roman" w:hAnsi="Times New Roman" w:cs="Times New Roman"/>
                <w:sz w:val="21"/>
                <w:szCs w:val="21"/>
              </w:rPr>
              <w:t>灭火注意事项及措施：消防人员须佩戴防毒面具、穿全身消防服，在上风向灭火。尽可能将容器从火场移至空旷处。喷水保持火场容器冷却，直至灭火结束。</w:t>
            </w:r>
          </w:p>
        </w:tc>
      </w:tr>
      <w:tr w14:paraId="2175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tcBorders>
              <w:top w:val="single" w:color="auto" w:sz="4" w:space="0"/>
              <w:left w:val="single" w:color="auto" w:sz="4" w:space="0"/>
              <w:bottom w:val="single" w:color="auto" w:sz="4" w:space="0"/>
              <w:right w:val="single" w:color="auto" w:sz="4" w:space="0"/>
            </w:tcBorders>
            <w:vAlign w:val="center"/>
          </w:tcPr>
          <w:p w14:paraId="25876BAC">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泄漏应急处理</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44E1844C">
            <w:pPr>
              <w:spacing w:line="320" w:lineRule="exact"/>
              <w:rPr>
                <w:rFonts w:ascii="Times New Roman" w:hAnsi="Times New Roman" w:cs="Times New Roman"/>
                <w:sz w:val="21"/>
                <w:szCs w:val="21"/>
              </w:rPr>
            </w:pPr>
            <w:r>
              <w:rPr>
                <w:rFonts w:ascii="Times New Roman" w:hAnsi="Times New Roman" w:cs="Times New Roman"/>
                <w:sz w:val="21"/>
                <w:szCs w:val="21"/>
              </w:rPr>
              <w:t>应急行动：隔离泄漏污染区，限制出入。消除所有点火源。建议应急处理人员戴防尘口罩。穿防静电服。禁止接触或跨越泄漏物。小量泄漏：用洁净的铲子收集泄漏物，置于干净、干燥、盖子较松的容器中，将容器移离泄漏区。大量泄漏：用水润湿，并筑堤收容。防止泄漏物进入水体、下水道、地下室或限制性空间。</w:t>
            </w:r>
          </w:p>
        </w:tc>
      </w:tr>
      <w:tr w14:paraId="7AD2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7F17D699">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操作处置</w:t>
            </w:r>
          </w:p>
          <w:p w14:paraId="7444819B">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与储存</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D70432D">
            <w:pPr>
              <w:spacing w:line="320" w:lineRule="exact"/>
              <w:rPr>
                <w:rFonts w:ascii="Times New Roman" w:hAnsi="Times New Roman" w:cs="Times New Roman"/>
                <w:sz w:val="21"/>
                <w:szCs w:val="21"/>
              </w:rPr>
            </w:pPr>
            <w:r>
              <w:rPr>
                <w:rFonts w:ascii="Times New Roman" w:hAnsi="Times New Roman" w:cs="Times New Roman"/>
                <w:sz w:val="21"/>
                <w:szCs w:val="21"/>
              </w:rPr>
              <w:t>操作注意事项：密闭操作，局部排风。操作人员必须经过专门培训，严格遵守操作规程。建议操作人员佩戴自吸过滤式防尘口罩。远离火种、热源。工作场所严禁吸烟。使用防爆型的通风系统和设备。避免产生粉尘。避免与氧化剂接触。搬运时要轻装轻卸，防止包装及容器损坏。配备相应品种和数量的消防器材及泄漏应急处理设备。倒空的容器可能残留有害物。</w:t>
            </w:r>
          </w:p>
        </w:tc>
      </w:tr>
      <w:tr w14:paraId="2C81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B7ED530">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2158BE62">
            <w:pPr>
              <w:spacing w:line="320" w:lineRule="exact"/>
              <w:rPr>
                <w:rFonts w:ascii="Times New Roman" w:hAnsi="Times New Roman" w:cs="Times New Roman"/>
                <w:sz w:val="21"/>
                <w:szCs w:val="21"/>
              </w:rPr>
            </w:pPr>
            <w:r>
              <w:rPr>
                <w:rFonts w:ascii="Times New Roman" w:hAnsi="Times New Roman" w:cs="Times New Roman"/>
                <w:sz w:val="21"/>
                <w:szCs w:val="21"/>
              </w:rPr>
              <w:t>储存注意事项：储存于阴凉、通风的库房。库温不宜超过35</w:t>
            </w:r>
            <w:r>
              <w:rPr>
                <w:rFonts w:hint="eastAsia"/>
                <w:sz w:val="21"/>
                <w:szCs w:val="21"/>
              </w:rPr>
              <w:t>℃</w:t>
            </w:r>
            <w:r>
              <w:rPr>
                <w:rFonts w:ascii="Times New Roman" w:hAnsi="Times New Roman" w:cs="Times New Roman"/>
                <w:sz w:val="21"/>
                <w:szCs w:val="21"/>
              </w:rPr>
              <w:t>。远离火种、热源。包装密封。应与氧化剂分开存放，切忌混储。采用防爆型照明、通风设施。禁止使用易产生火花的机械设备和工具。储区应备有合适的材料收容泄漏物。</w:t>
            </w:r>
          </w:p>
        </w:tc>
      </w:tr>
      <w:tr w14:paraId="2014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2C202511">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接触控制</w:t>
            </w:r>
          </w:p>
          <w:p w14:paraId="1424E48C">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w:t>
            </w:r>
          </w:p>
          <w:p w14:paraId="1EE7313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个体防护</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7884BB9E">
            <w:pPr>
              <w:spacing w:line="320" w:lineRule="exact"/>
              <w:rPr>
                <w:rFonts w:ascii="Times New Roman" w:hAnsi="Times New Roman" w:cs="Times New Roman"/>
                <w:sz w:val="21"/>
                <w:szCs w:val="21"/>
              </w:rPr>
            </w:pPr>
            <w:r>
              <w:rPr>
                <w:rFonts w:ascii="Times New Roman" w:hAnsi="Times New Roman" w:cs="Times New Roman"/>
                <w:sz w:val="21"/>
                <w:szCs w:val="21"/>
              </w:rPr>
              <w:t>职业接触限值：中国未制定标准</w:t>
            </w:r>
          </w:p>
          <w:p w14:paraId="3FC0C76B">
            <w:pPr>
              <w:spacing w:line="320" w:lineRule="exact"/>
              <w:rPr>
                <w:rFonts w:ascii="Times New Roman" w:hAnsi="Times New Roman" w:cs="Times New Roman"/>
                <w:sz w:val="21"/>
                <w:szCs w:val="21"/>
              </w:rPr>
            </w:pPr>
            <w:r>
              <w:rPr>
                <w:rFonts w:ascii="Times New Roman" w:hAnsi="Times New Roman" w:cs="Times New Roman"/>
                <w:sz w:val="21"/>
                <w:szCs w:val="21"/>
              </w:rPr>
              <w:t>美国（ACGIH）未制定标准</w:t>
            </w:r>
          </w:p>
        </w:tc>
      </w:tr>
      <w:tr w14:paraId="1100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AC6FAF9">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E445455">
            <w:pPr>
              <w:spacing w:line="320" w:lineRule="exact"/>
              <w:rPr>
                <w:rFonts w:ascii="Times New Roman" w:hAnsi="Times New Roman" w:cs="Times New Roman"/>
                <w:sz w:val="21"/>
                <w:szCs w:val="21"/>
              </w:rPr>
            </w:pPr>
            <w:r>
              <w:rPr>
                <w:rFonts w:ascii="Times New Roman" w:hAnsi="Times New Roman" w:cs="Times New Roman"/>
                <w:sz w:val="21"/>
                <w:szCs w:val="21"/>
              </w:rPr>
              <w:t>监测方法：无资料</w:t>
            </w:r>
          </w:p>
        </w:tc>
      </w:tr>
      <w:tr w14:paraId="2074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508C8A21">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74A7C96B">
            <w:pPr>
              <w:spacing w:line="320" w:lineRule="exact"/>
              <w:rPr>
                <w:rFonts w:ascii="Times New Roman" w:hAnsi="Times New Roman" w:cs="Times New Roman"/>
                <w:sz w:val="21"/>
                <w:szCs w:val="21"/>
              </w:rPr>
            </w:pPr>
            <w:r>
              <w:rPr>
                <w:rFonts w:ascii="Times New Roman" w:hAnsi="Times New Roman" w:cs="Times New Roman"/>
                <w:sz w:val="21"/>
                <w:szCs w:val="21"/>
              </w:rPr>
              <w:t>工程控制：密闭操作，局部排风。</w:t>
            </w:r>
          </w:p>
        </w:tc>
      </w:tr>
      <w:tr w14:paraId="50B2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004ECE34">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047F66F1">
            <w:pPr>
              <w:spacing w:line="320" w:lineRule="exact"/>
              <w:rPr>
                <w:rFonts w:ascii="Times New Roman" w:hAnsi="Times New Roman" w:cs="Times New Roman"/>
                <w:sz w:val="21"/>
                <w:szCs w:val="21"/>
              </w:rPr>
            </w:pPr>
            <w:r>
              <w:rPr>
                <w:rFonts w:ascii="Times New Roman" w:hAnsi="Times New Roman" w:cs="Times New Roman"/>
                <w:sz w:val="21"/>
                <w:szCs w:val="21"/>
              </w:rPr>
              <w:t>呼吸系统防护：空气中浓度超标时，空气中粉尘浓度较高时，佩戴过滤式防尘呼吸器。</w:t>
            </w:r>
          </w:p>
        </w:tc>
      </w:tr>
      <w:tr w14:paraId="6304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2685DD1">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32EF8F0">
            <w:pPr>
              <w:spacing w:line="320" w:lineRule="exact"/>
              <w:rPr>
                <w:rFonts w:ascii="Times New Roman" w:hAnsi="Times New Roman" w:cs="Times New Roman"/>
                <w:sz w:val="21"/>
                <w:szCs w:val="21"/>
              </w:rPr>
            </w:pPr>
            <w:r>
              <w:rPr>
                <w:rFonts w:ascii="Times New Roman" w:hAnsi="Times New Roman" w:cs="Times New Roman"/>
                <w:sz w:val="21"/>
                <w:szCs w:val="21"/>
              </w:rPr>
              <w:t>眼睛防护：一般不需要特殊防护。</w:t>
            </w:r>
          </w:p>
        </w:tc>
      </w:tr>
      <w:tr w14:paraId="435E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B45C0F4">
            <w:pPr>
              <w:spacing w:line="320" w:lineRule="exact"/>
              <w:jc w:val="center"/>
              <w:rPr>
                <w:rFonts w:ascii="Times New Roman" w:hAnsi="Times New Roman" w:cs="Times New Roman"/>
                <w:b/>
                <w:sz w:val="21"/>
                <w:szCs w:val="21"/>
              </w:rPr>
            </w:pPr>
          </w:p>
        </w:tc>
        <w:tc>
          <w:tcPr>
            <w:tcW w:w="2401" w:type="pct"/>
            <w:gridSpan w:val="3"/>
            <w:tcBorders>
              <w:top w:val="single" w:color="auto" w:sz="4" w:space="0"/>
              <w:left w:val="single" w:color="auto" w:sz="4" w:space="0"/>
              <w:bottom w:val="single" w:color="auto" w:sz="4" w:space="0"/>
              <w:right w:val="single" w:color="auto" w:sz="4" w:space="0"/>
            </w:tcBorders>
            <w:vAlign w:val="center"/>
          </w:tcPr>
          <w:p w14:paraId="52F44C87">
            <w:pPr>
              <w:spacing w:line="320" w:lineRule="exact"/>
              <w:rPr>
                <w:rFonts w:ascii="Times New Roman" w:hAnsi="Times New Roman" w:cs="Times New Roman"/>
                <w:sz w:val="21"/>
                <w:szCs w:val="21"/>
              </w:rPr>
            </w:pPr>
            <w:r>
              <w:rPr>
                <w:rFonts w:ascii="Times New Roman" w:hAnsi="Times New Roman" w:cs="Times New Roman"/>
                <w:sz w:val="21"/>
                <w:szCs w:val="21"/>
              </w:rPr>
              <w:t>身体防护：穿一般作业防护服。</w:t>
            </w:r>
          </w:p>
        </w:tc>
        <w:tc>
          <w:tcPr>
            <w:tcW w:w="2267" w:type="pct"/>
            <w:gridSpan w:val="3"/>
            <w:tcBorders>
              <w:top w:val="single" w:color="auto" w:sz="4" w:space="0"/>
              <w:left w:val="single" w:color="auto" w:sz="4" w:space="0"/>
              <w:bottom w:val="single" w:color="auto" w:sz="4" w:space="0"/>
              <w:right w:val="single" w:color="auto" w:sz="4" w:space="0"/>
            </w:tcBorders>
            <w:vAlign w:val="center"/>
          </w:tcPr>
          <w:p w14:paraId="01246376">
            <w:pPr>
              <w:spacing w:line="320" w:lineRule="exact"/>
              <w:rPr>
                <w:rFonts w:ascii="Times New Roman" w:hAnsi="Times New Roman" w:cs="Times New Roman"/>
                <w:sz w:val="21"/>
                <w:szCs w:val="21"/>
              </w:rPr>
            </w:pPr>
            <w:r>
              <w:rPr>
                <w:rFonts w:ascii="Times New Roman" w:hAnsi="Times New Roman" w:cs="Times New Roman"/>
                <w:sz w:val="21"/>
                <w:szCs w:val="21"/>
              </w:rPr>
              <w:t>手防护：戴一般作业防护手套。</w:t>
            </w:r>
          </w:p>
        </w:tc>
      </w:tr>
      <w:tr w14:paraId="5C48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14AA5110">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7D011A8B">
            <w:pPr>
              <w:spacing w:line="320" w:lineRule="exact"/>
              <w:rPr>
                <w:rFonts w:ascii="Times New Roman" w:hAnsi="Times New Roman" w:cs="Times New Roman"/>
                <w:sz w:val="21"/>
                <w:szCs w:val="21"/>
              </w:rPr>
            </w:pPr>
            <w:r>
              <w:rPr>
                <w:rFonts w:ascii="Times New Roman" w:hAnsi="Times New Roman" w:cs="Times New Roman"/>
                <w:sz w:val="21"/>
                <w:szCs w:val="21"/>
              </w:rPr>
              <w:t>其他防护：工作现场禁止吸烟、进食和饮水。工作完毕，淋浴更衣。注意个人清洁卫生。</w:t>
            </w:r>
          </w:p>
        </w:tc>
      </w:tr>
      <w:tr w14:paraId="4EE4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0EC73194">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理化特性</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205BE59">
            <w:pPr>
              <w:spacing w:line="320" w:lineRule="exact"/>
              <w:rPr>
                <w:rFonts w:ascii="Times New Roman" w:hAnsi="Times New Roman" w:cs="Times New Roman"/>
                <w:sz w:val="21"/>
                <w:szCs w:val="21"/>
              </w:rPr>
            </w:pPr>
            <w:r>
              <w:rPr>
                <w:rFonts w:ascii="Times New Roman" w:hAnsi="Times New Roman" w:cs="Times New Roman"/>
                <w:sz w:val="21"/>
                <w:szCs w:val="21"/>
              </w:rPr>
              <w:t>外观与性状：淡黄色脆性结晶或粉末，有特殊臭味。</w:t>
            </w:r>
          </w:p>
        </w:tc>
      </w:tr>
      <w:tr w14:paraId="6565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4882DD2D">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1FFC55D0">
            <w:pPr>
              <w:spacing w:line="320" w:lineRule="exact"/>
              <w:rPr>
                <w:rFonts w:ascii="Times New Roman" w:hAnsi="Times New Roman" w:cs="Times New Roman"/>
                <w:sz w:val="21"/>
                <w:szCs w:val="21"/>
              </w:rPr>
            </w:pPr>
            <w:r>
              <w:rPr>
                <w:rFonts w:hint="eastAsia" w:ascii="Times New Roman" w:hAnsi="Times New Roman" w:cs="Times New Roman"/>
                <w:sz w:val="21"/>
                <w:szCs w:val="21"/>
              </w:rPr>
              <w:t>p</w:t>
            </w:r>
            <w:r>
              <w:rPr>
                <w:rFonts w:ascii="Times New Roman" w:hAnsi="Times New Roman" w:cs="Times New Roman"/>
                <w:sz w:val="21"/>
                <w:szCs w:val="21"/>
              </w:rPr>
              <w:t>H值：无意义</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7A963D92">
            <w:pPr>
              <w:spacing w:line="320" w:lineRule="exact"/>
              <w:rPr>
                <w:rFonts w:ascii="Times New Roman" w:hAnsi="Times New Roman" w:cs="Times New Roman"/>
                <w:sz w:val="21"/>
                <w:szCs w:val="21"/>
              </w:rPr>
            </w:pPr>
            <w:r>
              <w:rPr>
                <w:rFonts w:ascii="Times New Roman" w:hAnsi="Times New Roman" w:cs="Times New Roman"/>
                <w:sz w:val="21"/>
                <w:szCs w:val="21"/>
              </w:rPr>
              <w:t>熔点（</w:t>
            </w:r>
            <w:r>
              <w:rPr>
                <w:rFonts w:hint="eastAsia"/>
                <w:sz w:val="21"/>
                <w:szCs w:val="21"/>
              </w:rPr>
              <w:t>℃</w:t>
            </w:r>
            <w:r>
              <w:rPr>
                <w:rFonts w:ascii="Times New Roman" w:hAnsi="Times New Roman" w:cs="Times New Roman"/>
                <w:sz w:val="21"/>
                <w:szCs w:val="21"/>
              </w:rPr>
              <w:t>）：112.8～l20</w:t>
            </w:r>
          </w:p>
        </w:tc>
      </w:tr>
      <w:tr w14:paraId="460D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0D293EE8">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419FDD1E">
            <w:pPr>
              <w:spacing w:line="320" w:lineRule="exact"/>
              <w:rPr>
                <w:rFonts w:ascii="Times New Roman" w:hAnsi="Times New Roman" w:cs="Times New Roman"/>
                <w:sz w:val="21"/>
                <w:szCs w:val="21"/>
              </w:rPr>
            </w:pPr>
            <w:r>
              <w:rPr>
                <w:rFonts w:ascii="Times New Roman" w:hAnsi="Times New Roman" w:cs="Times New Roman"/>
                <w:sz w:val="21"/>
                <w:szCs w:val="21"/>
              </w:rPr>
              <w:t>沸点（</w:t>
            </w:r>
            <w:r>
              <w:rPr>
                <w:rFonts w:hint="eastAsia"/>
                <w:sz w:val="21"/>
                <w:szCs w:val="21"/>
              </w:rPr>
              <w:t>℃</w:t>
            </w:r>
            <w:r>
              <w:rPr>
                <w:rFonts w:ascii="Times New Roman" w:hAnsi="Times New Roman" w:cs="Times New Roman"/>
                <w:sz w:val="21"/>
                <w:szCs w:val="21"/>
              </w:rPr>
              <w:t>）：444.6</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3B630A60">
            <w:pPr>
              <w:spacing w:line="320" w:lineRule="exact"/>
              <w:rPr>
                <w:rFonts w:ascii="Times New Roman" w:hAnsi="Times New Roman" w:cs="Times New Roman"/>
                <w:sz w:val="21"/>
                <w:szCs w:val="21"/>
              </w:rPr>
            </w:pPr>
            <w:r>
              <w:rPr>
                <w:rFonts w:ascii="Times New Roman" w:hAnsi="Times New Roman" w:cs="Times New Roman"/>
                <w:sz w:val="21"/>
                <w:szCs w:val="21"/>
              </w:rPr>
              <w:t>相对密度（水=1）：1.92～2.07</w:t>
            </w:r>
          </w:p>
        </w:tc>
      </w:tr>
      <w:tr w14:paraId="3AD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0DED3D9A">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56412CB3">
            <w:pPr>
              <w:spacing w:line="320" w:lineRule="exact"/>
              <w:rPr>
                <w:rFonts w:ascii="Times New Roman" w:hAnsi="Times New Roman" w:cs="Times New Roman"/>
                <w:sz w:val="21"/>
                <w:szCs w:val="21"/>
              </w:rPr>
            </w:pPr>
            <w:r>
              <w:rPr>
                <w:rFonts w:ascii="Times New Roman" w:hAnsi="Times New Roman" w:cs="Times New Roman"/>
                <w:sz w:val="21"/>
                <w:szCs w:val="21"/>
              </w:rPr>
              <w:t>相对蒸气密度（空气=1）：无资料</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2748CBE4">
            <w:pPr>
              <w:spacing w:line="320" w:lineRule="exact"/>
              <w:rPr>
                <w:rFonts w:ascii="Times New Roman" w:hAnsi="Times New Roman" w:cs="Times New Roman"/>
                <w:sz w:val="21"/>
                <w:szCs w:val="21"/>
              </w:rPr>
            </w:pPr>
            <w:r>
              <w:rPr>
                <w:rFonts w:hint="eastAsia" w:ascii="Times New Roman" w:hAnsi="Times New Roman" w:cs="Times New Roman"/>
                <w:sz w:val="21"/>
                <w:szCs w:val="21"/>
                <w:lang w:eastAsia="zh-CN"/>
              </w:rPr>
              <w:t>饱和蒸汽压</w:t>
            </w:r>
            <w:r>
              <w:rPr>
                <w:rFonts w:ascii="Times New Roman" w:hAnsi="Times New Roman" w:cs="Times New Roman"/>
                <w:sz w:val="21"/>
                <w:szCs w:val="21"/>
              </w:rPr>
              <w:t>（kPa）：0.13（183.8</w:t>
            </w:r>
            <w:r>
              <w:rPr>
                <w:rFonts w:hint="eastAsia"/>
                <w:sz w:val="21"/>
                <w:szCs w:val="21"/>
              </w:rPr>
              <w:t>℃</w:t>
            </w:r>
            <w:r>
              <w:rPr>
                <w:rFonts w:ascii="Times New Roman" w:hAnsi="Times New Roman" w:cs="Times New Roman"/>
                <w:sz w:val="21"/>
                <w:szCs w:val="21"/>
              </w:rPr>
              <w:t>）</w:t>
            </w:r>
          </w:p>
        </w:tc>
      </w:tr>
      <w:tr w14:paraId="5E49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100264D">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378DD4DC">
            <w:pPr>
              <w:spacing w:line="320" w:lineRule="exact"/>
              <w:rPr>
                <w:rFonts w:ascii="Times New Roman" w:hAnsi="Times New Roman" w:cs="Times New Roman"/>
                <w:sz w:val="21"/>
                <w:szCs w:val="21"/>
              </w:rPr>
            </w:pPr>
            <w:r>
              <w:rPr>
                <w:rFonts w:ascii="Times New Roman" w:hAnsi="Times New Roman" w:cs="Times New Roman"/>
                <w:sz w:val="21"/>
                <w:szCs w:val="21"/>
              </w:rPr>
              <w:t>燃烧热（kJ/mol）：无</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6A3C17DB">
            <w:pPr>
              <w:spacing w:line="320" w:lineRule="exact"/>
              <w:rPr>
                <w:rFonts w:ascii="Times New Roman" w:hAnsi="Times New Roman" w:cs="Times New Roman"/>
                <w:sz w:val="21"/>
                <w:szCs w:val="21"/>
              </w:rPr>
            </w:pPr>
            <w:r>
              <w:rPr>
                <w:rFonts w:ascii="Times New Roman" w:hAnsi="Times New Roman" w:cs="Times New Roman"/>
                <w:sz w:val="21"/>
                <w:szCs w:val="21"/>
              </w:rPr>
              <w:t>临界温度（</w:t>
            </w:r>
            <w:r>
              <w:rPr>
                <w:rFonts w:hint="eastAsia"/>
                <w:sz w:val="21"/>
                <w:szCs w:val="21"/>
              </w:rPr>
              <w:t>℃</w:t>
            </w:r>
            <w:r>
              <w:rPr>
                <w:rFonts w:ascii="Times New Roman" w:hAnsi="Times New Roman" w:cs="Times New Roman"/>
                <w:sz w:val="21"/>
                <w:szCs w:val="21"/>
              </w:rPr>
              <w:t>）：1040</w:t>
            </w:r>
          </w:p>
        </w:tc>
      </w:tr>
      <w:tr w14:paraId="6C22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DA0E2C1">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2FFC46F8">
            <w:pPr>
              <w:spacing w:line="320" w:lineRule="exact"/>
              <w:rPr>
                <w:rFonts w:ascii="Times New Roman" w:hAnsi="Times New Roman" w:cs="Times New Roman"/>
                <w:sz w:val="21"/>
                <w:szCs w:val="21"/>
              </w:rPr>
            </w:pPr>
            <w:r>
              <w:rPr>
                <w:rFonts w:ascii="Times New Roman" w:hAnsi="Times New Roman" w:cs="Times New Roman"/>
                <w:sz w:val="21"/>
                <w:szCs w:val="21"/>
              </w:rPr>
              <w:t>临界压力（MPa）：11.75</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03CE6B09">
            <w:pPr>
              <w:spacing w:line="320" w:lineRule="exact"/>
              <w:rPr>
                <w:rFonts w:ascii="Times New Roman" w:hAnsi="Times New Roman" w:cs="Times New Roman"/>
                <w:sz w:val="21"/>
                <w:szCs w:val="21"/>
              </w:rPr>
            </w:pPr>
            <w:r>
              <w:rPr>
                <w:rFonts w:ascii="Times New Roman" w:hAnsi="Times New Roman" w:cs="Times New Roman"/>
                <w:sz w:val="21"/>
                <w:szCs w:val="21"/>
              </w:rPr>
              <w:t>辛醇/水分配系数：0.23</w:t>
            </w:r>
          </w:p>
        </w:tc>
      </w:tr>
      <w:tr w14:paraId="178E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6DD4F5F3">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59BE132B">
            <w:pPr>
              <w:spacing w:line="320" w:lineRule="exact"/>
              <w:rPr>
                <w:rFonts w:ascii="Times New Roman" w:hAnsi="Times New Roman" w:cs="Times New Roman"/>
                <w:sz w:val="21"/>
                <w:szCs w:val="21"/>
              </w:rPr>
            </w:pPr>
            <w:r>
              <w:rPr>
                <w:rFonts w:ascii="Times New Roman" w:hAnsi="Times New Roman" w:cs="Times New Roman"/>
                <w:sz w:val="21"/>
                <w:szCs w:val="21"/>
              </w:rPr>
              <w:t>闪点（</w:t>
            </w:r>
            <w:r>
              <w:rPr>
                <w:rFonts w:hint="eastAsia"/>
                <w:sz w:val="21"/>
                <w:szCs w:val="21"/>
              </w:rPr>
              <w:t>℃</w:t>
            </w:r>
            <w:r>
              <w:rPr>
                <w:rFonts w:ascii="Times New Roman" w:hAnsi="Times New Roman" w:cs="Times New Roman"/>
                <w:sz w:val="21"/>
                <w:szCs w:val="21"/>
              </w:rPr>
              <w:t>）：168</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2EF0C87A">
            <w:pPr>
              <w:spacing w:line="320" w:lineRule="exact"/>
              <w:rPr>
                <w:rFonts w:ascii="Times New Roman" w:hAnsi="Times New Roman" w:cs="Times New Roman"/>
                <w:sz w:val="21"/>
                <w:szCs w:val="21"/>
              </w:rPr>
            </w:pPr>
            <w:r>
              <w:rPr>
                <w:rFonts w:ascii="Times New Roman" w:hAnsi="Times New Roman" w:cs="Times New Roman"/>
                <w:sz w:val="21"/>
                <w:szCs w:val="21"/>
              </w:rPr>
              <w:t>引燃温度（</w:t>
            </w:r>
            <w:r>
              <w:rPr>
                <w:rFonts w:hint="eastAsia"/>
                <w:sz w:val="21"/>
                <w:szCs w:val="21"/>
              </w:rPr>
              <w:t>℃</w:t>
            </w:r>
            <w:r>
              <w:rPr>
                <w:rFonts w:ascii="Times New Roman" w:hAnsi="Times New Roman" w:cs="Times New Roman"/>
                <w:sz w:val="21"/>
                <w:szCs w:val="21"/>
              </w:rPr>
              <w:t>）：232</w:t>
            </w:r>
          </w:p>
        </w:tc>
      </w:tr>
      <w:tr w14:paraId="73EE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56C6086F">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2C89BBF8">
            <w:pPr>
              <w:spacing w:line="320" w:lineRule="exact"/>
              <w:rPr>
                <w:rFonts w:ascii="Times New Roman" w:hAnsi="Times New Roman" w:cs="Times New Roman"/>
                <w:sz w:val="21"/>
                <w:szCs w:val="21"/>
              </w:rPr>
            </w:pPr>
            <w:r>
              <w:rPr>
                <w:rFonts w:ascii="Times New Roman" w:hAnsi="Times New Roman" w:cs="Times New Roman"/>
                <w:sz w:val="21"/>
                <w:szCs w:val="21"/>
              </w:rPr>
              <w:t>爆炸下限（%）：35g/m</w:t>
            </w:r>
            <w:r>
              <w:rPr>
                <w:rFonts w:ascii="Times New Roman" w:hAnsi="Times New Roman" w:cs="Times New Roman"/>
                <w:sz w:val="21"/>
                <w:szCs w:val="21"/>
                <w:vertAlign w:val="superscript"/>
              </w:rPr>
              <w:t>3</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7F7DB49D">
            <w:pPr>
              <w:spacing w:line="320" w:lineRule="exact"/>
              <w:rPr>
                <w:rFonts w:ascii="Times New Roman" w:hAnsi="Times New Roman" w:cs="Times New Roman"/>
                <w:sz w:val="21"/>
                <w:szCs w:val="21"/>
              </w:rPr>
            </w:pPr>
            <w:r>
              <w:rPr>
                <w:rFonts w:ascii="Times New Roman" w:hAnsi="Times New Roman" w:cs="Times New Roman"/>
                <w:sz w:val="21"/>
                <w:szCs w:val="21"/>
              </w:rPr>
              <w:t>爆炸上限（%）：1400g/m</w:t>
            </w:r>
            <w:r>
              <w:rPr>
                <w:rFonts w:ascii="Times New Roman" w:hAnsi="Times New Roman" w:cs="Times New Roman"/>
                <w:sz w:val="21"/>
                <w:szCs w:val="21"/>
                <w:vertAlign w:val="superscript"/>
              </w:rPr>
              <w:t>3</w:t>
            </w:r>
          </w:p>
        </w:tc>
      </w:tr>
      <w:tr w14:paraId="3908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AA81BC3">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7A13B160">
            <w:pPr>
              <w:spacing w:line="320" w:lineRule="exact"/>
              <w:rPr>
                <w:rFonts w:ascii="Times New Roman" w:hAnsi="Times New Roman" w:cs="Times New Roman"/>
                <w:sz w:val="21"/>
                <w:szCs w:val="21"/>
              </w:rPr>
            </w:pPr>
            <w:r>
              <w:rPr>
                <w:rFonts w:ascii="Times New Roman" w:hAnsi="Times New Roman" w:cs="Times New Roman"/>
                <w:sz w:val="21"/>
                <w:szCs w:val="21"/>
              </w:rPr>
              <w:t>溶解性：不溶于水，微溶于乙醇、乙醚，易溶于二硫化碳、苯、甲苯。</w:t>
            </w:r>
          </w:p>
        </w:tc>
      </w:tr>
      <w:tr w14:paraId="3CFF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A1A0AE1">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CCFF695">
            <w:pPr>
              <w:spacing w:line="320" w:lineRule="exact"/>
              <w:rPr>
                <w:rFonts w:ascii="Times New Roman" w:hAnsi="Times New Roman" w:cs="Times New Roman"/>
                <w:sz w:val="21"/>
                <w:szCs w:val="21"/>
              </w:rPr>
            </w:pPr>
            <w:r>
              <w:rPr>
                <w:rFonts w:ascii="Times New Roman" w:hAnsi="Times New Roman" w:cs="Times New Roman"/>
                <w:sz w:val="21"/>
                <w:szCs w:val="21"/>
              </w:rPr>
              <w:t>主要用途：用于制造染料、农药、火柴、火药、橡胶、人造丝、药物等。</w:t>
            </w:r>
          </w:p>
        </w:tc>
      </w:tr>
      <w:tr w14:paraId="1A9C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5B3E6939">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稳定性和反应性</w:t>
            </w: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6C545C38">
            <w:pPr>
              <w:spacing w:line="320" w:lineRule="exact"/>
              <w:rPr>
                <w:rFonts w:ascii="Times New Roman" w:hAnsi="Times New Roman" w:cs="Times New Roman"/>
                <w:sz w:val="21"/>
                <w:szCs w:val="21"/>
              </w:rPr>
            </w:pPr>
            <w:r>
              <w:rPr>
                <w:rFonts w:ascii="Times New Roman" w:hAnsi="Times New Roman" w:cs="Times New Roman"/>
                <w:sz w:val="21"/>
                <w:szCs w:val="21"/>
              </w:rPr>
              <w:t>稳定性：稳定</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04FF6604">
            <w:pPr>
              <w:spacing w:line="320" w:lineRule="exact"/>
              <w:rPr>
                <w:rFonts w:ascii="Times New Roman" w:hAnsi="Times New Roman" w:cs="Times New Roman"/>
                <w:sz w:val="21"/>
                <w:szCs w:val="21"/>
              </w:rPr>
            </w:pPr>
            <w:r>
              <w:rPr>
                <w:rFonts w:ascii="Times New Roman" w:hAnsi="Times New Roman" w:cs="Times New Roman"/>
                <w:sz w:val="21"/>
                <w:szCs w:val="21"/>
              </w:rPr>
              <w:t>禁配物：强氧化剂、卤素、金属粉末。</w:t>
            </w:r>
          </w:p>
        </w:tc>
      </w:tr>
      <w:tr w14:paraId="38EC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66E1D79B">
            <w:pPr>
              <w:spacing w:line="320" w:lineRule="exact"/>
              <w:jc w:val="center"/>
              <w:rPr>
                <w:rFonts w:ascii="Times New Roman" w:hAnsi="Times New Roman" w:cs="Times New Roman"/>
                <w:b/>
                <w:sz w:val="21"/>
                <w:szCs w:val="21"/>
              </w:rPr>
            </w:pPr>
          </w:p>
        </w:tc>
        <w:tc>
          <w:tcPr>
            <w:tcW w:w="2304" w:type="pct"/>
            <w:gridSpan w:val="2"/>
            <w:tcBorders>
              <w:top w:val="single" w:color="auto" w:sz="4" w:space="0"/>
              <w:left w:val="single" w:color="auto" w:sz="4" w:space="0"/>
              <w:bottom w:val="single" w:color="auto" w:sz="4" w:space="0"/>
              <w:right w:val="single" w:color="auto" w:sz="4" w:space="0"/>
            </w:tcBorders>
            <w:vAlign w:val="center"/>
          </w:tcPr>
          <w:p w14:paraId="010B4233">
            <w:pPr>
              <w:spacing w:line="320" w:lineRule="exact"/>
              <w:rPr>
                <w:rFonts w:ascii="Times New Roman" w:hAnsi="Times New Roman" w:cs="Times New Roman"/>
                <w:sz w:val="21"/>
                <w:szCs w:val="21"/>
              </w:rPr>
            </w:pPr>
            <w:r>
              <w:rPr>
                <w:rFonts w:ascii="Times New Roman" w:hAnsi="Times New Roman" w:cs="Times New Roman"/>
                <w:sz w:val="21"/>
                <w:szCs w:val="21"/>
              </w:rPr>
              <w:t>避免接触的条件：无资料</w:t>
            </w:r>
          </w:p>
        </w:tc>
        <w:tc>
          <w:tcPr>
            <w:tcW w:w="2364" w:type="pct"/>
            <w:gridSpan w:val="4"/>
            <w:tcBorders>
              <w:top w:val="single" w:color="auto" w:sz="4" w:space="0"/>
              <w:left w:val="single" w:color="auto" w:sz="4" w:space="0"/>
              <w:bottom w:val="single" w:color="auto" w:sz="4" w:space="0"/>
              <w:right w:val="single" w:color="auto" w:sz="4" w:space="0"/>
            </w:tcBorders>
            <w:vAlign w:val="center"/>
          </w:tcPr>
          <w:p w14:paraId="1D5C6BCD">
            <w:pPr>
              <w:spacing w:line="320" w:lineRule="exact"/>
              <w:rPr>
                <w:rFonts w:ascii="Times New Roman" w:hAnsi="Times New Roman" w:cs="Times New Roman"/>
                <w:sz w:val="21"/>
                <w:szCs w:val="21"/>
              </w:rPr>
            </w:pPr>
            <w:r>
              <w:rPr>
                <w:rFonts w:ascii="Times New Roman" w:hAnsi="Times New Roman" w:cs="Times New Roman"/>
                <w:sz w:val="21"/>
                <w:szCs w:val="21"/>
              </w:rPr>
              <w:t>聚合危害：不聚合</w:t>
            </w:r>
          </w:p>
        </w:tc>
      </w:tr>
      <w:tr w14:paraId="586E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70E261F5">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119DFF19">
            <w:pPr>
              <w:spacing w:line="320" w:lineRule="exact"/>
              <w:rPr>
                <w:rFonts w:ascii="Times New Roman" w:hAnsi="Times New Roman" w:cs="Times New Roman"/>
                <w:sz w:val="21"/>
                <w:szCs w:val="21"/>
              </w:rPr>
            </w:pPr>
            <w:r>
              <w:rPr>
                <w:rFonts w:ascii="Times New Roman" w:hAnsi="Times New Roman" w:cs="Times New Roman"/>
                <w:sz w:val="21"/>
                <w:szCs w:val="21"/>
              </w:rPr>
              <w:t>分解产物：无意义</w:t>
            </w:r>
          </w:p>
        </w:tc>
      </w:tr>
      <w:tr w14:paraId="70A0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51E0C2BA">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毒理学资料</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F4DC583">
            <w:pPr>
              <w:spacing w:line="320" w:lineRule="exact"/>
              <w:rPr>
                <w:rFonts w:ascii="Times New Roman" w:hAnsi="Times New Roman" w:cs="Times New Roman"/>
                <w:sz w:val="21"/>
                <w:szCs w:val="21"/>
              </w:rPr>
            </w:pPr>
            <w:r>
              <w:rPr>
                <w:rFonts w:ascii="Times New Roman" w:hAnsi="Times New Roman" w:cs="Times New Roman"/>
                <w:sz w:val="21"/>
                <w:szCs w:val="21"/>
              </w:rPr>
              <w:t>急性毒性：LD</w:t>
            </w:r>
            <w:r>
              <w:rPr>
                <w:rFonts w:ascii="Times New Roman" w:hAnsi="Times New Roman" w:cs="Times New Roman"/>
                <w:sz w:val="21"/>
                <w:szCs w:val="21"/>
                <w:vertAlign w:val="subscript"/>
              </w:rPr>
              <w:t>50</w:t>
            </w:r>
            <w:r>
              <w:rPr>
                <w:rFonts w:ascii="Times New Roman" w:hAnsi="Times New Roman" w:cs="Times New Roman"/>
                <w:sz w:val="21"/>
                <w:szCs w:val="21"/>
              </w:rPr>
              <w:t>：＞8437mg/kg（大鼠经口）</w:t>
            </w:r>
          </w:p>
        </w:tc>
      </w:tr>
      <w:tr w14:paraId="02DC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403281F4">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08545F25">
            <w:pPr>
              <w:spacing w:line="320" w:lineRule="exact"/>
              <w:rPr>
                <w:rFonts w:ascii="Times New Roman" w:hAnsi="Times New Roman" w:cs="Times New Roman"/>
                <w:sz w:val="21"/>
                <w:szCs w:val="21"/>
              </w:rPr>
            </w:pPr>
            <w:r>
              <w:rPr>
                <w:rFonts w:ascii="Times New Roman" w:hAnsi="Times New Roman" w:cs="Times New Roman"/>
                <w:sz w:val="21"/>
                <w:szCs w:val="21"/>
              </w:rPr>
              <w:t>刺激性：无资料</w:t>
            </w:r>
          </w:p>
        </w:tc>
      </w:tr>
      <w:tr w14:paraId="3962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605B584">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22A72CFE">
            <w:pPr>
              <w:spacing w:line="320" w:lineRule="exact"/>
              <w:rPr>
                <w:rFonts w:ascii="Times New Roman" w:hAnsi="Times New Roman" w:cs="Times New Roman"/>
                <w:sz w:val="21"/>
                <w:szCs w:val="21"/>
              </w:rPr>
            </w:pPr>
            <w:r>
              <w:rPr>
                <w:rFonts w:ascii="Times New Roman" w:hAnsi="Times New Roman" w:cs="Times New Roman"/>
                <w:sz w:val="21"/>
                <w:szCs w:val="21"/>
              </w:rPr>
              <w:t>其他：LDLo：8mg／kg（大鼠静脉）；175mg／kg（兔经口）</w:t>
            </w:r>
          </w:p>
        </w:tc>
      </w:tr>
      <w:tr w14:paraId="1521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641BA474">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生态学资料</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22360EF">
            <w:pPr>
              <w:spacing w:line="320" w:lineRule="exact"/>
              <w:rPr>
                <w:rFonts w:ascii="Times New Roman" w:hAnsi="Times New Roman" w:cs="Times New Roman"/>
                <w:sz w:val="21"/>
                <w:szCs w:val="21"/>
              </w:rPr>
            </w:pPr>
            <w:r>
              <w:rPr>
                <w:rFonts w:ascii="Times New Roman" w:hAnsi="Times New Roman" w:cs="Times New Roman"/>
                <w:sz w:val="21"/>
                <w:szCs w:val="21"/>
              </w:rPr>
              <w:t>生态毒性：无资料</w:t>
            </w:r>
          </w:p>
        </w:tc>
      </w:tr>
      <w:tr w14:paraId="611E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2218283D">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D31D786">
            <w:pPr>
              <w:spacing w:line="320" w:lineRule="exact"/>
              <w:rPr>
                <w:rFonts w:ascii="Times New Roman" w:hAnsi="Times New Roman" w:cs="Times New Roman"/>
                <w:sz w:val="21"/>
                <w:szCs w:val="21"/>
              </w:rPr>
            </w:pPr>
            <w:r>
              <w:rPr>
                <w:rFonts w:ascii="Times New Roman" w:hAnsi="Times New Roman" w:cs="Times New Roman"/>
                <w:sz w:val="21"/>
                <w:szCs w:val="21"/>
              </w:rPr>
              <w:t>生物降解性：无资料</w:t>
            </w:r>
          </w:p>
        </w:tc>
      </w:tr>
      <w:tr w14:paraId="3E1D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56ABB48F">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14441AE2">
            <w:pPr>
              <w:spacing w:line="320" w:lineRule="exact"/>
              <w:rPr>
                <w:rFonts w:ascii="Times New Roman" w:hAnsi="Times New Roman" w:cs="Times New Roman"/>
                <w:sz w:val="21"/>
                <w:szCs w:val="21"/>
              </w:rPr>
            </w:pPr>
            <w:r>
              <w:rPr>
                <w:rFonts w:ascii="Times New Roman" w:hAnsi="Times New Roman" w:cs="Times New Roman"/>
                <w:sz w:val="21"/>
                <w:szCs w:val="21"/>
              </w:rPr>
              <w:t>非生物降解性：无资料</w:t>
            </w:r>
          </w:p>
        </w:tc>
      </w:tr>
      <w:tr w14:paraId="202A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2FC6EB05">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废弃处置</w:t>
            </w:r>
          </w:p>
        </w:tc>
        <w:tc>
          <w:tcPr>
            <w:tcW w:w="2401" w:type="pct"/>
            <w:gridSpan w:val="3"/>
            <w:tcBorders>
              <w:top w:val="single" w:color="auto" w:sz="4" w:space="0"/>
              <w:left w:val="single" w:color="auto" w:sz="4" w:space="0"/>
              <w:bottom w:val="single" w:color="auto" w:sz="4" w:space="0"/>
              <w:right w:val="single" w:color="auto" w:sz="4" w:space="0"/>
            </w:tcBorders>
            <w:vAlign w:val="center"/>
          </w:tcPr>
          <w:p w14:paraId="61B5437E">
            <w:pPr>
              <w:spacing w:line="320" w:lineRule="exact"/>
              <w:rPr>
                <w:rFonts w:ascii="Times New Roman" w:hAnsi="Times New Roman" w:cs="Times New Roman"/>
                <w:sz w:val="21"/>
                <w:szCs w:val="21"/>
              </w:rPr>
            </w:pPr>
            <w:r>
              <w:rPr>
                <w:rFonts w:ascii="Times New Roman" w:hAnsi="Times New Roman" w:cs="Times New Roman"/>
                <w:sz w:val="21"/>
                <w:szCs w:val="21"/>
              </w:rPr>
              <w:t>废弃物性质：危险废物</w:t>
            </w:r>
          </w:p>
        </w:tc>
        <w:tc>
          <w:tcPr>
            <w:tcW w:w="2267" w:type="pct"/>
            <w:gridSpan w:val="3"/>
            <w:tcBorders>
              <w:top w:val="single" w:color="auto" w:sz="4" w:space="0"/>
              <w:left w:val="single" w:color="auto" w:sz="4" w:space="0"/>
              <w:bottom w:val="single" w:color="auto" w:sz="4" w:space="0"/>
              <w:right w:val="single" w:color="auto" w:sz="4" w:space="0"/>
            </w:tcBorders>
            <w:vAlign w:val="center"/>
          </w:tcPr>
          <w:p w14:paraId="58ED340A">
            <w:pPr>
              <w:spacing w:line="320" w:lineRule="exact"/>
              <w:rPr>
                <w:rFonts w:ascii="Times New Roman" w:hAnsi="Times New Roman" w:cs="Times New Roman"/>
                <w:sz w:val="21"/>
                <w:szCs w:val="21"/>
              </w:rPr>
            </w:pPr>
            <w:r>
              <w:rPr>
                <w:rFonts w:ascii="Times New Roman" w:hAnsi="Times New Roman" w:cs="Times New Roman"/>
                <w:sz w:val="21"/>
                <w:szCs w:val="21"/>
              </w:rPr>
              <w:t>废弃处置方法：建议用焚烧法处置。与燃料混合后，再焚烧。焚烧炉排出的硫氧化物通过洗涤器除去。</w:t>
            </w:r>
          </w:p>
        </w:tc>
      </w:tr>
      <w:tr w14:paraId="6006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6DEC8B88">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375B3664">
            <w:pPr>
              <w:spacing w:line="320" w:lineRule="exact"/>
              <w:rPr>
                <w:rFonts w:ascii="Times New Roman" w:hAnsi="Times New Roman" w:cs="Times New Roman"/>
                <w:sz w:val="21"/>
                <w:szCs w:val="21"/>
              </w:rPr>
            </w:pPr>
            <w:r>
              <w:rPr>
                <w:rFonts w:ascii="Times New Roman" w:hAnsi="Times New Roman" w:cs="Times New Roman"/>
                <w:sz w:val="21"/>
                <w:szCs w:val="21"/>
              </w:rPr>
              <w:t>废弃注意事项：处置前应参阅国家和地方有关法规。</w:t>
            </w:r>
          </w:p>
        </w:tc>
      </w:tr>
      <w:tr w14:paraId="48AF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70" w:hRule="atLeast"/>
        </w:trPr>
        <w:tc>
          <w:tcPr>
            <w:tcW w:w="332" w:type="pct"/>
            <w:vMerge w:val="restart"/>
            <w:tcBorders>
              <w:top w:val="single" w:color="auto" w:sz="4" w:space="0"/>
              <w:left w:val="single" w:color="auto" w:sz="4" w:space="0"/>
              <w:bottom w:val="single" w:color="auto" w:sz="4" w:space="0"/>
              <w:right w:val="single" w:color="auto" w:sz="4" w:space="0"/>
            </w:tcBorders>
            <w:vAlign w:val="center"/>
          </w:tcPr>
          <w:p w14:paraId="51BAE920">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运输信息</w:t>
            </w:r>
          </w:p>
        </w:tc>
        <w:tc>
          <w:tcPr>
            <w:tcW w:w="2401" w:type="pct"/>
            <w:gridSpan w:val="3"/>
            <w:tcBorders>
              <w:top w:val="single" w:color="auto" w:sz="4" w:space="0"/>
              <w:left w:val="single" w:color="auto" w:sz="4" w:space="0"/>
              <w:right w:val="single" w:color="auto" w:sz="4" w:space="0"/>
            </w:tcBorders>
            <w:vAlign w:val="center"/>
          </w:tcPr>
          <w:p w14:paraId="7D95EE06">
            <w:pPr>
              <w:spacing w:line="320" w:lineRule="exact"/>
              <w:rPr>
                <w:rFonts w:ascii="Times New Roman" w:hAnsi="Times New Roman" w:cs="Times New Roman"/>
                <w:sz w:val="21"/>
                <w:szCs w:val="21"/>
              </w:rPr>
            </w:pPr>
            <w:r>
              <w:rPr>
                <w:rFonts w:ascii="Times New Roman" w:hAnsi="Times New Roman" w:cs="Times New Roman"/>
                <w:sz w:val="21"/>
                <w:szCs w:val="21"/>
              </w:rPr>
              <w:t>UN编号：1350；2448（熔融）</w:t>
            </w:r>
          </w:p>
        </w:tc>
        <w:tc>
          <w:tcPr>
            <w:tcW w:w="2267" w:type="pct"/>
            <w:gridSpan w:val="3"/>
            <w:tcBorders>
              <w:top w:val="single" w:color="auto" w:sz="4" w:space="0"/>
              <w:left w:val="single" w:color="auto" w:sz="4" w:space="0"/>
              <w:bottom w:val="single" w:color="auto" w:sz="4" w:space="0"/>
              <w:right w:val="single" w:color="auto" w:sz="4" w:space="0"/>
            </w:tcBorders>
            <w:vAlign w:val="center"/>
          </w:tcPr>
          <w:p w14:paraId="740DE21E">
            <w:pPr>
              <w:spacing w:line="320" w:lineRule="exact"/>
              <w:rPr>
                <w:rFonts w:ascii="Times New Roman" w:hAnsi="Times New Roman" w:cs="Times New Roman"/>
                <w:sz w:val="21"/>
                <w:szCs w:val="21"/>
              </w:rPr>
            </w:pPr>
            <w:r>
              <w:rPr>
                <w:rFonts w:ascii="Times New Roman" w:hAnsi="Times New Roman" w:cs="Times New Roman"/>
                <w:sz w:val="21"/>
                <w:szCs w:val="21"/>
              </w:rPr>
              <w:t>包装类别：</w:t>
            </w:r>
            <w:r>
              <w:rPr>
                <w:rFonts w:hint="eastAsia"/>
                <w:sz w:val="21"/>
                <w:szCs w:val="21"/>
              </w:rPr>
              <w:t>Ⅲ</w:t>
            </w:r>
            <w:r>
              <w:rPr>
                <w:rFonts w:ascii="Times New Roman" w:hAnsi="Times New Roman" w:cs="Times New Roman"/>
                <w:sz w:val="21"/>
                <w:szCs w:val="21"/>
              </w:rPr>
              <w:t>类包装</w:t>
            </w:r>
          </w:p>
        </w:tc>
      </w:tr>
      <w:tr w14:paraId="60D4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3D57E555">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2CD78CCC">
            <w:pPr>
              <w:spacing w:line="320" w:lineRule="exact"/>
              <w:rPr>
                <w:rFonts w:ascii="Times New Roman" w:hAnsi="Times New Roman" w:cs="Times New Roman"/>
                <w:sz w:val="21"/>
                <w:szCs w:val="21"/>
              </w:rPr>
            </w:pPr>
            <w:r>
              <w:rPr>
                <w:rFonts w:ascii="Times New Roman" w:hAnsi="Times New Roman" w:cs="Times New Roman"/>
                <w:sz w:val="21"/>
                <w:szCs w:val="21"/>
              </w:rPr>
              <w:t>包装标志：易燃固体</w:t>
            </w:r>
          </w:p>
        </w:tc>
      </w:tr>
      <w:tr w14:paraId="4C22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15ED50C4">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5B92D786">
            <w:pPr>
              <w:spacing w:line="320" w:lineRule="exact"/>
              <w:rPr>
                <w:rFonts w:ascii="Times New Roman" w:hAnsi="Times New Roman" w:cs="Times New Roman"/>
                <w:sz w:val="21"/>
                <w:szCs w:val="21"/>
              </w:rPr>
            </w:pPr>
            <w:r>
              <w:rPr>
                <w:rFonts w:ascii="Times New Roman" w:hAnsi="Times New Roman" w:cs="Times New Roman"/>
                <w:sz w:val="21"/>
                <w:szCs w:val="21"/>
              </w:rPr>
              <w:t>包装方法：两层塑料袋或一层塑料袋外麻袋、塑料编织袋、乳胶布袋；塑料袋外复合塑料编织袋（聚丙烯三合一袋、聚乙烯三合一袋、聚丙烯二合一袋、聚乙烯二合一袋）；螺纹口玻璃瓶、铁盖压口玻璃瓶、塑料瓶或金属桶（罐）、普通木箱；螺纹口玻璃瓶、塑料瓶或镀锡薄钢板桶（罐）外满底板花格箱、纤维板箱或胶合板箱。</w:t>
            </w:r>
          </w:p>
        </w:tc>
      </w:tr>
      <w:tr w14:paraId="4662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vMerge w:val="continue"/>
            <w:tcBorders>
              <w:top w:val="single" w:color="auto" w:sz="4" w:space="0"/>
              <w:left w:val="single" w:color="auto" w:sz="4" w:space="0"/>
              <w:bottom w:val="single" w:color="auto" w:sz="4" w:space="0"/>
              <w:right w:val="single" w:color="auto" w:sz="4" w:space="0"/>
            </w:tcBorders>
            <w:vAlign w:val="center"/>
          </w:tcPr>
          <w:p w14:paraId="4B6E788F">
            <w:pPr>
              <w:spacing w:line="320" w:lineRule="exact"/>
              <w:jc w:val="center"/>
              <w:rPr>
                <w:rFonts w:ascii="Times New Roman" w:hAnsi="Times New Roman" w:cs="Times New Roman"/>
                <w:b/>
                <w:sz w:val="21"/>
                <w:szCs w:val="21"/>
              </w:rPr>
            </w:pP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72D269AF">
            <w:pPr>
              <w:spacing w:line="320" w:lineRule="exact"/>
              <w:rPr>
                <w:rFonts w:ascii="Times New Roman" w:hAnsi="Times New Roman" w:cs="Times New Roman"/>
                <w:sz w:val="21"/>
                <w:szCs w:val="21"/>
              </w:rPr>
            </w:pPr>
            <w:r>
              <w:rPr>
                <w:rFonts w:ascii="Times New Roman" w:hAnsi="Times New Roman" w:cs="Times New Roman"/>
                <w:sz w:val="21"/>
                <w:szCs w:val="21"/>
              </w:rPr>
              <w:t>运输注意事项：硫磺散装经铁路运输时：限在港口发往收货人的专用线或专用铁路上装车；装车前托运人需用席子在车内衬垫好；装车后盖自备篷布；托运人需派人押运。运输时运输车辆应配备相应品种和数量的消防器材及泄漏应急处理设备。装运本品的车辆的排气管须有阻火装置。运输过程中要确保容器不泄漏、不倒塌、不坠落、不损坏。严禁与氧化剂等混装混运。运输途中应防</w:t>
            </w:r>
            <w:r>
              <w:rPr>
                <w:rFonts w:hint="eastAsia" w:ascii="Times New Roman" w:hAnsi="Times New Roman" w:cs="Times New Roman"/>
                <w:sz w:val="21"/>
                <w:szCs w:val="21"/>
              </w:rPr>
              <w:t>暴晒</w:t>
            </w:r>
            <w:r>
              <w:rPr>
                <w:rFonts w:ascii="Times New Roman" w:hAnsi="Times New Roman" w:cs="Times New Roman"/>
                <w:sz w:val="21"/>
                <w:szCs w:val="21"/>
              </w:rPr>
              <w:t>、雨淋，防高温。中途停留时应远离火种、热源。车辆运输完毕应进行彻底清扫。铁路运输时要禁止溜放。</w:t>
            </w:r>
          </w:p>
        </w:tc>
      </w:tr>
      <w:tr w14:paraId="150A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rPr>
        <w:tc>
          <w:tcPr>
            <w:tcW w:w="332" w:type="pct"/>
            <w:tcBorders>
              <w:top w:val="single" w:color="auto" w:sz="4" w:space="0"/>
              <w:left w:val="single" w:color="auto" w:sz="4" w:space="0"/>
              <w:bottom w:val="single" w:color="auto" w:sz="4" w:space="0"/>
              <w:right w:val="single" w:color="auto" w:sz="4" w:space="0"/>
            </w:tcBorders>
            <w:vAlign w:val="center"/>
          </w:tcPr>
          <w:p w14:paraId="7E574D23">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法规信息</w:t>
            </w:r>
          </w:p>
        </w:tc>
        <w:tc>
          <w:tcPr>
            <w:tcW w:w="4668" w:type="pct"/>
            <w:gridSpan w:val="6"/>
            <w:tcBorders>
              <w:top w:val="single" w:color="auto" w:sz="4" w:space="0"/>
              <w:left w:val="single" w:color="auto" w:sz="4" w:space="0"/>
              <w:bottom w:val="single" w:color="auto" w:sz="4" w:space="0"/>
              <w:right w:val="single" w:color="auto" w:sz="4" w:space="0"/>
            </w:tcBorders>
            <w:vAlign w:val="center"/>
          </w:tcPr>
          <w:p w14:paraId="62F9805D">
            <w:pPr>
              <w:spacing w:line="320" w:lineRule="exact"/>
              <w:rPr>
                <w:rFonts w:ascii="Times New Roman" w:hAnsi="Times New Roman" w:cs="Times New Roman"/>
                <w:sz w:val="21"/>
                <w:szCs w:val="21"/>
              </w:rPr>
            </w:pPr>
            <w:r>
              <w:rPr>
                <w:rFonts w:ascii="Times New Roman" w:hAnsi="Times New Roman" w:cs="Times New Roman"/>
                <w:bCs/>
                <w:sz w:val="21"/>
                <w:szCs w:val="21"/>
              </w:rPr>
              <w:t>中华人民共和国职业病防治法</w:t>
            </w:r>
            <w:r>
              <w:rPr>
                <w:rFonts w:ascii="Times New Roman" w:hAnsi="Times New Roman" w:cs="Times New Roman"/>
                <w:sz w:val="21"/>
                <w:szCs w:val="21"/>
              </w:rPr>
              <w:t xml:space="preserve"> 职业病分类和目录：未列入 </w:t>
            </w:r>
          </w:p>
          <w:p w14:paraId="208D61EA">
            <w:pPr>
              <w:spacing w:line="320" w:lineRule="exact"/>
              <w:rPr>
                <w:rFonts w:ascii="Times New Roman" w:hAnsi="Times New Roman" w:cs="Times New Roman"/>
                <w:sz w:val="21"/>
                <w:szCs w:val="21"/>
              </w:rPr>
            </w:pPr>
            <w:r>
              <w:rPr>
                <w:rFonts w:ascii="Times New Roman" w:hAnsi="Times New Roman" w:cs="Times New Roman"/>
                <w:bCs/>
                <w:sz w:val="21"/>
                <w:szCs w:val="21"/>
              </w:rPr>
              <w:t>危险化学品安全管理条例</w:t>
            </w:r>
            <w:r>
              <w:rPr>
                <w:rFonts w:ascii="Times New Roman" w:hAnsi="Times New Roman" w:cs="Times New Roman"/>
                <w:sz w:val="21"/>
                <w:szCs w:val="21"/>
              </w:rPr>
              <w:t xml:space="preserve"> 危险化学品目录：列入。易制爆危险化学品名录：列入。重点监管的危险化学品名录：未列入。GB18218—2009 《危险化学品重大危险源辨识》(表1)：未列入 </w:t>
            </w:r>
          </w:p>
          <w:p w14:paraId="4FF0CDC1">
            <w:pPr>
              <w:spacing w:line="320" w:lineRule="exact"/>
              <w:rPr>
                <w:rFonts w:ascii="Times New Roman" w:hAnsi="Times New Roman" w:cs="Times New Roman"/>
                <w:sz w:val="21"/>
                <w:szCs w:val="21"/>
              </w:rPr>
            </w:pPr>
            <w:r>
              <w:rPr>
                <w:rFonts w:ascii="Times New Roman" w:hAnsi="Times New Roman" w:cs="Times New Roman"/>
                <w:bCs/>
                <w:sz w:val="21"/>
                <w:szCs w:val="21"/>
              </w:rPr>
              <w:t>使用有毒物品作业场所劳动保护条例</w:t>
            </w:r>
            <w:r>
              <w:rPr>
                <w:rFonts w:ascii="Times New Roman" w:hAnsi="Times New Roman" w:cs="Times New Roman"/>
                <w:sz w:val="21"/>
                <w:szCs w:val="21"/>
              </w:rPr>
              <w:t xml:space="preserve"> 高毒物品目录：未列入 </w:t>
            </w:r>
          </w:p>
          <w:p w14:paraId="6117B439">
            <w:pPr>
              <w:spacing w:line="320" w:lineRule="exact"/>
              <w:rPr>
                <w:rFonts w:ascii="Times New Roman" w:hAnsi="Times New Roman" w:cs="Times New Roman"/>
                <w:sz w:val="21"/>
                <w:szCs w:val="21"/>
              </w:rPr>
            </w:pPr>
            <w:r>
              <w:rPr>
                <w:rFonts w:ascii="Times New Roman" w:hAnsi="Times New Roman" w:cs="Times New Roman"/>
                <w:bCs/>
                <w:sz w:val="21"/>
                <w:szCs w:val="21"/>
              </w:rPr>
              <w:t>易制毒化学品管理条例</w:t>
            </w:r>
            <w:r>
              <w:rPr>
                <w:rFonts w:ascii="Times New Roman" w:hAnsi="Times New Roman" w:cs="Times New Roman"/>
                <w:sz w:val="21"/>
                <w:szCs w:val="21"/>
              </w:rPr>
              <w:t xml:space="preserve"> 易制毒化学品的分类和品种目录：未列入 </w:t>
            </w:r>
          </w:p>
          <w:p w14:paraId="7F329BAA">
            <w:pPr>
              <w:spacing w:line="320" w:lineRule="exact"/>
              <w:rPr>
                <w:rFonts w:ascii="Times New Roman" w:hAnsi="Times New Roman" w:cs="Times New Roman"/>
                <w:sz w:val="21"/>
                <w:szCs w:val="21"/>
              </w:rPr>
            </w:pPr>
            <w:r>
              <w:rPr>
                <w:rFonts w:ascii="Times New Roman" w:hAnsi="Times New Roman" w:cs="Times New Roman"/>
                <w:bCs/>
                <w:sz w:val="21"/>
                <w:szCs w:val="21"/>
              </w:rPr>
              <w:t>国际公约</w:t>
            </w:r>
            <w:r>
              <w:rPr>
                <w:rFonts w:ascii="Times New Roman" w:hAnsi="Times New Roman" w:cs="Times New Roman"/>
                <w:sz w:val="21"/>
                <w:szCs w:val="21"/>
              </w:rPr>
              <w:t xml:space="preserve"> 斯德哥尔摩公约：未列入。鹿特丹公约：未列入。蒙特利尔议定书：未列入</w:t>
            </w:r>
          </w:p>
        </w:tc>
      </w:tr>
    </w:tbl>
    <w:p w14:paraId="76EE5636">
      <w:pPr>
        <w:keepNext/>
        <w:keepLines/>
        <w:tabs>
          <w:tab w:val="left" w:pos="795"/>
        </w:tabs>
        <w:spacing w:line="500" w:lineRule="exact"/>
        <w:ind w:left="794"/>
        <w:jc w:val="center"/>
        <w:outlineLvl w:val="3"/>
        <w:rPr>
          <w:rFonts w:ascii="Times New Roman" w:hAnsi="Times New Roman" w:cs="Times New Roman"/>
          <w:b/>
        </w:rPr>
      </w:pPr>
      <w:r>
        <w:rPr>
          <w:rFonts w:ascii="Times New Roman" w:hAnsi="Times New Roman" w:cs="Times New Roman"/>
          <w:b/>
        </w:rPr>
        <w:t>表1.1-3  氢氧化钠安全技术说明书</w:t>
      </w:r>
    </w:p>
    <w:tbl>
      <w:tblPr>
        <w:tblStyle w:val="90"/>
        <w:tblW w:w="48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649"/>
        <w:gridCol w:w="1173"/>
        <w:gridCol w:w="3332"/>
      </w:tblGrid>
      <w:tr w14:paraId="3ADC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CB2397F">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一 化学品及企业标识</w:t>
            </w:r>
          </w:p>
        </w:tc>
      </w:tr>
      <w:tr w14:paraId="7524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26FB187F">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中文名称</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6736A24">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氢氧化钠溶液</w:t>
            </w:r>
          </w:p>
        </w:tc>
      </w:tr>
      <w:tr w14:paraId="7DD4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E998D3A">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英文名称</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47BA9309">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sodium hydroxide</w:t>
            </w:r>
          </w:p>
        </w:tc>
      </w:tr>
      <w:tr w14:paraId="6581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60ED599">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信息化品名</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9A4BA57">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液碱</w:t>
            </w:r>
          </w:p>
        </w:tc>
      </w:tr>
      <w:tr w14:paraId="24D4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5A8A5F1">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二 成分／组成信息</w:t>
            </w:r>
          </w:p>
        </w:tc>
      </w:tr>
      <w:tr w14:paraId="3808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8E2EDAC">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有害物成分</w:t>
            </w:r>
          </w:p>
        </w:tc>
        <w:tc>
          <w:tcPr>
            <w:tcW w:w="2186" w:type="pct"/>
            <w:gridSpan w:val="2"/>
            <w:tcBorders>
              <w:top w:val="single" w:color="auto" w:sz="4" w:space="0"/>
              <w:left w:val="single" w:color="auto" w:sz="4" w:space="0"/>
              <w:bottom w:val="single" w:color="auto" w:sz="4" w:space="0"/>
              <w:right w:val="single" w:color="auto" w:sz="4" w:space="0"/>
            </w:tcBorders>
            <w:vAlign w:val="center"/>
          </w:tcPr>
          <w:p w14:paraId="1AD325B3">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浓度</w:t>
            </w:r>
          </w:p>
        </w:tc>
        <w:tc>
          <w:tcPr>
            <w:tcW w:w="1905" w:type="pct"/>
            <w:tcBorders>
              <w:top w:val="single" w:color="auto" w:sz="4" w:space="0"/>
              <w:left w:val="single" w:color="auto" w:sz="4" w:space="0"/>
              <w:bottom w:val="single" w:color="auto" w:sz="4" w:space="0"/>
              <w:right w:val="single" w:color="auto" w:sz="4" w:space="0"/>
            </w:tcBorders>
            <w:vAlign w:val="center"/>
          </w:tcPr>
          <w:p w14:paraId="5C05BB23">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CAS No.</w:t>
            </w:r>
          </w:p>
        </w:tc>
      </w:tr>
      <w:tr w14:paraId="7560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035D159">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氢氧化钠</w:t>
            </w:r>
          </w:p>
        </w:tc>
        <w:tc>
          <w:tcPr>
            <w:tcW w:w="2186" w:type="pct"/>
            <w:gridSpan w:val="2"/>
            <w:tcBorders>
              <w:top w:val="single" w:color="auto" w:sz="4" w:space="0"/>
              <w:left w:val="single" w:color="auto" w:sz="4" w:space="0"/>
              <w:bottom w:val="single" w:color="auto" w:sz="4" w:space="0"/>
              <w:right w:val="single" w:color="auto" w:sz="4" w:space="0"/>
            </w:tcBorders>
            <w:vAlign w:val="center"/>
          </w:tcPr>
          <w:p w14:paraId="5CAA2498">
            <w:pPr>
              <w:adjustRightInd w:val="0"/>
              <w:snapToGrid w:val="0"/>
              <w:spacing w:line="320" w:lineRule="exact"/>
              <w:rPr>
                <w:rFonts w:ascii="Times New Roman" w:hAnsi="Times New Roman" w:cs="Times New Roman"/>
                <w:snapToGrid w:val="0"/>
                <w:sz w:val="21"/>
                <w:szCs w:val="21"/>
              </w:rPr>
            </w:pPr>
            <w:r>
              <w:rPr>
                <w:rFonts w:hint="eastAsia"/>
                <w:snapToGrid w:val="0"/>
                <w:sz w:val="21"/>
                <w:szCs w:val="21"/>
              </w:rPr>
              <w:t>≧</w:t>
            </w:r>
            <w:r>
              <w:rPr>
                <w:rFonts w:ascii="Times New Roman" w:hAnsi="Times New Roman" w:cs="Times New Roman"/>
                <w:snapToGrid w:val="0"/>
                <w:sz w:val="21"/>
                <w:szCs w:val="21"/>
              </w:rPr>
              <w:t>30%</w:t>
            </w:r>
          </w:p>
        </w:tc>
        <w:tc>
          <w:tcPr>
            <w:tcW w:w="1905" w:type="pct"/>
            <w:tcBorders>
              <w:top w:val="single" w:color="auto" w:sz="4" w:space="0"/>
              <w:left w:val="single" w:color="auto" w:sz="4" w:space="0"/>
              <w:bottom w:val="single" w:color="auto" w:sz="4" w:space="0"/>
              <w:right w:val="single" w:color="auto" w:sz="4" w:space="0"/>
            </w:tcBorders>
            <w:vAlign w:val="center"/>
          </w:tcPr>
          <w:p w14:paraId="1C719146">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1310-73-2</w:t>
            </w:r>
          </w:p>
        </w:tc>
      </w:tr>
      <w:tr w14:paraId="4778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72C7A53">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三 危险性描述</w:t>
            </w:r>
          </w:p>
        </w:tc>
      </w:tr>
      <w:tr w14:paraId="1788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3C750B31">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危险类别</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31E1373C">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z w:val="21"/>
                <w:szCs w:val="21"/>
              </w:rPr>
              <w:t>皮肤腐蚀/刺激，类别1A；严重眼损伤/眼刺激，类别1</w:t>
            </w:r>
          </w:p>
        </w:tc>
      </w:tr>
      <w:tr w14:paraId="5BCB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1D870DA2">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侵入途径</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7FFE1E09">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吸入、食入、经皮吸收</w:t>
            </w:r>
          </w:p>
        </w:tc>
      </w:tr>
      <w:tr w14:paraId="4F62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2BA43DDB">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健康危害</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227A68A">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本品有强烈刺激和腐蚀性；皮肤和眼直接接触可引起灼伤，误服可造成消化道灼伤，黏膜糜烂、出血和休克。</w:t>
            </w:r>
          </w:p>
        </w:tc>
      </w:tr>
      <w:tr w14:paraId="5191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E8F3E39">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环境危害</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74FA118">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对水体可造成污染</w:t>
            </w:r>
          </w:p>
        </w:tc>
      </w:tr>
      <w:tr w14:paraId="4CC2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3B541262">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燃爆危险</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4F0BBF1A">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本品不</w:t>
            </w:r>
            <w:r>
              <w:rPr>
                <w:rFonts w:hint="eastAsia" w:ascii="Times New Roman" w:hAnsi="Times New Roman" w:cs="Times New Roman"/>
                <w:snapToGrid w:val="0"/>
                <w:sz w:val="21"/>
                <w:szCs w:val="21"/>
              </w:rPr>
              <w:t>燃</w:t>
            </w:r>
            <w:r>
              <w:rPr>
                <w:rFonts w:ascii="Times New Roman" w:hAnsi="Times New Roman" w:cs="Times New Roman"/>
                <w:snapToGrid w:val="0"/>
                <w:sz w:val="21"/>
                <w:szCs w:val="21"/>
              </w:rPr>
              <w:t>、具强腐蚀性、强刺激性，可致人体灼伤</w:t>
            </w:r>
          </w:p>
        </w:tc>
      </w:tr>
      <w:tr w14:paraId="17FE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24EE14E">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四 急救措施</w:t>
            </w:r>
          </w:p>
        </w:tc>
      </w:tr>
      <w:tr w14:paraId="60EC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37CE7F00">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皮肤接触</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23104C32">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立即脱去污染的衣着，用大量流动清水冲洗至少15分钟；就医</w:t>
            </w:r>
          </w:p>
        </w:tc>
      </w:tr>
      <w:tr w14:paraId="7CBB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2B7F2E4D">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眼睛接触</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7B908B1C">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立即提起眼睑、用大量流动清水或生理盐水彻底冲洗至少15分钟；就医</w:t>
            </w:r>
          </w:p>
        </w:tc>
      </w:tr>
      <w:tr w14:paraId="5382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EEAD053">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吸入</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7DC3A92B">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迅速脱离现场至新鲜空气处，保持呼吸道通畅，如呼吸困难，给输氧，如呼吸停止，立即进行人工呼吸，就医</w:t>
            </w:r>
          </w:p>
        </w:tc>
      </w:tr>
      <w:tr w14:paraId="781E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23FBF603">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食入</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1538F79">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用水漱口，给饮牛奶或蛋清，就医</w:t>
            </w:r>
          </w:p>
        </w:tc>
      </w:tr>
      <w:tr w14:paraId="6915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4E5264F">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五 消防措施</w:t>
            </w:r>
          </w:p>
        </w:tc>
      </w:tr>
      <w:tr w14:paraId="1DB9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F58DFFD">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危险特性</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9B99FF5">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具有强腐蚀性。与酸发生中和反应并放热，对铝、锌和锡有腐蚀性，并放出易燃易爆的氢气。</w:t>
            </w:r>
          </w:p>
        </w:tc>
      </w:tr>
      <w:tr w14:paraId="0832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AD8FB7F">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有害燃烧产物</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69830FFF">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可能产生有害的毒性烟雾</w:t>
            </w:r>
          </w:p>
        </w:tc>
      </w:tr>
      <w:tr w14:paraId="7187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615655A7">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灭火方法</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15047D15">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用水、沙土扑救，但须防止物品遇水产生飞溅，造成灼伤。</w:t>
            </w:r>
          </w:p>
        </w:tc>
      </w:tr>
      <w:tr w14:paraId="194B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7FE676B7">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灭火剂</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6A990316">
            <w:pPr>
              <w:adjustRightInd w:val="0"/>
              <w:snapToGrid w:val="0"/>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水、沙土，灭火时防止水溶液接触皮肤</w:t>
            </w:r>
          </w:p>
        </w:tc>
      </w:tr>
      <w:tr w14:paraId="7775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D8AC7D1">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六 泄漏应急措施</w:t>
            </w:r>
          </w:p>
        </w:tc>
      </w:tr>
      <w:tr w14:paraId="4747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39704127">
            <w:pPr>
              <w:adjustRightInd w:val="0"/>
              <w:snapToGrid w:val="0"/>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应急处理</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EEC4435">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洗液稀释后放入废水系统。大量泄漏：构筑围堤或挖坑收容。用泵转移至槽车或专用收集器内，回收或运至废物处理场所处置。</w:t>
            </w:r>
          </w:p>
        </w:tc>
      </w:tr>
      <w:tr w14:paraId="1590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0BE9F8E">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七 操作处置与储存</w:t>
            </w:r>
          </w:p>
        </w:tc>
      </w:tr>
      <w:tr w14:paraId="170D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0C013D86">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储存注意事项</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1DB6A486">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应与易燃物或可燃物，酸类等分开存放，切忌混储。储区应备有合适的材料收容泄漏物。液碱贮槽应设置围堤，并有明显标志。</w:t>
            </w:r>
          </w:p>
        </w:tc>
      </w:tr>
      <w:tr w14:paraId="5264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EB41590">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八 接触控制/个体防护</w:t>
            </w:r>
          </w:p>
        </w:tc>
      </w:tr>
      <w:tr w14:paraId="29B9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66339991">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最高允许浓度</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532787B">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中国MAC（mg/m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）：0.5</w:t>
            </w:r>
          </w:p>
        </w:tc>
      </w:tr>
      <w:tr w14:paraId="2C38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0277387D">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监测方法</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61E1E46">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酸碱滴定法、火焰光度法</w:t>
            </w:r>
          </w:p>
        </w:tc>
      </w:tr>
      <w:tr w14:paraId="7C64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15C86E68">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工程控制</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4FD16936">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密闭操作。提供安全淋浴和洗眼设备。</w:t>
            </w:r>
          </w:p>
        </w:tc>
      </w:tr>
      <w:tr w14:paraId="7EDF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6F2B5FC">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呼吸系统防护</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6F6BE7F7">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密闭操作。提供安全淋浴和洗眼设备。可能接触其粉尘时，必须佩戴头罩型送风式或过滤式防尘呼吸器。穿耐酸碱服，戴耐酸碱手套，戴防护眼镜。必要时，佩戴空气（氧气）呼吸器。</w:t>
            </w:r>
          </w:p>
        </w:tc>
      </w:tr>
      <w:tr w14:paraId="656E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7421EC76">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眼睛防护</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C5AC7A5">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戴防护眼镜。</w:t>
            </w:r>
          </w:p>
        </w:tc>
      </w:tr>
      <w:tr w14:paraId="5B8B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05A1AB7E">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身体防护</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3EE88162">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穿耐酸碱工作服。</w:t>
            </w:r>
          </w:p>
        </w:tc>
      </w:tr>
      <w:tr w14:paraId="42EE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429EFA0">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手防护</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258D9559">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戴耐酸碱手套。</w:t>
            </w:r>
          </w:p>
        </w:tc>
      </w:tr>
      <w:tr w14:paraId="1CCA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070A1038">
            <w:pPr>
              <w:tabs>
                <w:tab w:val="left" w:pos="821"/>
              </w:tabs>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其他防护</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17DFF7EE">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工作场所禁止吸烟、进食和饮水，饭前要洗手。工作完毕，淋浴更衣。</w:t>
            </w:r>
          </w:p>
        </w:tc>
      </w:tr>
      <w:tr w14:paraId="2339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7836C66">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九</w:t>
            </w:r>
            <w:r>
              <w:rPr>
                <w:rFonts w:hint="eastAsia" w:ascii="Times New Roman" w:hAnsi="Times New Roman" w:cs="Times New Roman"/>
                <w:b/>
                <w:snapToGrid w:val="0"/>
                <w:sz w:val="21"/>
                <w:szCs w:val="21"/>
              </w:rPr>
              <w:t xml:space="preserve"> </w:t>
            </w:r>
            <w:r>
              <w:rPr>
                <w:rFonts w:ascii="Times New Roman" w:hAnsi="Times New Roman" w:cs="Times New Roman"/>
                <w:b/>
                <w:snapToGrid w:val="0"/>
                <w:sz w:val="21"/>
                <w:szCs w:val="21"/>
              </w:rPr>
              <w:t>理化特性</w:t>
            </w:r>
          </w:p>
        </w:tc>
      </w:tr>
      <w:tr w14:paraId="512B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3197F415">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外观与性状</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7149CFF5">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无色液体</w:t>
            </w:r>
          </w:p>
        </w:tc>
      </w:tr>
      <w:tr w14:paraId="2383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4" w:type="pct"/>
            <w:gridSpan w:val="2"/>
            <w:tcBorders>
              <w:top w:val="single" w:color="auto" w:sz="4" w:space="0"/>
              <w:left w:val="single" w:color="auto" w:sz="4" w:space="0"/>
              <w:bottom w:val="single" w:color="auto" w:sz="4" w:space="0"/>
              <w:right w:val="single" w:color="auto" w:sz="4" w:space="0"/>
            </w:tcBorders>
            <w:vAlign w:val="center"/>
          </w:tcPr>
          <w:p w14:paraId="2A88A756">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熔点（</w:t>
            </w:r>
            <w:r>
              <w:rPr>
                <w:rFonts w:hint="eastAsia"/>
                <w:snapToGrid w:val="0"/>
                <w:sz w:val="21"/>
                <w:szCs w:val="21"/>
              </w:rPr>
              <w:t>℃</w:t>
            </w:r>
            <w:r>
              <w:rPr>
                <w:rFonts w:ascii="Times New Roman" w:hAnsi="Times New Roman" w:cs="Times New Roman"/>
                <w:snapToGrid w:val="0"/>
                <w:sz w:val="21"/>
                <w:szCs w:val="21"/>
              </w:rPr>
              <w:t>）：318.4</w:t>
            </w:r>
          </w:p>
        </w:tc>
        <w:tc>
          <w:tcPr>
            <w:tcW w:w="2576" w:type="pct"/>
            <w:gridSpan w:val="2"/>
            <w:tcBorders>
              <w:top w:val="single" w:color="auto" w:sz="4" w:space="0"/>
              <w:left w:val="single" w:color="auto" w:sz="4" w:space="0"/>
              <w:bottom w:val="single" w:color="auto" w:sz="4" w:space="0"/>
              <w:right w:val="single" w:color="auto" w:sz="4" w:space="0"/>
            </w:tcBorders>
            <w:vAlign w:val="center"/>
          </w:tcPr>
          <w:p w14:paraId="17DA93F7">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相对密度（空气=1）：</w:t>
            </w:r>
          </w:p>
        </w:tc>
      </w:tr>
      <w:tr w14:paraId="182A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4" w:type="pct"/>
            <w:gridSpan w:val="2"/>
            <w:tcBorders>
              <w:top w:val="single" w:color="auto" w:sz="4" w:space="0"/>
              <w:left w:val="single" w:color="auto" w:sz="4" w:space="0"/>
              <w:bottom w:val="single" w:color="auto" w:sz="4" w:space="0"/>
              <w:right w:val="single" w:color="auto" w:sz="4" w:space="0"/>
            </w:tcBorders>
            <w:vAlign w:val="center"/>
          </w:tcPr>
          <w:p w14:paraId="66504A05">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相对密度（水=1）：≥1.32</w:t>
            </w:r>
          </w:p>
        </w:tc>
        <w:tc>
          <w:tcPr>
            <w:tcW w:w="2576" w:type="pct"/>
            <w:gridSpan w:val="2"/>
            <w:tcBorders>
              <w:top w:val="single" w:color="auto" w:sz="4" w:space="0"/>
              <w:left w:val="single" w:color="auto" w:sz="4" w:space="0"/>
              <w:bottom w:val="single" w:color="auto" w:sz="4" w:space="0"/>
              <w:right w:val="single" w:color="auto" w:sz="4" w:space="0"/>
            </w:tcBorders>
            <w:vAlign w:val="center"/>
          </w:tcPr>
          <w:p w14:paraId="34915B66">
            <w:pPr>
              <w:spacing w:line="320" w:lineRule="exact"/>
              <w:rPr>
                <w:rFonts w:ascii="Times New Roman" w:hAnsi="Times New Roman" w:cs="Times New Roman"/>
                <w:snapToGrid w:val="0"/>
                <w:sz w:val="21"/>
                <w:szCs w:val="21"/>
              </w:rPr>
            </w:pPr>
            <w:r>
              <w:rPr>
                <w:rFonts w:hint="eastAsia" w:ascii="Times New Roman" w:hAnsi="Times New Roman" w:cs="Times New Roman"/>
                <w:snapToGrid w:val="0"/>
                <w:sz w:val="21"/>
                <w:szCs w:val="21"/>
                <w:lang w:eastAsia="zh-CN"/>
              </w:rPr>
              <w:t>饱和蒸汽压</w:t>
            </w:r>
            <w:r>
              <w:rPr>
                <w:rFonts w:ascii="Times New Roman" w:hAnsi="Times New Roman" w:cs="Times New Roman"/>
                <w:snapToGrid w:val="0"/>
                <w:sz w:val="21"/>
                <w:szCs w:val="21"/>
              </w:rPr>
              <w:t>（kPa）：0.13（739</w:t>
            </w:r>
            <w:r>
              <w:rPr>
                <w:rFonts w:hint="eastAsia"/>
                <w:snapToGrid w:val="0"/>
                <w:sz w:val="21"/>
                <w:szCs w:val="21"/>
              </w:rPr>
              <w:t>℃</w:t>
            </w:r>
            <w:r>
              <w:rPr>
                <w:rFonts w:ascii="Times New Roman" w:hAnsi="Times New Roman" w:cs="Times New Roman"/>
                <w:snapToGrid w:val="0"/>
                <w:sz w:val="21"/>
                <w:szCs w:val="21"/>
              </w:rPr>
              <w:t>）</w:t>
            </w:r>
          </w:p>
        </w:tc>
      </w:tr>
      <w:tr w14:paraId="2FF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24" w:type="pct"/>
            <w:gridSpan w:val="2"/>
            <w:tcBorders>
              <w:top w:val="single" w:color="auto" w:sz="4" w:space="0"/>
              <w:left w:val="single" w:color="auto" w:sz="4" w:space="0"/>
              <w:bottom w:val="single" w:color="auto" w:sz="4" w:space="0"/>
              <w:right w:val="single" w:color="auto" w:sz="4" w:space="0"/>
            </w:tcBorders>
            <w:vAlign w:val="center"/>
          </w:tcPr>
          <w:p w14:paraId="49F5C452">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沸点（</w:t>
            </w:r>
            <w:r>
              <w:rPr>
                <w:rFonts w:hint="eastAsia"/>
                <w:snapToGrid w:val="0"/>
                <w:sz w:val="21"/>
                <w:szCs w:val="21"/>
              </w:rPr>
              <w:t>℃</w:t>
            </w:r>
            <w:r>
              <w:rPr>
                <w:rFonts w:ascii="Times New Roman" w:hAnsi="Times New Roman" w:cs="Times New Roman"/>
                <w:snapToGrid w:val="0"/>
                <w:sz w:val="21"/>
                <w:szCs w:val="21"/>
              </w:rPr>
              <w:t>）：1390</w:t>
            </w:r>
          </w:p>
        </w:tc>
        <w:tc>
          <w:tcPr>
            <w:tcW w:w="2576" w:type="pct"/>
            <w:gridSpan w:val="2"/>
            <w:tcBorders>
              <w:top w:val="single" w:color="auto" w:sz="4" w:space="0"/>
              <w:left w:val="single" w:color="auto" w:sz="4" w:space="0"/>
              <w:bottom w:val="single" w:color="auto" w:sz="4" w:space="0"/>
              <w:right w:val="single" w:color="auto" w:sz="4" w:space="0"/>
            </w:tcBorders>
            <w:vAlign w:val="center"/>
          </w:tcPr>
          <w:p w14:paraId="31F5923D">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燃烧热（kJ/mol）：无意义</w:t>
            </w:r>
          </w:p>
        </w:tc>
      </w:tr>
      <w:tr w14:paraId="0474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71B05143">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溶解性</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27BD1C3E">
            <w:pPr>
              <w:spacing w:line="320" w:lineRule="exact"/>
              <w:rPr>
                <w:rFonts w:ascii="Times New Roman" w:hAnsi="Times New Roman" w:cs="Times New Roman"/>
                <w:snapToGrid w:val="0"/>
                <w:sz w:val="21"/>
                <w:szCs w:val="21"/>
              </w:rPr>
            </w:pPr>
            <w:r>
              <w:rPr>
                <w:rFonts w:ascii="Times New Roman" w:hAnsi="Times New Roman" w:cs="Times New Roman"/>
                <w:snapToGrid w:val="0"/>
                <w:sz w:val="21"/>
                <w:szCs w:val="21"/>
              </w:rPr>
              <w:t>易溶于水、乙醇、甘油，不溶于丙酮。</w:t>
            </w:r>
          </w:p>
        </w:tc>
      </w:tr>
      <w:tr w14:paraId="3C4C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29CD0A4">
            <w:pPr>
              <w:spacing w:line="320" w:lineRule="exact"/>
              <w:jc w:val="center"/>
              <w:rPr>
                <w:rFonts w:ascii="Times New Roman" w:hAnsi="Times New Roman" w:cs="Times New Roman"/>
                <w:b/>
                <w:snapToGrid w:val="0"/>
                <w:sz w:val="21"/>
                <w:szCs w:val="21"/>
              </w:rPr>
            </w:pPr>
            <w:r>
              <w:rPr>
                <w:rFonts w:ascii="Times New Roman" w:hAnsi="Times New Roman" w:cs="Times New Roman"/>
                <w:b/>
                <w:snapToGrid w:val="0"/>
                <w:sz w:val="21"/>
                <w:szCs w:val="21"/>
              </w:rPr>
              <w:t>十 稳定性和反应活性</w:t>
            </w:r>
          </w:p>
        </w:tc>
      </w:tr>
      <w:tr w14:paraId="6FC6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722D579D">
            <w:pPr>
              <w:spacing w:line="320" w:lineRule="exact"/>
              <w:jc w:val="center"/>
              <w:rPr>
                <w:rFonts w:ascii="Times New Roman" w:hAnsi="Times New Roman" w:cs="Times New Roman"/>
                <w:b/>
                <w:snapToGrid w:val="0"/>
                <w:sz w:val="21"/>
                <w:szCs w:val="21"/>
              </w:rPr>
            </w:pPr>
            <w:r>
              <w:rPr>
                <w:rFonts w:ascii="Times New Roman" w:hAnsi="Times New Roman" w:cs="Times New Roman"/>
                <w:b/>
                <w:sz w:val="21"/>
                <w:szCs w:val="21"/>
              </w:rPr>
              <w:t>稳定性</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194FF8C2">
            <w:pPr>
              <w:spacing w:line="320" w:lineRule="exact"/>
              <w:rPr>
                <w:rFonts w:ascii="Times New Roman" w:hAnsi="Times New Roman" w:cs="Times New Roman"/>
                <w:snapToGrid w:val="0"/>
                <w:sz w:val="21"/>
                <w:szCs w:val="21"/>
              </w:rPr>
            </w:pPr>
            <w:r>
              <w:rPr>
                <w:rFonts w:ascii="Times New Roman" w:hAnsi="Times New Roman" w:cs="Times New Roman"/>
                <w:sz w:val="21"/>
                <w:szCs w:val="21"/>
              </w:rPr>
              <w:t>稳定</w:t>
            </w:r>
          </w:p>
        </w:tc>
      </w:tr>
      <w:tr w14:paraId="58F6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2399535B">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禁配物</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554E723">
            <w:pPr>
              <w:tabs>
                <w:tab w:val="left" w:pos="738"/>
              </w:tabs>
              <w:spacing w:line="320" w:lineRule="exact"/>
              <w:rPr>
                <w:rFonts w:ascii="Times New Roman" w:hAnsi="Times New Roman" w:cs="Times New Roman"/>
                <w:sz w:val="21"/>
                <w:szCs w:val="21"/>
              </w:rPr>
            </w:pPr>
            <w:r>
              <w:rPr>
                <w:rFonts w:ascii="Times New Roman" w:hAnsi="Times New Roman" w:cs="Times New Roman"/>
                <w:sz w:val="21"/>
                <w:szCs w:val="21"/>
              </w:rPr>
              <w:t>强酸、易燃或可燃物、二氧化碳、过氧化物、水。</w:t>
            </w:r>
          </w:p>
        </w:tc>
      </w:tr>
      <w:tr w14:paraId="1337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820F4ED">
            <w:pPr>
              <w:tabs>
                <w:tab w:val="left" w:pos="738"/>
              </w:tabs>
              <w:spacing w:line="320" w:lineRule="exact"/>
              <w:jc w:val="center"/>
              <w:rPr>
                <w:rFonts w:ascii="Times New Roman" w:hAnsi="Times New Roman" w:cs="Times New Roman"/>
                <w:b/>
                <w:sz w:val="21"/>
                <w:szCs w:val="21"/>
              </w:rPr>
            </w:pPr>
            <w:r>
              <w:rPr>
                <w:rFonts w:ascii="Times New Roman" w:hAnsi="Times New Roman" w:cs="Times New Roman"/>
                <w:b/>
                <w:sz w:val="21"/>
                <w:szCs w:val="21"/>
              </w:rPr>
              <w:t>十一 毒理学资料</w:t>
            </w:r>
          </w:p>
        </w:tc>
      </w:tr>
      <w:tr w14:paraId="7F6F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7D2BBBCD">
            <w:pPr>
              <w:tabs>
                <w:tab w:val="left" w:pos="738"/>
              </w:tabs>
              <w:spacing w:line="320" w:lineRule="exact"/>
              <w:jc w:val="center"/>
              <w:rPr>
                <w:rFonts w:ascii="Times New Roman" w:hAnsi="Times New Roman" w:cs="Times New Roman"/>
                <w:b/>
                <w:sz w:val="21"/>
                <w:szCs w:val="21"/>
              </w:rPr>
            </w:pPr>
            <w:r>
              <w:rPr>
                <w:rFonts w:ascii="Times New Roman" w:hAnsi="Times New Roman" w:cs="Times New Roman"/>
                <w:b/>
                <w:sz w:val="21"/>
                <w:szCs w:val="21"/>
              </w:rPr>
              <w:t>急性毒性</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6BDF6AA">
            <w:pPr>
              <w:spacing w:line="320" w:lineRule="exact"/>
              <w:rPr>
                <w:rFonts w:ascii="Times New Roman" w:hAnsi="Times New Roman" w:cs="Times New Roman"/>
                <w:sz w:val="21"/>
                <w:szCs w:val="21"/>
              </w:rPr>
            </w:pPr>
            <w:r>
              <w:rPr>
                <w:rFonts w:ascii="Times New Roman" w:hAnsi="Times New Roman" w:cs="Times New Roman"/>
                <w:sz w:val="21"/>
                <w:szCs w:val="21"/>
              </w:rPr>
              <w:t>无资料</w:t>
            </w:r>
          </w:p>
        </w:tc>
      </w:tr>
      <w:tr w14:paraId="490A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00E91820">
            <w:pPr>
              <w:tabs>
                <w:tab w:val="left" w:pos="738"/>
              </w:tabs>
              <w:spacing w:line="320" w:lineRule="exact"/>
              <w:jc w:val="center"/>
              <w:rPr>
                <w:rFonts w:ascii="Times New Roman" w:hAnsi="Times New Roman" w:cs="Times New Roman"/>
                <w:sz w:val="21"/>
                <w:szCs w:val="21"/>
              </w:rPr>
            </w:pPr>
            <w:r>
              <w:rPr>
                <w:rFonts w:ascii="Times New Roman" w:hAnsi="Times New Roman" w:cs="Times New Roman"/>
                <w:b/>
                <w:sz w:val="21"/>
                <w:szCs w:val="21"/>
              </w:rPr>
              <w:t>刺激性</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C1AA391">
            <w:pPr>
              <w:spacing w:line="320" w:lineRule="exact"/>
              <w:rPr>
                <w:rFonts w:ascii="Times New Roman" w:hAnsi="Times New Roman" w:cs="Times New Roman"/>
                <w:sz w:val="21"/>
                <w:szCs w:val="21"/>
              </w:rPr>
            </w:pPr>
            <w:r>
              <w:rPr>
                <w:rFonts w:ascii="Times New Roman" w:hAnsi="Times New Roman" w:cs="Times New Roman"/>
                <w:sz w:val="21"/>
                <w:szCs w:val="21"/>
              </w:rPr>
              <w:t>无资料</w:t>
            </w:r>
          </w:p>
        </w:tc>
      </w:tr>
      <w:tr w14:paraId="7A4B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5A131A2">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十二 生态学资料</w:t>
            </w:r>
          </w:p>
        </w:tc>
      </w:tr>
      <w:tr w14:paraId="564C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4CAE4445">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其他有害作用</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6D62309">
            <w:pPr>
              <w:spacing w:line="320" w:lineRule="exact"/>
              <w:rPr>
                <w:rFonts w:ascii="Times New Roman" w:hAnsi="Times New Roman" w:cs="Times New Roman"/>
                <w:sz w:val="21"/>
                <w:szCs w:val="21"/>
              </w:rPr>
            </w:pPr>
            <w:r>
              <w:rPr>
                <w:rFonts w:ascii="Times New Roman" w:hAnsi="Times New Roman" w:cs="Times New Roman"/>
                <w:sz w:val="21"/>
                <w:szCs w:val="21"/>
              </w:rPr>
              <w:t>由于呈强碱性，对水体可造成污染，对植物和水生生物应给予特别注意</w:t>
            </w:r>
          </w:p>
        </w:tc>
      </w:tr>
      <w:tr w14:paraId="470A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4E45A3E">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十三 废弃处置</w:t>
            </w:r>
          </w:p>
        </w:tc>
      </w:tr>
      <w:tr w14:paraId="2D64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6FEEB002">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废弃处置方法</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57F2E6DB">
            <w:pPr>
              <w:spacing w:line="320" w:lineRule="exact"/>
              <w:rPr>
                <w:rFonts w:ascii="Times New Roman" w:hAnsi="Times New Roman" w:cs="Times New Roman"/>
                <w:sz w:val="21"/>
                <w:szCs w:val="21"/>
              </w:rPr>
            </w:pPr>
            <w:r>
              <w:rPr>
                <w:rFonts w:ascii="Times New Roman" w:hAnsi="Times New Roman" w:cs="Times New Roman"/>
                <w:sz w:val="21"/>
                <w:szCs w:val="21"/>
              </w:rPr>
              <w:t>处置前应参阅国家和地方有关法规。隔离污染区域，周围设警告标志，处理人员要戴好防护用品，将泄漏物收集后，用大量水冲洗。排入废水系统。</w:t>
            </w:r>
          </w:p>
        </w:tc>
      </w:tr>
      <w:tr w14:paraId="014F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9BC7123">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十四 运输信息</w:t>
            </w:r>
          </w:p>
        </w:tc>
      </w:tr>
      <w:tr w14:paraId="2291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68A48F1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包装方法</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09E1CE8B">
            <w:pPr>
              <w:spacing w:line="320" w:lineRule="exact"/>
              <w:rPr>
                <w:rFonts w:ascii="Times New Roman" w:hAnsi="Times New Roman" w:cs="Times New Roman"/>
                <w:sz w:val="21"/>
                <w:szCs w:val="21"/>
              </w:rPr>
            </w:pPr>
            <w:r>
              <w:rPr>
                <w:rFonts w:ascii="Times New Roman" w:hAnsi="Times New Roman" w:cs="Times New Roman"/>
                <w:sz w:val="21"/>
                <w:szCs w:val="21"/>
              </w:rPr>
              <w:t>通常采用为普通碳素钢制作的槽罐车、船舶散装，浓度大于45%或特殊品质要求的液碱宜采用含镍（Ni）不锈钢制作的槽罐车、船舶散装。</w:t>
            </w:r>
          </w:p>
        </w:tc>
      </w:tr>
      <w:tr w14:paraId="3F4C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9" w:type="pct"/>
            <w:tcBorders>
              <w:top w:val="single" w:color="auto" w:sz="4" w:space="0"/>
              <w:left w:val="single" w:color="auto" w:sz="4" w:space="0"/>
              <w:bottom w:val="single" w:color="auto" w:sz="4" w:space="0"/>
              <w:right w:val="single" w:color="auto" w:sz="4" w:space="0"/>
            </w:tcBorders>
            <w:vAlign w:val="center"/>
          </w:tcPr>
          <w:p w14:paraId="582124E8">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运输注意事项</w:t>
            </w:r>
          </w:p>
        </w:tc>
        <w:tc>
          <w:tcPr>
            <w:tcW w:w="4091" w:type="pct"/>
            <w:gridSpan w:val="3"/>
            <w:tcBorders>
              <w:top w:val="single" w:color="auto" w:sz="4" w:space="0"/>
              <w:left w:val="single" w:color="auto" w:sz="4" w:space="0"/>
              <w:bottom w:val="single" w:color="auto" w:sz="4" w:space="0"/>
              <w:right w:val="single" w:color="auto" w:sz="4" w:space="0"/>
            </w:tcBorders>
            <w:vAlign w:val="center"/>
          </w:tcPr>
          <w:p w14:paraId="25DF978C">
            <w:pPr>
              <w:spacing w:line="320" w:lineRule="exact"/>
              <w:rPr>
                <w:rFonts w:ascii="Times New Roman" w:hAnsi="Times New Roman" w:cs="Times New Roman"/>
                <w:sz w:val="21"/>
                <w:szCs w:val="21"/>
              </w:rPr>
            </w:pPr>
            <w:r>
              <w:rPr>
                <w:rFonts w:ascii="Times New Roman" w:hAnsi="Times New Roman" w:cs="Times New Roman"/>
                <w:sz w:val="21"/>
                <w:szCs w:val="21"/>
              </w:rPr>
              <w:t>储运条件：应与易燃或可燃物及酸类分开存放。分装和搬运作业要注意个人防护。搬运要轻装轻卸，防止包装及容器损坏。雨天不宜运输。</w:t>
            </w:r>
          </w:p>
        </w:tc>
      </w:tr>
    </w:tbl>
    <w:p w14:paraId="6EEEC99A">
      <w:pPr>
        <w:keepNext/>
        <w:keepLines/>
        <w:widowControl w:val="0"/>
        <w:numPr>
          <w:ilvl w:val="2"/>
          <w:numId w:val="4"/>
        </w:numPr>
        <w:spacing w:before="126" w:after="126" w:line="500" w:lineRule="exact"/>
        <w:jc w:val="both"/>
        <w:outlineLvl w:val="2"/>
        <w:rPr>
          <w:rFonts w:ascii="Times New Roman" w:hAnsi="Times New Roman" w:cs="Times New Roman"/>
          <w:b/>
          <w:bCs/>
        </w:rPr>
      </w:pPr>
      <w:bookmarkStart w:id="32" w:name="_Toc144992662"/>
      <w:r>
        <w:rPr>
          <w:rFonts w:ascii="Times New Roman" w:hAnsi="Times New Roman" w:cs="Times New Roman"/>
          <w:b/>
          <w:bCs/>
        </w:rPr>
        <w:t>环境敏感目标调查</w:t>
      </w:r>
      <w:bookmarkEnd w:id="32"/>
    </w:p>
    <w:p w14:paraId="0448C231">
      <w:pPr>
        <w:spacing w:line="500" w:lineRule="exact"/>
        <w:ind w:firstLine="450" w:firstLineChars="200"/>
        <w:rPr>
          <w:rFonts w:ascii="Times New Roman" w:hAnsi="Times New Roman" w:cs="Times New Roman"/>
        </w:rPr>
      </w:pPr>
      <w:r>
        <w:rPr>
          <w:rFonts w:ascii="Times New Roman" w:hAnsi="Times New Roman" w:cs="Times New Roman"/>
        </w:rPr>
        <w:t>据调查，项目所在区域的雨水排放口位于项目西北面1.5km处，茅尾海红树林自治区级自然保护区七十二泾片区最近距离位于项目北面1.3km处，七十二泾海岛群旅游度假区位于项目西北面2.0km处，同时在项目所在区域的雨水排放口周围分布有分散式红树林，区域雨水排放口位置与茅尾海红树林自治区级自然保护区七十二泾片区、七十二泾海岛群旅游度假区及雨水排放口周边红树林的位置关系详见附图11。</w:t>
      </w:r>
    </w:p>
    <w:p w14:paraId="42F1DF9A">
      <w:pPr>
        <w:spacing w:line="500" w:lineRule="exact"/>
        <w:ind w:firstLine="450" w:firstLineChars="200"/>
        <w:rPr>
          <w:rFonts w:ascii="Times New Roman" w:hAnsi="Times New Roman" w:cs="Times New Roman"/>
        </w:rPr>
      </w:pPr>
      <w:r>
        <w:rPr>
          <w:rFonts w:ascii="Times New Roman" w:hAnsi="Times New Roman" w:cs="Times New Roman"/>
        </w:rPr>
        <w:t>区域雨水口附近的红树林面积约213.83公顷，有红树植物13科17种，占全国红树植物种类的45.9%，其中真红树植物8科10种，半红树植物6科7种，即木榄、秋茄、红海榄、白骨壤、老鼠簕等，其中木榄和红海榄属于濒危树种，老鼠簕属于珍稀红树林植物。</w:t>
      </w:r>
    </w:p>
    <w:p w14:paraId="20066E5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4</w:t>
      </w:r>
      <w:r>
        <w:rPr>
          <w:rFonts w:ascii="Times New Roman" w:hAnsi="Times New Roman" w:cs="Times New Roman"/>
          <w:b/>
        </w:rPr>
        <w:t xml:space="preserve">  建设项目环境敏感特征表</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89"/>
        <w:gridCol w:w="821"/>
        <w:gridCol w:w="1785"/>
        <w:gridCol w:w="1366"/>
        <w:gridCol w:w="9"/>
        <w:gridCol w:w="1352"/>
        <w:gridCol w:w="25"/>
        <w:gridCol w:w="1400"/>
        <w:gridCol w:w="1346"/>
      </w:tblGrid>
      <w:tr w14:paraId="46C35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restart"/>
            <w:vAlign w:val="center"/>
          </w:tcPr>
          <w:p w14:paraId="16F84CE3">
            <w:pPr>
              <w:pStyle w:val="7"/>
              <w:spacing w:line="240" w:lineRule="exact"/>
              <w:jc w:val="center"/>
              <w:rPr>
                <w:rFonts w:ascii="Times New Roman" w:hAnsi="Times New Roman" w:cs="Times New Roman"/>
                <w:w w:val="99"/>
                <w:sz w:val="21"/>
                <w:szCs w:val="21"/>
              </w:rPr>
            </w:pPr>
            <w:r>
              <w:rPr>
                <w:rFonts w:ascii="Times New Roman" w:hAnsi="Times New Roman" w:cs="Times New Roman"/>
                <w:sz w:val="21"/>
                <w:szCs w:val="21"/>
              </w:rPr>
              <w:t>类别</w:t>
            </w:r>
          </w:p>
        </w:tc>
        <w:tc>
          <w:tcPr>
            <w:tcW w:w="4608" w:type="pct"/>
            <w:gridSpan w:val="8"/>
            <w:vAlign w:val="center"/>
          </w:tcPr>
          <w:p w14:paraId="5887287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r>
      <w:tr w14:paraId="740DD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06F4F90">
            <w:pPr>
              <w:spacing w:line="240" w:lineRule="exact"/>
              <w:jc w:val="center"/>
              <w:rPr>
                <w:rFonts w:ascii="Times New Roman" w:hAnsi="Times New Roman" w:cs="Times New Roman"/>
                <w:w w:val="99"/>
                <w:sz w:val="21"/>
                <w:szCs w:val="21"/>
              </w:rPr>
            </w:pPr>
          </w:p>
        </w:tc>
        <w:tc>
          <w:tcPr>
            <w:tcW w:w="4608" w:type="pct"/>
            <w:gridSpan w:val="8"/>
            <w:vAlign w:val="center"/>
          </w:tcPr>
          <w:p w14:paraId="6332BC0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风险源周边5km范围内</w:t>
            </w:r>
          </w:p>
        </w:tc>
      </w:tr>
      <w:tr w14:paraId="2BCEB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605B89D2">
            <w:pPr>
              <w:spacing w:line="240" w:lineRule="exact"/>
              <w:jc w:val="center"/>
              <w:rPr>
                <w:rFonts w:ascii="Times New Roman" w:hAnsi="Times New Roman" w:cs="Times New Roman"/>
                <w:w w:val="99"/>
                <w:sz w:val="21"/>
                <w:szCs w:val="21"/>
              </w:rPr>
            </w:pPr>
          </w:p>
        </w:tc>
        <w:tc>
          <w:tcPr>
            <w:tcW w:w="467" w:type="pct"/>
            <w:vMerge w:val="restart"/>
            <w:vAlign w:val="center"/>
          </w:tcPr>
          <w:p w14:paraId="2DA8C49B">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015" w:type="pct"/>
            <w:vMerge w:val="restart"/>
            <w:vAlign w:val="center"/>
          </w:tcPr>
          <w:p w14:paraId="51CF62D0">
            <w:pPr>
              <w:spacing w:line="240" w:lineRule="exact"/>
              <w:jc w:val="center"/>
              <w:rPr>
                <w:rFonts w:ascii="Times New Roman" w:hAnsi="Times New Roman" w:cs="Times New Roman"/>
                <w:sz w:val="21"/>
                <w:szCs w:val="21"/>
              </w:rPr>
            </w:pPr>
            <w:r>
              <w:rPr>
                <w:rFonts w:ascii="Times New Roman" w:hAnsi="Times New Roman" w:cs="Times New Roman"/>
                <w:sz w:val="21"/>
                <w:szCs w:val="21"/>
              </w:rPr>
              <w:t>敏感目标名称</w:t>
            </w:r>
          </w:p>
        </w:tc>
        <w:tc>
          <w:tcPr>
            <w:tcW w:w="3126" w:type="pct"/>
            <w:gridSpan w:val="6"/>
            <w:vAlign w:val="center"/>
          </w:tcPr>
          <w:p w14:paraId="155CD57C">
            <w:pPr>
              <w:pStyle w:val="7"/>
              <w:spacing w:line="240" w:lineRule="exact"/>
              <w:jc w:val="center"/>
              <w:rPr>
                <w:rFonts w:ascii="Times New Roman" w:hAnsi="Times New Roman" w:cs="Times New Roman"/>
                <w:sz w:val="21"/>
                <w:szCs w:val="21"/>
              </w:rPr>
            </w:pPr>
            <w:r>
              <w:rPr>
                <w:rFonts w:ascii="Times New Roman" w:hAnsi="Times New Roman" w:cs="Times New Roman"/>
                <w:sz w:val="21"/>
                <w:szCs w:val="21"/>
              </w:rPr>
              <w:t>相对风险源位置</w:t>
            </w:r>
          </w:p>
        </w:tc>
      </w:tr>
      <w:tr w14:paraId="61DF8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51DD9502">
            <w:pPr>
              <w:spacing w:line="240" w:lineRule="exact"/>
              <w:jc w:val="center"/>
              <w:rPr>
                <w:rFonts w:ascii="Times New Roman" w:hAnsi="Times New Roman" w:cs="Times New Roman"/>
                <w:w w:val="99"/>
                <w:sz w:val="21"/>
                <w:szCs w:val="21"/>
              </w:rPr>
            </w:pPr>
          </w:p>
        </w:tc>
        <w:tc>
          <w:tcPr>
            <w:tcW w:w="467" w:type="pct"/>
            <w:vMerge w:val="continue"/>
            <w:vAlign w:val="center"/>
          </w:tcPr>
          <w:p w14:paraId="2F29D407">
            <w:pPr>
              <w:spacing w:line="240" w:lineRule="exact"/>
              <w:jc w:val="center"/>
              <w:rPr>
                <w:rFonts w:ascii="Times New Roman" w:hAnsi="Times New Roman" w:cs="Times New Roman"/>
                <w:sz w:val="21"/>
                <w:szCs w:val="21"/>
              </w:rPr>
            </w:pPr>
          </w:p>
        </w:tc>
        <w:tc>
          <w:tcPr>
            <w:tcW w:w="1015" w:type="pct"/>
            <w:vMerge w:val="continue"/>
            <w:vAlign w:val="center"/>
          </w:tcPr>
          <w:p w14:paraId="27ADC292">
            <w:pPr>
              <w:spacing w:line="240" w:lineRule="exact"/>
              <w:jc w:val="center"/>
              <w:rPr>
                <w:rFonts w:ascii="Times New Roman" w:hAnsi="Times New Roman" w:cs="Times New Roman"/>
                <w:sz w:val="21"/>
                <w:szCs w:val="21"/>
              </w:rPr>
            </w:pPr>
          </w:p>
        </w:tc>
        <w:tc>
          <w:tcPr>
            <w:tcW w:w="777" w:type="pct"/>
            <w:vAlign w:val="center"/>
          </w:tcPr>
          <w:p w14:paraId="5A767EB3">
            <w:pPr>
              <w:pStyle w:val="7"/>
              <w:spacing w:line="240" w:lineRule="exact"/>
              <w:jc w:val="center"/>
              <w:rPr>
                <w:rFonts w:ascii="Times New Roman" w:hAnsi="Times New Roman" w:cs="Times New Roman"/>
                <w:sz w:val="21"/>
                <w:szCs w:val="21"/>
              </w:rPr>
            </w:pPr>
            <w:r>
              <w:rPr>
                <w:rFonts w:ascii="Times New Roman" w:hAnsi="Times New Roman" w:cs="Times New Roman"/>
                <w:sz w:val="21"/>
                <w:szCs w:val="21"/>
              </w:rPr>
              <w:t>方位</w:t>
            </w:r>
          </w:p>
        </w:tc>
        <w:tc>
          <w:tcPr>
            <w:tcW w:w="774" w:type="pct"/>
            <w:gridSpan w:val="2"/>
            <w:vAlign w:val="center"/>
          </w:tcPr>
          <w:p w14:paraId="05E01DCE">
            <w:pPr>
              <w:pStyle w:val="7"/>
              <w:spacing w:line="240" w:lineRule="exact"/>
              <w:jc w:val="center"/>
              <w:rPr>
                <w:rFonts w:ascii="Times New Roman" w:hAnsi="Times New Roman" w:cs="Times New Roman"/>
                <w:sz w:val="21"/>
                <w:szCs w:val="21"/>
              </w:rPr>
            </w:pPr>
            <w:r>
              <w:rPr>
                <w:rFonts w:ascii="Times New Roman" w:hAnsi="Times New Roman" w:cs="Times New Roman"/>
                <w:sz w:val="21"/>
                <w:szCs w:val="21"/>
              </w:rPr>
              <w:t>距离（km）</w:t>
            </w:r>
          </w:p>
        </w:tc>
        <w:tc>
          <w:tcPr>
            <w:tcW w:w="810" w:type="pct"/>
            <w:gridSpan w:val="2"/>
            <w:vAlign w:val="center"/>
          </w:tcPr>
          <w:p w14:paraId="02146244">
            <w:pPr>
              <w:pStyle w:val="7"/>
              <w:spacing w:line="240" w:lineRule="exact"/>
              <w:jc w:val="center"/>
              <w:rPr>
                <w:rFonts w:ascii="Times New Roman" w:hAnsi="Times New Roman" w:cs="Times New Roman"/>
                <w:sz w:val="21"/>
                <w:szCs w:val="21"/>
              </w:rPr>
            </w:pPr>
            <w:r>
              <w:rPr>
                <w:rFonts w:ascii="Times New Roman" w:hAnsi="Times New Roman" w:cs="Times New Roman"/>
                <w:sz w:val="21"/>
                <w:szCs w:val="21"/>
              </w:rPr>
              <w:t>属性</w:t>
            </w:r>
          </w:p>
        </w:tc>
        <w:tc>
          <w:tcPr>
            <w:tcW w:w="765" w:type="pct"/>
            <w:vAlign w:val="center"/>
          </w:tcPr>
          <w:p w14:paraId="4F12A9B6">
            <w:pPr>
              <w:pStyle w:val="7"/>
              <w:spacing w:line="240" w:lineRule="exact"/>
              <w:jc w:val="center"/>
              <w:rPr>
                <w:rFonts w:ascii="Times New Roman" w:hAnsi="Times New Roman" w:cs="Times New Roman"/>
                <w:sz w:val="21"/>
                <w:szCs w:val="21"/>
              </w:rPr>
            </w:pPr>
            <w:r>
              <w:rPr>
                <w:rFonts w:ascii="Times New Roman" w:hAnsi="Times New Roman" w:cs="Times New Roman"/>
                <w:sz w:val="21"/>
                <w:szCs w:val="21"/>
              </w:rPr>
              <w:t>人口数</w:t>
            </w:r>
          </w:p>
        </w:tc>
      </w:tr>
      <w:tr w14:paraId="6B395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restart"/>
            <w:vAlign w:val="center"/>
          </w:tcPr>
          <w:p w14:paraId="4939C79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w:t>
            </w:r>
          </w:p>
          <w:p w14:paraId="2A6735E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空气</w:t>
            </w:r>
          </w:p>
        </w:tc>
        <w:tc>
          <w:tcPr>
            <w:tcW w:w="467" w:type="pct"/>
            <w:vAlign w:val="center"/>
          </w:tcPr>
          <w:p w14:paraId="2F8E3ED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w:t>
            </w:r>
          </w:p>
        </w:tc>
        <w:tc>
          <w:tcPr>
            <w:tcW w:w="1015" w:type="pct"/>
            <w:vAlign w:val="center"/>
          </w:tcPr>
          <w:p w14:paraId="5DF82AAB">
            <w:pPr>
              <w:spacing w:line="240" w:lineRule="exact"/>
              <w:jc w:val="center"/>
              <w:rPr>
                <w:rFonts w:ascii="Times New Roman" w:hAnsi="Times New Roman" w:cs="Times New Roman"/>
                <w:sz w:val="21"/>
                <w:szCs w:val="21"/>
              </w:rPr>
            </w:pPr>
            <w:r>
              <w:rPr>
                <w:rFonts w:ascii="Times New Roman" w:hAnsi="Times New Roman" w:cs="Times New Roman"/>
                <w:sz w:val="21"/>
                <w:szCs w:val="21"/>
              </w:rPr>
              <w:t>龙门港镇</w:t>
            </w:r>
          </w:p>
        </w:tc>
        <w:tc>
          <w:tcPr>
            <w:tcW w:w="777" w:type="pct"/>
            <w:vAlign w:val="center"/>
          </w:tcPr>
          <w:p w14:paraId="78CDFDBF">
            <w:pPr>
              <w:spacing w:line="240" w:lineRule="exact"/>
              <w:jc w:val="center"/>
              <w:rPr>
                <w:rFonts w:ascii="Times New Roman" w:hAnsi="Times New Roman" w:cs="Times New Roman"/>
                <w:sz w:val="21"/>
                <w:szCs w:val="21"/>
              </w:rPr>
            </w:pPr>
            <w:r>
              <w:rPr>
                <w:rFonts w:ascii="Times New Roman" w:hAnsi="Times New Roman" w:cs="Times New Roman"/>
                <w:sz w:val="21"/>
                <w:szCs w:val="21"/>
              </w:rPr>
              <w:t>西北</w:t>
            </w:r>
          </w:p>
        </w:tc>
        <w:tc>
          <w:tcPr>
            <w:tcW w:w="774" w:type="pct"/>
            <w:gridSpan w:val="2"/>
            <w:vAlign w:val="center"/>
          </w:tcPr>
          <w:p w14:paraId="7060D58E">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810" w:type="pct"/>
            <w:gridSpan w:val="2"/>
            <w:vAlign w:val="center"/>
          </w:tcPr>
          <w:p w14:paraId="1984C60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19D8B0FB">
            <w:pPr>
              <w:spacing w:line="240" w:lineRule="exact"/>
              <w:jc w:val="center"/>
              <w:rPr>
                <w:rFonts w:ascii="Times New Roman" w:hAnsi="Times New Roman" w:cs="Times New Roman"/>
                <w:sz w:val="21"/>
                <w:szCs w:val="21"/>
              </w:rPr>
            </w:pPr>
            <w:r>
              <w:rPr>
                <w:rFonts w:ascii="Times New Roman" w:hAnsi="Times New Roman" w:cs="Times New Roman"/>
                <w:sz w:val="21"/>
                <w:szCs w:val="21"/>
              </w:rPr>
              <w:t>8300</w:t>
            </w:r>
          </w:p>
        </w:tc>
      </w:tr>
      <w:tr w14:paraId="4E3D8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4DE33DE">
            <w:pPr>
              <w:spacing w:line="240" w:lineRule="exact"/>
              <w:jc w:val="center"/>
              <w:rPr>
                <w:rFonts w:ascii="Times New Roman" w:hAnsi="Times New Roman" w:cs="Times New Roman"/>
                <w:sz w:val="21"/>
                <w:szCs w:val="21"/>
              </w:rPr>
            </w:pPr>
          </w:p>
        </w:tc>
        <w:tc>
          <w:tcPr>
            <w:tcW w:w="467" w:type="pct"/>
            <w:vAlign w:val="center"/>
          </w:tcPr>
          <w:p w14:paraId="573A75A4">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w:t>
            </w:r>
          </w:p>
        </w:tc>
        <w:tc>
          <w:tcPr>
            <w:tcW w:w="1015" w:type="pct"/>
            <w:vAlign w:val="center"/>
          </w:tcPr>
          <w:p w14:paraId="1E2F8833">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龙门港学校</w:t>
            </w:r>
          </w:p>
        </w:tc>
        <w:tc>
          <w:tcPr>
            <w:tcW w:w="777" w:type="pct"/>
            <w:vAlign w:val="center"/>
          </w:tcPr>
          <w:p w14:paraId="4A0CE76C">
            <w:pPr>
              <w:spacing w:line="240" w:lineRule="exact"/>
              <w:jc w:val="center"/>
              <w:rPr>
                <w:rFonts w:ascii="Times New Roman" w:hAnsi="Times New Roman" w:cs="Times New Roman"/>
                <w:sz w:val="21"/>
                <w:szCs w:val="21"/>
              </w:rPr>
            </w:pPr>
            <w:r>
              <w:rPr>
                <w:rFonts w:ascii="Times New Roman" w:hAnsi="Times New Roman" w:cs="Times New Roman"/>
                <w:sz w:val="21"/>
                <w:szCs w:val="21"/>
              </w:rPr>
              <w:t>西北</w:t>
            </w:r>
          </w:p>
        </w:tc>
        <w:tc>
          <w:tcPr>
            <w:tcW w:w="774" w:type="pct"/>
            <w:gridSpan w:val="2"/>
            <w:vAlign w:val="center"/>
          </w:tcPr>
          <w:p w14:paraId="101DBE1D">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810" w:type="pct"/>
            <w:gridSpan w:val="2"/>
            <w:vAlign w:val="center"/>
          </w:tcPr>
          <w:p w14:paraId="157E776E">
            <w:pPr>
              <w:spacing w:line="240" w:lineRule="exact"/>
              <w:jc w:val="center"/>
              <w:rPr>
                <w:rFonts w:ascii="Times New Roman" w:hAnsi="Times New Roman" w:cs="Times New Roman"/>
                <w:sz w:val="21"/>
                <w:szCs w:val="21"/>
              </w:rPr>
            </w:pPr>
            <w:r>
              <w:rPr>
                <w:rFonts w:ascii="Times New Roman" w:hAnsi="Times New Roman" w:cs="Times New Roman"/>
                <w:sz w:val="21"/>
                <w:szCs w:val="21"/>
              </w:rPr>
              <w:t>学校</w:t>
            </w:r>
          </w:p>
        </w:tc>
        <w:tc>
          <w:tcPr>
            <w:tcW w:w="765" w:type="pct"/>
            <w:vAlign w:val="center"/>
          </w:tcPr>
          <w:p w14:paraId="23A243E1">
            <w:pPr>
              <w:spacing w:line="240" w:lineRule="exact"/>
              <w:jc w:val="center"/>
              <w:rPr>
                <w:rFonts w:ascii="Times New Roman" w:hAnsi="Times New Roman" w:cs="Times New Roman"/>
                <w:sz w:val="21"/>
                <w:szCs w:val="21"/>
              </w:rPr>
            </w:pPr>
            <w:r>
              <w:rPr>
                <w:rFonts w:ascii="Times New Roman" w:hAnsi="Times New Roman" w:cs="Times New Roman"/>
                <w:sz w:val="21"/>
                <w:szCs w:val="21"/>
              </w:rPr>
              <w:t>1200</w:t>
            </w:r>
          </w:p>
        </w:tc>
      </w:tr>
      <w:tr w14:paraId="541A6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5A0A8886">
            <w:pPr>
              <w:spacing w:line="240" w:lineRule="exact"/>
              <w:jc w:val="center"/>
              <w:rPr>
                <w:rFonts w:ascii="Times New Roman" w:hAnsi="Times New Roman" w:cs="Times New Roman"/>
                <w:sz w:val="21"/>
                <w:szCs w:val="21"/>
              </w:rPr>
            </w:pPr>
          </w:p>
        </w:tc>
        <w:tc>
          <w:tcPr>
            <w:tcW w:w="467" w:type="pct"/>
            <w:vAlign w:val="center"/>
          </w:tcPr>
          <w:p w14:paraId="2474728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3</w:t>
            </w:r>
          </w:p>
        </w:tc>
        <w:tc>
          <w:tcPr>
            <w:tcW w:w="1015" w:type="pct"/>
            <w:vAlign w:val="center"/>
          </w:tcPr>
          <w:p w14:paraId="16BA13A1">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劳务工生活区</w:t>
            </w:r>
          </w:p>
        </w:tc>
        <w:tc>
          <w:tcPr>
            <w:tcW w:w="777" w:type="pct"/>
            <w:vAlign w:val="center"/>
          </w:tcPr>
          <w:p w14:paraId="4120CDCD">
            <w:pPr>
              <w:spacing w:line="240" w:lineRule="exact"/>
              <w:jc w:val="center"/>
              <w:rPr>
                <w:rFonts w:ascii="Times New Roman" w:hAnsi="Times New Roman" w:cs="Times New Roman"/>
                <w:sz w:val="21"/>
                <w:szCs w:val="21"/>
              </w:rPr>
            </w:pPr>
            <w:r>
              <w:rPr>
                <w:rFonts w:ascii="Times New Roman" w:hAnsi="Times New Roman" w:cs="Times New Roman"/>
                <w:sz w:val="21"/>
                <w:szCs w:val="21"/>
              </w:rPr>
              <w:t>北</w:t>
            </w:r>
          </w:p>
        </w:tc>
        <w:tc>
          <w:tcPr>
            <w:tcW w:w="774" w:type="pct"/>
            <w:gridSpan w:val="2"/>
            <w:vAlign w:val="center"/>
          </w:tcPr>
          <w:p w14:paraId="166DB760">
            <w:pPr>
              <w:spacing w:line="240" w:lineRule="exact"/>
              <w:jc w:val="center"/>
              <w:rPr>
                <w:rFonts w:ascii="Times New Roman" w:hAnsi="Times New Roman" w:cs="Times New Roman"/>
                <w:sz w:val="21"/>
                <w:szCs w:val="21"/>
              </w:rPr>
            </w:pPr>
            <w:r>
              <w:rPr>
                <w:rFonts w:ascii="Times New Roman" w:hAnsi="Times New Roman" w:cs="Times New Roman"/>
                <w:sz w:val="21"/>
                <w:szCs w:val="21"/>
              </w:rPr>
              <w:t>0.6</w:t>
            </w:r>
          </w:p>
        </w:tc>
        <w:tc>
          <w:tcPr>
            <w:tcW w:w="810" w:type="pct"/>
            <w:gridSpan w:val="2"/>
            <w:vAlign w:val="center"/>
          </w:tcPr>
          <w:p w14:paraId="28209736">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20487C8C">
            <w:pPr>
              <w:spacing w:line="240" w:lineRule="exact"/>
              <w:jc w:val="center"/>
              <w:rPr>
                <w:rFonts w:ascii="Times New Roman" w:hAnsi="Times New Roman" w:cs="Times New Roman"/>
                <w:sz w:val="21"/>
                <w:szCs w:val="21"/>
              </w:rPr>
            </w:pPr>
            <w:r>
              <w:rPr>
                <w:rFonts w:ascii="Times New Roman" w:hAnsi="Times New Roman" w:cs="Times New Roman"/>
                <w:sz w:val="21"/>
                <w:szCs w:val="21"/>
              </w:rPr>
              <w:t>362</w:t>
            </w:r>
          </w:p>
        </w:tc>
      </w:tr>
      <w:tr w14:paraId="30068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5E0E3F08">
            <w:pPr>
              <w:spacing w:line="240" w:lineRule="exact"/>
              <w:jc w:val="center"/>
              <w:rPr>
                <w:rFonts w:ascii="Times New Roman" w:hAnsi="Times New Roman" w:cs="Times New Roman"/>
                <w:sz w:val="21"/>
                <w:szCs w:val="21"/>
              </w:rPr>
            </w:pPr>
          </w:p>
        </w:tc>
        <w:tc>
          <w:tcPr>
            <w:tcW w:w="467" w:type="pct"/>
            <w:vAlign w:val="center"/>
          </w:tcPr>
          <w:p w14:paraId="54AFEF0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4</w:t>
            </w:r>
          </w:p>
        </w:tc>
        <w:tc>
          <w:tcPr>
            <w:tcW w:w="1015" w:type="pct"/>
            <w:vAlign w:val="center"/>
          </w:tcPr>
          <w:p w14:paraId="350DE79C">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船埠环村</w:t>
            </w:r>
          </w:p>
        </w:tc>
        <w:tc>
          <w:tcPr>
            <w:tcW w:w="777" w:type="pct"/>
            <w:vAlign w:val="center"/>
          </w:tcPr>
          <w:p w14:paraId="4672CF1A">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30DEE78A">
            <w:pPr>
              <w:spacing w:line="240" w:lineRule="exact"/>
              <w:jc w:val="center"/>
              <w:rPr>
                <w:rFonts w:ascii="Times New Roman" w:hAnsi="Times New Roman" w:cs="Times New Roman"/>
                <w:sz w:val="21"/>
                <w:szCs w:val="21"/>
              </w:rPr>
            </w:pPr>
            <w:r>
              <w:rPr>
                <w:rFonts w:ascii="Times New Roman" w:hAnsi="Times New Roman" w:cs="Times New Roman"/>
                <w:sz w:val="21"/>
                <w:szCs w:val="21"/>
              </w:rPr>
              <w:t>3.1</w:t>
            </w:r>
          </w:p>
        </w:tc>
        <w:tc>
          <w:tcPr>
            <w:tcW w:w="810" w:type="pct"/>
            <w:gridSpan w:val="2"/>
            <w:vAlign w:val="center"/>
          </w:tcPr>
          <w:p w14:paraId="321056E1">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4A3570E3">
            <w:pPr>
              <w:spacing w:line="240" w:lineRule="exact"/>
              <w:jc w:val="center"/>
              <w:rPr>
                <w:rFonts w:ascii="Times New Roman" w:hAnsi="Times New Roman" w:cs="Times New Roman"/>
                <w:sz w:val="21"/>
                <w:szCs w:val="21"/>
              </w:rPr>
            </w:pPr>
            <w:r>
              <w:rPr>
                <w:rFonts w:ascii="Times New Roman" w:hAnsi="Times New Roman" w:cs="Times New Roman"/>
                <w:sz w:val="21"/>
                <w:szCs w:val="21"/>
              </w:rPr>
              <w:t>1500</w:t>
            </w:r>
          </w:p>
        </w:tc>
      </w:tr>
      <w:tr w14:paraId="292C1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0CCDB459">
            <w:pPr>
              <w:spacing w:line="240" w:lineRule="exact"/>
              <w:jc w:val="center"/>
              <w:rPr>
                <w:rFonts w:ascii="Times New Roman" w:hAnsi="Times New Roman" w:cs="Times New Roman"/>
                <w:sz w:val="21"/>
                <w:szCs w:val="21"/>
              </w:rPr>
            </w:pPr>
          </w:p>
        </w:tc>
        <w:tc>
          <w:tcPr>
            <w:tcW w:w="467" w:type="pct"/>
            <w:vAlign w:val="center"/>
          </w:tcPr>
          <w:p w14:paraId="7925F01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5</w:t>
            </w:r>
          </w:p>
        </w:tc>
        <w:tc>
          <w:tcPr>
            <w:tcW w:w="1015" w:type="pct"/>
            <w:vAlign w:val="center"/>
          </w:tcPr>
          <w:p w14:paraId="7B57809D">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蔚蓝海岸</w:t>
            </w:r>
          </w:p>
        </w:tc>
        <w:tc>
          <w:tcPr>
            <w:tcW w:w="777" w:type="pct"/>
            <w:vAlign w:val="center"/>
          </w:tcPr>
          <w:p w14:paraId="3527E21D">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35C44C8E">
            <w:pPr>
              <w:spacing w:line="240" w:lineRule="exact"/>
              <w:jc w:val="center"/>
              <w:rPr>
                <w:rFonts w:ascii="Times New Roman" w:hAnsi="Times New Roman" w:cs="Times New Roman"/>
                <w:sz w:val="21"/>
                <w:szCs w:val="21"/>
              </w:rPr>
            </w:pPr>
            <w:r>
              <w:rPr>
                <w:rFonts w:ascii="Times New Roman" w:hAnsi="Times New Roman" w:cs="Times New Roman"/>
                <w:sz w:val="21"/>
                <w:szCs w:val="21"/>
              </w:rPr>
              <w:t>2.7</w:t>
            </w:r>
          </w:p>
        </w:tc>
        <w:tc>
          <w:tcPr>
            <w:tcW w:w="810" w:type="pct"/>
            <w:gridSpan w:val="2"/>
            <w:vAlign w:val="center"/>
          </w:tcPr>
          <w:p w14:paraId="7876CF7D">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00C4C7F5">
            <w:pPr>
              <w:spacing w:line="240" w:lineRule="exact"/>
              <w:jc w:val="center"/>
              <w:rPr>
                <w:rFonts w:ascii="Times New Roman" w:hAnsi="Times New Roman" w:cs="Times New Roman"/>
                <w:sz w:val="21"/>
                <w:szCs w:val="21"/>
              </w:rPr>
            </w:pPr>
            <w:r>
              <w:rPr>
                <w:rFonts w:ascii="Times New Roman" w:hAnsi="Times New Roman" w:cs="Times New Roman"/>
                <w:sz w:val="21"/>
                <w:szCs w:val="21"/>
              </w:rPr>
              <w:t>1050</w:t>
            </w:r>
          </w:p>
        </w:tc>
      </w:tr>
      <w:tr w14:paraId="60EC3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263AA705">
            <w:pPr>
              <w:spacing w:line="240" w:lineRule="exact"/>
              <w:jc w:val="center"/>
              <w:rPr>
                <w:rFonts w:ascii="Times New Roman" w:hAnsi="Times New Roman" w:cs="Times New Roman"/>
                <w:sz w:val="21"/>
                <w:szCs w:val="21"/>
              </w:rPr>
            </w:pPr>
          </w:p>
        </w:tc>
        <w:tc>
          <w:tcPr>
            <w:tcW w:w="467" w:type="pct"/>
            <w:vAlign w:val="center"/>
          </w:tcPr>
          <w:p w14:paraId="4985690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6</w:t>
            </w:r>
          </w:p>
        </w:tc>
        <w:tc>
          <w:tcPr>
            <w:tcW w:w="1015" w:type="pct"/>
            <w:vAlign w:val="center"/>
          </w:tcPr>
          <w:p w14:paraId="72C43755">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榄园</w:t>
            </w:r>
          </w:p>
        </w:tc>
        <w:tc>
          <w:tcPr>
            <w:tcW w:w="777" w:type="pct"/>
            <w:vAlign w:val="center"/>
          </w:tcPr>
          <w:p w14:paraId="61354648">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56BB9CB9">
            <w:pPr>
              <w:spacing w:line="240" w:lineRule="exact"/>
              <w:jc w:val="center"/>
              <w:rPr>
                <w:rFonts w:ascii="Times New Roman" w:hAnsi="Times New Roman" w:cs="Times New Roman"/>
                <w:sz w:val="21"/>
                <w:szCs w:val="21"/>
              </w:rPr>
            </w:pPr>
            <w:r>
              <w:rPr>
                <w:rFonts w:ascii="Times New Roman" w:hAnsi="Times New Roman" w:cs="Times New Roman"/>
                <w:sz w:val="21"/>
                <w:szCs w:val="21"/>
              </w:rPr>
              <w:t>2.8</w:t>
            </w:r>
          </w:p>
        </w:tc>
        <w:tc>
          <w:tcPr>
            <w:tcW w:w="810" w:type="pct"/>
            <w:gridSpan w:val="2"/>
            <w:vAlign w:val="center"/>
          </w:tcPr>
          <w:p w14:paraId="34392336">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61EF4591">
            <w:pPr>
              <w:spacing w:line="240" w:lineRule="exact"/>
              <w:jc w:val="center"/>
              <w:rPr>
                <w:rFonts w:ascii="Times New Roman" w:hAnsi="Times New Roman" w:cs="Times New Roman"/>
                <w:sz w:val="21"/>
                <w:szCs w:val="21"/>
              </w:rPr>
            </w:pPr>
            <w:r>
              <w:rPr>
                <w:rFonts w:ascii="Times New Roman" w:hAnsi="Times New Roman" w:cs="Times New Roman"/>
                <w:sz w:val="21"/>
                <w:szCs w:val="21"/>
              </w:rPr>
              <w:t>5000</w:t>
            </w:r>
          </w:p>
        </w:tc>
      </w:tr>
      <w:tr w14:paraId="7379E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6C9A37E5">
            <w:pPr>
              <w:spacing w:line="240" w:lineRule="exact"/>
              <w:jc w:val="center"/>
              <w:rPr>
                <w:rFonts w:ascii="Times New Roman" w:hAnsi="Times New Roman" w:cs="Times New Roman"/>
                <w:sz w:val="21"/>
                <w:szCs w:val="21"/>
              </w:rPr>
            </w:pPr>
          </w:p>
        </w:tc>
        <w:tc>
          <w:tcPr>
            <w:tcW w:w="467" w:type="pct"/>
            <w:vAlign w:val="center"/>
          </w:tcPr>
          <w:p w14:paraId="5559CAF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7</w:t>
            </w:r>
          </w:p>
        </w:tc>
        <w:tc>
          <w:tcPr>
            <w:tcW w:w="1015" w:type="pct"/>
            <w:vAlign w:val="center"/>
          </w:tcPr>
          <w:p w14:paraId="3A19C49B">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富港新城</w:t>
            </w:r>
          </w:p>
        </w:tc>
        <w:tc>
          <w:tcPr>
            <w:tcW w:w="777" w:type="pct"/>
            <w:vAlign w:val="center"/>
          </w:tcPr>
          <w:p w14:paraId="346C8BD0">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3898E9D4">
            <w:pPr>
              <w:spacing w:line="240" w:lineRule="exact"/>
              <w:jc w:val="center"/>
              <w:rPr>
                <w:rFonts w:ascii="Times New Roman" w:hAnsi="Times New Roman" w:cs="Times New Roman"/>
                <w:sz w:val="21"/>
                <w:szCs w:val="21"/>
              </w:rPr>
            </w:pPr>
            <w:r>
              <w:rPr>
                <w:rFonts w:ascii="Times New Roman" w:hAnsi="Times New Roman" w:cs="Times New Roman"/>
                <w:sz w:val="21"/>
                <w:szCs w:val="21"/>
              </w:rPr>
              <w:t>2.6</w:t>
            </w:r>
          </w:p>
        </w:tc>
        <w:tc>
          <w:tcPr>
            <w:tcW w:w="810" w:type="pct"/>
            <w:gridSpan w:val="2"/>
            <w:vAlign w:val="center"/>
          </w:tcPr>
          <w:p w14:paraId="317170E8">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785F8531">
            <w:pPr>
              <w:spacing w:line="240" w:lineRule="exact"/>
              <w:jc w:val="center"/>
              <w:rPr>
                <w:rFonts w:ascii="Times New Roman" w:hAnsi="Times New Roman" w:cs="Times New Roman"/>
                <w:sz w:val="21"/>
                <w:szCs w:val="21"/>
              </w:rPr>
            </w:pPr>
            <w:r>
              <w:rPr>
                <w:rFonts w:ascii="Times New Roman" w:hAnsi="Times New Roman" w:cs="Times New Roman"/>
                <w:sz w:val="21"/>
                <w:szCs w:val="21"/>
              </w:rPr>
              <w:t>1707</w:t>
            </w:r>
          </w:p>
        </w:tc>
      </w:tr>
      <w:tr w14:paraId="1B769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6222D667">
            <w:pPr>
              <w:spacing w:line="240" w:lineRule="exact"/>
              <w:jc w:val="center"/>
              <w:rPr>
                <w:rFonts w:ascii="Times New Roman" w:hAnsi="Times New Roman" w:cs="Times New Roman"/>
                <w:sz w:val="21"/>
                <w:szCs w:val="21"/>
              </w:rPr>
            </w:pPr>
          </w:p>
        </w:tc>
        <w:tc>
          <w:tcPr>
            <w:tcW w:w="467" w:type="pct"/>
            <w:vAlign w:val="center"/>
          </w:tcPr>
          <w:p w14:paraId="71BD725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8</w:t>
            </w:r>
          </w:p>
        </w:tc>
        <w:tc>
          <w:tcPr>
            <w:tcW w:w="1015" w:type="pct"/>
            <w:vAlign w:val="center"/>
          </w:tcPr>
          <w:p w14:paraId="7ED35D0F">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远洋·滨海国际</w:t>
            </w:r>
          </w:p>
        </w:tc>
        <w:tc>
          <w:tcPr>
            <w:tcW w:w="777" w:type="pct"/>
            <w:vAlign w:val="center"/>
          </w:tcPr>
          <w:p w14:paraId="1B7625EE">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3173244A">
            <w:pPr>
              <w:spacing w:line="240" w:lineRule="exact"/>
              <w:jc w:val="center"/>
              <w:rPr>
                <w:rFonts w:ascii="Times New Roman" w:hAnsi="Times New Roman" w:cs="Times New Roman"/>
                <w:sz w:val="21"/>
                <w:szCs w:val="21"/>
              </w:rPr>
            </w:pPr>
            <w:r>
              <w:rPr>
                <w:rFonts w:ascii="Times New Roman" w:hAnsi="Times New Roman" w:cs="Times New Roman"/>
                <w:sz w:val="21"/>
                <w:szCs w:val="21"/>
              </w:rPr>
              <w:t>2.1</w:t>
            </w:r>
          </w:p>
        </w:tc>
        <w:tc>
          <w:tcPr>
            <w:tcW w:w="810" w:type="pct"/>
            <w:gridSpan w:val="2"/>
            <w:vAlign w:val="center"/>
          </w:tcPr>
          <w:p w14:paraId="02B94E45">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092C74F8">
            <w:pPr>
              <w:spacing w:line="240" w:lineRule="exact"/>
              <w:jc w:val="center"/>
              <w:rPr>
                <w:rFonts w:ascii="Times New Roman" w:hAnsi="Times New Roman" w:cs="Times New Roman"/>
                <w:sz w:val="21"/>
                <w:szCs w:val="21"/>
              </w:rPr>
            </w:pPr>
            <w:r>
              <w:rPr>
                <w:rFonts w:ascii="Times New Roman" w:hAnsi="Times New Roman" w:cs="Times New Roman"/>
                <w:sz w:val="21"/>
                <w:szCs w:val="21"/>
              </w:rPr>
              <w:t>2100</w:t>
            </w:r>
          </w:p>
        </w:tc>
      </w:tr>
      <w:tr w14:paraId="5D6A6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C74BB0A">
            <w:pPr>
              <w:spacing w:line="240" w:lineRule="exact"/>
              <w:jc w:val="center"/>
              <w:rPr>
                <w:rFonts w:ascii="Times New Roman" w:hAnsi="Times New Roman" w:cs="Times New Roman"/>
                <w:sz w:val="21"/>
                <w:szCs w:val="21"/>
              </w:rPr>
            </w:pPr>
          </w:p>
        </w:tc>
        <w:tc>
          <w:tcPr>
            <w:tcW w:w="467" w:type="pct"/>
            <w:vAlign w:val="center"/>
          </w:tcPr>
          <w:p w14:paraId="4677D65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9</w:t>
            </w:r>
          </w:p>
        </w:tc>
        <w:tc>
          <w:tcPr>
            <w:tcW w:w="1015" w:type="pct"/>
            <w:vAlign w:val="center"/>
          </w:tcPr>
          <w:p w14:paraId="777401DE">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嘉怡锦湾</w:t>
            </w:r>
          </w:p>
        </w:tc>
        <w:tc>
          <w:tcPr>
            <w:tcW w:w="777" w:type="pct"/>
            <w:vAlign w:val="center"/>
          </w:tcPr>
          <w:p w14:paraId="6561F43D">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0D8A2A7F">
            <w:pPr>
              <w:spacing w:line="240" w:lineRule="exact"/>
              <w:jc w:val="center"/>
              <w:rPr>
                <w:rFonts w:ascii="Times New Roman" w:hAnsi="Times New Roman" w:cs="Times New Roman"/>
                <w:sz w:val="21"/>
                <w:szCs w:val="21"/>
              </w:rPr>
            </w:pPr>
            <w:r>
              <w:rPr>
                <w:rFonts w:ascii="Times New Roman" w:hAnsi="Times New Roman" w:cs="Times New Roman"/>
                <w:sz w:val="21"/>
                <w:szCs w:val="21"/>
              </w:rPr>
              <w:t>2.1</w:t>
            </w:r>
          </w:p>
        </w:tc>
        <w:tc>
          <w:tcPr>
            <w:tcW w:w="810" w:type="pct"/>
            <w:gridSpan w:val="2"/>
            <w:vAlign w:val="center"/>
          </w:tcPr>
          <w:p w14:paraId="2DF321EA">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321F799F">
            <w:pPr>
              <w:spacing w:line="240" w:lineRule="exact"/>
              <w:jc w:val="center"/>
              <w:rPr>
                <w:rFonts w:ascii="Times New Roman" w:hAnsi="Times New Roman" w:cs="Times New Roman"/>
                <w:sz w:val="21"/>
                <w:szCs w:val="21"/>
              </w:rPr>
            </w:pPr>
            <w:r>
              <w:rPr>
                <w:rFonts w:ascii="Times New Roman" w:hAnsi="Times New Roman" w:cs="Times New Roman"/>
                <w:sz w:val="21"/>
                <w:szCs w:val="21"/>
              </w:rPr>
              <w:t>342</w:t>
            </w:r>
          </w:p>
        </w:tc>
      </w:tr>
      <w:tr w14:paraId="03738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3AA97B6A">
            <w:pPr>
              <w:spacing w:line="240" w:lineRule="exact"/>
              <w:jc w:val="center"/>
              <w:rPr>
                <w:rFonts w:ascii="Times New Roman" w:hAnsi="Times New Roman" w:cs="Times New Roman"/>
                <w:sz w:val="21"/>
                <w:szCs w:val="21"/>
              </w:rPr>
            </w:pPr>
          </w:p>
        </w:tc>
        <w:tc>
          <w:tcPr>
            <w:tcW w:w="467" w:type="pct"/>
            <w:vAlign w:val="center"/>
          </w:tcPr>
          <w:p w14:paraId="246E626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10</w:t>
            </w:r>
          </w:p>
        </w:tc>
        <w:tc>
          <w:tcPr>
            <w:tcW w:w="1015" w:type="pct"/>
            <w:vAlign w:val="center"/>
          </w:tcPr>
          <w:p w14:paraId="67C36295">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天和·金鼓新城</w:t>
            </w:r>
          </w:p>
        </w:tc>
        <w:tc>
          <w:tcPr>
            <w:tcW w:w="777" w:type="pct"/>
            <w:vAlign w:val="center"/>
          </w:tcPr>
          <w:p w14:paraId="233657E5">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585719CF">
            <w:pPr>
              <w:spacing w:line="240" w:lineRule="exact"/>
              <w:jc w:val="center"/>
              <w:rPr>
                <w:rFonts w:ascii="Times New Roman" w:hAnsi="Times New Roman" w:cs="Times New Roman"/>
                <w:sz w:val="21"/>
                <w:szCs w:val="21"/>
              </w:rPr>
            </w:pPr>
            <w:r>
              <w:rPr>
                <w:rFonts w:ascii="Times New Roman" w:hAnsi="Times New Roman" w:cs="Times New Roman"/>
                <w:sz w:val="21"/>
                <w:szCs w:val="21"/>
              </w:rPr>
              <w:t>2.3</w:t>
            </w:r>
          </w:p>
        </w:tc>
        <w:tc>
          <w:tcPr>
            <w:tcW w:w="810" w:type="pct"/>
            <w:gridSpan w:val="2"/>
            <w:vAlign w:val="center"/>
          </w:tcPr>
          <w:p w14:paraId="002742EE">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2BC66F1A">
            <w:pPr>
              <w:spacing w:line="240" w:lineRule="exact"/>
              <w:jc w:val="center"/>
              <w:rPr>
                <w:rFonts w:ascii="Times New Roman" w:hAnsi="Times New Roman" w:cs="Times New Roman"/>
                <w:sz w:val="21"/>
                <w:szCs w:val="21"/>
              </w:rPr>
            </w:pPr>
            <w:r>
              <w:rPr>
                <w:rFonts w:ascii="Times New Roman" w:hAnsi="Times New Roman" w:cs="Times New Roman"/>
                <w:sz w:val="21"/>
                <w:szCs w:val="21"/>
              </w:rPr>
              <w:t>3900</w:t>
            </w:r>
          </w:p>
        </w:tc>
      </w:tr>
      <w:tr w14:paraId="42D8D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16DBFCC">
            <w:pPr>
              <w:spacing w:line="240" w:lineRule="exact"/>
              <w:jc w:val="center"/>
              <w:rPr>
                <w:rFonts w:ascii="Times New Roman" w:hAnsi="Times New Roman" w:cs="Times New Roman"/>
                <w:sz w:val="21"/>
                <w:szCs w:val="21"/>
              </w:rPr>
            </w:pPr>
          </w:p>
        </w:tc>
        <w:tc>
          <w:tcPr>
            <w:tcW w:w="467" w:type="pct"/>
            <w:vAlign w:val="center"/>
          </w:tcPr>
          <w:p w14:paraId="556B380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11</w:t>
            </w:r>
          </w:p>
        </w:tc>
        <w:tc>
          <w:tcPr>
            <w:tcW w:w="1015" w:type="pct"/>
            <w:vAlign w:val="center"/>
          </w:tcPr>
          <w:p w14:paraId="6A8F2BF2">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丽嘉花园</w:t>
            </w:r>
          </w:p>
        </w:tc>
        <w:tc>
          <w:tcPr>
            <w:tcW w:w="777" w:type="pct"/>
            <w:vAlign w:val="center"/>
          </w:tcPr>
          <w:p w14:paraId="45C9956E">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6CD20744">
            <w:pPr>
              <w:spacing w:line="240" w:lineRule="exact"/>
              <w:jc w:val="center"/>
              <w:rPr>
                <w:rFonts w:ascii="Times New Roman" w:hAnsi="Times New Roman" w:cs="Times New Roman"/>
                <w:sz w:val="21"/>
                <w:szCs w:val="21"/>
              </w:rPr>
            </w:pPr>
            <w:r>
              <w:rPr>
                <w:rFonts w:ascii="Times New Roman" w:hAnsi="Times New Roman" w:cs="Times New Roman"/>
                <w:sz w:val="21"/>
                <w:szCs w:val="21"/>
              </w:rPr>
              <w:t>1.8</w:t>
            </w:r>
          </w:p>
        </w:tc>
        <w:tc>
          <w:tcPr>
            <w:tcW w:w="810" w:type="pct"/>
            <w:gridSpan w:val="2"/>
            <w:vAlign w:val="center"/>
          </w:tcPr>
          <w:p w14:paraId="2CAF0916">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1713F116">
            <w:pPr>
              <w:spacing w:line="240" w:lineRule="exact"/>
              <w:jc w:val="center"/>
              <w:rPr>
                <w:rFonts w:ascii="Times New Roman" w:hAnsi="Times New Roman" w:cs="Times New Roman"/>
                <w:sz w:val="21"/>
                <w:szCs w:val="21"/>
              </w:rPr>
            </w:pPr>
            <w:r>
              <w:rPr>
                <w:rFonts w:ascii="Times New Roman" w:hAnsi="Times New Roman" w:cs="Times New Roman"/>
                <w:sz w:val="21"/>
                <w:szCs w:val="21"/>
              </w:rPr>
              <w:t>1572</w:t>
            </w:r>
          </w:p>
        </w:tc>
      </w:tr>
      <w:tr w14:paraId="54588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FF092A5">
            <w:pPr>
              <w:spacing w:line="240" w:lineRule="exact"/>
              <w:jc w:val="center"/>
              <w:rPr>
                <w:rFonts w:ascii="Times New Roman" w:hAnsi="Times New Roman" w:cs="Times New Roman"/>
                <w:sz w:val="21"/>
                <w:szCs w:val="21"/>
              </w:rPr>
            </w:pPr>
          </w:p>
        </w:tc>
        <w:tc>
          <w:tcPr>
            <w:tcW w:w="467" w:type="pct"/>
            <w:vAlign w:val="center"/>
          </w:tcPr>
          <w:p w14:paraId="5AF3BB6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12</w:t>
            </w:r>
          </w:p>
        </w:tc>
        <w:tc>
          <w:tcPr>
            <w:tcW w:w="1015" w:type="pct"/>
            <w:vAlign w:val="center"/>
          </w:tcPr>
          <w:p w14:paraId="6F04C868">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钦州港开发区第一小学</w:t>
            </w:r>
          </w:p>
        </w:tc>
        <w:tc>
          <w:tcPr>
            <w:tcW w:w="777" w:type="pct"/>
            <w:vAlign w:val="center"/>
          </w:tcPr>
          <w:p w14:paraId="32C7FB10">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71ED9AD8">
            <w:pPr>
              <w:spacing w:line="240" w:lineRule="exact"/>
              <w:jc w:val="center"/>
              <w:rPr>
                <w:rFonts w:ascii="Times New Roman" w:hAnsi="Times New Roman" w:cs="Times New Roman"/>
                <w:sz w:val="21"/>
                <w:szCs w:val="21"/>
              </w:rPr>
            </w:pPr>
            <w:r>
              <w:rPr>
                <w:rFonts w:ascii="Times New Roman" w:hAnsi="Times New Roman" w:cs="Times New Roman"/>
                <w:sz w:val="21"/>
                <w:szCs w:val="21"/>
              </w:rPr>
              <w:t>1.9</w:t>
            </w:r>
          </w:p>
        </w:tc>
        <w:tc>
          <w:tcPr>
            <w:tcW w:w="810" w:type="pct"/>
            <w:gridSpan w:val="2"/>
            <w:vAlign w:val="center"/>
          </w:tcPr>
          <w:p w14:paraId="69810F63">
            <w:pPr>
              <w:spacing w:line="240" w:lineRule="exact"/>
              <w:jc w:val="center"/>
              <w:rPr>
                <w:rFonts w:ascii="Times New Roman" w:hAnsi="Times New Roman" w:cs="Times New Roman"/>
                <w:sz w:val="21"/>
                <w:szCs w:val="21"/>
              </w:rPr>
            </w:pPr>
            <w:r>
              <w:rPr>
                <w:rFonts w:ascii="Times New Roman" w:hAnsi="Times New Roman" w:cs="Times New Roman"/>
                <w:sz w:val="21"/>
                <w:szCs w:val="21"/>
              </w:rPr>
              <w:t>学校</w:t>
            </w:r>
          </w:p>
        </w:tc>
        <w:tc>
          <w:tcPr>
            <w:tcW w:w="765" w:type="pct"/>
            <w:vAlign w:val="center"/>
          </w:tcPr>
          <w:p w14:paraId="214F8A27">
            <w:pPr>
              <w:spacing w:line="240" w:lineRule="exact"/>
              <w:jc w:val="center"/>
              <w:rPr>
                <w:rFonts w:ascii="Times New Roman" w:hAnsi="Times New Roman" w:cs="Times New Roman"/>
                <w:sz w:val="21"/>
                <w:szCs w:val="21"/>
              </w:rPr>
            </w:pPr>
            <w:r>
              <w:rPr>
                <w:rFonts w:ascii="Times New Roman" w:hAnsi="Times New Roman" w:cs="Times New Roman"/>
                <w:sz w:val="21"/>
                <w:szCs w:val="21"/>
              </w:rPr>
              <w:t>2823</w:t>
            </w:r>
          </w:p>
        </w:tc>
      </w:tr>
      <w:tr w14:paraId="1B95A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7897157">
            <w:pPr>
              <w:spacing w:line="240" w:lineRule="exact"/>
              <w:jc w:val="center"/>
              <w:rPr>
                <w:rFonts w:ascii="Times New Roman" w:hAnsi="Times New Roman" w:cs="Times New Roman"/>
                <w:sz w:val="21"/>
                <w:szCs w:val="21"/>
              </w:rPr>
            </w:pPr>
          </w:p>
        </w:tc>
        <w:tc>
          <w:tcPr>
            <w:tcW w:w="467" w:type="pct"/>
            <w:vAlign w:val="center"/>
          </w:tcPr>
          <w:p w14:paraId="7152F5F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13</w:t>
            </w:r>
          </w:p>
        </w:tc>
        <w:tc>
          <w:tcPr>
            <w:tcW w:w="1015" w:type="pct"/>
            <w:vAlign w:val="center"/>
          </w:tcPr>
          <w:p w14:paraId="70722DF2">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港湾丽园</w:t>
            </w:r>
          </w:p>
        </w:tc>
        <w:tc>
          <w:tcPr>
            <w:tcW w:w="777" w:type="pct"/>
            <w:vAlign w:val="center"/>
          </w:tcPr>
          <w:p w14:paraId="11BE75D7">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13A00691">
            <w:pPr>
              <w:spacing w:line="240" w:lineRule="exact"/>
              <w:jc w:val="center"/>
              <w:rPr>
                <w:rFonts w:ascii="Times New Roman" w:hAnsi="Times New Roman" w:cs="Times New Roman"/>
                <w:sz w:val="21"/>
                <w:szCs w:val="21"/>
              </w:rPr>
            </w:pPr>
            <w:r>
              <w:rPr>
                <w:rFonts w:ascii="Times New Roman" w:hAnsi="Times New Roman" w:cs="Times New Roman"/>
                <w:sz w:val="21"/>
                <w:szCs w:val="21"/>
              </w:rPr>
              <w:t>1.5</w:t>
            </w:r>
          </w:p>
        </w:tc>
        <w:tc>
          <w:tcPr>
            <w:tcW w:w="810" w:type="pct"/>
            <w:gridSpan w:val="2"/>
            <w:vAlign w:val="center"/>
          </w:tcPr>
          <w:p w14:paraId="297C774B">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08FC199A">
            <w:pPr>
              <w:spacing w:line="240" w:lineRule="exact"/>
              <w:jc w:val="center"/>
              <w:rPr>
                <w:rFonts w:ascii="Times New Roman" w:hAnsi="Times New Roman" w:cs="Times New Roman"/>
                <w:sz w:val="21"/>
                <w:szCs w:val="21"/>
              </w:rPr>
            </w:pPr>
            <w:r>
              <w:rPr>
                <w:rFonts w:ascii="Times New Roman" w:hAnsi="Times New Roman" w:cs="Times New Roman"/>
                <w:sz w:val="21"/>
                <w:szCs w:val="21"/>
              </w:rPr>
              <w:t>500</w:t>
            </w:r>
          </w:p>
        </w:tc>
      </w:tr>
      <w:tr w14:paraId="468B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73732B9A">
            <w:pPr>
              <w:spacing w:line="240" w:lineRule="exact"/>
              <w:jc w:val="center"/>
              <w:rPr>
                <w:rFonts w:ascii="Times New Roman" w:hAnsi="Times New Roman" w:cs="Times New Roman"/>
                <w:sz w:val="21"/>
                <w:szCs w:val="21"/>
              </w:rPr>
            </w:pPr>
          </w:p>
        </w:tc>
        <w:tc>
          <w:tcPr>
            <w:tcW w:w="467" w:type="pct"/>
            <w:vAlign w:val="center"/>
          </w:tcPr>
          <w:p w14:paraId="4E3AC81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14</w:t>
            </w:r>
          </w:p>
        </w:tc>
        <w:tc>
          <w:tcPr>
            <w:tcW w:w="1015" w:type="pct"/>
            <w:vAlign w:val="center"/>
          </w:tcPr>
          <w:p w14:paraId="527525B0">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海铭轩·海逸轩</w:t>
            </w:r>
          </w:p>
        </w:tc>
        <w:tc>
          <w:tcPr>
            <w:tcW w:w="777" w:type="pct"/>
            <w:vAlign w:val="center"/>
          </w:tcPr>
          <w:p w14:paraId="60D422DA">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3AB76876">
            <w:pPr>
              <w:spacing w:line="240" w:lineRule="exact"/>
              <w:jc w:val="center"/>
              <w:rPr>
                <w:rFonts w:ascii="Times New Roman" w:hAnsi="Times New Roman" w:cs="Times New Roman"/>
                <w:sz w:val="21"/>
                <w:szCs w:val="21"/>
              </w:rPr>
            </w:pPr>
            <w:r>
              <w:rPr>
                <w:rFonts w:ascii="Times New Roman" w:hAnsi="Times New Roman" w:cs="Times New Roman"/>
                <w:sz w:val="21"/>
                <w:szCs w:val="21"/>
              </w:rPr>
              <w:t>1.4</w:t>
            </w:r>
          </w:p>
        </w:tc>
        <w:tc>
          <w:tcPr>
            <w:tcW w:w="810" w:type="pct"/>
            <w:gridSpan w:val="2"/>
            <w:vAlign w:val="center"/>
          </w:tcPr>
          <w:p w14:paraId="2334A10F">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5B52B274">
            <w:pPr>
              <w:spacing w:line="240" w:lineRule="exact"/>
              <w:jc w:val="center"/>
              <w:rPr>
                <w:rFonts w:ascii="Times New Roman" w:hAnsi="Times New Roman" w:cs="Times New Roman"/>
                <w:sz w:val="21"/>
                <w:szCs w:val="21"/>
              </w:rPr>
            </w:pPr>
            <w:r>
              <w:rPr>
                <w:rFonts w:ascii="Times New Roman" w:hAnsi="Times New Roman" w:cs="Times New Roman"/>
                <w:sz w:val="21"/>
                <w:szCs w:val="21"/>
              </w:rPr>
              <w:t>1728</w:t>
            </w:r>
          </w:p>
        </w:tc>
      </w:tr>
      <w:tr w14:paraId="1BC77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24614872">
            <w:pPr>
              <w:spacing w:line="240" w:lineRule="exact"/>
              <w:jc w:val="center"/>
              <w:rPr>
                <w:rFonts w:ascii="Times New Roman" w:hAnsi="Times New Roman" w:cs="Times New Roman"/>
                <w:sz w:val="21"/>
                <w:szCs w:val="21"/>
              </w:rPr>
            </w:pPr>
          </w:p>
        </w:tc>
        <w:tc>
          <w:tcPr>
            <w:tcW w:w="467" w:type="pct"/>
            <w:vAlign w:val="center"/>
          </w:tcPr>
          <w:p w14:paraId="5F6F7C0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15</w:t>
            </w:r>
          </w:p>
        </w:tc>
        <w:tc>
          <w:tcPr>
            <w:tcW w:w="1015" w:type="pct"/>
            <w:vAlign w:val="center"/>
          </w:tcPr>
          <w:p w14:paraId="6AD44903">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大华</w:t>
            </w:r>
          </w:p>
        </w:tc>
        <w:tc>
          <w:tcPr>
            <w:tcW w:w="777" w:type="pct"/>
            <w:vAlign w:val="center"/>
          </w:tcPr>
          <w:p w14:paraId="4133B633">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700F70A1">
            <w:pPr>
              <w:spacing w:line="240" w:lineRule="exact"/>
              <w:jc w:val="center"/>
              <w:rPr>
                <w:rFonts w:ascii="Times New Roman" w:hAnsi="Times New Roman" w:cs="Times New Roman"/>
                <w:sz w:val="21"/>
                <w:szCs w:val="21"/>
              </w:rPr>
            </w:pPr>
            <w:r>
              <w:rPr>
                <w:rFonts w:ascii="Times New Roman" w:hAnsi="Times New Roman" w:cs="Times New Roman"/>
                <w:sz w:val="21"/>
                <w:szCs w:val="21"/>
              </w:rPr>
              <w:t>1.2</w:t>
            </w:r>
          </w:p>
        </w:tc>
        <w:tc>
          <w:tcPr>
            <w:tcW w:w="810" w:type="pct"/>
            <w:gridSpan w:val="2"/>
            <w:vAlign w:val="center"/>
          </w:tcPr>
          <w:p w14:paraId="57B6DC00">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625BA877">
            <w:pPr>
              <w:spacing w:line="240" w:lineRule="exact"/>
              <w:jc w:val="center"/>
              <w:rPr>
                <w:rFonts w:ascii="Times New Roman" w:hAnsi="Times New Roman" w:cs="Times New Roman"/>
                <w:sz w:val="21"/>
                <w:szCs w:val="21"/>
              </w:rPr>
            </w:pPr>
            <w:r>
              <w:rPr>
                <w:rFonts w:ascii="Times New Roman" w:hAnsi="Times New Roman" w:cs="Times New Roman"/>
                <w:sz w:val="21"/>
                <w:szCs w:val="21"/>
              </w:rPr>
              <w:t>654</w:t>
            </w:r>
          </w:p>
        </w:tc>
      </w:tr>
      <w:tr w14:paraId="11E98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1D7FCB3">
            <w:pPr>
              <w:spacing w:line="240" w:lineRule="exact"/>
              <w:jc w:val="center"/>
              <w:rPr>
                <w:rFonts w:ascii="Times New Roman" w:hAnsi="Times New Roman" w:cs="Times New Roman"/>
                <w:sz w:val="21"/>
                <w:szCs w:val="21"/>
              </w:rPr>
            </w:pPr>
          </w:p>
        </w:tc>
        <w:tc>
          <w:tcPr>
            <w:tcW w:w="467" w:type="pct"/>
            <w:vAlign w:val="center"/>
          </w:tcPr>
          <w:p w14:paraId="0B6FDAA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16</w:t>
            </w:r>
          </w:p>
        </w:tc>
        <w:tc>
          <w:tcPr>
            <w:tcW w:w="1015" w:type="pct"/>
            <w:vAlign w:val="center"/>
          </w:tcPr>
          <w:p w14:paraId="3E64199F">
            <w:pPr>
              <w:spacing w:line="240" w:lineRule="exact"/>
              <w:jc w:val="center"/>
              <w:rPr>
                <w:rFonts w:ascii="Times New Roman" w:hAnsi="Times New Roman" w:cs="Times New Roman"/>
                <w:sz w:val="21"/>
                <w:szCs w:val="21"/>
              </w:rPr>
            </w:pPr>
            <w:r>
              <w:rPr>
                <w:rFonts w:ascii="Times New Roman" w:hAnsi="Times New Roman" w:cs="Times New Roman"/>
                <w:sz w:val="21"/>
                <w:szCs w:val="21"/>
              </w:rPr>
              <w:t>金港花园</w:t>
            </w:r>
          </w:p>
        </w:tc>
        <w:tc>
          <w:tcPr>
            <w:tcW w:w="777" w:type="pct"/>
            <w:vAlign w:val="center"/>
          </w:tcPr>
          <w:p w14:paraId="3F8BDB9B">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0471F8B2">
            <w:pPr>
              <w:spacing w:line="240" w:lineRule="exact"/>
              <w:jc w:val="center"/>
              <w:rPr>
                <w:rFonts w:ascii="Times New Roman" w:hAnsi="Times New Roman" w:cs="Times New Roman"/>
                <w:sz w:val="21"/>
                <w:szCs w:val="21"/>
              </w:rPr>
            </w:pPr>
            <w:r>
              <w:rPr>
                <w:rFonts w:ascii="Times New Roman" w:hAnsi="Times New Roman" w:cs="Times New Roman"/>
                <w:sz w:val="21"/>
                <w:szCs w:val="21"/>
              </w:rPr>
              <w:t>0.4</w:t>
            </w:r>
          </w:p>
        </w:tc>
        <w:tc>
          <w:tcPr>
            <w:tcW w:w="810" w:type="pct"/>
            <w:gridSpan w:val="2"/>
            <w:vAlign w:val="center"/>
          </w:tcPr>
          <w:p w14:paraId="1DD91827">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3741F4ED">
            <w:pPr>
              <w:spacing w:line="240" w:lineRule="exact"/>
              <w:jc w:val="center"/>
              <w:rPr>
                <w:rFonts w:ascii="Times New Roman" w:hAnsi="Times New Roman" w:cs="Times New Roman"/>
                <w:sz w:val="21"/>
                <w:szCs w:val="21"/>
              </w:rPr>
            </w:pPr>
            <w:r>
              <w:rPr>
                <w:rFonts w:ascii="Times New Roman" w:hAnsi="Times New Roman" w:cs="Times New Roman"/>
                <w:sz w:val="21"/>
                <w:szCs w:val="21"/>
              </w:rPr>
              <w:t>3000</w:t>
            </w:r>
          </w:p>
        </w:tc>
      </w:tr>
      <w:tr w14:paraId="3A1B2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0BCA1863">
            <w:pPr>
              <w:spacing w:line="240" w:lineRule="exact"/>
              <w:jc w:val="center"/>
              <w:rPr>
                <w:rFonts w:ascii="Times New Roman" w:hAnsi="Times New Roman" w:cs="Times New Roman"/>
                <w:sz w:val="21"/>
                <w:szCs w:val="21"/>
              </w:rPr>
            </w:pPr>
          </w:p>
        </w:tc>
        <w:tc>
          <w:tcPr>
            <w:tcW w:w="467" w:type="pct"/>
            <w:vAlign w:val="center"/>
          </w:tcPr>
          <w:p w14:paraId="7306935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17</w:t>
            </w:r>
          </w:p>
        </w:tc>
        <w:tc>
          <w:tcPr>
            <w:tcW w:w="1015" w:type="pct"/>
            <w:vAlign w:val="center"/>
          </w:tcPr>
          <w:p w14:paraId="6D425522">
            <w:pPr>
              <w:jc w:val="center"/>
              <w:rPr>
                <w:rFonts w:ascii="Times New Roman" w:hAnsi="Times New Roman" w:cs="Times New Roman"/>
                <w:sz w:val="21"/>
                <w:szCs w:val="21"/>
              </w:rPr>
            </w:pPr>
            <w:r>
              <w:rPr>
                <w:rFonts w:ascii="Times New Roman" w:hAnsi="Times New Roman" w:cs="Times New Roman"/>
                <w:sz w:val="21"/>
                <w:szCs w:val="21"/>
              </w:rPr>
              <w:t>钦州港务局生活小区</w:t>
            </w:r>
          </w:p>
        </w:tc>
        <w:tc>
          <w:tcPr>
            <w:tcW w:w="777" w:type="pct"/>
            <w:vAlign w:val="center"/>
          </w:tcPr>
          <w:p w14:paraId="13F2FD9A">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74E8847D">
            <w:pPr>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c>
          <w:tcPr>
            <w:tcW w:w="810" w:type="pct"/>
            <w:gridSpan w:val="2"/>
            <w:vAlign w:val="center"/>
          </w:tcPr>
          <w:p w14:paraId="2055D6EA">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73CB04B1">
            <w:pPr>
              <w:spacing w:line="240" w:lineRule="exact"/>
              <w:jc w:val="center"/>
              <w:rPr>
                <w:rFonts w:ascii="Times New Roman" w:hAnsi="Times New Roman" w:cs="Times New Roman"/>
                <w:sz w:val="21"/>
                <w:szCs w:val="21"/>
              </w:rPr>
            </w:pPr>
            <w:r>
              <w:rPr>
                <w:rFonts w:ascii="Times New Roman" w:hAnsi="Times New Roman" w:cs="Times New Roman"/>
                <w:sz w:val="21"/>
                <w:szCs w:val="21"/>
              </w:rPr>
              <w:t>1152</w:t>
            </w:r>
          </w:p>
        </w:tc>
      </w:tr>
      <w:tr w14:paraId="52DBE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D834EA5">
            <w:pPr>
              <w:spacing w:line="240" w:lineRule="exact"/>
              <w:jc w:val="center"/>
              <w:rPr>
                <w:rFonts w:ascii="Times New Roman" w:hAnsi="Times New Roman" w:cs="Times New Roman"/>
                <w:sz w:val="21"/>
                <w:szCs w:val="21"/>
              </w:rPr>
            </w:pPr>
          </w:p>
        </w:tc>
        <w:tc>
          <w:tcPr>
            <w:tcW w:w="467" w:type="pct"/>
            <w:vAlign w:val="center"/>
          </w:tcPr>
          <w:p w14:paraId="7C528E8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18</w:t>
            </w:r>
          </w:p>
        </w:tc>
        <w:tc>
          <w:tcPr>
            <w:tcW w:w="1015" w:type="pct"/>
            <w:vAlign w:val="center"/>
          </w:tcPr>
          <w:p w14:paraId="745D51AB">
            <w:pPr>
              <w:jc w:val="center"/>
              <w:rPr>
                <w:rFonts w:ascii="Times New Roman" w:hAnsi="Times New Roman" w:cs="Times New Roman"/>
                <w:sz w:val="21"/>
                <w:szCs w:val="21"/>
              </w:rPr>
            </w:pPr>
            <w:r>
              <w:rPr>
                <w:rFonts w:ascii="Times New Roman" w:hAnsi="Times New Roman" w:cs="Times New Roman"/>
                <w:sz w:val="21"/>
                <w:szCs w:val="21"/>
              </w:rPr>
              <w:t>海景1号</w:t>
            </w:r>
          </w:p>
        </w:tc>
        <w:tc>
          <w:tcPr>
            <w:tcW w:w="777" w:type="pct"/>
            <w:vAlign w:val="center"/>
          </w:tcPr>
          <w:p w14:paraId="60B85250">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622F0B63">
            <w:pPr>
              <w:spacing w:line="240" w:lineRule="exact"/>
              <w:jc w:val="center"/>
              <w:rPr>
                <w:rFonts w:ascii="Times New Roman" w:hAnsi="Times New Roman" w:cs="Times New Roman"/>
                <w:sz w:val="21"/>
                <w:szCs w:val="21"/>
              </w:rPr>
            </w:pPr>
            <w:r>
              <w:rPr>
                <w:rFonts w:ascii="Times New Roman" w:hAnsi="Times New Roman" w:cs="Times New Roman"/>
                <w:sz w:val="21"/>
                <w:szCs w:val="21"/>
              </w:rPr>
              <w:t>0.3</w:t>
            </w:r>
          </w:p>
        </w:tc>
        <w:tc>
          <w:tcPr>
            <w:tcW w:w="810" w:type="pct"/>
            <w:gridSpan w:val="2"/>
            <w:vAlign w:val="center"/>
          </w:tcPr>
          <w:p w14:paraId="42AD6C36">
            <w:pPr>
              <w:spacing w:line="240" w:lineRule="exact"/>
              <w:jc w:val="center"/>
              <w:rPr>
                <w:rFonts w:ascii="Times New Roman" w:hAnsi="Times New Roman" w:cs="Times New Roman"/>
                <w:sz w:val="21"/>
                <w:szCs w:val="21"/>
              </w:rPr>
            </w:pPr>
            <w:r>
              <w:rPr>
                <w:rFonts w:ascii="Times New Roman" w:hAnsi="Times New Roman" w:cs="Times New Roman"/>
                <w:sz w:val="21"/>
                <w:szCs w:val="21"/>
              </w:rPr>
              <w:t>居住区</w:t>
            </w:r>
          </w:p>
        </w:tc>
        <w:tc>
          <w:tcPr>
            <w:tcW w:w="765" w:type="pct"/>
            <w:vAlign w:val="center"/>
          </w:tcPr>
          <w:p w14:paraId="3CB21C3F">
            <w:pPr>
              <w:spacing w:line="240" w:lineRule="exact"/>
              <w:jc w:val="center"/>
              <w:rPr>
                <w:rFonts w:ascii="Times New Roman" w:hAnsi="Times New Roman" w:cs="Times New Roman"/>
                <w:sz w:val="21"/>
                <w:szCs w:val="21"/>
              </w:rPr>
            </w:pPr>
            <w:r>
              <w:rPr>
                <w:rFonts w:ascii="Times New Roman" w:hAnsi="Times New Roman" w:cs="Times New Roman"/>
                <w:sz w:val="21"/>
                <w:szCs w:val="21"/>
              </w:rPr>
              <w:t>1806</w:t>
            </w:r>
          </w:p>
        </w:tc>
      </w:tr>
      <w:tr w14:paraId="43195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06E4F9E5">
            <w:pPr>
              <w:spacing w:line="240" w:lineRule="exact"/>
              <w:jc w:val="center"/>
              <w:rPr>
                <w:rFonts w:ascii="Times New Roman" w:hAnsi="Times New Roman" w:cs="Times New Roman"/>
                <w:sz w:val="21"/>
                <w:szCs w:val="21"/>
              </w:rPr>
            </w:pPr>
          </w:p>
        </w:tc>
        <w:tc>
          <w:tcPr>
            <w:tcW w:w="467" w:type="pct"/>
            <w:vAlign w:val="center"/>
          </w:tcPr>
          <w:p w14:paraId="6E93790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19</w:t>
            </w:r>
          </w:p>
        </w:tc>
        <w:tc>
          <w:tcPr>
            <w:tcW w:w="1015" w:type="pct"/>
            <w:vAlign w:val="center"/>
          </w:tcPr>
          <w:p w14:paraId="7EC08982">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侬儿墩村</w:t>
            </w:r>
          </w:p>
        </w:tc>
        <w:tc>
          <w:tcPr>
            <w:tcW w:w="777" w:type="pct"/>
            <w:vAlign w:val="center"/>
          </w:tcPr>
          <w:p w14:paraId="414FEE61">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0D299374">
            <w:pPr>
              <w:spacing w:line="240" w:lineRule="exact"/>
              <w:jc w:val="center"/>
              <w:rPr>
                <w:rFonts w:ascii="Times New Roman" w:hAnsi="Times New Roman" w:cs="Times New Roman"/>
                <w:sz w:val="21"/>
                <w:szCs w:val="21"/>
              </w:rPr>
            </w:pPr>
            <w:r>
              <w:rPr>
                <w:rFonts w:ascii="Times New Roman" w:hAnsi="Times New Roman" w:cs="Times New Roman"/>
                <w:sz w:val="21"/>
                <w:szCs w:val="21"/>
              </w:rPr>
              <w:t>6.8</w:t>
            </w:r>
          </w:p>
        </w:tc>
        <w:tc>
          <w:tcPr>
            <w:tcW w:w="810" w:type="pct"/>
            <w:gridSpan w:val="2"/>
            <w:vAlign w:val="center"/>
          </w:tcPr>
          <w:p w14:paraId="37387CA8">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2ACCDD05">
            <w:pPr>
              <w:spacing w:line="240" w:lineRule="exact"/>
              <w:jc w:val="center"/>
              <w:rPr>
                <w:rFonts w:ascii="Times New Roman" w:hAnsi="Times New Roman" w:cs="Times New Roman"/>
                <w:sz w:val="21"/>
                <w:szCs w:val="21"/>
              </w:rPr>
            </w:pPr>
            <w:r>
              <w:rPr>
                <w:rFonts w:ascii="Times New Roman" w:hAnsi="Times New Roman" w:cs="Times New Roman"/>
                <w:sz w:val="21"/>
                <w:szCs w:val="21"/>
              </w:rPr>
              <w:t>300</w:t>
            </w:r>
          </w:p>
        </w:tc>
      </w:tr>
      <w:tr w14:paraId="31B98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23E97264">
            <w:pPr>
              <w:spacing w:line="240" w:lineRule="exact"/>
              <w:jc w:val="center"/>
              <w:rPr>
                <w:rFonts w:ascii="Times New Roman" w:hAnsi="Times New Roman" w:cs="Times New Roman"/>
                <w:sz w:val="21"/>
                <w:szCs w:val="21"/>
              </w:rPr>
            </w:pPr>
          </w:p>
        </w:tc>
        <w:tc>
          <w:tcPr>
            <w:tcW w:w="467" w:type="pct"/>
            <w:vAlign w:val="center"/>
          </w:tcPr>
          <w:p w14:paraId="04C5C5B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20</w:t>
            </w:r>
          </w:p>
        </w:tc>
        <w:tc>
          <w:tcPr>
            <w:tcW w:w="1015" w:type="pct"/>
            <w:vAlign w:val="center"/>
          </w:tcPr>
          <w:p w14:paraId="28E06E20">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南港村</w:t>
            </w:r>
          </w:p>
        </w:tc>
        <w:tc>
          <w:tcPr>
            <w:tcW w:w="777" w:type="pct"/>
            <w:vAlign w:val="center"/>
          </w:tcPr>
          <w:p w14:paraId="72C1723C">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478ED260">
            <w:pPr>
              <w:spacing w:line="240" w:lineRule="exact"/>
              <w:jc w:val="center"/>
              <w:rPr>
                <w:rFonts w:ascii="Times New Roman" w:hAnsi="Times New Roman" w:cs="Times New Roman"/>
                <w:sz w:val="21"/>
                <w:szCs w:val="21"/>
              </w:rPr>
            </w:pPr>
            <w:r>
              <w:rPr>
                <w:rFonts w:ascii="Times New Roman" w:hAnsi="Times New Roman" w:cs="Times New Roman"/>
                <w:sz w:val="21"/>
                <w:szCs w:val="21"/>
              </w:rPr>
              <w:t>4.2</w:t>
            </w:r>
          </w:p>
        </w:tc>
        <w:tc>
          <w:tcPr>
            <w:tcW w:w="810" w:type="pct"/>
            <w:gridSpan w:val="2"/>
            <w:vAlign w:val="center"/>
          </w:tcPr>
          <w:p w14:paraId="41E9E345">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2B26BD60">
            <w:pPr>
              <w:spacing w:line="240" w:lineRule="exact"/>
              <w:jc w:val="center"/>
              <w:rPr>
                <w:rFonts w:ascii="Times New Roman" w:hAnsi="Times New Roman" w:cs="Times New Roman"/>
                <w:sz w:val="21"/>
                <w:szCs w:val="21"/>
              </w:rPr>
            </w:pPr>
            <w:r>
              <w:rPr>
                <w:rFonts w:ascii="Times New Roman" w:hAnsi="Times New Roman" w:cs="Times New Roman"/>
                <w:sz w:val="21"/>
                <w:szCs w:val="21"/>
              </w:rPr>
              <w:t>200</w:t>
            </w:r>
          </w:p>
        </w:tc>
      </w:tr>
      <w:tr w14:paraId="77A3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65FE06B2">
            <w:pPr>
              <w:spacing w:line="240" w:lineRule="exact"/>
              <w:jc w:val="center"/>
              <w:rPr>
                <w:rFonts w:ascii="Times New Roman" w:hAnsi="Times New Roman" w:cs="Times New Roman"/>
                <w:sz w:val="21"/>
                <w:szCs w:val="21"/>
              </w:rPr>
            </w:pPr>
          </w:p>
        </w:tc>
        <w:tc>
          <w:tcPr>
            <w:tcW w:w="467" w:type="pct"/>
            <w:vAlign w:val="center"/>
          </w:tcPr>
          <w:p w14:paraId="42A11A5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21</w:t>
            </w:r>
          </w:p>
        </w:tc>
        <w:tc>
          <w:tcPr>
            <w:tcW w:w="1015" w:type="pct"/>
            <w:vAlign w:val="center"/>
          </w:tcPr>
          <w:p w14:paraId="1B60DA84">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沙岗头村</w:t>
            </w:r>
          </w:p>
        </w:tc>
        <w:tc>
          <w:tcPr>
            <w:tcW w:w="777" w:type="pct"/>
            <w:vAlign w:val="center"/>
          </w:tcPr>
          <w:p w14:paraId="2A8124EB">
            <w:pPr>
              <w:spacing w:line="240" w:lineRule="exact"/>
              <w:jc w:val="center"/>
              <w:rPr>
                <w:rFonts w:ascii="Times New Roman" w:hAnsi="Times New Roman" w:cs="Times New Roman"/>
                <w:sz w:val="21"/>
                <w:szCs w:val="21"/>
              </w:rPr>
            </w:pPr>
            <w:r>
              <w:rPr>
                <w:rFonts w:ascii="Times New Roman" w:hAnsi="Times New Roman" w:cs="Times New Roman"/>
                <w:sz w:val="21"/>
                <w:szCs w:val="21"/>
              </w:rPr>
              <w:t>东北</w:t>
            </w:r>
          </w:p>
        </w:tc>
        <w:tc>
          <w:tcPr>
            <w:tcW w:w="774" w:type="pct"/>
            <w:gridSpan w:val="2"/>
            <w:vAlign w:val="center"/>
          </w:tcPr>
          <w:p w14:paraId="14E2D07C">
            <w:pPr>
              <w:spacing w:line="240" w:lineRule="exact"/>
              <w:jc w:val="center"/>
              <w:rPr>
                <w:rFonts w:ascii="Times New Roman" w:hAnsi="Times New Roman" w:cs="Times New Roman"/>
                <w:sz w:val="21"/>
                <w:szCs w:val="21"/>
              </w:rPr>
            </w:pPr>
            <w:r>
              <w:rPr>
                <w:rFonts w:ascii="Times New Roman" w:hAnsi="Times New Roman" w:cs="Times New Roman"/>
                <w:sz w:val="21"/>
                <w:szCs w:val="21"/>
              </w:rPr>
              <w:t>4.3</w:t>
            </w:r>
          </w:p>
        </w:tc>
        <w:tc>
          <w:tcPr>
            <w:tcW w:w="810" w:type="pct"/>
            <w:gridSpan w:val="2"/>
            <w:vAlign w:val="center"/>
          </w:tcPr>
          <w:p w14:paraId="3842783B">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4008C753">
            <w:pPr>
              <w:spacing w:line="240" w:lineRule="exact"/>
              <w:jc w:val="center"/>
              <w:rPr>
                <w:rFonts w:ascii="Times New Roman" w:hAnsi="Times New Roman" w:cs="Times New Roman"/>
                <w:sz w:val="21"/>
                <w:szCs w:val="21"/>
              </w:rPr>
            </w:pPr>
            <w:r>
              <w:rPr>
                <w:rFonts w:ascii="Times New Roman" w:hAnsi="Times New Roman" w:cs="Times New Roman"/>
                <w:sz w:val="21"/>
                <w:szCs w:val="21"/>
              </w:rPr>
              <w:t>600</w:t>
            </w:r>
          </w:p>
        </w:tc>
      </w:tr>
      <w:tr w14:paraId="4278C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66A0098">
            <w:pPr>
              <w:spacing w:line="240" w:lineRule="exact"/>
              <w:jc w:val="center"/>
              <w:rPr>
                <w:rFonts w:ascii="Times New Roman" w:hAnsi="Times New Roman" w:cs="Times New Roman"/>
                <w:sz w:val="21"/>
                <w:szCs w:val="21"/>
              </w:rPr>
            </w:pPr>
          </w:p>
        </w:tc>
        <w:tc>
          <w:tcPr>
            <w:tcW w:w="467" w:type="pct"/>
            <w:vAlign w:val="center"/>
          </w:tcPr>
          <w:p w14:paraId="35DC179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22</w:t>
            </w:r>
          </w:p>
        </w:tc>
        <w:tc>
          <w:tcPr>
            <w:tcW w:w="1015" w:type="pct"/>
            <w:vAlign w:val="center"/>
          </w:tcPr>
          <w:p w14:paraId="64004BA3">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竹笼村</w:t>
            </w:r>
          </w:p>
        </w:tc>
        <w:tc>
          <w:tcPr>
            <w:tcW w:w="777" w:type="pct"/>
            <w:vAlign w:val="center"/>
          </w:tcPr>
          <w:p w14:paraId="31C58570">
            <w:pPr>
              <w:spacing w:line="240" w:lineRule="exact"/>
              <w:jc w:val="center"/>
              <w:rPr>
                <w:rFonts w:ascii="Times New Roman" w:hAnsi="Times New Roman" w:cs="Times New Roman"/>
                <w:sz w:val="21"/>
                <w:szCs w:val="21"/>
              </w:rPr>
            </w:pPr>
            <w:r>
              <w:rPr>
                <w:rFonts w:ascii="Times New Roman" w:hAnsi="Times New Roman" w:cs="Times New Roman"/>
                <w:sz w:val="21"/>
                <w:szCs w:val="21"/>
              </w:rPr>
              <w:t>东</w:t>
            </w:r>
          </w:p>
        </w:tc>
        <w:tc>
          <w:tcPr>
            <w:tcW w:w="774" w:type="pct"/>
            <w:gridSpan w:val="2"/>
            <w:vAlign w:val="center"/>
          </w:tcPr>
          <w:p w14:paraId="2AD3DCDB">
            <w:pPr>
              <w:spacing w:line="240" w:lineRule="exact"/>
              <w:jc w:val="center"/>
              <w:rPr>
                <w:rFonts w:ascii="Times New Roman" w:hAnsi="Times New Roman" w:cs="Times New Roman"/>
                <w:sz w:val="21"/>
                <w:szCs w:val="21"/>
              </w:rPr>
            </w:pPr>
            <w:r>
              <w:rPr>
                <w:rFonts w:ascii="Times New Roman" w:hAnsi="Times New Roman" w:cs="Times New Roman"/>
                <w:sz w:val="21"/>
                <w:szCs w:val="21"/>
              </w:rPr>
              <w:t>1.2</w:t>
            </w:r>
          </w:p>
        </w:tc>
        <w:tc>
          <w:tcPr>
            <w:tcW w:w="810" w:type="pct"/>
            <w:gridSpan w:val="2"/>
            <w:vAlign w:val="center"/>
          </w:tcPr>
          <w:p w14:paraId="4CBC1F19">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4286E327">
            <w:pPr>
              <w:spacing w:line="240" w:lineRule="exact"/>
              <w:jc w:val="center"/>
              <w:rPr>
                <w:rFonts w:ascii="Times New Roman" w:hAnsi="Times New Roman" w:cs="Times New Roman"/>
                <w:sz w:val="21"/>
                <w:szCs w:val="21"/>
              </w:rPr>
            </w:pPr>
            <w:r>
              <w:rPr>
                <w:rFonts w:ascii="Times New Roman" w:hAnsi="Times New Roman" w:cs="Times New Roman"/>
                <w:sz w:val="21"/>
                <w:szCs w:val="21"/>
              </w:rPr>
              <w:t>270</w:t>
            </w:r>
          </w:p>
        </w:tc>
      </w:tr>
      <w:tr w14:paraId="09D19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1D481D1">
            <w:pPr>
              <w:spacing w:line="240" w:lineRule="exact"/>
              <w:jc w:val="center"/>
              <w:rPr>
                <w:rFonts w:ascii="Times New Roman" w:hAnsi="Times New Roman" w:cs="Times New Roman"/>
                <w:sz w:val="21"/>
                <w:szCs w:val="21"/>
              </w:rPr>
            </w:pPr>
          </w:p>
        </w:tc>
        <w:tc>
          <w:tcPr>
            <w:tcW w:w="467" w:type="pct"/>
            <w:vAlign w:val="center"/>
          </w:tcPr>
          <w:p w14:paraId="29FD668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23</w:t>
            </w:r>
          </w:p>
        </w:tc>
        <w:tc>
          <w:tcPr>
            <w:tcW w:w="1015" w:type="pct"/>
            <w:vAlign w:val="center"/>
          </w:tcPr>
          <w:p w14:paraId="514F208F">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果子山村</w:t>
            </w:r>
          </w:p>
        </w:tc>
        <w:tc>
          <w:tcPr>
            <w:tcW w:w="777" w:type="pct"/>
            <w:vAlign w:val="center"/>
          </w:tcPr>
          <w:p w14:paraId="4B102E95">
            <w:pPr>
              <w:spacing w:line="240" w:lineRule="exact"/>
              <w:jc w:val="center"/>
              <w:rPr>
                <w:rFonts w:ascii="Times New Roman" w:hAnsi="Times New Roman" w:cs="Times New Roman"/>
                <w:sz w:val="21"/>
                <w:szCs w:val="21"/>
              </w:rPr>
            </w:pPr>
            <w:r>
              <w:rPr>
                <w:rFonts w:ascii="Times New Roman" w:hAnsi="Times New Roman" w:cs="Times New Roman"/>
                <w:sz w:val="21"/>
                <w:szCs w:val="21"/>
              </w:rPr>
              <w:t>东南</w:t>
            </w:r>
          </w:p>
        </w:tc>
        <w:tc>
          <w:tcPr>
            <w:tcW w:w="774" w:type="pct"/>
            <w:gridSpan w:val="2"/>
            <w:vAlign w:val="center"/>
          </w:tcPr>
          <w:p w14:paraId="366E7FD3">
            <w:pPr>
              <w:spacing w:line="240" w:lineRule="exact"/>
              <w:jc w:val="center"/>
              <w:rPr>
                <w:rFonts w:ascii="Times New Roman" w:hAnsi="Times New Roman" w:cs="Times New Roman"/>
                <w:sz w:val="21"/>
                <w:szCs w:val="21"/>
              </w:rPr>
            </w:pPr>
            <w:r>
              <w:rPr>
                <w:rFonts w:ascii="Times New Roman" w:hAnsi="Times New Roman" w:cs="Times New Roman"/>
                <w:sz w:val="21"/>
                <w:szCs w:val="21"/>
              </w:rPr>
              <w:t>0.9</w:t>
            </w:r>
          </w:p>
        </w:tc>
        <w:tc>
          <w:tcPr>
            <w:tcW w:w="810" w:type="pct"/>
            <w:gridSpan w:val="2"/>
            <w:vAlign w:val="center"/>
          </w:tcPr>
          <w:p w14:paraId="792E03A8">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0B12EC17">
            <w:pPr>
              <w:spacing w:line="240" w:lineRule="exact"/>
              <w:jc w:val="center"/>
              <w:rPr>
                <w:rFonts w:ascii="Times New Roman" w:hAnsi="Times New Roman" w:cs="Times New Roman"/>
                <w:sz w:val="21"/>
                <w:szCs w:val="21"/>
              </w:rPr>
            </w:pPr>
            <w:r>
              <w:rPr>
                <w:rFonts w:ascii="Times New Roman" w:hAnsi="Times New Roman" w:cs="Times New Roman"/>
                <w:sz w:val="21"/>
                <w:szCs w:val="21"/>
              </w:rPr>
              <w:t>989</w:t>
            </w:r>
          </w:p>
        </w:tc>
      </w:tr>
      <w:tr w14:paraId="677DF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C2BC6CB">
            <w:pPr>
              <w:spacing w:line="240" w:lineRule="exact"/>
              <w:jc w:val="center"/>
              <w:rPr>
                <w:rFonts w:ascii="Times New Roman" w:hAnsi="Times New Roman" w:cs="Times New Roman"/>
                <w:sz w:val="21"/>
                <w:szCs w:val="21"/>
              </w:rPr>
            </w:pPr>
          </w:p>
        </w:tc>
        <w:tc>
          <w:tcPr>
            <w:tcW w:w="467" w:type="pct"/>
            <w:vAlign w:val="center"/>
          </w:tcPr>
          <w:p w14:paraId="0759483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24</w:t>
            </w:r>
          </w:p>
        </w:tc>
        <w:tc>
          <w:tcPr>
            <w:tcW w:w="1015" w:type="pct"/>
            <w:vAlign w:val="center"/>
          </w:tcPr>
          <w:p w14:paraId="6EC69FFE">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红沙村</w:t>
            </w:r>
          </w:p>
        </w:tc>
        <w:tc>
          <w:tcPr>
            <w:tcW w:w="777" w:type="pct"/>
            <w:vAlign w:val="center"/>
          </w:tcPr>
          <w:p w14:paraId="52D5CF42">
            <w:pPr>
              <w:spacing w:line="240" w:lineRule="exact"/>
              <w:jc w:val="center"/>
              <w:rPr>
                <w:rFonts w:ascii="Times New Roman" w:hAnsi="Times New Roman" w:cs="Times New Roman"/>
                <w:sz w:val="21"/>
                <w:szCs w:val="21"/>
              </w:rPr>
            </w:pPr>
            <w:r>
              <w:rPr>
                <w:rFonts w:ascii="Times New Roman" w:hAnsi="Times New Roman" w:cs="Times New Roman"/>
                <w:sz w:val="21"/>
                <w:szCs w:val="21"/>
              </w:rPr>
              <w:t>西南</w:t>
            </w:r>
          </w:p>
        </w:tc>
        <w:tc>
          <w:tcPr>
            <w:tcW w:w="774" w:type="pct"/>
            <w:gridSpan w:val="2"/>
            <w:vAlign w:val="center"/>
          </w:tcPr>
          <w:p w14:paraId="4C43A56B">
            <w:pPr>
              <w:spacing w:line="240" w:lineRule="exact"/>
              <w:jc w:val="center"/>
              <w:rPr>
                <w:rFonts w:ascii="Times New Roman" w:hAnsi="Times New Roman" w:cs="Times New Roman"/>
                <w:sz w:val="21"/>
                <w:szCs w:val="21"/>
              </w:rPr>
            </w:pPr>
            <w:r>
              <w:rPr>
                <w:rFonts w:ascii="Times New Roman" w:hAnsi="Times New Roman" w:cs="Times New Roman"/>
                <w:sz w:val="21"/>
                <w:szCs w:val="21"/>
              </w:rPr>
              <w:t>4.6</w:t>
            </w:r>
          </w:p>
        </w:tc>
        <w:tc>
          <w:tcPr>
            <w:tcW w:w="810" w:type="pct"/>
            <w:gridSpan w:val="2"/>
            <w:vAlign w:val="center"/>
          </w:tcPr>
          <w:p w14:paraId="41846B91">
            <w:pPr>
              <w:spacing w:line="240" w:lineRule="exact"/>
              <w:jc w:val="center"/>
              <w:rPr>
                <w:rFonts w:ascii="Times New Roman" w:hAnsi="Times New Roman" w:cs="Times New Roman"/>
                <w:sz w:val="21"/>
                <w:szCs w:val="21"/>
              </w:rPr>
            </w:pPr>
            <w:r>
              <w:rPr>
                <w:rFonts w:ascii="Times New Roman" w:hAnsi="Times New Roman" w:cs="Times New Roman"/>
                <w:sz w:val="21"/>
                <w:szCs w:val="21"/>
              </w:rPr>
              <w:t>村庄</w:t>
            </w:r>
          </w:p>
        </w:tc>
        <w:tc>
          <w:tcPr>
            <w:tcW w:w="765" w:type="pct"/>
            <w:vAlign w:val="center"/>
          </w:tcPr>
          <w:p w14:paraId="5374AF7A">
            <w:pPr>
              <w:spacing w:line="240" w:lineRule="exact"/>
              <w:jc w:val="center"/>
              <w:rPr>
                <w:rFonts w:ascii="Times New Roman" w:hAnsi="Times New Roman" w:cs="Times New Roman"/>
                <w:sz w:val="21"/>
                <w:szCs w:val="21"/>
              </w:rPr>
            </w:pPr>
            <w:r>
              <w:rPr>
                <w:rFonts w:ascii="Times New Roman" w:hAnsi="Times New Roman" w:cs="Times New Roman"/>
                <w:sz w:val="21"/>
                <w:szCs w:val="21"/>
              </w:rPr>
              <w:t>150</w:t>
            </w:r>
          </w:p>
        </w:tc>
      </w:tr>
      <w:tr w14:paraId="640D6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233952CA">
            <w:pPr>
              <w:spacing w:line="240" w:lineRule="exact"/>
              <w:jc w:val="center"/>
              <w:rPr>
                <w:rFonts w:ascii="Times New Roman" w:hAnsi="Times New Roman" w:cs="Times New Roman"/>
                <w:sz w:val="21"/>
                <w:szCs w:val="21"/>
              </w:rPr>
            </w:pPr>
          </w:p>
        </w:tc>
        <w:tc>
          <w:tcPr>
            <w:tcW w:w="467" w:type="pct"/>
            <w:vAlign w:val="center"/>
          </w:tcPr>
          <w:p w14:paraId="3466F38A">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25</w:t>
            </w:r>
          </w:p>
        </w:tc>
        <w:tc>
          <w:tcPr>
            <w:tcW w:w="1015" w:type="pct"/>
            <w:vAlign w:val="center"/>
          </w:tcPr>
          <w:p w14:paraId="49E14E58">
            <w:pPr>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茅尾海红树林自治区级自然保护区七十二泾片区</w:t>
            </w:r>
          </w:p>
        </w:tc>
        <w:tc>
          <w:tcPr>
            <w:tcW w:w="777" w:type="pct"/>
            <w:vAlign w:val="center"/>
          </w:tcPr>
          <w:p w14:paraId="0956DFB6">
            <w:pPr>
              <w:spacing w:line="240" w:lineRule="exact"/>
              <w:jc w:val="center"/>
              <w:rPr>
                <w:rFonts w:ascii="Times New Roman" w:hAnsi="Times New Roman" w:cs="Times New Roman"/>
                <w:sz w:val="21"/>
                <w:szCs w:val="21"/>
              </w:rPr>
            </w:pPr>
            <w:r>
              <w:rPr>
                <w:rFonts w:ascii="Times New Roman" w:hAnsi="Times New Roman" w:cs="Times New Roman"/>
                <w:sz w:val="21"/>
                <w:szCs w:val="21"/>
              </w:rPr>
              <w:t>北</w:t>
            </w:r>
          </w:p>
        </w:tc>
        <w:tc>
          <w:tcPr>
            <w:tcW w:w="774" w:type="pct"/>
            <w:gridSpan w:val="2"/>
            <w:vAlign w:val="center"/>
          </w:tcPr>
          <w:p w14:paraId="4C592CE5">
            <w:pPr>
              <w:spacing w:line="240" w:lineRule="exact"/>
              <w:jc w:val="center"/>
              <w:rPr>
                <w:rFonts w:ascii="Times New Roman" w:hAnsi="Times New Roman" w:cs="Times New Roman"/>
                <w:sz w:val="21"/>
                <w:szCs w:val="21"/>
              </w:rPr>
            </w:pPr>
            <w:r>
              <w:rPr>
                <w:rFonts w:ascii="Times New Roman" w:hAnsi="Times New Roman" w:cs="Times New Roman"/>
                <w:sz w:val="21"/>
                <w:szCs w:val="21"/>
              </w:rPr>
              <w:t>1.3</w:t>
            </w:r>
          </w:p>
        </w:tc>
        <w:tc>
          <w:tcPr>
            <w:tcW w:w="810" w:type="pct"/>
            <w:gridSpan w:val="2"/>
            <w:vAlign w:val="center"/>
          </w:tcPr>
          <w:p w14:paraId="0F1204B0">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自然保护区</w:t>
            </w:r>
          </w:p>
        </w:tc>
        <w:tc>
          <w:tcPr>
            <w:tcW w:w="765" w:type="pct"/>
            <w:vAlign w:val="center"/>
          </w:tcPr>
          <w:p w14:paraId="4D0F5E0B">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3B446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376CC6A8">
            <w:pPr>
              <w:spacing w:line="240" w:lineRule="exact"/>
              <w:jc w:val="center"/>
              <w:rPr>
                <w:rFonts w:ascii="Times New Roman" w:hAnsi="Times New Roman" w:cs="Times New Roman"/>
                <w:sz w:val="21"/>
                <w:szCs w:val="21"/>
              </w:rPr>
            </w:pPr>
          </w:p>
        </w:tc>
        <w:tc>
          <w:tcPr>
            <w:tcW w:w="467" w:type="pct"/>
            <w:vAlign w:val="center"/>
          </w:tcPr>
          <w:p w14:paraId="097A3AF2">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26</w:t>
            </w:r>
          </w:p>
        </w:tc>
        <w:tc>
          <w:tcPr>
            <w:tcW w:w="1015" w:type="pct"/>
            <w:vAlign w:val="center"/>
          </w:tcPr>
          <w:p w14:paraId="565FCF69">
            <w:pPr>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七十二泾海岛群旅游度假区</w:t>
            </w:r>
          </w:p>
        </w:tc>
        <w:tc>
          <w:tcPr>
            <w:tcW w:w="777" w:type="pct"/>
            <w:vAlign w:val="center"/>
          </w:tcPr>
          <w:p w14:paraId="33905295">
            <w:pPr>
              <w:spacing w:line="240" w:lineRule="exact"/>
              <w:jc w:val="center"/>
              <w:rPr>
                <w:rFonts w:ascii="Times New Roman" w:hAnsi="Times New Roman" w:cs="Times New Roman"/>
                <w:sz w:val="21"/>
                <w:szCs w:val="21"/>
              </w:rPr>
            </w:pPr>
            <w:r>
              <w:rPr>
                <w:rFonts w:ascii="Times New Roman" w:hAnsi="Times New Roman" w:cs="Times New Roman"/>
                <w:sz w:val="21"/>
                <w:szCs w:val="21"/>
              </w:rPr>
              <w:t>西北</w:t>
            </w:r>
          </w:p>
        </w:tc>
        <w:tc>
          <w:tcPr>
            <w:tcW w:w="774" w:type="pct"/>
            <w:gridSpan w:val="2"/>
            <w:vAlign w:val="center"/>
          </w:tcPr>
          <w:p w14:paraId="3A2EC785">
            <w:pPr>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c>
          <w:tcPr>
            <w:tcW w:w="810" w:type="pct"/>
            <w:gridSpan w:val="2"/>
            <w:vAlign w:val="center"/>
          </w:tcPr>
          <w:p w14:paraId="51BCEF56">
            <w:pPr>
              <w:spacing w:line="240" w:lineRule="exact"/>
              <w:jc w:val="center"/>
              <w:rPr>
                <w:rFonts w:ascii="Times New Roman" w:hAnsi="Times New Roman" w:cs="Times New Roman"/>
                <w:sz w:val="21"/>
                <w:szCs w:val="21"/>
              </w:rPr>
            </w:pPr>
            <w:r>
              <w:rPr>
                <w:rFonts w:ascii="Times New Roman" w:hAnsi="Times New Roman" w:cs="Times New Roman"/>
                <w:sz w:val="21"/>
                <w:szCs w:val="21"/>
              </w:rPr>
              <w:t>风景区</w:t>
            </w:r>
          </w:p>
        </w:tc>
        <w:tc>
          <w:tcPr>
            <w:tcW w:w="765" w:type="pct"/>
            <w:vAlign w:val="center"/>
          </w:tcPr>
          <w:p w14:paraId="3B233914">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6D943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2A5BB84D">
            <w:pPr>
              <w:spacing w:line="240" w:lineRule="exact"/>
              <w:jc w:val="center"/>
              <w:rPr>
                <w:rFonts w:ascii="Times New Roman" w:hAnsi="Times New Roman" w:cs="Times New Roman"/>
                <w:sz w:val="21"/>
                <w:szCs w:val="21"/>
              </w:rPr>
            </w:pPr>
          </w:p>
        </w:tc>
        <w:tc>
          <w:tcPr>
            <w:tcW w:w="467" w:type="pct"/>
            <w:vAlign w:val="center"/>
          </w:tcPr>
          <w:p w14:paraId="641F834A">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27</w:t>
            </w:r>
          </w:p>
        </w:tc>
        <w:tc>
          <w:tcPr>
            <w:tcW w:w="1015" w:type="pct"/>
            <w:vAlign w:val="center"/>
          </w:tcPr>
          <w:p w14:paraId="0222AAD4">
            <w:pPr>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雨水排口附近分散式红树林（距离雨水排放口1m）</w:t>
            </w:r>
          </w:p>
        </w:tc>
        <w:tc>
          <w:tcPr>
            <w:tcW w:w="777" w:type="pct"/>
            <w:vAlign w:val="center"/>
          </w:tcPr>
          <w:p w14:paraId="16732054">
            <w:pPr>
              <w:spacing w:line="240" w:lineRule="exact"/>
              <w:jc w:val="center"/>
              <w:rPr>
                <w:rFonts w:ascii="Times New Roman" w:hAnsi="Times New Roman" w:cs="Times New Roman"/>
                <w:sz w:val="21"/>
                <w:szCs w:val="21"/>
              </w:rPr>
            </w:pPr>
            <w:r>
              <w:rPr>
                <w:rFonts w:ascii="Times New Roman" w:hAnsi="Times New Roman" w:cs="Times New Roman"/>
                <w:sz w:val="21"/>
                <w:szCs w:val="21"/>
              </w:rPr>
              <w:t>北</w:t>
            </w:r>
          </w:p>
        </w:tc>
        <w:tc>
          <w:tcPr>
            <w:tcW w:w="774" w:type="pct"/>
            <w:gridSpan w:val="2"/>
            <w:vAlign w:val="center"/>
          </w:tcPr>
          <w:p w14:paraId="78AAEB47">
            <w:pPr>
              <w:spacing w:line="240" w:lineRule="exact"/>
              <w:jc w:val="center"/>
              <w:rPr>
                <w:rFonts w:ascii="Times New Roman" w:hAnsi="Times New Roman" w:cs="Times New Roman"/>
                <w:sz w:val="21"/>
                <w:szCs w:val="21"/>
              </w:rPr>
            </w:pPr>
            <w:r>
              <w:rPr>
                <w:rFonts w:ascii="Times New Roman" w:hAnsi="Times New Roman" w:cs="Times New Roman"/>
                <w:sz w:val="21"/>
                <w:szCs w:val="21"/>
              </w:rPr>
              <w:t>1.5</w:t>
            </w:r>
          </w:p>
        </w:tc>
        <w:tc>
          <w:tcPr>
            <w:tcW w:w="810" w:type="pct"/>
            <w:gridSpan w:val="2"/>
            <w:vAlign w:val="center"/>
          </w:tcPr>
          <w:p w14:paraId="773153EC">
            <w:pPr>
              <w:spacing w:line="240" w:lineRule="exact"/>
              <w:jc w:val="center"/>
              <w:rPr>
                <w:rFonts w:ascii="Times New Roman" w:hAnsi="Times New Roman" w:cs="Times New Roman"/>
                <w:sz w:val="21"/>
                <w:szCs w:val="21"/>
              </w:rPr>
            </w:pPr>
            <w:r>
              <w:rPr>
                <w:rFonts w:ascii="Times New Roman" w:hAnsi="Times New Roman" w:cs="Times New Roman"/>
                <w:sz w:val="21"/>
                <w:szCs w:val="21"/>
              </w:rPr>
              <w:t>红树林区</w:t>
            </w:r>
          </w:p>
        </w:tc>
        <w:tc>
          <w:tcPr>
            <w:tcW w:w="765" w:type="pct"/>
            <w:vAlign w:val="center"/>
          </w:tcPr>
          <w:p w14:paraId="5DF70457">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3D8EB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3E61E83B">
            <w:pPr>
              <w:spacing w:line="240" w:lineRule="exact"/>
              <w:jc w:val="center"/>
              <w:rPr>
                <w:rFonts w:ascii="Times New Roman" w:hAnsi="Times New Roman" w:cs="Times New Roman"/>
                <w:sz w:val="21"/>
                <w:szCs w:val="21"/>
              </w:rPr>
            </w:pPr>
          </w:p>
        </w:tc>
        <w:tc>
          <w:tcPr>
            <w:tcW w:w="3843" w:type="pct"/>
            <w:gridSpan w:val="7"/>
            <w:vAlign w:val="center"/>
          </w:tcPr>
          <w:p w14:paraId="4327B157">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厂址周边500m范围内敏感点人口数小计</w:t>
            </w:r>
          </w:p>
        </w:tc>
        <w:tc>
          <w:tcPr>
            <w:tcW w:w="765" w:type="pct"/>
            <w:vAlign w:val="center"/>
          </w:tcPr>
          <w:p w14:paraId="488E43BE">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5958人</w:t>
            </w:r>
          </w:p>
        </w:tc>
      </w:tr>
      <w:tr w14:paraId="58CC2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9AC7086">
            <w:pPr>
              <w:spacing w:line="240" w:lineRule="exact"/>
              <w:jc w:val="center"/>
              <w:rPr>
                <w:rFonts w:ascii="Times New Roman" w:hAnsi="Times New Roman" w:cs="Times New Roman"/>
                <w:sz w:val="21"/>
                <w:szCs w:val="21"/>
              </w:rPr>
            </w:pPr>
          </w:p>
        </w:tc>
        <w:tc>
          <w:tcPr>
            <w:tcW w:w="3843" w:type="pct"/>
            <w:gridSpan w:val="7"/>
            <w:vAlign w:val="center"/>
          </w:tcPr>
          <w:p w14:paraId="635056DE">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厂址周边5km范围内敏感点人口数小计</w:t>
            </w:r>
          </w:p>
        </w:tc>
        <w:tc>
          <w:tcPr>
            <w:tcW w:w="765" w:type="pct"/>
            <w:vAlign w:val="center"/>
          </w:tcPr>
          <w:p w14:paraId="30281DE7">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41205人</w:t>
            </w:r>
          </w:p>
        </w:tc>
      </w:tr>
      <w:tr w14:paraId="17E2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5C1BBEB">
            <w:pPr>
              <w:spacing w:line="240" w:lineRule="exact"/>
              <w:jc w:val="center"/>
              <w:rPr>
                <w:rFonts w:ascii="Times New Roman" w:hAnsi="Times New Roman" w:cs="Times New Roman"/>
                <w:sz w:val="21"/>
                <w:szCs w:val="21"/>
              </w:rPr>
            </w:pPr>
          </w:p>
        </w:tc>
        <w:tc>
          <w:tcPr>
            <w:tcW w:w="3843" w:type="pct"/>
            <w:gridSpan w:val="7"/>
            <w:vAlign w:val="center"/>
          </w:tcPr>
          <w:p w14:paraId="2BFF8615">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厂内大气环境敏感程度E值</w:t>
            </w:r>
          </w:p>
        </w:tc>
        <w:tc>
          <w:tcPr>
            <w:tcW w:w="765" w:type="pct"/>
            <w:vAlign w:val="center"/>
          </w:tcPr>
          <w:p w14:paraId="67D1295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E1</w:t>
            </w:r>
          </w:p>
        </w:tc>
      </w:tr>
      <w:tr w14:paraId="52DEE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52C5FDFE">
            <w:pPr>
              <w:spacing w:line="240" w:lineRule="exact"/>
              <w:jc w:val="center"/>
              <w:rPr>
                <w:rFonts w:ascii="Times New Roman" w:hAnsi="Times New Roman" w:cs="Times New Roman"/>
                <w:sz w:val="21"/>
                <w:szCs w:val="21"/>
              </w:rPr>
            </w:pPr>
          </w:p>
        </w:tc>
        <w:tc>
          <w:tcPr>
            <w:tcW w:w="3843" w:type="pct"/>
            <w:gridSpan w:val="7"/>
            <w:vAlign w:val="center"/>
          </w:tcPr>
          <w:p w14:paraId="4EFB461C">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输送管段周边</w:t>
            </w:r>
            <w:r>
              <w:rPr>
                <w:rFonts w:hint="eastAsia" w:ascii="Times New Roman" w:hAnsi="Times New Roman" w:cs="Times New Roman"/>
                <w:spacing w:val="-2"/>
                <w:sz w:val="21"/>
                <w:szCs w:val="21"/>
              </w:rPr>
              <w:t>3</w:t>
            </w:r>
            <w:r>
              <w:rPr>
                <w:rFonts w:ascii="Times New Roman" w:hAnsi="Times New Roman" w:cs="Times New Roman"/>
                <w:spacing w:val="-2"/>
                <w:sz w:val="21"/>
                <w:szCs w:val="21"/>
              </w:rPr>
              <w:t>00m范围内</w:t>
            </w:r>
          </w:p>
        </w:tc>
        <w:tc>
          <w:tcPr>
            <w:tcW w:w="765" w:type="pct"/>
            <w:vAlign w:val="center"/>
          </w:tcPr>
          <w:p w14:paraId="15612FC1">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0人</w:t>
            </w:r>
          </w:p>
        </w:tc>
      </w:tr>
      <w:tr w14:paraId="06C44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6E32EE0D">
            <w:pPr>
              <w:spacing w:line="240" w:lineRule="exact"/>
              <w:jc w:val="center"/>
              <w:rPr>
                <w:rFonts w:ascii="Times New Roman" w:hAnsi="Times New Roman" w:cs="Times New Roman"/>
                <w:sz w:val="21"/>
                <w:szCs w:val="21"/>
              </w:rPr>
            </w:pPr>
          </w:p>
        </w:tc>
        <w:tc>
          <w:tcPr>
            <w:tcW w:w="3843" w:type="pct"/>
            <w:gridSpan w:val="7"/>
            <w:vAlign w:val="center"/>
          </w:tcPr>
          <w:p w14:paraId="7601AB0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输送管道大气环境敏感程度E值</w:t>
            </w:r>
          </w:p>
        </w:tc>
        <w:tc>
          <w:tcPr>
            <w:tcW w:w="765" w:type="pct"/>
            <w:vAlign w:val="center"/>
          </w:tcPr>
          <w:p w14:paraId="13078B2D">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E3</w:t>
            </w:r>
          </w:p>
        </w:tc>
      </w:tr>
      <w:tr w14:paraId="6C90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restart"/>
            <w:vAlign w:val="center"/>
          </w:tcPr>
          <w:p w14:paraId="3E05917D">
            <w:pPr>
              <w:adjustRightInd w:val="0"/>
              <w:snapToGrid w:val="0"/>
              <w:spacing w:line="240" w:lineRule="exact"/>
              <w:jc w:val="center"/>
              <w:rPr>
                <w:rFonts w:ascii="Times New Roman" w:hAnsi="Times New Roman" w:cs="Times New Roman"/>
                <w:spacing w:val="-2"/>
                <w:sz w:val="21"/>
                <w:szCs w:val="21"/>
              </w:rPr>
            </w:pPr>
          </w:p>
          <w:p w14:paraId="3C22DE2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地表水</w:t>
            </w:r>
          </w:p>
        </w:tc>
        <w:tc>
          <w:tcPr>
            <w:tcW w:w="4608" w:type="pct"/>
            <w:gridSpan w:val="8"/>
            <w:vAlign w:val="center"/>
          </w:tcPr>
          <w:p w14:paraId="34F1AFF8">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受纳水体</w:t>
            </w:r>
          </w:p>
        </w:tc>
      </w:tr>
      <w:tr w14:paraId="5B748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7EF5990A">
            <w:pPr>
              <w:spacing w:line="240" w:lineRule="exact"/>
              <w:jc w:val="center"/>
              <w:rPr>
                <w:rFonts w:ascii="Times New Roman" w:hAnsi="Times New Roman" w:cs="Times New Roman"/>
                <w:sz w:val="21"/>
                <w:szCs w:val="21"/>
              </w:rPr>
            </w:pPr>
          </w:p>
        </w:tc>
        <w:tc>
          <w:tcPr>
            <w:tcW w:w="467" w:type="pct"/>
            <w:vAlign w:val="center"/>
          </w:tcPr>
          <w:p w14:paraId="71ABCE4B">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序号</w:t>
            </w:r>
          </w:p>
        </w:tc>
        <w:tc>
          <w:tcPr>
            <w:tcW w:w="1015" w:type="pct"/>
            <w:vAlign w:val="center"/>
          </w:tcPr>
          <w:p w14:paraId="118F170F">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受纳水体名称</w:t>
            </w:r>
          </w:p>
        </w:tc>
        <w:tc>
          <w:tcPr>
            <w:tcW w:w="1565" w:type="pct"/>
            <w:gridSpan w:val="4"/>
            <w:vAlign w:val="center"/>
          </w:tcPr>
          <w:p w14:paraId="2EDD5449">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排放点水域环境功能</w:t>
            </w:r>
          </w:p>
        </w:tc>
        <w:tc>
          <w:tcPr>
            <w:tcW w:w="1561" w:type="pct"/>
            <w:gridSpan w:val="2"/>
            <w:vAlign w:val="center"/>
          </w:tcPr>
          <w:p w14:paraId="31C6F9E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24h内流经范围/km</w:t>
            </w:r>
          </w:p>
        </w:tc>
      </w:tr>
      <w:tr w14:paraId="7FBA5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67C9BEB">
            <w:pPr>
              <w:spacing w:line="240" w:lineRule="exact"/>
              <w:jc w:val="center"/>
              <w:rPr>
                <w:rFonts w:ascii="Times New Roman" w:hAnsi="Times New Roman" w:cs="Times New Roman"/>
                <w:sz w:val="21"/>
                <w:szCs w:val="21"/>
              </w:rPr>
            </w:pPr>
          </w:p>
        </w:tc>
        <w:tc>
          <w:tcPr>
            <w:tcW w:w="467" w:type="pct"/>
            <w:vAlign w:val="center"/>
          </w:tcPr>
          <w:p w14:paraId="3AAC568F">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0C8D1C08">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茅尾海红树林自治区级自然保护区七十二泾片区</w:t>
            </w:r>
          </w:p>
        </w:tc>
        <w:tc>
          <w:tcPr>
            <w:tcW w:w="1565" w:type="pct"/>
            <w:gridSpan w:val="4"/>
            <w:vAlign w:val="center"/>
          </w:tcPr>
          <w:p w14:paraId="62065B8F">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第一类</w:t>
            </w:r>
          </w:p>
        </w:tc>
        <w:tc>
          <w:tcPr>
            <w:tcW w:w="1561" w:type="pct"/>
            <w:gridSpan w:val="2"/>
            <w:vAlign w:val="center"/>
          </w:tcPr>
          <w:p w14:paraId="047D57A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w:t>
            </w:r>
          </w:p>
        </w:tc>
      </w:tr>
      <w:tr w14:paraId="3582C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12A01306">
            <w:pPr>
              <w:spacing w:line="240" w:lineRule="exact"/>
              <w:jc w:val="center"/>
              <w:rPr>
                <w:rFonts w:ascii="Times New Roman" w:hAnsi="Times New Roman" w:cs="Times New Roman"/>
                <w:sz w:val="21"/>
                <w:szCs w:val="21"/>
              </w:rPr>
            </w:pPr>
          </w:p>
        </w:tc>
        <w:tc>
          <w:tcPr>
            <w:tcW w:w="467" w:type="pct"/>
            <w:vAlign w:val="center"/>
          </w:tcPr>
          <w:p w14:paraId="678BF8E1">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2</w:t>
            </w:r>
          </w:p>
        </w:tc>
        <w:tc>
          <w:tcPr>
            <w:tcW w:w="1015" w:type="pct"/>
            <w:vAlign w:val="center"/>
          </w:tcPr>
          <w:p w14:paraId="54AC11BD">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钦州港金鼓江排污混合区（GX056D</w:t>
            </w:r>
            <w:r>
              <w:rPr>
                <w:rFonts w:hint="eastAsia"/>
                <w:sz w:val="21"/>
                <w:szCs w:val="21"/>
              </w:rPr>
              <w:t>Ⅳ</w:t>
            </w:r>
            <w:r>
              <w:rPr>
                <w:rFonts w:ascii="Times New Roman" w:hAnsi="Times New Roman" w:cs="Times New Roman"/>
                <w:sz w:val="21"/>
                <w:szCs w:val="21"/>
              </w:rPr>
              <w:t>）</w:t>
            </w:r>
          </w:p>
        </w:tc>
        <w:tc>
          <w:tcPr>
            <w:tcW w:w="1565" w:type="pct"/>
            <w:gridSpan w:val="4"/>
            <w:vAlign w:val="center"/>
          </w:tcPr>
          <w:p w14:paraId="6DD2C6EF">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第四类</w:t>
            </w:r>
          </w:p>
        </w:tc>
        <w:tc>
          <w:tcPr>
            <w:tcW w:w="1561" w:type="pct"/>
            <w:gridSpan w:val="2"/>
            <w:vAlign w:val="center"/>
          </w:tcPr>
          <w:p w14:paraId="24354F41">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w:t>
            </w:r>
          </w:p>
        </w:tc>
      </w:tr>
      <w:tr w14:paraId="618EA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3C601747">
            <w:pPr>
              <w:spacing w:line="240" w:lineRule="exact"/>
              <w:jc w:val="center"/>
              <w:rPr>
                <w:rFonts w:ascii="Times New Roman" w:hAnsi="Times New Roman" w:cs="Times New Roman"/>
                <w:sz w:val="21"/>
                <w:szCs w:val="21"/>
              </w:rPr>
            </w:pPr>
          </w:p>
        </w:tc>
        <w:tc>
          <w:tcPr>
            <w:tcW w:w="4608" w:type="pct"/>
            <w:gridSpan w:val="8"/>
            <w:vAlign w:val="center"/>
          </w:tcPr>
          <w:p w14:paraId="2C1FBE0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内陆水体排放点下游10km（近岸海域一个潮周期最大水平距离两倍）范围内敏感目标</w:t>
            </w:r>
          </w:p>
        </w:tc>
      </w:tr>
      <w:tr w14:paraId="4F645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EDC1E89">
            <w:pPr>
              <w:spacing w:line="240" w:lineRule="exact"/>
              <w:jc w:val="center"/>
              <w:rPr>
                <w:rFonts w:ascii="Times New Roman" w:hAnsi="Times New Roman" w:cs="Times New Roman"/>
                <w:sz w:val="21"/>
                <w:szCs w:val="21"/>
              </w:rPr>
            </w:pPr>
          </w:p>
        </w:tc>
        <w:tc>
          <w:tcPr>
            <w:tcW w:w="467" w:type="pct"/>
            <w:vAlign w:val="center"/>
          </w:tcPr>
          <w:p w14:paraId="06E748F1">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序号</w:t>
            </w:r>
          </w:p>
        </w:tc>
        <w:tc>
          <w:tcPr>
            <w:tcW w:w="1015" w:type="pct"/>
            <w:vAlign w:val="center"/>
          </w:tcPr>
          <w:p w14:paraId="23C2D13C">
            <w:pPr>
              <w:spacing w:line="240" w:lineRule="exact"/>
              <w:jc w:val="center"/>
              <w:rPr>
                <w:rFonts w:ascii="Times New Roman" w:hAnsi="Times New Roman" w:cs="Times New Roman"/>
                <w:sz w:val="21"/>
                <w:szCs w:val="21"/>
              </w:rPr>
            </w:pPr>
            <w:r>
              <w:rPr>
                <w:rFonts w:ascii="Times New Roman" w:hAnsi="Times New Roman" w:cs="Times New Roman"/>
                <w:sz w:val="21"/>
                <w:szCs w:val="21"/>
              </w:rPr>
              <w:t>敏感目标名称</w:t>
            </w:r>
          </w:p>
        </w:tc>
        <w:tc>
          <w:tcPr>
            <w:tcW w:w="1565" w:type="pct"/>
            <w:gridSpan w:val="4"/>
            <w:vAlign w:val="center"/>
          </w:tcPr>
          <w:p w14:paraId="3D529C55">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c>
          <w:tcPr>
            <w:tcW w:w="796" w:type="pct"/>
            <w:vAlign w:val="center"/>
          </w:tcPr>
          <w:p w14:paraId="7C6A7279">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水质目标</w:t>
            </w:r>
          </w:p>
        </w:tc>
        <w:tc>
          <w:tcPr>
            <w:tcW w:w="765" w:type="pct"/>
            <w:vAlign w:val="center"/>
          </w:tcPr>
          <w:p w14:paraId="2DA640A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与排放点距离/m</w:t>
            </w:r>
          </w:p>
        </w:tc>
      </w:tr>
      <w:tr w14:paraId="0D487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0FADA673">
            <w:pPr>
              <w:spacing w:line="240" w:lineRule="exact"/>
              <w:jc w:val="center"/>
              <w:rPr>
                <w:rFonts w:ascii="Times New Roman" w:hAnsi="Times New Roman" w:cs="Times New Roman"/>
                <w:sz w:val="21"/>
                <w:szCs w:val="21"/>
              </w:rPr>
            </w:pPr>
          </w:p>
        </w:tc>
        <w:tc>
          <w:tcPr>
            <w:tcW w:w="467" w:type="pct"/>
            <w:vAlign w:val="center"/>
          </w:tcPr>
          <w:p w14:paraId="3F276CDE">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41E19CBA">
            <w:pPr>
              <w:adjustRightInd w:val="0"/>
              <w:snapToGrid w:val="0"/>
              <w:spacing w:line="240" w:lineRule="exact"/>
              <w:ind w:left="-112" w:leftChars="-50" w:right="-112" w:rightChars="-50"/>
              <w:jc w:val="center"/>
              <w:rPr>
                <w:rFonts w:ascii="Times New Roman" w:hAnsi="Times New Roman" w:cs="Times New Roman"/>
                <w:sz w:val="21"/>
                <w:szCs w:val="21"/>
                <w:lang w:bidi="ar"/>
              </w:rPr>
            </w:pPr>
            <w:r>
              <w:rPr>
                <w:rFonts w:ascii="Times New Roman" w:hAnsi="Times New Roman" w:cs="Times New Roman"/>
                <w:sz w:val="21"/>
                <w:szCs w:val="21"/>
                <w:lang w:bidi="ar"/>
              </w:rPr>
              <w:t>茅尾海红树林自治</w:t>
            </w:r>
          </w:p>
          <w:p w14:paraId="3F53054E">
            <w:pPr>
              <w:adjustRightInd w:val="0"/>
              <w:snapToGrid w:val="0"/>
              <w:spacing w:line="240" w:lineRule="exact"/>
              <w:ind w:left="-112" w:leftChars="-50" w:right="-112" w:rightChars="-50"/>
              <w:jc w:val="center"/>
              <w:rPr>
                <w:rFonts w:ascii="Times New Roman" w:hAnsi="Times New Roman" w:cs="Times New Roman"/>
                <w:sz w:val="21"/>
                <w:szCs w:val="21"/>
                <w:lang w:bidi="ar"/>
              </w:rPr>
            </w:pPr>
            <w:r>
              <w:rPr>
                <w:rFonts w:ascii="Times New Roman" w:hAnsi="Times New Roman" w:cs="Times New Roman"/>
                <w:sz w:val="21"/>
                <w:szCs w:val="21"/>
                <w:lang w:bidi="ar"/>
              </w:rPr>
              <w:t>区级自然保护区</w:t>
            </w:r>
          </w:p>
          <w:p w14:paraId="6C781768">
            <w:pPr>
              <w:adjustRightInd w:val="0"/>
              <w:snapToGrid w:val="0"/>
              <w:spacing w:line="240" w:lineRule="exact"/>
              <w:ind w:left="-112" w:leftChars="-50" w:right="-112" w:rightChars="-50"/>
              <w:jc w:val="center"/>
              <w:rPr>
                <w:rFonts w:ascii="Times New Roman" w:hAnsi="Times New Roman" w:cs="Times New Roman"/>
                <w:sz w:val="21"/>
                <w:szCs w:val="21"/>
              </w:rPr>
            </w:pPr>
            <w:r>
              <w:rPr>
                <w:rFonts w:ascii="Times New Roman" w:hAnsi="Times New Roman" w:cs="Times New Roman"/>
                <w:sz w:val="21"/>
                <w:szCs w:val="21"/>
                <w:lang w:bidi="ar"/>
              </w:rPr>
              <w:t>七十二泾片区</w:t>
            </w:r>
          </w:p>
        </w:tc>
        <w:tc>
          <w:tcPr>
            <w:tcW w:w="1565" w:type="pct"/>
            <w:gridSpan w:val="4"/>
            <w:vAlign w:val="center"/>
          </w:tcPr>
          <w:p w14:paraId="6A3FCA6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S1</w:t>
            </w:r>
          </w:p>
        </w:tc>
        <w:tc>
          <w:tcPr>
            <w:tcW w:w="796" w:type="pct"/>
            <w:vAlign w:val="center"/>
          </w:tcPr>
          <w:p w14:paraId="766F660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第一类</w:t>
            </w:r>
          </w:p>
        </w:tc>
        <w:tc>
          <w:tcPr>
            <w:tcW w:w="765" w:type="pct"/>
            <w:vAlign w:val="center"/>
          </w:tcPr>
          <w:p w14:paraId="5560E8FB">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5</w:t>
            </w:r>
          </w:p>
        </w:tc>
      </w:tr>
      <w:tr w14:paraId="5688E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45375DB9">
            <w:pPr>
              <w:spacing w:line="240" w:lineRule="exact"/>
              <w:jc w:val="center"/>
              <w:rPr>
                <w:rFonts w:ascii="Times New Roman" w:hAnsi="Times New Roman" w:cs="Times New Roman"/>
                <w:sz w:val="21"/>
                <w:szCs w:val="21"/>
              </w:rPr>
            </w:pPr>
          </w:p>
        </w:tc>
        <w:tc>
          <w:tcPr>
            <w:tcW w:w="467" w:type="pct"/>
            <w:vAlign w:val="center"/>
          </w:tcPr>
          <w:p w14:paraId="24CA369C">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2</w:t>
            </w:r>
          </w:p>
        </w:tc>
        <w:tc>
          <w:tcPr>
            <w:tcW w:w="1015" w:type="pct"/>
            <w:vAlign w:val="center"/>
          </w:tcPr>
          <w:p w14:paraId="34B22B4B">
            <w:pPr>
              <w:adjustRightInd w:val="0"/>
              <w:snapToGrid w:val="0"/>
              <w:spacing w:line="240" w:lineRule="exact"/>
              <w:ind w:left="-112" w:leftChars="-50" w:right="-112" w:rightChars="-50"/>
              <w:jc w:val="center"/>
              <w:rPr>
                <w:rFonts w:ascii="Times New Roman" w:hAnsi="Times New Roman" w:cs="Times New Roman"/>
                <w:sz w:val="21"/>
                <w:szCs w:val="21"/>
                <w:lang w:bidi="ar"/>
              </w:rPr>
            </w:pPr>
            <w:r>
              <w:rPr>
                <w:rFonts w:ascii="Times New Roman" w:hAnsi="Times New Roman" w:cs="Times New Roman"/>
                <w:sz w:val="21"/>
                <w:szCs w:val="21"/>
                <w:lang w:bidi="ar"/>
              </w:rPr>
              <w:t>七十二泾海岛群</w:t>
            </w:r>
          </w:p>
          <w:p w14:paraId="2FDE5382">
            <w:pPr>
              <w:adjustRightInd w:val="0"/>
              <w:snapToGrid w:val="0"/>
              <w:spacing w:line="240" w:lineRule="exact"/>
              <w:ind w:left="-112" w:leftChars="-50" w:right="-112" w:rightChars="-50"/>
              <w:jc w:val="center"/>
              <w:rPr>
                <w:rFonts w:ascii="Times New Roman" w:hAnsi="Times New Roman" w:cs="Times New Roman"/>
                <w:sz w:val="21"/>
                <w:szCs w:val="21"/>
                <w:lang w:bidi="ar"/>
              </w:rPr>
            </w:pPr>
            <w:r>
              <w:rPr>
                <w:rFonts w:ascii="Times New Roman" w:hAnsi="Times New Roman" w:cs="Times New Roman"/>
                <w:sz w:val="21"/>
                <w:szCs w:val="21"/>
                <w:lang w:bidi="ar"/>
              </w:rPr>
              <w:t>旅游度假区</w:t>
            </w:r>
          </w:p>
        </w:tc>
        <w:tc>
          <w:tcPr>
            <w:tcW w:w="1565" w:type="pct"/>
            <w:gridSpan w:val="4"/>
            <w:vAlign w:val="center"/>
          </w:tcPr>
          <w:p w14:paraId="0062C36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S1</w:t>
            </w:r>
          </w:p>
        </w:tc>
        <w:tc>
          <w:tcPr>
            <w:tcW w:w="796" w:type="pct"/>
            <w:vAlign w:val="center"/>
          </w:tcPr>
          <w:p w14:paraId="40A377C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第一类</w:t>
            </w:r>
          </w:p>
        </w:tc>
        <w:tc>
          <w:tcPr>
            <w:tcW w:w="765" w:type="pct"/>
            <w:vAlign w:val="center"/>
          </w:tcPr>
          <w:p w14:paraId="739BDB0F">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500</w:t>
            </w:r>
          </w:p>
        </w:tc>
      </w:tr>
      <w:tr w14:paraId="1AC9D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048928B5">
            <w:pPr>
              <w:spacing w:line="240" w:lineRule="exact"/>
              <w:jc w:val="center"/>
              <w:rPr>
                <w:rFonts w:ascii="Times New Roman" w:hAnsi="Times New Roman" w:cs="Times New Roman"/>
                <w:sz w:val="21"/>
                <w:szCs w:val="21"/>
              </w:rPr>
            </w:pPr>
          </w:p>
        </w:tc>
        <w:tc>
          <w:tcPr>
            <w:tcW w:w="3843" w:type="pct"/>
            <w:gridSpan w:val="7"/>
            <w:vAlign w:val="center"/>
          </w:tcPr>
          <w:p w14:paraId="41D6A0F8">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地表水环境敏感程度E值</w:t>
            </w:r>
          </w:p>
        </w:tc>
        <w:tc>
          <w:tcPr>
            <w:tcW w:w="765" w:type="pct"/>
            <w:vAlign w:val="center"/>
          </w:tcPr>
          <w:p w14:paraId="293CBEB5">
            <w:pPr>
              <w:spacing w:line="240" w:lineRule="exact"/>
              <w:jc w:val="center"/>
              <w:rPr>
                <w:rFonts w:ascii="Times New Roman" w:hAnsi="Times New Roman" w:cs="Times New Roman"/>
                <w:spacing w:val="-2"/>
                <w:sz w:val="21"/>
                <w:szCs w:val="21"/>
              </w:rPr>
            </w:pPr>
            <w:r>
              <w:rPr>
                <w:rFonts w:hint="eastAsia" w:ascii="Times New Roman" w:hAnsi="Times New Roman" w:cs="Times New Roman"/>
                <w:spacing w:val="-2"/>
                <w:sz w:val="21"/>
                <w:szCs w:val="21"/>
              </w:rPr>
              <w:t>/</w:t>
            </w:r>
          </w:p>
        </w:tc>
      </w:tr>
      <w:tr w14:paraId="7B8F3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restart"/>
            <w:vAlign w:val="center"/>
          </w:tcPr>
          <w:p w14:paraId="09937CF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地下水</w:t>
            </w:r>
          </w:p>
        </w:tc>
        <w:tc>
          <w:tcPr>
            <w:tcW w:w="467" w:type="pct"/>
            <w:vAlign w:val="center"/>
          </w:tcPr>
          <w:p w14:paraId="4AD7A061">
            <w:pPr>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序号</w:t>
            </w:r>
          </w:p>
        </w:tc>
        <w:tc>
          <w:tcPr>
            <w:tcW w:w="1015" w:type="pct"/>
            <w:vAlign w:val="center"/>
          </w:tcPr>
          <w:p w14:paraId="6E56CC98">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环境敏感区名称</w:t>
            </w:r>
          </w:p>
        </w:tc>
        <w:tc>
          <w:tcPr>
            <w:tcW w:w="782" w:type="pct"/>
            <w:gridSpan w:val="2"/>
            <w:vAlign w:val="center"/>
          </w:tcPr>
          <w:p w14:paraId="34C71012">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c>
          <w:tcPr>
            <w:tcW w:w="783" w:type="pct"/>
            <w:gridSpan w:val="2"/>
            <w:vAlign w:val="center"/>
          </w:tcPr>
          <w:p w14:paraId="324B0897">
            <w:pPr>
              <w:spacing w:line="240" w:lineRule="exact"/>
              <w:jc w:val="center"/>
              <w:rPr>
                <w:rFonts w:ascii="Times New Roman" w:hAnsi="Times New Roman" w:cs="Times New Roman"/>
                <w:sz w:val="21"/>
                <w:szCs w:val="21"/>
              </w:rPr>
            </w:pPr>
            <w:r>
              <w:rPr>
                <w:rFonts w:ascii="Times New Roman" w:hAnsi="Times New Roman" w:cs="Times New Roman"/>
                <w:sz w:val="21"/>
                <w:szCs w:val="21"/>
              </w:rPr>
              <w:t>水质目标</w:t>
            </w:r>
          </w:p>
        </w:tc>
        <w:tc>
          <w:tcPr>
            <w:tcW w:w="796" w:type="pct"/>
            <w:vAlign w:val="center"/>
          </w:tcPr>
          <w:p w14:paraId="38E7C285">
            <w:pPr>
              <w:spacing w:line="240" w:lineRule="exact"/>
              <w:jc w:val="center"/>
              <w:rPr>
                <w:rFonts w:ascii="Times New Roman" w:hAnsi="Times New Roman" w:cs="Times New Roman"/>
                <w:sz w:val="21"/>
                <w:szCs w:val="21"/>
              </w:rPr>
            </w:pPr>
            <w:r>
              <w:rPr>
                <w:rFonts w:ascii="Times New Roman" w:hAnsi="Times New Roman" w:cs="Times New Roman"/>
                <w:sz w:val="21"/>
                <w:szCs w:val="21"/>
              </w:rPr>
              <w:t>包气带</w:t>
            </w:r>
          </w:p>
          <w:p w14:paraId="555EBEBD">
            <w:pPr>
              <w:spacing w:line="240" w:lineRule="exact"/>
              <w:jc w:val="center"/>
              <w:rPr>
                <w:rFonts w:ascii="Times New Roman" w:hAnsi="Times New Roman" w:cs="Times New Roman"/>
                <w:sz w:val="21"/>
                <w:szCs w:val="21"/>
              </w:rPr>
            </w:pPr>
            <w:r>
              <w:rPr>
                <w:rFonts w:ascii="Times New Roman" w:hAnsi="Times New Roman" w:cs="Times New Roman"/>
                <w:sz w:val="21"/>
                <w:szCs w:val="21"/>
              </w:rPr>
              <w:t>防污性能</w:t>
            </w:r>
          </w:p>
        </w:tc>
        <w:tc>
          <w:tcPr>
            <w:tcW w:w="765" w:type="pct"/>
            <w:vAlign w:val="center"/>
          </w:tcPr>
          <w:p w14:paraId="2B072330">
            <w:pPr>
              <w:spacing w:line="240" w:lineRule="exact"/>
              <w:jc w:val="center"/>
              <w:rPr>
                <w:rFonts w:ascii="Times New Roman" w:hAnsi="Times New Roman" w:cs="Times New Roman"/>
                <w:sz w:val="21"/>
                <w:szCs w:val="21"/>
              </w:rPr>
            </w:pPr>
            <w:r>
              <w:rPr>
                <w:rFonts w:ascii="Times New Roman" w:hAnsi="Times New Roman" w:cs="Times New Roman"/>
                <w:sz w:val="21"/>
                <w:szCs w:val="21"/>
              </w:rPr>
              <w:t>与下游厂界</w:t>
            </w:r>
          </w:p>
          <w:p w14:paraId="291C575F">
            <w:pPr>
              <w:spacing w:line="240" w:lineRule="exact"/>
              <w:jc w:val="center"/>
              <w:rPr>
                <w:rFonts w:ascii="Times New Roman" w:hAnsi="Times New Roman" w:cs="Times New Roman"/>
                <w:sz w:val="21"/>
                <w:szCs w:val="21"/>
              </w:rPr>
            </w:pPr>
            <w:r>
              <w:rPr>
                <w:rFonts w:ascii="Times New Roman" w:hAnsi="Times New Roman" w:cs="Times New Roman"/>
                <w:sz w:val="21"/>
                <w:szCs w:val="21"/>
              </w:rPr>
              <w:t>距离/m</w:t>
            </w:r>
          </w:p>
        </w:tc>
      </w:tr>
      <w:tr w14:paraId="1C7AF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5D1F2A21">
            <w:pPr>
              <w:spacing w:line="240" w:lineRule="exact"/>
              <w:jc w:val="center"/>
              <w:rPr>
                <w:rFonts w:ascii="Times New Roman" w:hAnsi="Times New Roman" w:cs="Times New Roman"/>
                <w:sz w:val="21"/>
                <w:szCs w:val="21"/>
              </w:rPr>
            </w:pPr>
          </w:p>
        </w:tc>
        <w:tc>
          <w:tcPr>
            <w:tcW w:w="467" w:type="pct"/>
            <w:vAlign w:val="center"/>
          </w:tcPr>
          <w:p w14:paraId="2E6B0D80">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1DFA7F20">
            <w:pPr>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c>
          <w:tcPr>
            <w:tcW w:w="782" w:type="pct"/>
            <w:gridSpan w:val="2"/>
            <w:vAlign w:val="center"/>
          </w:tcPr>
          <w:p w14:paraId="589D3FBE">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G3</w:t>
            </w:r>
          </w:p>
        </w:tc>
        <w:tc>
          <w:tcPr>
            <w:tcW w:w="783" w:type="pct"/>
            <w:gridSpan w:val="2"/>
            <w:vAlign w:val="center"/>
          </w:tcPr>
          <w:p w14:paraId="22173C3E">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fldChar w:fldCharType="begin"/>
            </w:r>
            <w:r>
              <w:rPr>
                <w:rFonts w:ascii="Times New Roman" w:hAnsi="Times New Roman" w:cs="Times New Roman"/>
                <w:spacing w:val="-2"/>
                <w:sz w:val="21"/>
                <w:szCs w:val="21"/>
              </w:rPr>
              <w:instrText xml:space="preserve"> = 3 \* ROMAN </w:instrText>
            </w:r>
            <w:r>
              <w:rPr>
                <w:rFonts w:ascii="Times New Roman" w:hAnsi="Times New Roman" w:cs="Times New Roman"/>
                <w:spacing w:val="-2"/>
                <w:sz w:val="21"/>
                <w:szCs w:val="21"/>
              </w:rPr>
              <w:fldChar w:fldCharType="separate"/>
            </w:r>
            <w:r>
              <w:rPr>
                <w:rFonts w:ascii="Times New Roman" w:hAnsi="Times New Roman" w:cs="Times New Roman"/>
                <w:spacing w:val="-2"/>
                <w:sz w:val="21"/>
                <w:szCs w:val="21"/>
              </w:rPr>
              <w:t>III</w:t>
            </w:r>
            <w:r>
              <w:rPr>
                <w:rFonts w:ascii="Times New Roman" w:hAnsi="Times New Roman" w:cs="Times New Roman"/>
                <w:spacing w:val="-2"/>
                <w:sz w:val="21"/>
                <w:szCs w:val="21"/>
              </w:rPr>
              <w:fldChar w:fldCharType="end"/>
            </w:r>
            <w:r>
              <w:rPr>
                <w:rFonts w:ascii="Times New Roman" w:hAnsi="Times New Roman" w:cs="Times New Roman"/>
                <w:spacing w:val="-2"/>
                <w:sz w:val="21"/>
                <w:szCs w:val="21"/>
              </w:rPr>
              <w:t>类</w:t>
            </w:r>
          </w:p>
        </w:tc>
        <w:tc>
          <w:tcPr>
            <w:tcW w:w="796" w:type="pct"/>
            <w:vAlign w:val="center"/>
          </w:tcPr>
          <w:p w14:paraId="7941721A">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D3</w:t>
            </w:r>
          </w:p>
        </w:tc>
        <w:tc>
          <w:tcPr>
            <w:tcW w:w="765" w:type="pct"/>
            <w:vAlign w:val="center"/>
          </w:tcPr>
          <w:p w14:paraId="57ED639E">
            <w:pPr>
              <w:pStyle w:val="182"/>
              <w:rPr>
                <w:rFonts w:hAnsi="Times New Roman" w:cs="Times New Roman"/>
              </w:rPr>
            </w:pPr>
            <w:r>
              <w:rPr>
                <w:rFonts w:hAnsi="Times New Roman" w:cs="Times New Roman"/>
              </w:rPr>
              <w:t>/</w:t>
            </w:r>
          </w:p>
        </w:tc>
      </w:tr>
      <w:tr w14:paraId="4D3A4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2" w:type="pct"/>
            <w:vMerge w:val="continue"/>
            <w:vAlign w:val="center"/>
          </w:tcPr>
          <w:p w14:paraId="345AF6BD">
            <w:pPr>
              <w:spacing w:line="240" w:lineRule="exact"/>
              <w:jc w:val="center"/>
              <w:rPr>
                <w:rFonts w:ascii="Times New Roman" w:hAnsi="Times New Roman" w:cs="Times New Roman"/>
                <w:sz w:val="21"/>
                <w:szCs w:val="21"/>
              </w:rPr>
            </w:pPr>
          </w:p>
        </w:tc>
        <w:tc>
          <w:tcPr>
            <w:tcW w:w="3047" w:type="pct"/>
            <w:gridSpan w:val="6"/>
            <w:vAlign w:val="center"/>
          </w:tcPr>
          <w:p w14:paraId="6167D998">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地下水环境敏感程度E值</w:t>
            </w:r>
          </w:p>
        </w:tc>
        <w:tc>
          <w:tcPr>
            <w:tcW w:w="796" w:type="pct"/>
            <w:vAlign w:val="center"/>
          </w:tcPr>
          <w:p w14:paraId="663D76D9">
            <w:pPr>
              <w:spacing w:line="240" w:lineRule="exact"/>
              <w:jc w:val="center"/>
              <w:rPr>
                <w:rFonts w:ascii="Times New Roman" w:hAnsi="Times New Roman" w:cs="Times New Roman"/>
                <w:spacing w:val="-2"/>
                <w:sz w:val="21"/>
                <w:szCs w:val="21"/>
              </w:rPr>
            </w:pPr>
          </w:p>
        </w:tc>
        <w:tc>
          <w:tcPr>
            <w:tcW w:w="765" w:type="pct"/>
            <w:vAlign w:val="center"/>
          </w:tcPr>
          <w:p w14:paraId="50D79B0B">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E3</w:t>
            </w:r>
          </w:p>
        </w:tc>
      </w:tr>
    </w:tbl>
    <w:p w14:paraId="70ADFD75">
      <w:pPr>
        <w:pStyle w:val="4"/>
        <w:widowControl w:val="0"/>
        <w:numPr>
          <w:ilvl w:val="0"/>
          <w:numId w:val="5"/>
        </w:numPr>
        <w:spacing w:before="210" w:after="210" w:line="500" w:lineRule="exact"/>
        <w:jc w:val="both"/>
        <w:rPr>
          <w:rFonts w:ascii="Times New Roman" w:hAnsi="Times New Roman" w:eastAsia="宋体" w:cs="Times New Roman"/>
          <w:bCs w:val="0"/>
          <w:sz w:val="28"/>
          <w:szCs w:val="20"/>
        </w:rPr>
      </w:pPr>
      <w:bookmarkStart w:id="33" w:name="_Toc144992663"/>
      <w:r>
        <w:rPr>
          <w:rFonts w:ascii="Times New Roman" w:hAnsi="Times New Roman" w:eastAsia="宋体" w:cs="Times New Roman"/>
          <w:bCs w:val="0"/>
          <w:sz w:val="28"/>
          <w:szCs w:val="20"/>
        </w:rPr>
        <w:t>环境风险潜势初判</w:t>
      </w:r>
      <w:bookmarkEnd w:id="33"/>
    </w:p>
    <w:p w14:paraId="7DE46DA1">
      <w:pPr>
        <w:spacing w:line="500" w:lineRule="exact"/>
        <w:ind w:firstLine="480"/>
        <w:rPr>
          <w:rFonts w:ascii="Times New Roman" w:hAnsi="Times New Roman" w:cs="Times New Roman"/>
        </w:rPr>
      </w:pPr>
      <w:r>
        <w:rPr>
          <w:rFonts w:ascii="Times New Roman" w:hAnsi="Times New Roman" w:cs="Times New Roman"/>
        </w:rPr>
        <w:t>根据《建设项目环境风险评价技术导则》（HJ169-2018）（以下简称“风险导则”），建设项目环境风险潜势划分为</w:t>
      </w:r>
      <w:r>
        <w:rPr>
          <w:rFonts w:hint="eastAsia"/>
        </w:rPr>
        <w:t>Ⅰ</w:t>
      </w:r>
      <w:r>
        <w:rPr>
          <w:rFonts w:ascii="Times New Roman" w:hAnsi="Times New Roman" w:cs="Times New Roman"/>
        </w:rPr>
        <w:t>、</w:t>
      </w:r>
      <w:r>
        <w:rPr>
          <w:rFonts w:hint="eastAsia"/>
        </w:rPr>
        <w:t>Ⅱ</w:t>
      </w:r>
      <w:r>
        <w:rPr>
          <w:rFonts w:ascii="Times New Roman" w:hAnsi="Times New Roman" w:cs="Times New Roman"/>
        </w:rPr>
        <w:t>、</w:t>
      </w:r>
      <w:r>
        <w:rPr>
          <w:rFonts w:hint="eastAsia"/>
        </w:rPr>
        <w:t>Ⅲ</w:t>
      </w:r>
      <w:r>
        <w:rPr>
          <w:rFonts w:ascii="Times New Roman" w:hAnsi="Times New Roman" w:cs="Times New Roman"/>
        </w:rPr>
        <w:t>、</w:t>
      </w:r>
      <w:r>
        <w:rPr>
          <w:rFonts w:hint="eastAsia"/>
        </w:rPr>
        <w:t>Ⅳ</w:t>
      </w:r>
      <w:r>
        <w:rPr>
          <w:rFonts w:ascii="Times New Roman" w:hAnsi="Times New Roman" w:cs="Times New Roman"/>
        </w:rPr>
        <w:t>、</w:t>
      </w:r>
      <w:r>
        <w:rPr>
          <w:rFonts w:hint="eastAsia"/>
        </w:rPr>
        <w:t>Ⅳ</w:t>
      </w:r>
      <w:r>
        <w:rPr>
          <w:rFonts w:ascii="Times New Roman" w:hAnsi="Times New Roman" w:cs="Times New Roman"/>
          <w:vertAlign w:val="superscript"/>
        </w:rPr>
        <w:t>+</w:t>
      </w:r>
      <w:r>
        <w:rPr>
          <w:rFonts w:ascii="Times New Roman" w:hAnsi="Times New Roman" w:cs="Times New Roman"/>
        </w:rPr>
        <w:t>级，划分依据见表2.1-1。</w:t>
      </w:r>
    </w:p>
    <w:p w14:paraId="3845E4A9">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表2.1-1  建设项目环境风险潜势划分</w:t>
      </w:r>
    </w:p>
    <w:tbl>
      <w:tblPr>
        <w:tblStyle w:val="9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59EAB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707D52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环境敏感程度（E）</w:t>
            </w:r>
          </w:p>
        </w:tc>
        <w:tc>
          <w:tcPr>
            <w:tcW w:w="6765" w:type="dxa"/>
            <w:gridSpan w:val="4"/>
            <w:vAlign w:val="center"/>
          </w:tcPr>
          <w:p w14:paraId="0C83D7B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危险物质及工艺系统危险性（P）</w:t>
            </w:r>
          </w:p>
        </w:tc>
      </w:tr>
      <w:tr w14:paraId="2A1F7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649267F9">
            <w:pPr>
              <w:rPr>
                <w:rFonts w:ascii="Times New Roman" w:hAnsi="Times New Roman" w:cs="Times New Roman"/>
                <w:sz w:val="21"/>
                <w:szCs w:val="21"/>
              </w:rPr>
            </w:pPr>
          </w:p>
        </w:tc>
        <w:tc>
          <w:tcPr>
            <w:tcW w:w="1691" w:type="dxa"/>
            <w:vAlign w:val="center"/>
          </w:tcPr>
          <w:p w14:paraId="0ECA857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极高危害（P1）</w:t>
            </w:r>
          </w:p>
        </w:tc>
        <w:tc>
          <w:tcPr>
            <w:tcW w:w="1691" w:type="dxa"/>
            <w:vAlign w:val="center"/>
          </w:tcPr>
          <w:p w14:paraId="260DBB7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高度危害（P2）</w:t>
            </w:r>
          </w:p>
        </w:tc>
        <w:tc>
          <w:tcPr>
            <w:tcW w:w="1691" w:type="dxa"/>
            <w:vAlign w:val="center"/>
          </w:tcPr>
          <w:p w14:paraId="2EC1E1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中度危害（P3）</w:t>
            </w:r>
          </w:p>
        </w:tc>
        <w:tc>
          <w:tcPr>
            <w:tcW w:w="1692" w:type="dxa"/>
            <w:vAlign w:val="center"/>
          </w:tcPr>
          <w:p w14:paraId="331F9B8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轻度危害（P4）</w:t>
            </w:r>
          </w:p>
        </w:tc>
      </w:tr>
      <w:tr w14:paraId="0703A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155B62E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环境高度敏感区（E1）</w:t>
            </w:r>
          </w:p>
        </w:tc>
        <w:tc>
          <w:tcPr>
            <w:tcW w:w="1691" w:type="dxa"/>
            <w:vAlign w:val="center"/>
          </w:tcPr>
          <w:p w14:paraId="1BBC4A51">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vertAlign w:val="superscript"/>
              </w:rPr>
              <w:t>+</w:t>
            </w:r>
          </w:p>
        </w:tc>
        <w:tc>
          <w:tcPr>
            <w:tcW w:w="1691" w:type="dxa"/>
            <w:vAlign w:val="center"/>
          </w:tcPr>
          <w:p w14:paraId="2BEA56C1">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vAlign w:val="center"/>
          </w:tcPr>
          <w:p w14:paraId="4827390D">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vAlign w:val="center"/>
          </w:tcPr>
          <w:p w14:paraId="39C8509D">
            <w:pPr>
              <w:adjustRightInd w:val="0"/>
              <w:snapToGrid w:val="0"/>
              <w:jc w:val="center"/>
              <w:rPr>
                <w:rFonts w:ascii="Times New Roman" w:hAnsi="Times New Roman" w:cs="Times New Roman"/>
                <w:sz w:val="21"/>
                <w:szCs w:val="21"/>
              </w:rPr>
            </w:pPr>
            <w:r>
              <w:rPr>
                <w:rFonts w:hint="eastAsia"/>
                <w:sz w:val="21"/>
                <w:szCs w:val="21"/>
              </w:rPr>
              <w:t>Ⅲ</w:t>
            </w:r>
          </w:p>
        </w:tc>
      </w:tr>
      <w:tr w14:paraId="06365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2844B9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环境中度敏感区（E2）</w:t>
            </w:r>
          </w:p>
        </w:tc>
        <w:tc>
          <w:tcPr>
            <w:tcW w:w="1691" w:type="dxa"/>
            <w:vAlign w:val="center"/>
          </w:tcPr>
          <w:p w14:paraId="7DC38A94">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vAlign w:val="center"/>
          </w:tcPr>
          <w:p w14:paraId="442A59A2">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0114F13F">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vAlign w:val="center"/>
          </w:tcPr>
          <w:p w14:paraId="7D7F42BE">
            <w:pPr>
              <w:adjustRightInd w:val="0"/>
              <w:snapToGrid w:val="0"/>
              <w:jc w:val="center"/>
              <w:rPr>
                <w:rFonts w:ascii="Times New Roman" w:hAnsi="Times New Roman" w:cs="Times New Roman"/>
                <w:sz w:val="21"/>
                <w:szCs w:val="21"/>
              </w:rPr>
            </w:pPr>
            <w:r>
              <w:rPr>
                <w:rFonts w:hint="eastAsia"/>
                <w:sz w:val="21"/>
                <w:szCs w:val="21"/>
              </w:rPr>
              <w:t>Ⅱ</w:t>
            </w:r>
          </w:p>
        </w:tc>
      </w:tr>
      <w:tr w14:paraId="040F0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491B67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环境低度敏感区（E3）</w:t>
            </w:r>
          </w:p>
        </w:tc>
        <w:tc>
          <w:tcPr>
            <w:tcW w:w="1691" w:type="dxa"/>
            <w:vAlign w:val="center"/>
          </w:tcPr>
          <w:p w14:paraId="1C5AF880">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20618618">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508660E8">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vAlign w:val="center"/>
          </w:tcPr>
          <w:p w14:paraId="1F950A03">
            <w:pPr>
              <w:adjustRightInd w:val="0"/>
              <w:snapToGrid w:val="0"/>
              <w:jc w:val="center"/>
              <w:rPr>
                <w:rFonts w:ascii="Times New Roman" w:hAnsi="Times New Roman" w:cs="Times New Roman"/>
                <w:sz w:val="21"/>
                <w:szCs w:val="21"/>
              </w:rPr>
            </w:pPr>
            <w:r>
              <w:rPr>
                <w:rFonts w:hint="eastAsia"/>
                <w:sz w:val="21"/>
                <w:szCs w:val="21"/>
              </w:rPr>
              <w:t>Ⅰ</w:t>
            </w:r>
          </w:p>
        </w:tc>
      </w:tr>
      <w:tr w14:paraId="4C71E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93" w:type="dxa"/>
            <w:gridSpan w:val="5"/>
            <w:vAlign w:val="center"/>
          </w:tcPr>
          <w:p w14:paraId="6D1797CD">
            <w:pPr>
              <w:adjustRightInd w:val="0"/>
              <w:snapToGrid w:val="0"/>
              <w:rPr>
                <w:rFonts w:ascii="Times New Roman" w:hAnsi="Times New Roman" w:cs="Times New Roman"/>
                <w:sz w:val="21"/>
                <w:szCs w:val="21"/>
              </w:rPr>
            </w:pPr>
            <w:r>
              <w:rPr>
                <w:rFonts w:ascii="Times New Roman" w:hAnsi="Times New Roman" w:cs="Times New Roman"/>
                <w:sz w:val="21"/>
                <w:szCs w:val="21"/>
              </w:rPr>
              <w:t>注：</w:t>
            </w:r>
            <w:r>
              <w:rPr>
                <w:rFonts w:hint="eastAsia"/>
                <w:sz w:val="21"/>
                <w:szCs w:val="21"/>
              </w:rPr>
              <w:t>Ⅳ</w:t>
            </w:r>
            <w:r>
              <w:rPr>
                <w:rFonts w:ascii="Times New Roman" w:hAnsi="Times New Roman" w:cs="Times New Roman"/>
                <w:sz w:val="21"/>
                <w:szCs w:val="21"/>
                <w:vertAlign w:val="superscript"/>
              </w:rPr>
              <w:t>+</w:t>
            </w:r>
            <w:r>
              <w:rPr>
                <w:rFonts w:ascii="Times New Roman" w:hAnsi="Times New Roman" w:cs="Times New Roman"/>
                <w:sz w:val="21"/>
                <w:szCs w:val="21"/>
              </w:rPr>
              <w:t>为极高环境风险。</w:t>
            </w:r>
          </w:p>
        </w:tc>
      </w:tr>
    </w:tbl>
    <w:p w14:paraId="73933F3E">
      <w:pPr>
        <w:keepNext/>
        <w:keepLines/>
        <w:widowControl w:val="0"/>
        <w:numPr>
          <w:ilvl w:val="0"/>
          <w:numId w:val="6"/>
        </w:numPr>
        <w:spacing w:before="126" w:after="126" w:line="500" w:lineRule="exact"/>
        <w:jc w:val="both"/>
        <w:outlineLvl w:val="2"/>
        <w:rPr>
          <w:rFonts w:ascii="Times New Roman" w:hAnsi="Times New Roman" w:cs="Times New Roman"/>
          <w:b/>
          <w:bCs/>
        </w:rPr>
      </w:pPr>
      <w:bookmarkStart w:id="34" w:name="_Toc144992664"/>
      <w:r>
        <w:rPr>
          <w:rFonts w:ascii="Times New Roman" w:hAnsi="Times New Roman" w:cs="Times New Roman"/>
          <w:b/>
          <w:bCs/>
        </w:rPr>
        <w:t>危险性P的确定</w:t>
      </w:r>
      <w:bookmarkEnd w:id="34"/>
    </w:p>
    <w:p w14:paraId="406E2CFF">
      <w:pPr>
        <w:spacing w:line="500" w:lineRule="exact"/>
        <w:ind w:firstLine="480"/>
        <w:rPr>
          <w:rFonts w:ascii="Times New Roman" w:hAnsi="Times New Roman" w:cs="Times New Roman"/>
        </w:rPr>
      </w:pPr>
      <w:r>
        <w:rPr>
          <w:rFonts w:ascii="Times New Roman" w:hAnsi="Times New Roman" w:cs="Times New Roman"/>
        </w:rPr>
        <w:t>根据定量分析危险物质数量与临界量的比值（Q）和所属行业及生产工艺特点（M），进行判定危险物质及工艺系统危险性（P）。</w:t>
      </w:r>
    </w:p>
    <w:p w14:paraId="664568C5">
      <w:pPr>
        <w:spacing w:line="500" w:lineRule="exact"/>
        <w:ind w:firstLine="480"/>
        <w:rPr>
          <w:rFonts w:ascii="Times New Roman" w:hAnsi="Times New Roman" w:cs="Times New Roman"/>
        </w:rPr>
      </w:pPr>
      <w:r>
        <w:rPr>
          <w:rFonts w:ascii="Times New Roman" w:hAnsi="Times New Roman" w:cs="Times New Roman"/>
        </w:rPr>
        <w:t>1．Q值的确定</w:t>
      </w:r>
    </w:p>
    <w:p w14:paraId="0B0A8FF7">
      <w:pPr>
        <w:spacing w:line="500" w:lineRule="exact"/>
        <w:ind w:firstLine="480"/>
        <w:rPr>
          <w:rFonts w:ascii="Times New Roman" w:hAnsi="Times New Roman" w:cs="Times New Roman"/>
        </w:rPr>
      </w:pPr>
      <w:r>
        <w:rPr>
          <w:rFonts w:ascii="Times New Roman" w:hAnsi="Times New Roman" w:cs="Times New Roman"/>
        </w:rPr>
        <w:t>根据风险导则附录B及《危险化学品重大危险源辨识》（GB18218-2018），项目危险物质Q值确定见表2.1-2。</w:t>
      </w:r>
    </w:p>
    <w:p w14:paraId="4DEDB746">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2.1-2  危险物质Q值确定表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953"/>
        <w:gridCol w:w="1275"/>
        <w:gridCol w:w="1908"/>
        <w:gridCol w:w="1774"/>
        <w:gridCol w:w="1391"/>
      </w:tblGrid>
      <w:tr w14:paraId="3756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476ECD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086" w:type="pct"/>
            <w:vAlign w:val="center"/>
          </w:tcPr>
          <w:p w14:paraId="6855555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物质名称</w:t>
            </w:r>
          </w:p>
        </w:tc>
        <w:tc>
          <w:tcPr>
            <w:tcW w:w="709" w:type="pct"/>
            <w:vAlign w:val="center"/>
          </w:tcPr>
          <w:p w14:paraId="37AEDCA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CAS号</w:t>
            </w:r>
          </w:p>
        </w:tc>
        <w:tc>
          <w:tcPr>
            <w:tcW w:w="1061" w:type="pct"/>
            <w:vAlign w:val="center"/>
          </w:tcPr>
          <w:p w14:paraId="7A2AB7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最大存在量总量q</w:t>
            </w:r>
            <w:r>
              <w:rPr>
                <w:rFonts w:ascii="Times New Roman" w:hAnsi="Times New Roman" w:cs="Times New Roman"/>
                <w:sz w:val="21"/>
                <w:szCs w:val="21"/>
                <w:vertAlign w:val="subscript"/>
              </w:rPr>
              <w:t>n</w:t>
            </w:r>
            <w:r>
              <w:rPr>
                <w:rFonts w:ascii="Times New Roman" w:hAnsi="Times New Roman" w:cs="Times New Roman"/>
                <w:sz w:val="21"/>
                <w:szCs w:val="21"/>
              </w:rPr>
              <w:t>/t</w:t>
            </w:r>
          </w:p>
        </w:tc>
        <w:tc>
          <w:tcPr>
            <w:tcW w:w="986" w:type="pct"/>
            <w:vAlign w:val="center"/>
          </w:tcPr>
          <w:p w14:paraId="5155FAC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临界量</w:t>
            </w:r>
          </w:p>
          <w:p w14:paraId="5AF5CB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Q</w:t>
            </w:r>
            <w:r>
              <w:rPr>
                <w:rFonts w:ascii="Times New Roman" w:hAnsi="Times New Roman" w:cs="Times New Roman"/>
                <w:sz w:val="21"/>
                <w:szCs w:val="21"/>
                <w:vertAlign w:val="subscript"/>
              </w:rPr>
              <w:t>n</w:t>
            </w:r>
            <w:r>
              <w:rPr>
                <w:rFonts w:ascii="Times New Roman" w:hAnsi="Times New Roman" w:cs="Times New Roman"/>
                <w:sz w:val="21"/>
                <w:szCs w:val="21"/>
              </w:rPr>
              <w:t>/t</w:t>
            </w:r>
          </w:p>
        </w:tc>
        <w:tc>
          <w:tcPr>
            <w:tcW w:w="773" w:type="pct"/>
            <w:vAlign w:val="center"/>
          </w:tcPr>
          <w:p w14:paraId="2F06927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该物质Q值</w:t>
            </w:r>
          </w:p>
        </w:tc>
      </w:tr>
      <w:tr w14:paraId="2FE9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73B320D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086" w:type="pct"/>
            <w:vAlign w:val="center"/>
          </w:tcPr>
          <w:p w14:paraId="7B84D41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硫磺（≥99.5%）</w:t>
            </w:r>
          </w:p>
        </w:tc>
        <w:tc>
          <w:tcPr>
            <w:tcW w:w="709" w:type="pct"/>
            <w:vAlign w:val="center"/>
          </w:tcPr>
          <w:p w14:paraId="12BD1C4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63705-05-5</w:t>
            </w:r>
          </w:p>
        </w:tc>
        <w:tc>
          <w:tcPr>
            <w:tcW w:w="1061" w:type="pct"/>
            <w:vAlign w:val="center"/>
          </w:tcPr>
          <w:p w14:paraId="663239D7">
            <w:pPr>
              <w:autoSpaceDE w:val="0"/>
              <w:autoSpaceDN w:val="0"/>
              <w:adjustRightInd w:val="0"/>
              <w:spacing w:line="261" w:lineRule="exact"/>
              <w:ind w:left="102" w:right="-20"/>
              <w:jc w:val="center"/>
              <w:rPr>
                <w:rFonts w:ascii="Times New Roman" w:hAnsi="Times New Roman" w:cs="Times New Roman"/>
                <w:sz w:val="21"/>
                <w:szCs w:val="21"/>
              </w:rPr>
            </w:pPr>
            <w:r>
              <w:rPr>
                <w:rFonts w:hint="eastAsia" w:ascii="Times New Roman" w:hAnsi="Times New Roman" w:cs="Times New Roman"/>
                <w:sz w:val="21"/>
                <w:szCs w:val="21"/>
              </w:rPr>
              <w:t>12366.86</w:t>
            </w:r>
          </w:p>
        </w:tc>
        <w:tc>
          <w:tcPr>
            <w:tcW w:w="986" w:type="pct"/>
            <w:vAlign w:val="center"/>
          </w:tcPr>
          <w:p w14:paraId="781112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773" w:type="pct"/>
            <w:vAlign w:val="center"/>
          </w:tcPr>
          <w:p w14:paraId="5362D99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123</w:t>
            </w:r>
            <w:r>
              <w:rPr>
                <w:rFonts w:hint="eastAsia" w:ascii="Times New Roman" w:hAnsi="Times New Roman" w:cs="Times New Roman"/>
                <w:sz w:val="21"/>
                <w:szCs w:val="21"/>
              </w:rPr>
              <w:t>6.686</w:t>
            </w:r>
          </w:p>
        </w:tc>
      </w:tr>
      <w:tr w14:paraId="001B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14:paraId="5155560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086" w:type="pct"/>
            <w:vAlign w:val="center"/>
          </w:tcPr>
          <w:p w14:paraId="47F8EE4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氢氧化钠（50%）</w:t>
            </w:r>
          </w:p>
        </w:tc>
        <w:tc>
          <w:tcPr>
            <w:tcW w:w="709" w:type="pct"/>
            <w:vAlign w:val="center"/>
          </w:tcPr>
          <w:p w14:paraId="7AE402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1310-73-2</w:t>
            </w:r>
          </w:p>
        </w:tc>
        <w:tc>
          <w:tcPr>
            <w:tcW w:w="1061" w:type="pct"/>
            <w:vAlign w:val="center"/>
          </w:tcPr>
          <w:p w14:paraId="7618BD87">
            <w:pPr>
              <w:autoSpaceDE w:val="0"/>
              <w:autoSpaceDN w:val="0"/>
              <w:adjustRightInd w:val="0"/>
              <w:spacing w:line="261" w:lineRule="exact"/>
              <w:ind w:left="102" w:right="-20"/>
              <w:jc w:val="center"/>
              <w:rPr>
                <w:rFonts w:ascii="Times New Roman" w:hAnsi="Times New Roman" w:cs="Times New Roman"/>
                <w:sz w:val="21"/>
                <w:szCs w:val="21"/>
              </w:rPr>
            </w:pPr>
            <w:r>
              <w:rPr>
                <w:rFonts w:ascii="Times New Roman" w:hAnsi="Times New Roman" w:cs="Times New Roman"/>
                <w:sz w:val="21"/>
                <w:szCs w:val="21"/>
              </w:rPr>
              <w:t>15641.2</w:t>
            </w:r>
          </w:p>
        </w:tc>
        <w:tc>
          <w:tcPr>
            <w:tcW w:w="986" w:type="pct"/>
            <w:vAlign w:val="center"/>
          </w:tcPr>
          <w:p w14:paraId="76B0E6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73" w:type="pct"/>
            <w:vAlign w:val="center"/>
          </w:tcPr>
          <w:p w14:paraId="017765D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2B37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7" w:type="pct"/>
            <w:gridSpan w:val="5"/>
            <w:vAlign w:val="center"/>
          </w:tcPr>
          <w:p w14:paraId="28CD4DB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项目Q值∑</w:t>
            </w:r>
          </w:p>
        </w:tc>
        <w:tc>
          <w:tcPr>
            <w:tcW w:w="773" w:type="pct"/>
            <w:vAlign w:val="center"/>
          </w:tcPr>
          <w:p w14:paraId="3B2253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123</w:t>
            </w:r>
            <w:r>
              <w:rPr>
                <w:rFonts w:hint="eastAsia" w:ascii="Times New Roman" w:hAnsi="Times New Roman" w:cs="Times New Roman"/>
                <w:sz w:val="21"/>
                <w:szCs w:val="21"/>
              </w:rPr>
              <w:t>6.686</w:t>
            </w:r>
          </w:p>
        </w:tc>
      </w:tr>
    </w:tbl>
    <w:p w14:paraId="7E501A9D">
      <w:pPr>
        <w:spacing w:line="500" w:lineRule="exact"/>
        <w:ind w:firstLine="480"/>
        <w:rPr>
          <w:rFonts w:ascii="Times New Roman" w:hAnsi="Times New Roman" w:cs="Times New Roman"/>
        </w:rPr>
      </w:pPr>
      <w:r>
        <w:rPr>
          <w:rFonts w:ascii="Times New Roman" w:hAnsi="Times New Roman" w:cs="Times New Roman"/>
        </w:rPr>
        <w:t>根据计算，项目Q值为123</w:t>
      </w:r>
      <w:r>
        <w:rPr>
          <w:rFonts w:hint="eastAsia" w:ascii="Times New Roman" w:hAnsi="Times New Roman" w:cs="Times New Roman"/>
        </w:rPr>
        <w:t>6.686</w:t>
      </w:r>
      <w:r>
        <w:rPr>
          <w:rFonts w:ascii="Times New Roman" w:hAnsi="Times New Roman" w:cs="Times New Roman"/>
        </w:rPr>
        <w:t>，大于100。</w:t>
      </w:r>
    </w:p>
    <w:p w14:paraId="4E60F3EA">
      <w:pPr>
        <w:spacing w:line="500" w:lineRule="exact"/>
        <w:ind w:firstLine="480"/>
        <w:rPr>
          <w:rFonts w:ascii="Times New Roman" w:hAnsi="Times New Roman" w:cs="Times New Roman"/>
        </w:rPr>
      </w:pPr>
    </w:p>
    <w:p w14:paraId="65E75626">
      <w:pPr>
        <w:spacing w:line="500" w:lineRule="exact"/>
        <w:ind w:firstLine="480"/>
        <w:rPr>
          <w:rFonts w:ascii="Times New Roman" w:hAnsi="Times New Roman" w:cs="Times New Roman"/>
        </w:rPr>
      </w:pPr>
      <w:r>
        <w:rPr>
          <w:rFonts w:ascii="Times New Roman" w:hAnsi="Times New Roman" w:cs="Times New Roman"/>
        </w:rPr>
        <w:t>2．M值的确定</w:t>
      </w:r>
    </w:p>
    <w:p w14:paraId="06C2B140">
      <w:pPr>
        <w:spacing w:line="500" w:lineRule="exact"/>
        <w:ind w:firstLine="480"/>
        <w:rPr>
          <w:rFonts w:ascii="Times New Roman" w:hAnsi="Times New Roman" w:cs="Times New Roman"/>
        </w:rPr>
      </w:pPr>
      <w:r>
        <w:rPr>
          <w:rFonts w:ascii="Times New Roman" w:hAnsi="Times New Roman" w:cs="Times New Roman"/>
        </w:rPr>
        <w:t>根据风险导则附录C表C.1判定M值，详见表2.1-3。</w:t>
      </w:r>
    </w:p>
    <w:p w14:paraId="1E731EB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2.1-3  行业及生产工艺（M）</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5567"/>
        <w:gridCol w:w="1464"/>
      </w:tblGrid>
      <w:tr w14:paraId="3C52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1" w:type="pct"/>
            <w:vAlign w:val="center"/>
          </w:tcPr>
          <w:p w14:paraId="1AF1CB5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w:t>
            </w:r>
          </w:p>
        </w:tc>
        <w:tc>
          <w:tcPr>
            <w:tcW w:w="3095" w:type="pct"/>
            <w:vAlign w:val="center"/>
          </w:tcPr>
          <w:p w14:paraId="12320F1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评估依据</w:t>
            </w:r>
          </w:p>
        </w:tc>
        <w:tc>
          <w:tcPr>
            <w:tcW w:w="814" w:type="pct"/>
            <w:vAlign w:val="center"/>
          </w:tcPr>
          <w:p w14:paraId="696C24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分值</w:t>
            </w:r>
          </w:p>
        </w:tc>
      </w:tr>
      <w:tr w14:paraId="1E18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Merge w:val="restart"/>
            <w:vAlign w:val="center"/>
          </w:tcPr>
          <w:p w14:paraId="7ED413AB">
            <w:pPr>
              <w:adjustRightInd w:val="0"/>
              <w:snapToGrid w:val="0"/>
              <w:rPr>
                <w:rFonts w:ascii="Times New Roman" w:hAnsi="Times New Roman" w:cs="Times New Roman"/>
                <w:sz w:val="21"/>
                <w:szCs w:val="21"/>
              </w:rPr>
            </w:pPr>
            <w:r>
              <w:rPr>
                <w:rFonts w:ascii="Times New Roman" w:hAnsi="Times New Roman" w:cs="Times New Roman"/>
                <w:sz w:val="21"/>
                <w:szCs w:val="21"/>
              </w:rPr>
              <w:t>石化、化工、医药、轻工、化纤、有色冶炼等</w:t>
            </w:r>
          </w:p>
        </w:tc>
        <w:tc>
          <w:tcPr>
            <w:tcW w:w="3095" w:type="pct"/>
            <w:vAlign w:val="center"/>
          </w:tcPr>
          <w:p w14:paraId="422A9781">
            <w:pPr>
              <w:adjustRightInd w:val="0"/>
              <w:snapToGrid w:val="0"/>
              <w:rPr>
                <w:rFonts w:ascii="Times New Roman" w:hAnsi="Times New Roman" w:cs="Times New Roman"/>
                <w:sz w:val="21"/>
                <w:szCs w:val="21"/>
              </w:rPr>
            </w:pPr>
            <w:r>
              <w:rPr>
                <w:rFonts w:ascii="Times New Roman" w:hAnsi="Times New Roman" w:cs="Times New Roman"/>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14" w:type="pct"/>
            <w:vAlign w:val="center"/>
          </w:tcPr>
          <w:p w14:paraId="5EF61D7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10/套</w:t>
            </w:r>
          </w:p>
        </w:tc>
      </w:tr>
      <w:tr w14:paraId="28EB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27DF82A4">
            <w:pPr>
              <w:rPr>
                <w:rFonts w:ascii="Times New Roman" w:hAnsi="Times New Roman" w:cs="Times New Roman"/>
                <w:sz w:val="21"/>
                <w:szCs w:val="21"/>
              </w:rPr>
            </w:pPr>
          </w:p>
        </w:tc>
        <w:tc>
          <w:tcPr>
            <w:tcW w:w="3095" w:type="pct"/>
            <w:vAlign w:val="center"/>
          </w:tcPr>
          <w:p w14:paraId="74714548">
            <w:pPr>
              <w:adjustRightInd w:val="0"/>
              <w:snapToGrid w:val="0"/>
              <w:rPr>
                <w:rFonts w:ascii="Times New Roman" w:hAnsi="Times New Roman" w:cs="Times New Roman"/>
                <w:sz w:val="21"/>
                <w:szCs w:val="21"/>
              </w:rPr>
            </w:pPr>
            <w:r>
              <w:rPr>
                <w:rFonts w:ascii="Times New Roman" w:hAnsi="Times New Roman" w:cs="Times New Roman"/>
                <w:sz w:val="21"/>
                <w:szCs w:val="21"/>
              </w:rPr>
              <w:t>无机酸制酸工艺、焦化工艺</w:t>
            </w:r>
          </w:p>
        </w:tc>
        <w:tc>
          <w:tcPr>
            <w:tcW w:w="814" w:type="pct"/>
            <w:vAlign w:val="center"/>
          </w:tcPr>
          <w:p w14:paraId="621710F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5/套</w:t>
            </w:r>
          </w:p>
        </w:tc>
      </w:tr>
      <w:tr w14:paraId="4E9C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A40B023">
            <w:pPr>
              <w:rPr>
                <w:rFonts w:ascii="Times New Roman" w:hAnsi="Times New Roman" w:cs="Times New Roman"/>
                <w:sz w:val="21"/>
                <w:szCs w:val="21"/>
              </w:rPr>
            </w:pPr>
          </w:p>
        </w:tc>
        <w:tc>
          <w:tcPr>
            <w:tcW w:w="3095" w:type="pct"/>
            <w:vAlign w:val="center"/>
          </w:tcPr>
          <w:p w14:paraId="56405F2B">
            <w:pPr>
              <w:adjustRightInd w:val="0"/>
              <w:snapToGrid w:val="0"/>
              <w:rPr>
                <w:rFonts w:ascii="Times New Roman" w:hAnsi="Times New Roman" w:cs="Times New Roman"/>
                <w:sz w:val="21"/>
                <w:szCs w:val="21"/>
              </w:rPr>
            </w:pPr>
            <w:r>
              <w:rPr>
                <w:rFonts w:ascii="Times New Roman" w:hAnsi="Times New Roman" w:cs="Times New Roman"/>
                <w:sz w:val="21"/>
                <w:szCs w:val="21"/>
              </w:rPr>
              <w:t>其他高温或高压，且涉及危险物质的工艺过程</w:t>
            </w:r>
            <w:r>
              <w:rPr>
                <w:rFonts w:ascii="Times New Roman" w:hAnsi="Times New Roman" w:cs="Times New Roman"/>
                <w:sz w:val="21"/>
                <w:szCs w:val="21"/>
                <w:vertAlign w:val="superscript"/>
              </w:rPr>
              <w:t>a</w:t>
            </w:r>
            <w:r>
              <w:rPr>
                <w:rFonts w:ascii="Times New Roman" w:hAnsi="Times New Roman" w:cs="Times New Roman"/>
                <w:sz w:val="21"/>
                <w:szCs w:val="21"/>
              </w:rPr>
              <w:t>、危险物质贮存储罐</w:t>
            </w:r>
          </w:p>
        </w:tc>
        <w:tc>
          <w:tcPr>
            <w:tcW w:w="814" w:type="pct"/>
            <w:vAlign w:val="center"/>
          </w:tcPr>
          <w:p w14:paraId="015C1EA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5/套（罐区）</w:t>
            </w:r>
          </w:p>
        </w:tc>
      </w:tr>
      <w:tr w14:paraId="5D50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0CE5AF3B">
            <w:pPr>
              <w:adjustRightInd w:val="0"/>
              <w:snapToGrid w:val="0"/>
              <w:rPr>
                <w:rFonts w:ascii="Times New Roman" w:hAnsi="Times New Roman" w:cs="Times New Roman"/>
                <w:sz w:val="21"/>
                <w:szCs w:val="21"/>
              </w:rPr>
            </w:pPr>
            <w:r>
              <w:rPr>
                <w:rFonts w:ascii="Times New Roman" w:hAnsi="Times New Roman" w:cs="Times New Roman"/>
                <w:sz w:val="21"/>
                <w:szCs w:val="21"/>
              </w:rPr>
              <w:t>管道、港口/码头等</w:t>
            </w:r>
          </w:p>
        </w:tc>
        <w:tc>
          <w:tcPr>
            <w:tcW w:w="3095" w:type="pct"/>
            <w:vAlign w:val="center"/>
          </w:tcPr>
          <w:p w14:paraId="56C111AF">
            <w:pPr>
              <w:adjustRightInd w:val="0"/>
              <w:snapToGrid w:val="0"/>
              <w:rPr>
                <w:rFonts w:ascii="Times New Roman" w:hAnsi="Times New Roman" w:cs="Times New Roman"/>
                <w:sz w:val="21"/>
                <w:szCs w:val="21"/>
              </w:rPr>
            </w:pPr>
            <w:r>
              <w:rPr>
                <w:rFonts w:ascii="Times New Roman" w:hAnsi="Times New Roman" w:cs="Times New Roman"/>
                <w:sz w:val="21"/>
                <w:szCs w:val="21"/>
              </w:rPr>
              <w:t>涉及危险物质管道运输项目、港口/码头等</w:t>
            </w:r>
          </w:p>
        </w:tc>
        <w:tc>
          <w:tcPr>
            <w:tcW w:w="814" w:type="pct"/>
            <w:vAlign w:val="center"/>
          </w:tcPr>
          <w:p w14:paraId="37E599D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r>
      <w:tr w14:paraId="732B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04428445">
            <w:pPr>
              <w:adjustRightInd w:val="0"/>
              <w:snapToGrid w:val="0"/>
              <w:rPr>
                <w:rFonts w:ascii="Times New Roman" w:hAnsi="Times New Roman" w:cs="Times New Roman"/>
                <w:sz w:val="21"/>
                <w:szCs w:val="21"/>
              </w:rPr>
            </w:pPr>
            <w:r>
              <w:rPr>
                <w:rFonts w:ascii="Times New Roman" w:hAnsi="Times New Roman" w:cs="Times New Roman"/>
                <w:sz w:val="21"/>
                <w:szCs w:val="21"/>
              </w:rPr>
              <w:t>石油天然气</w:t>
            </w:r>
          </w:p>
        </w:tc>
        <w:tc>
          <w:tcPr>
            <w:tcW w:w="3095" w:type="pct"/>
            <w:vAlign w:val="center"/>
          </w:tcPr>
          <w:p w14:paraId="0FBF13E9">
            <w:pPr>
              <w:adjustRightInd w:val="0"/>
              <w:snapToGrid w:val="0"/>
              <w:rPr>
                <w:rFonts w:ascii="Times New Roman" w:hAnsi="Times New Roman" w:cs="Times New Roman"/>
                <w:sz w:val="21"/>
                <w:szCs w:val="21"/>
              </w:rPr>
            </w:pPr>
            <w:r>
              <w:rPr>
                <w:rFonts w:ascii="Times New Roman" w:hAnsi="Times New Roman" w:cs="Times New Roman"/>
                <w:sz w:val="21"/>
                <w:szCs w:val="21"/>
              </w:rPr>
              <w:t>石油、天然气、页岩气开采（含净化），气库（不含加气站的气库），油库（不含加气站的油库）、油气管线</w:t>
            </w:r>
            <w:r>
              <w:rPr>
                <w:rFonts w:ascii="Times New Roman" w:hAnsi="Times New Roman" w:cs="Times New Roman"/>
                <w:sz w:val="21"/>
                <w:szCs w:val="21"/>
                <w:vertAlign w:val="superscript"/>
              </w:rPr>
              <w:t>b</w:t>
            </w:r>
            <w:r>
              <w:rPr>
                <w:rFonts w:ascii="Times New Roman" w:hAnsi="Times New Roman" w:cs="Times New Roman"/>
                <w:sz w:val="21"/>
                <w:szCs w:val="21"/>
              </w:rPr>
              <w:t>（不含城镇燃气管线）</w:t>
            </w:r>
          </w:p>
        </w:tc>
        <w:tc>
          <w:tcPr>
            <w:tcW w:w="814" w:type="pct"/>
            <w:vAlign w:val="center"/>
          </w:tcPr>
          <w:p w14:paraId="6FC3D2C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r>
      <w:tr w14:paraId="28F1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5B327D94">
            <w:pPr>
              <w:adjustRightInd w:val="0"/>
              <w:snapToGrid w:val="0"/>
              <w:rPr>
                <w:rFonts w:ascii="Times New Roman" w:hAnsi="Times New Roman" w:cs="Times New Roman"/>
                <w:sz w:val="21"/>
                <w:szCs w:val="21"/>
              </w:rPr>
            </w:pPr>
            <w:r>
              <w:rPr>
                <w:rFonts w:ascii="Times New Roman" w:hAnsi="Times New Roman" w:cs="Times New Roman"/>
                <w:sz w:val="21"/>
                <w:szCs w:val="21"/>
              </w:rPr>
              <w:t>其他</w:t>
            </w:r>
          </w:p>
        </w:tc>
        <w:tc>
          <w:tcPr>
            <w:tcW w:w="3095" w:type="pct"/>
            <w:vAlign w:val="center"/>
          </w:tcPr>
          <w:p w14:paraId="3580C77E">
            <w:pPr>
              <w:adjustRightInd w:val="0"/>
              <w:snapToGrid w:val="0"/>
              <w:rPr>
                <w:rFonts w:ascii="Times New Roman" w:hAnsi="Times New Roman" w:cs="Times New Roman"/>
                <w:sz w:val="21"/>
                <w:szCs w:val="21"/>
              </w:rPr>
            </w:pPr>
            <w:r>
              <w:rPr>
                <w:rFonts w:ascii="Times New Roman" w:hAnsi="Times New Roman" w:cs="Times New Roman"/>
                <w:sz w:val="21"/>
                <w:szCs w:val="21"/>
              </w:rPr>
              <w:t>涉及危险物质使用、贮存的项目</w:t>
            </w:r>
          </w:p>
        </w:tc>
        <w:tc>
          <w:tcPr>
            <w:tcW w:w="814" w:type="pct"/>
            <w:vAlign w:val="center"/>
          </w:tcPr>
          <w:p w14:paraId="60C2F9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r>
      <w:tr w14:paraId="1334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5D6D124">
            <w:pPr>
              <w:adjustRightInd w:val="0"/>
              <w:snapToGrid w:val="0"/>
              <w:rPr>
                <w:rFonts w:ascii="Times New Roman" w:hAnsi="Times New Roman" w:cs="Times New Roman"/>
                <w:sz w:val="21"/>
                <w:szCs w:val="21"/>
              </w:rPr>
            </w:pPr>
            <w:r>
              <w:rPr>
                <w:rFonts w:ascii="Times New Roman" w:hAnsi="Times New Roman" w:cs="Times New Roman"/>
                <w:sz w:val="21"/>
                <w:szCs w:val="21"/>
              </w:rPr>
              <w:t>a：高温值工艺温度≥300</w:t>
            </w:r>
            <w:r>
              <w:rPr>
                <w:rFonts w:hint="eastAsia"/>
                <w:sz w:val="21"/>
                <w:szCs w:val="21"/>
              </w:rPr>
              <w:t>℃</w:t>
            </w:r>
            <w:r>
              <w:rPr>
                <w:rFonts w:ascii="Times New Roman" w:hAnsi="Times New Roman" w:cs="Times New Roman"/>
                <w:sz w:val="21"/>
                <w:szCs w:val="21"/>
              </w:rPr>
              <w:t>，高压指压力容器的设计压力（P）≥10.0MPa；</w:t>
            </w:r>
          </w:p>
          <w:p w14:paraId="03C54E44">
            <w:pPr>
              <w:adjustRightInd w:val="0"/>
              <w:snapToGrid w:val="0"/>
              <w:rPr>
                <w:rFonts w:ascii="Times New Roman" w:hAnsi="Times New Roman" w:cs="Times New Roman"/>
                <w:sz w:val="21"/>
                <w:szCs w:val="21"/>
              </w:rPr>
            </w:pPr>
            <w:r>
              <w:rPr>
                <w:rFonts w:ascii="Times New Roman" w:hAnsi="Times New Roman" w:cs="Times New Roman"/>
                <w:sz w:val="21"/>
                <w:szCs w:val="21"/>
              </w:rPr>
              <w:t>b：长输管道运输项目应按站场、管线分段进行评价。</w:t>
            </w:r>
          </w:p>
          <w:p w14:paraId="734E06B6">
            <w:pPr>
              <w:adjustRightInd w:val="0"/>
              <w:snapToGrid w:val="0"/>
              <w:rPr>
                <w:rFonts w:ascii="Times New Roman" w:hAnsi="Times New Roman" w:cs="Times New Roman"/>
                <w:sz w:val="21"/>
                <w:szCs w:val="21"/>
              </w:rPr>
            </w:pPr>
            <w:r>
              <w:rPr>
                <w:rFonts w:ascii="Times New Roman" w:hAnsi="Times New Roman" w:cs="Times New Roman"/>
                <w:sz w:val="21"/>
                <w:szCs w:val="21"/>
              </w:rPr>
              <w:t>M1：M＞20；M2：10＜M≤20；M3：5＜M≤10；M4：M=5。</w:t>
            </w:r>
          </w:p>
        </w:tc>
      </w:tr>
    </w:tbl>
    <w:p w14:paraId="67863456">
      <w:pPr>
        <w:spacing w:line="500" w:lineRule="exact"/>
        <w:ind w:firstLine="480"/>
        <w:rPr>
          <w:rFonts w:ascii="Times New Roman" w:hAnsi="Times New Roman" w:cs="Times New Roman"/>
        </w:rPr>
      </w:pPr>
      <w:r>
        <w:rPr>
          <w:rFonts w:ascii="Times New Roman" w:hAnsi="Times New Roman" w:cs="Times New Roman"/>
        </w:rPr>
        <w:t>项目属于危险化学品仓储，涉及危险物质使用及贮存，项目M值确定见表2.1-4。</w:t>
      </w:r>
    </w:p>
    <w:p w14:paraId="3D144551">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2.1-4  M值确定表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32"/>
        <w:gridCol w:w="3204"/>
        <w:gridCol w:w="1455"/>
        <w:gridCol w:w="2043"/>
      </w:tblGrid>
      <w:tr w14:paraId="251F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14:paraId="1A4515C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332" w:type="dxa"/>
            <w:tcBorders>
              <w:top w:val="single" w:color="auto" w:sz="4" w:space="0"/>
              <w:left w:val="single" w:color="auto" w:sz="4" w:space="0"/>
              <w:bottom w:val="single" w:color="auto" w:sz="4" w:space="0"/>
              <w:right w:val="single" w:color="auto" w:sz="6" w:space="0"/>
            </w:tcBorders>
            <w:vAlign w:val="center"/>
          </w:tcPr>
          <w:p w14:paraId="34ED0CF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w:t>
            </w:r>
          </w:p>
        </w:tc>
        <w:tc>
          <w:tcPr>
            <w:tcW w:w="3204" w:type="dxa"/>
            <w:tcBorders>
              <w:top w:val="single" w:color="auto" w:sz="4" w:space="0"/>
              <w:left w:val="single" w:color="auto" w:sz="6" w:space="0"/>
              <w:bottom w:val="single" w:color="auto" w:sz="4" w:space="0"/>
              <w:right w:val="single" w:color="auto" w:sz="4" w:space="0"/>
            </w:tcBorders>
            <w:vAlign w:val="center"/>
          </w:tcPr>
          <w:p w14:paraId="0568814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依据</w:t>
            </w:r>
          </w:p>
        </w:tc>
        <w:tc>
          <w:tcPr>
            <w:tcW w:w="1455" w:type="dxa"/>
            <w:tcBorders>
              <w:top w:val="single" w:color="auto" w:sz="4" w:space="0"/>
              <w:left w:val="single" w:color="auto" w:sz="4" w:space="0"/>
              <w:bottom w:val="single" w:color="auto" w:sz="4" w:space="0"/>
              <w:right w:val="single" w:color="auto" w:sz="4" w:space="0"/>
            </w:tcBorders>
            <w:vAlign w:val="center"/>
          </w:tcPr>
          <w:p w14:paraId="04FF97C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数量/套</w:t>
            </w:r>
          </w:p>
        </w:tc>
        <w:tc>
          <w:tcPr>
            <w:tcW w:w="2043" w:type="dxa"/>
            <w:tcBorders>
              <w:top w:val="single" w:color="auto" w:sz="4" w:space="0"/>
              <w:left w:val="single" w:color="auto" w:sz="4" w:space="0"/>
              <w:bottom w:val="single" w:color="auto" w:sz="4" w:space="0"/>
              <w:right w:val="single" w:color="auto" w:sz="4" w:space="0"/>
            </w:tcBorders>
            <w:vAlign w:val="center"/>
          </w:tcPr>
          <w:p w14:paraId="474EE3C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M分值</w:t>
            </w:r>
          </w:p>
        </w:tc>
      </w:tr>
      <w:tr w14:paraId="7DA9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14:paraId="2CEAAD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332" w:type="dxa"/>
            <w:tcBorders>
              <w:top w:val="single" w:color="auto" w:sz="4" w:space="0"/>
              <w:left w:val="single" w:color="auto" w:sz="4" w:space="0"/>
              <w:bottom w:val="single" w:color="auto" w:sz="4" w:space="0"/>
              <w:right w:val="single" w:color="auto" w:sz="6" w:space="0"/>
            </w:tcBorders>
            <w:vAlign w:val="center"/>
          </w:tcPr>
          <w:p w14:paraId="32FF019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w:t>
            </w:r>
          </w:p>
        </w:tc>
        <w:tc>
          <w:tcPr>
            <w:tcW w:w="3204" w:type="dxa"/>
            <w:tcBorders>
              <w:top w:val="single" w:color="auto" w:sz="4" w:space="0"/>
              <w:left w:val="single" w:color="auto" w:sz="6" w:space="0"/>
              <w:bottom w:val="single" w:color="auto" w:sz="4" w:space="0"/>
              <w:right w:val="single" w:color="auto" w:sz="4" w:space="0"/>
            </w:tcBorders>
            <w:vAlign w:val="center"/>
          </w:tcPr>
          <w:p w14:paraId="6BEC7BE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涉及危险物质使用、贮存的项目</w:t>
            </w:r>
          </w:p>
        </w:tc>
        <w:tc>
          <w:tcPr>
            <w:tcW w:w="1455" w:type="dxa"/>
            <w:tcBorders>
              <w:top w:val="single" w:color="auto" w:sz="4" w:space="0"/>
              <w:left w:val="single" w:color="auto" w:sz="4" w:space="0"/>
              <w:bottom w:val="single" w:color="auto" w:sz="4" w:space="0"/>
              <w:right w:val="single" w:color="auto" w:sz="4" w:space="0"/>
            </w:tcBorders>
            <w:vAlign w:val="center"/>
          </w:tcPr>
          <w:p w14:paraId="79D69DB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2043" w:type="dxa"/>
            <w:tcBorders>
              <w:top w:val="single" w:color="auto" w:sz="4" w:space="0"/>
              <w:left w:val="single" w:color="auto" w:sz="4" w:space="0"/>
              <w:bottom w:val="single" w:color="auto" w:sz="4" w:space="0"/>
              <w:right w:val="single" w:color="auto" w:sz="4" w:space="0"/>
            </w:tcBorders>
            <w:vAlign w:val="center"/>
          </w:tcPr>
          <w:p w14:paraId="3B78A3D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r>
      <w:tr w14:paraId="3DE6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14:paraId="6E7F1D1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332" w:type="dxa"/>
            <w:tcBorders>
              <w:top w:val="single" w:color="auto" w:sz="4" w:space="0"/>
              <w:left w:val="single" w:color="auto" w:sz="4" w:space="0"/>
              <w:bottom w:val="single" w:color="auto" w:sz="4" w:space="0"/>
              <w:right w:val="single" w:color="auto" w:sz="6" w:space="0"/>
            </w:tcBorders>
            <w:vAlign w:val="center"/>
          </w:tcPr>
          <w:p w14:paraId="2347B242">
            <w:pPr>
              <w:adjustRightInd w:val="0"/>
              <w:snapToGrid w:val="0"/>
              <w:rPr>
                <w:rFonts w:ascii="Times New Roman" w:hAnsi="Times New Roman" w:cs="Times New Roman"/>
                <w:sz w:val="21"/>
                <w:szCs w:val="21"/>
              </w:rPr>
            </w:pPr>
            <w:r>
              <w:rPr>
                <w:rFonts w:ascii="Times New Roman" w:hAnsi="Times New Roman" w:cs="Times New Roman"/>
                <w:sz w:val="21"/>
                <w:szCs w:val="21"/>
              </w:rPr>
              <w:t>管道、港口/码头等</w:t>
            </w:r>
          </w:p>
        </w:tc>
        <w:tc>
          <w:tcPr>
            <w:tcW w:w="3204" w:type="dxa"/>
            <w:tcBorders>
              <w:top w:val="single" w:color="auto" w:sz="4" w:space="0"/>
              <w:left w:val="single" w:color="auto" w:sz="6" w:space="0"/>
              <w:bottom w:val="single" w:color="auto" w:sz="4" w:space="0"/>
              <w:right w:val="single" w:color="auto" w:sz="4" w:space="0"/>
            </w:tcBorders>
            <w:vAlign w:val="center"/>
          </w:tcPr>
          <w:p w14:paraId="7D3789D1">
            <w:pPr>
              <w:adjustRightInd w:val="0"/>
              <w:snapToGrid w:val="0"/>
              <w:rPr>
                <w:rFonts w:ascii="Times New Roman" w:hAnsi="Times New Roman" w:cs="Times New Roman"/>
                <w:sz w:val="21"/>
                <w:szCs w:val="21"/>
              </w:rPr>
            </w:pPr>
            <w:r>
              <w:rPr>
                <w:rFonts w:ascii="Times New Roman" w:hAnsi="Times New Roman" w:cs="Times New Roman"/>
                <w:sz w:val="21"/>
                <w:szCs w:val="21"/>
              </w:rPr>
              <w:t>涉及危险物质管道运输项目、港口/码头等</w:t>
            </w:r>
          </w:p>
        </w:tc>
        <w:tc>
          <w:tcPr>
            <w:tcW w:w="1455" w:type="dxa"/>
            <w:tcBorders>
              <w:top w:val="single" w:color="auto" w:sz="4" w:space="0"/>
              <w:left w:val="single" w:color="auto" w:sz="4" w:space="0"/>
              <w:bottom w:val="single" w:color="auto" w:sz="4" w:space="0"/>
              <w:right w:val="single" w:color="auto" w:sz="4" w:space="0"/>
            </w:tcBorders>
            <w:vAlign w:val="center"/>
          </w:tcPr>
          <w:p w14:paraId="605A317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2043" w:type="dxa"/>
            <w:tcBorders>
              <w:top w:val="single" w:color="auto" w:sz="4" w:space="0"/>
              <w:left w:val="single" w:color="auto" w:sz="4" w:space="0"/>
              <w:bottom w:val="single" w:color="auto" w:sz="4" w:space="0"/>
              <w:right w:val="single" w:color="auto" w:sz="4" w:space="0"/>
            </w:tcBorders>
            <w:vAlign w:val="center"/>
          </w:tcPr>
          <w:p w14:paraId="4F857D4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r>
      <w:tr w14:paraId="5705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0" w:type="dxa"/>
            <w:gridSpan w:val="4"/>
            <w:tcBorders>
              <w:top w:val="single" w:color="auto" w:sz="4" w:space="0"/>
              <w:left w:val="single" w:color="auto" w:sz="4" w:space="0"/>
              <w:bottom w:val="single" w:color="auto" w:sz="4" w:space="0"/>
              <w:right w:val="single" w:color="auto" w:sz="4" w:space="0"/>
            </w:tcBorders>
            <w:vAlign w:val="center"/>
          </w:tcPr>
          <w:p w14:paraId="4386552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项目M值∑</w:t>
            </w:r>
          </w:p>
        </w:tc>
        <w:tc>
          <w:tcPr>
            <w:tcW w:w="2043" w:type="dxa"/>
            <w:tcBorders>
              <w:top w:val="single" w:color="auto" w:sz="4" w:space="0"/>
              <w:left w:val="single" w:color="auto" w:sz="4" w:space="0"/>
              <w:bottom w:val="single" w:color="auto" w:sz="4" w:space="0"/>
              <w:right w:val="single" w:color="auto" w:sz="4" w:space="0"/>
            </w:tcBorders>
            <w:vAlign w:val="center"/>
          </w:tcPr>
          <w:p w14:paraId="3E6E0E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r>
    </w:tbl>
    <w:p w14:paraId="233CFC79">
      <w:pPr>
        <w:spacing w:line="500" w:lineRule="exact"/>
        <w:ind w:firstLine="480"/>
        <w:rPr>
          <w:rFonts w:ascii="Times New Roman" w:hAnsi="Times New Roman" w:cs="Times New Roman"/>
        </w:rPr>
      </w:pPr>
      <w:r>
        <w:rPr>
          <w:rFonts w:ascii="Times New Roman" w:hAnsi="Times New Roman" w:cs="Times New Roman"/>
        </w:rPr>
        <w:t>根据表2.1-4，项目M值为10，属于M2级别。</w:t>
      </w:r>
    </w:p>
    <w:p w14:paraId="33BE6B8F">
      <w:pPr>
        <w:spacing w:line="500" w:lineRule="exact"/>
        <w:ind w:firstLine="480"/>
        <w:rPr>
          <w:rFonts w:ascii="Times New Roman" w:hAnsi="Times New Roman" w:cs="Times New Roman"/>
        </w:rPr>
      </w:pPr>
      <w:r>
        <w:rPr>
          <w:rFonts w:ascii="Times New Roman" w:hAnsi="Times New Roman" w:cs="Times New Roman"/>
        </w:rPr>
        <w:t>3．危险物质及工艺系统危险性分级</w:t>
      </w:r>
    </w:p>
    <w:p w14:paraId="06F3CE10">
      <w:pPr>
        <w:spacing w:line="500" w:lineRule="exact"/>
        <w:ind w:firstLine="480"/>
        <w:rPr>
          <w:rFonts w:ascii="Times New Roman" w:hAnsi="Times New Roman" w:cs="Times New Roman"/>
        </w:rPr>
      </w:pPr>
      <w:r>
        <w:rPr>
          <w:rFonts w:ascii="Times New Roman" w:hAnsi="Times New Roman" w:cs="Times New Roman"/>
        </w:rPr>
        <w:t>项目危险物质及工艺系统危险性判定详见表2.1-5。</w:t>
      </w:r>
    </w:p>
    <w:p w14:paraId="4C4EE60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2.1-5  危险物质及工艺系统危险性等级判断（P）</w:t>
      </w:r>
    </w:p>
    <w:tbl>
      <w:tblPr>
        <w:tblStyle w:val="9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4475C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65FC2D8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危险物质数量与临界量比值（Q）</w:t>
            </w:r>
          </w:p>
        </w:tc>
        <w:tc>
          <w:tcPr>
            <w:tcW w:w="6765" w:type="dxa"/>
            <w:gridSpan w:val="4"/>
            <w:vAlign w:val="center"/>
          </w:tcPr>
          <w:p w14:paraId="573ADC1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行业及生产工艺（M）</w:t>
            </w:r>
          </w:p>
        </w:tc>
      </w:tr>
      <w:tr w14:paraId="4F725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251454C5">
            <w:pPr>
              <w:rPr>
                <w:rFonts w:ascii="Times New Roman" w:hAnsi="Times New Roman" w:cs="Times New Roman"/>
                <w:sz w:val="21"/>
                <w:szCs w:val="21"/>
              </w:rPr>
            </w:pPr>
          </w:p>
        </w:tc>
        <w:tc>
          <w:tcPr>
            <w:tcW w:w="1691" w:type="dxa"/>
            <w:vAlign w:val="center"/>
          </w:tcPr>
          <w:p w14:paraId="395FCD6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M1</w:t>
            </w:r>
          </w:p>
        </w:tc>
        <w:tc>
          <w:tcPr>
            <w:tcW w:w="1691" w:type="dxa"/>
            <w:vAlign w:val="center"/>
          </w:tcPr>
          <w:p w14:paraId="4CFE50F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M2</w:t>
            </w:r>
          </w:p>
        </w:tc>
        <w:tc>
          <w:tcPr>
            <w:tcW w:w="1691" w:type="dxa"/>
            <w:vAlign w:val="center"/>
          </w:tcPr>
          <w:p w14:paraId="7275C77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M3</w:t>
            </w:r>
          </w:p>
        </w:tc>
        <w:tc>
          <w:tcPr>
            <w:tcW w:w="1692" w:type="dxa"/>
            <w:tcBorders>
              <w:bottom w:val="single" w:color="000000" w:sz="4" w:space="0"/>
            </w:tcBorders>
            <w:vAlign w:val="center"/>
          </w:tcPr>
          <w:p w14:paraId="7BA795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M4</w:t>
            </w:r>
          </w:p>
        </w:tc>
      </w:tr>
      <w:tr w14:paraId="3C1C6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shd w:val="clear" w:color="auto" w:fill="auto"/>
            <w:vAlign w:val="center"/>
          </w:tcPr>
          <w:p w14:paraId="037A640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Q≥100</w:t>
            </w:r>
          </w:p>
        </w:tc>
        <w:tc>
          <w:tcPr>
            <w:tcW w:w="1691" w:type="dxa"/>
            <w:shd w:val="clear" w:color="auto" w:fill="auto"/>
            <w:vAlign w:val="center"/>
          </w:tcPr>
          <w:p w14:paraId="4D7718B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shd w:val="clear" w:color="auto" w:fill="D8D8D8" w:themeFill="background1" w:themeFillShade="D9"/>
            <w:vAlign w:val="center"/>
          </w:tcPr>
          <w:p w14:paraId="1DEE397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shd w:val="clear" w:color="auto" w:fill="auto"/>
            <w:vAlign w:val="center"/>
          </w:tcPr>
          <w:p w14:paraId="2E8F20C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2" w:type="dxa"/>
            <w:shd w:val="clear" w:color="auto" w:fill="auto"/>
            <w:vAlign w:val="center"/>
          </w:tcPr>
          <w:p w14:paraId="24E0E89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r>
      <w:tr w14:paraId="35737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shd w:val="clear" w:color="auto" w:fill="auto"/>
            <w:vAlign w:val="center"/>
          </w:tcPr>
          <w:p w14:paraId="76D8BD2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10≤Q≤100</w:t>
            </w:r>
          </w:p>
        </w:tc>
        <w:tc>
          <w:tcPr>
            <w:tcW w:w="1691" w:type="dxa"/>
            <w:shd w:val="clear" w:color="auto" w:fill="FFFFFF"/>
            <w:vAlign w:val="center"/>
          </w:tcPr>
          <w:p w14:paraId="4E74A5C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vAlign w:val="center"/>
          </w:tcPr>
          <w:p w14:paraId="4FDCAA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1" w:type="dxa"/>
            <w:vAlign w:val="center"/>
          </w:tcPr>
          <w:p w14:paraId="60EAEFD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c>
          <w:tcPr>
            <w:tcW w:w="1692" w:type="dxa"/>
            <w:vAlign w:val="center"/>
          </w:tcPr>
          <w:p w14:paraId="7951954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r>
      <w:tr w14:paraId="49B5D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6136910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1≤Q≤10</w:t>
            </w:r>
          </w:p>
        </w:tc>
        <w:tc>
          <w:tcPr>
            <w:tcW w:w="1691" w:type="dxa"/>
            <w:vAlign w:val="center"/>
          </w:tcPr>
          <w:p w14:paraId="01509F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1" w:type="dxa"/>
            <w:vAlign w:val="center"/>
          </w:tcPr>
          <w:p w14:paraId="1278778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c>
          <w:tcPr>
            <w:tcW w:w="1691" w:type="dxa"/>
            <w:vAlign w:val="center"/>
          </w:tcPr>
          <w:p w14:paraId="28279F0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c>
          <w:tcPr>
            <w:tcW w:w="1692" w:type="dxa"/>
            <w:vAlign w:val="center"/>
          </w:tcPr>
          <w:p w14:paraId="4B7D493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r>
    </w:tbl>
    <w:p w14:paraId="037A6368">
      <w:pPr>
        <w:spacing w:line="500" w:lineRule="exact"/>
        <w:ind w:firstLine="480"/>
        <w:rPr>
          <w:rFonts w:ascii="Times New Roman" w:hAnsi="Times New Roman" w:cs="Times New Roman"/>
        </w:rPr>
      </w:pPr>
      <w:r>
        <w:rPr>
          <w:rFonts w:ascii="Times New Roman" w:hAnsi="Times New Roman" w:cs="Times New Roman"/>
        </w:rPr>
        <w:t>综上分析，项目危险物质数量与临界量的比值Q=123</w:t>
      </w:r>
      <w:r>
        <w:rPr>
          <w:rFonts w:hint="eastAsia" w:ascii="Times New Roman" w:hAnsi="Times New Roman" w:cs="Times New Roman"/>
        </w:rPr>
        <w:t>6.686</w:t>
      </w:r>
      <w:r>
        <w:rPr>
          <w:rFonts w:ascii="Times New Roman" w:hAnsi="Times New Roman" w:cs="Times New Roman"/>
        </w:rPr>
        <w:t>，所属行业及生产工艺特点为M2级别，则项目危险物质及工艺系统危险性判定为P1。</w:t>
      </w:r>
    </w:p>
    <w:p w14:paraId="2616809B">
      <w:pPr>
        <w:keepNext/>
        <w:keepLines/>
        <w:widowControl w:val="0"/>
        <w:numPr>
          <w:ilvl w:val="0"/>
          <w:numId w:val="6"/>
        </w:numPr>
        <w:spacing w:before="126" w:after="126" w:line="500" w:lineRule="exact"/>
        <w:jc w:val="both"/>
        <w:outlineLvl w:val="2"/>
        <w:rPr>
          <w:rFonts w:ascii="Times New Roman" w:hAnsi="Times New Roman" w:cs="Times New Roman"/>
          <w:b/>
          <w:bCs/>
        </w:rPr>
      </w:pPr>
      <w:bookmarkStart w:id="35" w:name="_Toc144992665"/>
      <w:r>
        <w:rPr>
          <w:rFonts w:ascii="Times New Roman" w:hAnsi="Times New Roman" w:cs="Times New Roman"/>
          <w:b/>
          <w:bCs/>
        </w:rPr>
        <w:t>环境敏感程度E的确定</w:t>
      </w:r>
      <w:bookmarkEnd w:id="35"/>
    </w:p>
    <w:p w14:paraId="4A85DDAA">
      <w:pPr>
        <w:spacing w:line="500" w:lineRule="exact"/>
        <w:ind w:firstLine="480"/>
        <w:rPr>
          <w:rFonts w:ascii="Times New Roman" w:hAnsi="Times New Roman" w:cs="Times New Roman"/>
        </w:rPr>
      </w:pPr>
      <w:r>
        <w:rPr>
          <w:rFonts w:ascii="Times New Roman" w:hAnsi="Times New Roman" w:cs="Times New Roman"/>
        </w:rPr>
        <w:t>根据危险物质在事故情况下的环境影响途径，结合大气、地表水环境的敏感程度对环境敏感程度E进行判定。</w:t>
      </w:r>
    </w:p>
    <w:p w14:paraId="3047B6CD">
      <w:pPr>
        <w:spacing w:line="500" w:lineRule="exact"/>
        <w:ind w:firstLine="480"/>
        <w:rPr>
          <w:rFonts w:ascii="Times New Roman" w:hAnsi="Times New Roman" w:cs="Times New Roman"/>
        </w:rPr>
      </w:pPr>
      <w:r>
        <w:rPr>
          <w:rFonts w:ascii="Times New Roman" w:hAnsi="Times New Roman" w:cs="Times New Roman"/>
        </w:rPr>
        <w:t>1．大气环境敏感程度</w:t>
      </w:r>
    </w:p>
    <w:p w14:paraId="065A4CC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2.1-6  大气环境敏感程度分级</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090"/>
      </w:tblGrid>
      <w:tr w14:paraId="1559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762422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分级</w:t>
            </w:r>
          </w:p>
        </w:tc>
        <w:tc>
          <w:tcPr>
            <w:tcW w:w="4498" w:type="pct"/>
            <w:vAlign w:val="center"/>
          </w:tcPr>
          <w:p w14:paraId="2AE11D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大气环境敏感性</w:t>
            </w:r>
          </w:p>
        </w:tc>
      </w:tr>
      <w:tr w14:paraId="2A0A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3D936E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4498" w:type="pct"/>
            <w:vAlign w:val="center"/>
          </w:tcPr>
          <w:p w14:paraId="51DBF378">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384B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489A66F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4498" w:type="pct"/>
            <w:vAlign w:val="center"/>
          </w:tcPr>
          <w:p w14:paraId="069E682F">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64F3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5B10656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c>
          <w:tcPr>
            <w:tcW w:w="4498" w:type="pct"/>
            <w:vAlign w:val="center"/>
          </w:tcPr>
          <w:p w14:paraId="547E7C1A">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4362210C">
      <w:pPr>
        <w:spacing w:line="500" w:lineRule="exact"/>
        <w:ind w:firstLine="450" w:firstLineChars="200"/>
        <w:rPr>
          <w:rFonts w:ascii="Times New Roman" w:hAnsi="Times New Roman" w:cs="Times New Roman"/>
        </w:rPr>
      </w:pPr>
      <w:r>
        <w:rPr>
          <w:rFonts w:ascii="Times New Roman" w:hAnsi="Times New Roman" w:cs="Times New Roman"/>
        </w:rPr>
        <w:t>根据表1.1-7，项目位于钦州港勒沟作业区内，化学品输送管线管段周边200m范围内不存在居住区、医疗卫生、文化教育、科研、行政办公等机构，则输送管线大气环境敏感程度判定为E3。仓储厂区周边500m范围内人口5958人，5km范围内人口总数约41205人，则厂区大气环境敏感程度判定为E1。</w:t>
      </w:r>
    </w:p>
    <w:p w14:paraId="24051B3D">
      <w:pPr>
        <w:spacing w:line="500" w:lineRule="exact"/>
        <w:ind w:firstLine="450" w:firstLineChars="200"/>
        <w:rPr>
          <w:rFonts w:ascii="Times New Roman" w:hAnsi="Times New Roman" w:cs="Times New Roman"/>
        </w:rPr>
      </w:pPr>
      <w:r>
        <w:rPr>
          <w:rFonts w:ascii="Times New Roman" w:hAnsi="Times New Roman" w:cs="Times New Roman"/>
        </w:rPr>
        <w:t>2．地表水环境敏感程度</w:t>
      </w:r>
    </w:p>
    <w:p w14:paraId="087F3D6F">
      <w:pPr>
        <w:spacing w:line="500" w:lineRule="exact"/>
        <w:ind w:firstLine="480"/>
        <w:jc w:val="both"/>
        <w:rPr>
          <w:rFonts w:ascii="Times New Roman" w:hAnsi="Times New Roman" w:cs="Times New Roman"/>
        </w:rPr>
      </w:pPr>
      <w:r>
        <w:rPr>
          <w:rFonts w:hint="eastAsia" w:ascii="Times New Roman" w:hAnsi="Times New Roman" w:cs="Times New Roman"/>
        </w:rPr>
        <w:t>装船/卸船由码头经营管理单位负责，装船/卸船事故由码头经营单位统筹</w:t>
      </w:r>
      <w:r>
        <w:rPr>
          <w:rFonts w:ascii="Times New Roman" w:hAnsi="Times New Roman" w:cs="Times New Roman"/>
        </w:rPr>
        <w:t>；</w:t>
      </w:r>
      <w:r>
        <w:rPr>
          <w:rFonts w:hint="eastAsia" w:ascii="Times New Roman" w:hAnsi="Times New Roman" w:cs="Times New Roman"/>
        </w:rPr>
        <w:t>其余厂外管道泄漏后由中控系统立即关闭物料输送切断阀，烧碱溶液的管道法兰处设置防喷罩，法兰防喷罩由耐腐蚀材料制成，可有效防止液体泄漏，码头段管线采用过路管沟埋地设置，建设过程中做好相应的防渗漏措施，泄漏不会进入地表水环境；</w:t>
      </w:r>
      <w:r>
        <w:rPr>
          <w:rFonts w:ascii="Times New Roman" w:hAnsi="Times New Roman" w:cs="Times New Roman"/>
        </w:rPr>
        <w:t>厂区内事故废水设置三级防控体系，事故排放时控制在厂内，不直接外排至地表水体。</w:t>
      </w:r>
    </w:p>
    <w:p w14:paraId="4A1BB418">
      <w:pPr>
        <w:spacing w:line="500" w:lineRule="exact"/>
        <w:ind w:firstLine="480"/>
        <w:rPr>
          <w:rFonts w:ascii="Times New Roman" w:hAnsi="Times New Roman" w:cs="Times New Roman"/>
        </w:rPr>
      </w:pPr>
      <w:r>
        <w:rPr>
          <w:rFonts w:ascii="Times New Roman" w:hAnsi="Times New Roman" w:cs="Times New Roman"/>
        </w:rPr>
        <w:t>3、地下水环境</w:t>
      </w:r>
    </w:p>
    <w:p w14:paraId="30884105">
      <w:pPr>
        <w:spacing w:line="500" w:lineRule="exact"/>
        <w:ind w:firstLine="480"/>
        <w:rPr>
          <w:rFonts w:ascii="Times New Roman" w:hAnsi="Times New Roman" w:cs="Times New Roman"/>
        </w:rPr>
      </w:pPr>
      <w:r>
        <w:rPr>
          <w:rFonts w:ascii="Times New Roman" w:hAnsi="Times New Roman" w:cs="Times New Roman"/>
        </w:rPr>
        <w:t>依据地下水功能敏感性与包气带防污性能，对地下水环境敏感程度进行分级判定。</w:t>
      </w:r>
    </w:p>
    <w:p w14:paraId="2265B35B">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w:t>
      </w:r>
      <w:r>
        <w:rPr>
          <w:rFonts w:hint="eastAsia" w:ascii="Times New Roman" w:hAnsi="Times New Roman" w:cs="Times New Roman"/>
          <w:b/>
        </w:rPr>
        <w:t>7</w:t>
      </w:r>
      <w:r>
        <w:rPr>
          <w:rFonts w:ascii="Times New Roman" w:hAnsi="Times New Roman" w:cs="Times New Roman"/>
          <w:b/>
        </w:rPr>
        <w:t xml:space="preserve">  地下水功能敏感性分区</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667"/>
      </w:tblGrid>
      <w:tr w14:paraId="0CA9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6B93CE0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敏感性</w:t>
            </w:r>
          </w:p>
        </w:tc>
        <w:tc>
          <w:tcPr>
            <w:tcW w:w="4263" w:type="pct"/>
            <w:vAlign w:val="center"/>
          </w:tcPr>
          <w:p w14:paraId="75E6D86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地下水环境敏感特征</w:t>
            </w:r>
          </w:p>
        </w:tc>
      </w:tr>
      <w:tr w14:paraId="4283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4A0FD1B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敏感G1</w:t>
            </w:r>
          </w:p>
        </w:tc>
        <w:tc>
          <w:tcPr>
            <w:tcW w:w="4263" w:type="pct"/>
            <w:vAlign w:val="center"/>
          </w:tcPr>
          <w:p w14:paraId="5EC618C7">
            <w:pPr>
              <w:adjustRightInd w:val="0"/>
              <w:snapToGrid w:val="0"/>
              <w:rPr>
                <w:rFonts w:ascii="Times New Roman" w:hAnsi="Times New Roman" w:cs="Times New Roman"/>
                <w:sz w:val="21"/>
                <w:szCs w:val="21"/>
              </w:rPr>
            </w:pPr>
            <w:r>
              <w:rPr>
                <w:rFonts w:ascii="Times New Roman"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4441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7A8E685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较敏感G2</w:t>
            </w:r>
          </w:p>
        </w:tc>
        <w:tc>
          <w:tcPr>
            <w:tcW w:w="4263" w:type="pct"/>
            <w:vAlign w:val="center"/>
          </w:tcPr>
          <w:p w14:paraId="3A04D628">
            <w:pPr>
              <w:adjustRightInd w:val="0"/>
              <w:snapToGrid w:val="0"/>
              <w:rPr>
                <w:rFonts w:ascii="Times New Roman" w:hAnsi="Times New Roman" w:cs="Times New Roman"/>
                <w:sz w:val="21"/>
                <w:szCs w:val="21"/>
                <w:vertAlign w:val="superscript"/>
              </w:rPr>
            </w:pPr>
            <w:r>
              <w:rPr>
                <w:rFonts w:ascii="Times New Roman" w:hAnsi="Times New Roman" w:cs="Times New Roman"/>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ascii="Times New Roman" w:hAnsi="Times New Roman" w:cs="Times New Roman"/>
                <w:sz w:val="21"/>
                <w:szCs w:val="21"/>
                <w:vertAlign w:val="superscript"/>
              </w:rPr>
              <w:t>a</w:t>
            </w:r>
          </w:p>
        </w:tc>
      </w:tr>
      <w:tr w14:paraId="74EC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4917E99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不敏感G3</w:t>
            </w:r>
          </w:p>
        </w:tc>
        <w:tc>
          <w:tcPr>
            <w:tcW w:w="4263" w:type="pct"/>
            <w:vAlign w:val="center"/>
          </w:tcPr>
          <w:p w14:paraId="1973A7FC">
            <w:pPr>
              <w:adjustRightInd w:val="0"/>
              <w:snapToGrid w:val="0"/>
              <w:rPr>
                <w:rFonts w:ascii="Times New Roman" w:hAnsi="Times New Roman" w:cs="Times New Roman"/>
                <w:sz w:val="21"/>
                <w:szCs w:val="21"/>
              </w:rPr>
            </w:pPr>
            <w:r>
              <w:rPr>
                <w:rFonts w:ascii="Times New Roman" w:hAnsi="Times New Roman" w:cs="Times New Roman"/>
                <w:sz w:val="21"/>
                <w:szCs w:val="21"/>
              </w:rPr>
              <w:t>上述地区之外的其他地区</w:t>
            </w:r>
          </w:p>
        </w:tc>
      </w:tr>
      <w:tr w14:paraId="2CF3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0D3C3297">
            <w:pPr>
              <w:adjustRightInd w:val="0"/>
              <w:snapToGrid w:val="0"/>
              <w:rPr>
                <w:rFonts w:ascii="Times New Roman" w:hAnsi="Times New Roman" w:cs="Times New Roman"/>
                <w:sz w:val="21"/>
                <w:szCs w:val="21"/>
              </w:rPr>
            </w:pPr>
            <w:r>
              <w:rPr>
                <w:rFonts w:ascii="Times New Roman" w:hAnsi="Times New Roman" w:cs="Times New Roman"/>
                <w:sz w:val="21"/>
                <w:szCs w:val="21"/>
              </w:rPr>
              <w:t>a：“环境敏感区”是指《建设项目环境影响评价分类管理名录》中所界定的涉及地下水的环境敏感区</w:t>
            </w:r>
          </w:p>
        </w:tc>
      </w:tr>
    </w:tbl>
    <w:p w14:paraId="1EC6F74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w:t>
      </w:r>
      <w:r>
        <w:rPr>
          <w:rFonts w:hint="eastAsia" w:ascii="Times New Roman" w:hAnsi="Times New Roman" w:cs="Times New Roman"/>
          <w:b/>
        </w:rPr>
        <w:t>8</w:t>
      </w:r>
      <w:r>
        <w:rPr>
          <w:rFonts w:ascii="Times New Roman" w:hAnsi="Times New Roman" w:cs="Times New Roman"/>
          <w:b/>
        </w:rPr>
        <w:t xml:space="preserve">  包气带防污性能分级</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667"/>
      </w:tblGrid>
      <w:tr w14:paraId="35F4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234DAB4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分级</w:t>
            </w:r>
          </w:p>
        </w:tc>
        <w:tc>
          <w:tcPr>
            <w:tcW w:w="4263" w:type="pct"/>
            <w:vAlign w:val="center"/>
          </w:tcPr>
          <w:p w14:paraId="4607560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包气带岩土的渗透性能</w:t>
            </w:r>
          </w:p>
        </w:tc>
      </w:tr>
      <w:tr w14:paraId="3CBE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29B150B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D3</w:t>
            </w:r>
          </w:p>
        </w:tc>
        <w:tc>
          <w:tcPr>
            <w:tcW w:w="4263" w:type="pct"/>
            <w:vAlign w:val="center"/>
          </w:tcPr>
          <w:p w14:paraId="245120B1">
            <w:pPr>
              <w:adjustRightInd w:val="0"/>
              <w:snapToGrid w:val="0"/>
              <w:rPr>
                <w:rFonts w:ascii="Times New Roman" w:hAnsi="Times New Roman" w:cs="Times New Roman"/>
                <w:sz w:val="21"/>
                <w:szCs w:val="21"/>
              </w:rPr>
            </w:pPr>
            <w:r>
              <w:rPr>
                <w:rFonts w:ascii="Times New Roman" w:hAnsi="Times New Roman" w:cs="Times New Roman"/>
                <w:sz w:val="21"/>
                <w:szCs w:val="21"/>
              </w:rPr>
              <w:t>Mb≥1.0m，K≤1.0×10</w:t>
            </w:r>
            <w:r>
              <w:rPr>
                <w:rFonts w:ascii="Times New Roman" w:hAnsi="Times New Roman" w:cs="Times New Roman"/>
                <w:sz w:val="21"/>
                <w:szCs w:val="21"/>
                <w:vertAlign w:val="superscript"/>
              </w:rPr>
              <w:t>-6</w:t>
            </w:r>
            <w:r>
              <w:rPr>
                <w:rFonts w:ascii="Times New Roman" w:hAnsi="Times New Roman" w:cs="Times New Roman"/>
                <w:sz w:val="21"/>
                <w:szCs w:val="21"/>
              </w:rPr>
              <w:t>cm/s，且分布连续、稳定</w:t>
            </w:r>
          </w:p>
        </w:tc>
      </w:tr>
      <w:tr w14:paraId="6372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09DE22C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D2</w:t>
            </w:r>
          </w:p>
        </w:tc>
        <w:tc>
          <w:tcPr>
            <w:tcW w:w="4263" w:type="pct"/>
            <w:vAlign w:val="center"/>
          </w:tcPr>
          <w:p w14:paraId="1A2446F5">
            <w:pPr>
              <w:adjustRightInd w:val="0"/>
              <w:snapToGrid w:val="0"/>
              <w:rPr>
                <w:rFonts w:ascii="Times New Roman" w:hAnsi="Times New Roman" w:cs="Times New Roman"/>
                <w:sz w:val="21"/>
                <w:szCs w:val="21"/>
              </w:rPr>
            </w:pPr>
            <w:r>
              <w:rPr>
                <w:rFonts w:ascii="Times New Roman" w:hAnsi="Times New Roman" w:cs="Times New Roman"/>
                <w:sz w:val="21"/>
                <w:szCs w:val="21"/>
              </w:rPr>
              <w:t>0.5m≤Mb＜1.0m，K≤1.0×10</w:t>
            </w:r>
            <w:r>
              <w:rPr>
                <w:rFonts w:ascii="Times New Roman" w:hAnsi="Times New Roman" w:cs="Times New Roman"/>
                <w:sz w:val="21"/>
                <w:szCs w:val="21"/>
                <w:vertAlign w:val="superscript"/>
              </w:rPr>
              <w:t>-6</w:t>
            </w:r>
            <w:r>
              <w:rPr>
                <w:rFonts w:ascii="Times New Roman" w:hAnsi="Times New Roman" w:cs="Times New Roman"/>
                <w:sz w:val="21"/>
                <w:szCs w:val="21"/>
              </w:rPr>
              <w:t>cm/s，且分布连续、稳定</w:t>
            </w:r>
          </w:p>
          <w:p w14:paraId="175CDD5F">
            <w:pPr>
              <w:adjustRightInd w:val="0"/>
              <w:snapToGrid w:val="0"/>
              <w:rPr>
                <w:rFonts w:ascii="Times New Roman" w:hAnsi="Times New Roman" w:cs="Times New Roman"/>
                <w:sz w:val="21"/>
                <w:szCs w:val="21"/>
              </w:rPr>
            </w:pPr>
            <w:r>
              <w:rPr>
                <w:rFonts w:ascii="Times New Roman" w:hAnsi="Times New Roman" w:cs="Times New Roman"/>
                <w:sz w:val="21"/>
                <w:szCs w:val="21"/>
              </w:rPr>
              <w:t>Mb≥1.0m，1.0×10</w:t>
            </w:r>
            <w:r>
              <w:rPr>
                <w:rFonts w:ascii="Times New Roman" w:hAnsi="Times New Roman" w:cs="Times New Roman"/>
                <w:sz w:val="21"/>
                <w:szCs w:val="21"/>
                <w:vertAlign w:val="superscript"/>
              </w:rPr>
              <w:t>-6</w:t>
            </w:r>
            <w:r>
              <w:rPr>
                <w:rFonts w:ascii="Times New Roman" w:hAnsi="Times New Roman" w:cs="Times New Roman"/>
                <w:sz w:val="21"/>
                <w:szCs w:val="21"/>
              </w:rPr>
              <w:t>cm/s＜K≤1.0×10</w:t>
            </w:r>
            <w:r>
              <w:rPr>
                <w:rFonts w:ascii="Times New Roman" w:hAnsi="Times New Roman" w:cs="Times New Roman"/>
                <w:sz w:val="21"/>
                <w:szCs w:val="21"/>
                <w:vertAlign w:val="superscript"/>
              </w:rPr>
              <w:t>-4</w:t>
            </w:r>
            <w:r>
              <w:rPr>
                <w:rFonts w:ascii="Times New Roman" w:hAnsi="Times New Roman" w:cs="Times New Roman"/>
                <w:sz w:val="21"/>
                <w:szCs w:val="21"/>
              </w:rPr>
              <w:t>cm/s，且分布连续、稳定</w:t>
            </w:r>
          </w:p>
        </w:tc>
      </w:tr>
      <w:tr w14:paraId="72C6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22851A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D1</w:t>
            </w:r>
          </w:p>
        </w:tc>
        <w:tc>
          <w:tcPr>
            <w:tcW w:w="4263" w:type="pct"/>
            <w:vAlign w:val="center"/>
          </w:tcPr>
          <w:p w14:paraId="31CBF17C">
            <w:pPr>
              <w:adjustRightInd w:val="0"/>
              <w:snapToGrid w:val="0"/>
              <w:rPr>
                <w:rFonts w:ascii="Times New Roman" w:hAnsi="Times New Roman" w:cs="Times New Roman"/>
                <w:sz w:val="21"/>
                <w:szCs w:val="21"/>
              </w:rPr>
            </w:pPr>
            <w:r>
              <w:rPr>
                <w:rFonts w:ascii="Times New Roman" w:hAnsi="Times New Roman" w:cs="Times New Roman"/>
                <w:sz w:val="21"/>
                <w:szCs w:val="21"/>
              </w:rPr>
              <w:t>岩（土）层不满足上述“D2”和“D3”条件</w:t>
            </w:r>
          </w:p>
        </w:tc>
      </w:tr>
      <w:tr w14:paraId="5549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57DE8900">
            <w:pPr>
              <w:adjustRightInd w:val="0"/>
              <w:snapToGrid w:val="0"/>
              <w:rPr>
                <w:rFonts w:ascii="Times New Roman" w:hAnsi="Times New Roman" w:cs="Times New Roman"/>
                <w:sz w:val="21"/>
                <w:szCs w:val="21"/>
              </w:rPr>
            </w:pPr>
            <w:r>
              <w:rPr>
                <w:rFonts w:ascii="Times New Roman" w:hAnsi="Times New Roman" w:cs="Times New Roman"/>
                <w:sz w:val="21"/>
                <w:szCs w:val="21"/>
              </w:rPr>
              <w:t>Mb：岩土层单层厚度；K：渗透系数。</w:t>
            </w:r>
          </w:p>
        </w:tc>
      </w:tr>
    </w:tbl>
    <w:p w14:paraId="470B3662">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w:t>
      </w:r>
      <w:r>
        <w:rPr>
          <w:rFonts w:hint="eastAsia" w:ascii="Times New Roman" w:hAnsi="Times New Roman" w:cs="Times New Roman"/>
          <w:b/>
        </w:rPr>
        <w:t>9</w:t>
      </w:r>
      <w:r>
        <w:rPr>
          <w:rFonts w:ascii="Times New Roman" w:hAnsi="Times New Roman" w:cs="Times New Roman"/>
          <w:b/>
        </w:rPr>
        <w:t xml:space="preserve">  地下水环境敏感程度分级</w:t>
      </w:r>
    </w:p>
    <w:tbl>
      <w:tblPr>
        <w:tblStyle w:val="90"/>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44"/>
        <w:gridCol w:w="2083"/>
        <w:gridCol w:w="2083"/>
        <w:gridCol w:w="2083"/>
      </w:tblGrid>
      <w:tr w14:paraId="5ABBF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Merge w:val="restart"/>
            <w:vAlign w:val="center"/>
          </w:tcPr>
          <w:p w14:paraId="1DB162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包气带防污性能</w:t>
            </w:r>
          </w:p>
        </w:tc>
        <w:tc>
          <w:tcPr>
            <w:tcW w:w="3474" w:type="pct"/>
            <w:gridSpan w:val="3"/>
            <w:vAlign w:val="center"/>
          </w:tcPr>
          <w:p w14:paraId="128F67B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地下水功能敏感性</w:t>
            </w:r>
          </w:p>
        </w:tc>
      </w:tr>
      <w:tr w14:paraId="65363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0" w:type="auto"/>
            <w:vMerge w:val="continue"/>
            <w:vAlign w:val="center"/>
          </w:tcPr>
          <w:p w14:paraId="47414C59">
            <w:pPr>
              <w:rPr>
                <w:rFonts w:ascii="Times New Roman" w:hAnsi="Times New Roman" w:cs="Times New Roman"/>
                <w:sz w:val="21"/>
                <w:szCs w:val="21"/>
              </w:rPr>
            </w:pPr>
          </w:p>
        </w:tc>
        <w:tc>
          <w:tcPr>
            <w:tcW w:w="1158" w:type="pct"/>
            <w:vAlign w:val="center"/>
          </w:tcPr>
          <w:p w14:paraId="0EE5329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G1</w:t>
            </w:r>
          </w:p>
        </w:tc>
        <w:tc>
          <w:tcPr>
            <w:tcW w:w="1158" w:type="pct"/>
            <w:vAlign w:val="center"/>
          </w:tcPr>
          <w:p w14:paraId="3130D5C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G2</w:t>
            </w:r>
          </w:p>
        </w:tc>
        <w:tc>
          <w:tcPr>
            <w:tcW w:w="1158" w:type="pct"/>
            <w:vAlign w:val="center"/>
          </w:tcPr>
          <w:p w14:paraId="0C56522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G3</w:t>
            </w:r>
          </w:p>
        </w:tc>
      </w:tr>
      <w:tr w14:paraId="5B639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shd w:val="clear" w:color="auto" w:fill="auto"/>
            <w:vAlign w:val="center"/>
          </w:tcPr>
          <w:p w14:paraId="0BE96DF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D1</w:t>
            </w:r>
          </w:p>
        </w:tc>
        <w:tc>
          <w:tcPr>
            <w:tcW w:w="1158" w:type="pct"/>
            <w:shd w:val="clear" w:color="auto" w:fill="auto"/>
            <w:vAlign w:val="center"/>
          </w:tcPr>
          <w:p w14:paraId="56052F9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auto"/>
            <w:vAlign w:val="center"/>
          </w:tcPr>
          <w:p w14:paraId="38F622D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auto"/>
            <w:vAlign w:val="center"/>
          </w:tcPr>
          <w:p w14:paraId="3BD2E9F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r>
      <w:tr w14:paraId="6E782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Align w:val="center"/>
          </w:tcPr>
          <w:p w14:paraId="2076138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D2</w:t>
            </w:r>
          </w:p>
        </w:tc>
        <w:tc>
          <w:tcPr>
            <w:tcW w:w="1158" w:type="pct"/>
            <w:vAlign w:val="center"/>
          </w:tcPr>
          <w:p w14:paraId="61C3852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vAlign w:val="center"/>
          </w:tcPr>
          <w:p w14:paraId="281B1AF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vAlign w:val="center"/>
          </w:tcPr>
          <w:p w14:paraId="3F69935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r w14:paraId="27776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Align w:val="center"/>
          </w:tcPr>
          <w:p w14:paraId="307498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D3</w:t>
            </w:r>
          </w:p>
        </w:tc>
        <w:tc>
          <w:tcPr>
            <w:tcW w:w="1158" w:type="pct"/>
            <w:vAlign w:val="center"/>
          </w:tcPr>
          <w:p w14:paraId="324192B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vAlign w:val="center"/>
          </w:tcPr>
          <w:p w14:paraId="2C3D66F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c>
          <w:tcPr>
            <w:tcW w:w="1158" w:type="pct"/>
            <w:shd w:val="clear" w:color="auto" w:fill="D8D8D8" w:themeFill="background1" w:themeFillShade="D9"/>
            <w:vAlign w:val="center"/>
          </w:tcPr>
          <w:p w14:paraId="6087B38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bl>
    <w:p w14:paraId="642F692D">
      <w:pPr>
        <w:spacing w:line="500" w:lineRule="exact"/>
        <w:ind w:firstLine="480"/>
        <w:jc w:val="both"/>
        <w:rPr>
          <w:rFonts w:ascii="Times New Roman" w:hAnsi="Times New Roman" w:cs="Times New Roman"/>
        </w:rPr>
      </w:pPr>
      <w:r>
        <w:rPr>
          <w:rFonts w:ascii="Times New Roman" w:hAnsi="Times New Roman" w:cs="Times New Roman"/>
        </w:rPr>
        <w:t>项目所在区域地下水环境敏感性为不敏感，厂区内地面均进行水泥硬化，防渗技术要求为Mb≥1.5m，K≤1.0×10</w:t>
      </w:r>
      <w:r>
        <w:rPr>
          <w:rFonts w:ascii="Times New Roman" w:hAnsi="Times New Roman" w:cs="Times New Roman"/>
          <w:vertAlign w:val="superscript"/>
        </w:rPr>
        <w:t>-7</w:t>
      </w:r>
      <w:r>
        <w:rPr>
          <w:rFonts w:ascii="Times New Roman" w:hAnsi="Times New Roman" w:cs="Times New Roman"/>
        </w:rPr>
        <w:t>cm/s，包气带防污性能为D3，因此，地下水环境敏感程度分级判定为E3。</w:t>
      </w:r>
    </w:p>
    <w:p w14:paraId="4930A30C">
      <w:pPr>
        <w:pStyle w:val="4"/>
        <w:widowControl w:val="0"/>
        <w:numPr>
          <w:ilvl w:val="0"/>
          <w:numId w:val="7"/>
        </w:numPr>
        <w:spacing w:before="210" w:after="210" w:line="500" w:lineRule="exact"/>
        <w:jc w:val="both"/>
        <w:rPr>
          <w:rFonts w:ascii="Times New Roman" w:hAnsi="Times New Roman" w:eastAsia="宋体" w:cs="Times New Roman"/>
          <w:bCs w:val="0"/>
          <w:sz w:val="28"/>
          <w:szCs w:val="20"/>
        </w:rPr>
      </w:pPr>
      <w:bookmarkStart w:id="36" w:name="_Toc144992666"/>
      <w:r>
        <w:rPr>
          <w:rFonts w:ascii="Times New Roman" w:hAnsi="Times New Roman" w:eastAsia="宋体" w:cs="Times New Roman"/>
          <w:bCs w:val="0"/>
          <w:sz w:val="28"/>
          <w:szCs w:val="20"/>
        </w:rPr>
        <w:t>环境风险潜势判定</w:t>
      </w:r>
      <w:bookmarkEnd w:id="36"/>
    </w:p>
    <w:p w14:paraId="16A32192">
      <w:pPr>
        <w:spacing w:line="500" w:lineRule="exact"/>
        <w:ind w:firstLine="480"/>
        <w:jc w:val="both"/>
        <w:rPr>
          <w:rFonts w:ascii="Times New Roman" w:hAnsi="Times New Roman" w:cs="Times New Roman"/>
        </w:rPr>
      </w:pPr>
      <w:bookmarkStart w:id="37" w:name="_Toc418496076"/>
      <w:r>
        <w:rPr>
          <w:rFonts w:ascii="Times New Roman" w:hAnsi="Times New Roman" w:cs="Times New Roman"/>
        </w:rPr>
        <w:t>根据对项目涉及的物质和工艺系统的危险性（P1）及其所在地的环境敏感程度分析（厂区大气E1、输送管线大气E3、地下水E3），对照环境风险潜势划分，将项目厂区大气、输送管线大气、地下水环境风险潜势分别判定为</w:t>
      </w:r>
      <w:r>
        <w:rPr>
          <w:rFonts w:hint="eastAsia"/>
        </w:rPr>
        <w:t>Ⅳ</w:t>
      </w:r>
      <w:r>
        <w:rPr>
          <w:rFonts w:ascii="Times New Roman" w:hAnsi="Times New Roman" w:cs="Times New Roman"/>
          <w:vertAlign w:val="superscript"/>
        </w:rPr>
        <w:t>+</w:t>
      </w:r>
      <w:r>
        <w:rPr>
          <w:rFonts w:ascii="Times New Roman" w:hAnsi="Times New Roman" w:cs="Times New Roman"/>
        </w:rPr>
        <w:t>、</w:t>
      </w:r>
      <w:r>
        <w:rPr>
          <w:rFonts w:hint="eastAsia"/>
        </w:rPr>
        <w:t>Ⅲ</w:t>
      </w:r>
      <w:r>
        <w:rPr>
          <w:rFonts w:ascii="Times New Roman" w:hAnsi="Times New Roman" w:cs="Times New Roman"/>
        </w:rPr>
        <w:t>、</w:t>
      </w:r>
      <w:r>
        <w:rPr>
          <w:rFonts w:hint="eastAsia"/>
        </w:rPr>
        <w:t>Ⅲ</w:t>
      </w:r>
      <w:r>
        <w:rPr>
          <w:rFonts w:ascii="Times New Roman" w:hAnsi="Times New Roman" w:cs="Times New Roman"/>
        </w:rPr>
        <w:t>级。因此，项目环境风险潜势综合等级为</w:t>
      </w:r>
      <w:r>
        <w:rPr>
          <w:rFonts w:hint="eastAsia"/>
        </w:rPr>
        <w:t>Ⅳ</w:t>
      </w:r>
      <w:r>
        <w:rPr>
          <w:rFonts w:ascii="Times New Roman" w:hAnsi="Times New Roman" w:cs="Times New Roman"/>
          <w:vertAlign w:val="superscript"/>
        </w:rPr>
        <w:t>+</w:t>
      </w:r>
      <w:r>
        <w:rPr>
          <w:rFonts w:ascii="Times New Roman" w:hAnsi="Times New Roman" w:cs="Times New Roman"/>
        </w:rPr>
        <w:t>级。</w:t>
      </w:r>
    </w:p>
    <w:p w14:paraId="5FB57FA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表3.1-1  项目环境风险潜势划分</w:t>
      </w:r>
    </w:p>
    <w:tbl>
      <w:tblPr>
        <w:tblStyle w:val="9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52BFA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Merge w:val="restart"/>
            <w:tcBorders>
              <w:top w:val="single" w:color="000000" w:sz="6" w:space="0"/>
              <w:left w:val="single" w:color="000000" w:sz="6" w:space="0"/>
              <w:bottom w:val="single" w:color="000000" w:sz="6" w:space="0"/>
              <w:right w:val="single" w:color="000000" w:sz="6" w:space="0"/>
            </w:tcBorders>
            <w:vAlign w:val="center"/>
          </w:tcPr>
          <w:p w14:paraId="457C215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环境敏感程度（E）</w:t>
            </w:r>
          </w:p>
        </w:tc>
        <w:tc>
          <w:tcPr>
            <w:tcW w:w="6765" w:type="dxa"/>
            <w:gridSpan w:val="4"/>
            <w:tcBorders>
              <w:top w:val="single" w:color="000000" w:sz="6" w:space="0"/>
              <w:left w:val="single" w:color="000000" w:sz="6" w:space="0"/>
              <w:bottom w:val="single" w:color="000000" w:sz="6" w:space="0"/>
              <w:right w:val="single" w:color="000000" w:sz="6" w:space="0"/>
            </w:tcBorders>
            <w:vAlign w:val="center"/>
          </w:tcPr>
          <w:p w14:paraId="1062E2F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危险物质及工艺系统危险性（P）</w:t>
            </w:r>
          </w:p>
        </w:tc>
      </w:tr>
      <w:tr w14:paraId="687B8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trPr>
        <w:tc>
          <w:tcPr>
            <w:tcW w:w="2228" w:type="dxa"/>
            <w:vMerge w:val="continue"/>
            <w:tcBorders>
              <w:top w:val="single" w:color="000000" w:sz="6" w:space="0"/>
              <w:left w:val="single" w:color="000000" w:sz="6" w:space="0"/>
              <w:bottom w:val="single" w:color="000000" w:sz="6" w:space="0"/>
              <w:right w:val="single" w:color="000000" w:sz="6" w:space="0"/>
            </w:tcBorders>
            <w:vAlign w:val="center"/>
          </w:tcPr>
          <w:p w14:paraId="2E0516BF">
            <w:pPr>
              <w:adjustRightInd w:val="0"/>
              <w:snapToGrid w:val="0"/>
              <w:jc w:val="center"/>
              <w:rPr>
                <w:rFonts w:ascii="Times New Roman" w:hAnsi="Times New Roman" w:cs="Times New Roman"/>
                <w:sz w:val="21"/>
                <w:szCs w:val="21"/>
              </w:rPr>
            </w:pPr>
          </w:p>
        </w:tc>
        <w:tc>
          <w:tcPr>
            <w:tcW w:w="1691" w:type="dxa"/>
            <w:tcBorders>
              <w:top w:val="single" w:color="000000" w:sz="6" w:space="0"/>
              <w:left w:val="single" w:color="000000" w:sz="6" w:space="0"/>
              <w:bottom w:val="single" w:color="000000" w:sz="6" w:space="0"/>
              <w:right w:val="single" w:color="000000" w:sz="6" w:space="0"/>
            </w:tcBorders>
            <w:vAlign w:val="center"/>
          </w:tcPr>
          <w:p w14:paraId="37047DA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极高危害（P1）</w:t>
            </w:r>
          </w:p>
        </w:tc>
        <w:tc>
          <w:tcPr>
            <w:tcW w:w="1691" w:type="dxa"/>
            <w:tcBorders>
              <w:top w:val="single" w:color="000000" w:sz="6" w:space="0"/>
              <w:left w:val="single" w:color="000000" w:sz="6" w:space="0"/>
              <w:bottom w:val="single" w:color="000000" w:sz="6" w:space="0"/>
              <w:right w:val="single" w:color="000000" w:sz="6" w:space="0"/>
            </w:tcBorders>
            <w:vAlign w:val="center"/>
          </w:tcPr>
          <w:p w14:paraId="5AC0C41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高度危害（P2）</w:t>
            </w:r>
          </w:p>
        </w:tc>
        <w:tc>
          <w:tcPr>
            <w:tcW w:w="1691" w:type="dxa"/>
            <w:tcBorders>
              <w:top w:val="single" w:color="000000" w:sz="6" w:space="0"/>
              <w:left w:val="single" w:color="000000" w:sz="6" w:space="0"/>
              <w:bottom w:val="single" w:color="000000" w:sz="6" w:space="0"/>
              <w:right w:val="single" w:color="000000" w:sz="6" w:space="0"/>
            </w:tcBorders>
            <w:vAlign w:val="center"/>
          </w:tcPr>
          <w:p w14:paraId="65E04B8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中度危害（P3）</w:t>
            </w:r>
          </w:p>
        </w:tc>
        <w:tc>
          <w:tcPr>
            <w:tcW w:w="1692" w:type="dxa"/>
            <w:tcBorders>
              <w:top w:val="single" w:color="000000" w:sz="6" w:space="0"/>
              <w:left w:val="single" w:color="000000" w:sz="6" w:space="0"/>
              <w:bottom w:val="single" w:color="000000" w:sz="6" w:space="0"/>
              <w:right w:val="single" w:color="000000" w:sz="6" w:space="0"/>
            </w:tcBorders>
            <w:vAlign w:val="center"/>
          </w:tcPr>
          <w:p w14:paraId="10FF284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轻度危害（P4）</w:t>
            </w:r>
          </w:p>
        </w:tc>
      </w:tr>
      <w:tr w14:paraId="01DC3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15012F9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环境高度敏感区（E1）</w:t>
            </w:r>
          </w:p>
        </w:tc>
        <w:tc>
          <w:tcPr>
            <w:tcW w:w="1691" w:type="dxa"/>
            <w:tcBorders>
              <w:top w:val="single" w:color="000000" w:sz="6" w:space="0"/>
              <w:left w:val="single" w:color="000000" w:sz="6" w:space="0"/>
              <w:bottom w:val="single" w:color="000000" w:sz="6" w:space="0"/>
              <w:right w:val="single" w:color="000000" w:sz="6" w:space="0"/>
            </w:tcBorders>
            <w:vAlign w:val="center"/>
          </w:tcPr>
          <w:p w14:paraId="787B76D6">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vertAlign w:val="superscript"/>
              </w:rPr>
              <w:t>+</w:t>
            </w:r>
          </w:p>
        </w:tc>
        <w:tc>
          <w:tcPr>
            <w:tcW w:w="1691" w:type="dxa"/>
            <w:tcBorders>
              <w:top w:val="single" w:color="000000" w:sz="6" w:space="0"/>
              <w:left w:val="single" w:color="000000" w:sz="6" w:space="0"/>
              <w:bottom w:val="single" w:color="000000" w:sz="6" w:space="0"/>
              <w:right w:val="single" w:color="000000" w:sz="6" w:space="0"/>
            </w:tcBorders>
            <w:vAlign w:val="center"/>
          </w:tcPr>
          <w:p w14:paraId="618E5572">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1571822E">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22E22569">
            <w:pPr>
              <w:adjustRightInd w:val="0"/>
              <w:snapToGrid w:val="0"/>
              <w:jc w:val="center"/>
              <w:rPr>
                <w:rFonts w:ascii="Times New Roman" w:hAnsi="Times New Roman" w:cs="Times New Roman"/>
                <w:sz w:val="21"/>
                <w:szCs w:val="21"/>
              </w:rPr>
            </w:pPr>
            <w:r>
              <w:rPr>
                <w:rFonts w:hint="eastAsia"/>
                <w:sz w:val="21"/>
                <w:szCs w:val="21"/>
              </w:rPr>
              <w:t>Ⅲ</w:t>
            </w:r>
          </w:p>
        </w:tc>
      </w:tr>
      <w:tr w14:paraId="45CD8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748C747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环境中度敏感区（E2）</w:t>
            </w:r>
          </w:p>
        </w:tc>
        <w:tc>
          <w:tcPr>
            <w:tcW w:w="1691" w:type="dxa"/>
            <w:tcBorders>
              <w:top w:val="single" w:color="000000" w:sz="6" w:space="0"/>
              <w:left w:val="single" w:color="000000" w:sz="6" w:space="0"/>
              <w:bottom w:val="single" w:color="000000" w:sz="6" w:space="0"/>
              <w:right w:val="single" w:color="000000" w:sz="6" w:space="0"/>
            </w:tcBorders>
            <w:vAlign w:val="center"/>
          </w:tcPr>
          <w:p w14:paraId="35CFBA5F">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4ACAB5FD">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70961799">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220DEF43">
            <w:pPr>
              <w:adjustRightInd w:val="0"/>
              <w:snapToGrid w:val="0"/>
              <w:jc w:val="center"/>
              <w:rPr>
                <w:rFonts w:ascii="Times New Roman" w:hAnsi="Times New Roman" w:cs="Times New Roman"/>
                <w:sz w:val="21"/>
                <w:szCs w:val="21"/>
              </w:rPr>
            </w:pPr>
            <w:r>
              <w:rPr>
                <w:rFonts w:hint="eastAsia"/>
                <w:sz w:val="21"/>
                <w:szCs w:val="21"/>
              </w:rPr>
              <w:t>Ⅱ</w:t>
            </w:r>
          </w:p>
        </w:tc>
      </w:tr>
      <w:tr w14:paraId="71ACE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4FE80C0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环境低度敏感区（E3）</w:t>
            </w:r>
          </w:p>
        </w:tc>
        <w:tc>
          <w:tcPr>
            <w:tcW w:w="1691" w:type="dxa"/>
            <w:tcBorders>
              <w:top w:val="single" w:color="000000" w:sz="6" w:space="0"/>
              <w:left w:val="single" w:color="000000" w:sz="6" w:space="0"/>
              <w:bottom w:val="single" w:color="000000" w:sz="6" w:space="0"/>
              <w:right w:val="single" w:color="000000" w:sz="6" w:space="0"/>
            </w:tcBorders>
            <w:vAlign w:val="center"/>
          </w:tcPr>
          <w:p w14:paraId="0244E616">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48F817AA">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2A3B7B13">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tcBorders>
              <w:top w:val="single" w:color="000000" w:sz="6" w:space="0"/>
              <w:left w:val="single" w:color="000000" w:sz="6" w:space="0"/>
              <w:bottom w:val="single" w:color="000000" w:sz="6" w:space="0"/>
              <w:right w:val="single" w:color="000000" w:sz="6" w:space="0"/>
            </w:tcBorders>
            <w:vAlign w:val="center"/>
          </w:tcPr>
          <w:p w14:paraId="39B0AF75">
            <w:pPr>
              <w:adjustRightInd w:val="0"/>
              <w:snapToGrid w:val="0"/>
              <w:jc w:val="center"/>
              <w:rPr>
                <w:rFonts w:ascii="Times New Roman" w:hAnsi="Times New Roman" w:cs="Times New Roman"/>
                <w:sz w:val="21"/>
                <w:szCs w:val="21"/>
              </w:rPr>
            </w:pPr>
            <w:r>
              <w:rPr>
                <w:rFonts w:hint="eastAsia"/>
                <w:sz w:val="21"/>
                <w:szCs w:val="21"/>
              </w:rPr>
              <w:t>Ⅰ</w:t>
            </w:r>
          </w:p>
        </w:tc>
      </w:tr>
      <w:tr w14:paraId="49424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tcBorders>
              <w:top w:val="single" w:color="000000" w:sz="6" w:space="0"/>
              <w:left w:val="single" w:color="000000" w:sz="6" w:space="0"/>
              <w:bottom w:val="single" w:color="000000" w:sz="6" w:space="0"/>
              <w:right w:val="single" w:color="000000" w:sz="6" w:space="0"/>
            </w:tcBorders>
            <w:vAlign w:val="center"/>
          </w:tcPr>
          <w:p w14:paraId="3FB07D8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注：</w:t>
            </w:r>
            <w:r>
              <w:rPr>
                <w:rFonts w:hint="eastAsia"/>
                <w:sz w:val="21"/>
                <w:szCs w:val="21"/>
              </w:rPr>
              <w:t>Ⅳ</w:t>
            </w:r>
            <w:r>
              <w:rPr>
                <w:rFonts w:ascii="Times New Roman" w:hAnsi="Times New Roman" w:cs="Times New Roman"/>
                <w:sz w:val="21"/>
                <w:szCs w:val="21"/>
                <w:vertAlign w:val="superscript"/>
              </w:rPr>
              <w:t>+</w:t>
            </w:r>
            <w:r>
              <w:rPr>
                <w:rFonts w:ascii="Times New Roman" w:hAnsi="Times New Roman" w:cs="Times New Roman"/>
                <w:sz w:val="21"/>
                <w:szCs w:val="21"/>
              </w:rPr>
              <w:t>为极高环境风险。</w:t>
            </w:r>
          </w:p>
        </w:tc>
      </w:tr>
    </w:tbl>
    <w:p w14:paraId="67A6B9E8">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表3.1-2  本项目环境风险潜势划分</w:t>
      </w:r>
    </w:p>
    <w:tbl>
      <w:tblPr>
        <w:tblStyle w:val="9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19"/>
        <w:gridCol w:w="4774"/>
      </w:tblGrid>
      <w:tr w14:paraId="10A24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19" w:type="dxa"/>
            <w:vMerge w:val="restart"/>
            <w:tcBorders>
              <w:top w:val="single" w:color="000000" w:sz="6" w:space="0"/>
              <w:left w:val="single" w:color="000000" w:sz="6" w:space="0"/>
              <w:bottom w:val="single" w:color="000000" w:sz="6" w:space="0"/>
              <w:right w:val="single" w:color="000000" w:sz="6" w:space="0"/>
            </w:tcBorders>
            <w:vAlign w:val="center"/>
          </w:tcPr>
          <w:p w14:paraId="7E332C4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环境敏感程度（E）</w:t>
            </w:r>
          </w:p>
        </w:tc>
        <w:tc>
          <w:tcPr>
            <w:tcW w:w="4774" w:type="dxa"/>
            <w:tcBorders>
              <w:top w:val="single" w:color="000000" w:sz="6" w:space="0"/>
              <w:left w:val="single" w:color="000000" w:sz="6" w:space="0"/>
              <w:bottom w:val="single" w:color="000000" w:sz="6" w:space="0"/>
              <w:right w:val="single" w:color="000000" w:sz="6" w:space="0"/>
            </w:tcBorders>
            <w:vAlign w:val="center"/>
          </w:tcPr>
          <w:p w14:paraId="42FF32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危险物质及工艺系统危险性（P）</w:t>
            </w:r>
          </w:p>
        </w:tc>
      </w:tr>
      <w:tr w14:paraId="479BF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19" w:type="dxa"/>
            <w:vMerge w:val="continue"/>
            <w:tcBorders>
              <w:top w:val="single" w:color="000000" w:sz="6" w:space="0"/>
              <w:left w:val="single" w:color="000000" w:sz="6" w:space="0"/>
              <w:bottom w:val="single" w:color="000000" w:sz="6" w:space="0"/>
              <w:right w:val="single" w:color="000000" w:sz="6" w:space="0"/>
            </w:tcBorders>
            <w:vAlign w:val="center"/>
          </w:tcPr>
          <w:p w14:paraId="779CF907">
            <w:pPr>
              <w:adjustRightInd w:val="0"/>
              <w:snapToGrid w:val="0"/>
              <w:jc w:val="center"/>
              <w:rPr>
                <w:rFonts w:ascii="Times New Roman" w:hAnsi="Times New Roman" w:cs="Times New Roman"/>
                <w:sz w:val="21"/>
                <w:szCs w:val="21"/>
              </w:rPr>
            </w:pPr>
          </w:p>
        </w:tc>
        <w:tc>
          <w:tcPr>
            <w:tcW w:w="4774" w:type="dxa"/>
            <w:tcBorders>
              <w:top w:val="single" w:color="000000" w:sz="6" w:space="0"/>
              <w:left w:val="single" w:color="000000" w:sz="6" w:space="0"/>
              <w:bottom w:val="single" w:color="000000" w:sz="6" w:space="0"/>
              <w:right w:val="single" w:color="000000" w:sz="6" w:space="0"/>
            </w:tcBorders>
            <w:vAlign w:val="center"/>
          </w:tcPr>
          <w:p w14:paraId="5D9E5D2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极高危害（P1）</w:t>
            </w:r>
          </w:p>
        </w:tc>
      </w:tr>
      <w:tr w14:paraId="29771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19" w:type="dxa"/>
            <w:tcBorders>
              <w:top w:val="single" w:color="000000" w:sz="6" w:space="0"/>
              <w:left w:val="single" w:color="000000" w:sz="6" w:space="0"/>
              <w:bottom w:val="single" w:color="000000" w:sz="6" w:space="0"/>
              <w:right w:val="single" w:color="000000" w:sz="6" w:space="0"/>
            </w:tcBorders>
            <w:vAlign w:val="center"/>
          </w:tcPr>
          <w:p w14:paraId="4BDB9E6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厂区大气环境高度敏感区（E1）</w:t>
            </w:r>
          </w:p>
        </w:tc>
        <w:tc>
          <w:tcPr>
            <w:tcW w:w="4774" w:type="dxa"/>
            <w:tcBorders>
              <w:top w:val="single" w:color="000000" w:sz="6" w:space="0"/>
              <w:left w:val="single" w:color="000000" w:sz="6" w:space="0"/>
              <w:bottom w:val="single" w:color="000000" w:sz="6" w:space="0"/>
              <w:right w:val="single" w:color="000000" w:sz="6" w:space="0"/>
            </w:tcBorders>
            <w:vAlign w:val="center"/>
          </w:tcPr>
          <w:p w14:paraId="3265FE70">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vertAlign w:val="superscript"/>
              </w:rPr>
              <w:t>+</w:t>
            </w:r>
          </w:p>
        </w:tc>
      </w:tr>
      <w:tr w14:paraId="72821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19" w:type="dxa"/>
            <w:tcBorders>
              <w:top w:val="single" w:color="000000" w:sz="6" w:space="0"/>
              <w:left w:val="single" w:color="000000" w:sz="6" w:space="0"/>
              <w:bottom w:val="single" w:color="000000" w:sz="6" w:space="0"/>
              <w:right w:val="single" w:color="000000" w:sz="6" w:space="0"/>
            </w:tcBorders>
            <w:vAlign w:val="center"/>
          </w:tcPr>
          <w:p w14:paraId="2481484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输送管线大气环境</w:t>
            </w:r>
            <w:r>
              <w:rPr>
                <w:rFonts w:hint="eastAsia" w:ascii="Times New Roman" w:hAnsi="Times New Roman" w:cs="Times New Roman"/>
                <w:sz w:val="21"/>
                <w:szCs w:val="21"/>
              </w:rPr>
              <w:t>低</w:t>
            </w:r>
            <w:r>
              <w:rPr>
                <w:rFonts w:ascii="Times New Roman" w:hAnsi="Times New Roman" w:cs="Times New Roman"/>
                <w:sz w:val="21"/>
                <w:szCs w:val="21"/>
              </w:rPr>
              <w:t>度敏感区（E3）</w:t>
            </w:r>
          </w:p>
        </w:tc>
        <w:tc>
          <w:tcPr>
            <w:tcW w:w="4774" w:type="dxa"/>
            <w:tcBorders>
              <w:top w:val="single" w:color="000000" w:sz="6" w:space="0"/>
              <w:left w:val="single" w:color="000000" w:sz="6" w:space="0"/>
              <w:bottom w:val="single" w:color="000000" w:sz="6" w:space="0"/>
              <w:right w:val="single" w:color="000000" w:sz="6" w:space="0"/>
            </w:tcBorders>
            <w:vAlign w:val="center"/>
          </w:tcPr>
          <w:p w14:paraId="11A53210">
            <w:pPr>
              <w:adjustRightInd w:val="0"/>
              <w:snapToGrid w:val="0"/>
              <w:jc w:val="center"/>
              <w:rPr>
                <w:rFonts w:ascii="Times New Roman" w:hAnsi="Times New Roman" w:cs="Times New Roman"/>
                <w:sz w:val="21"/>
                <w:szCs w:val="21"/>
              </w:rPr>
            </w:pPr>
            <w:r>
              <w:rPr>
                <w:rFonts w:hint="eastAsia"/>
                <w:sz w:val="21"/>
                <w:szCs w:val="21"/>
              </w:rPr>
              <w:t>Ⅲ</w:t>
            </w:r>
          </w:p>
        </w:tc>
      </w:tr>
      <w:tr w14:paraId="14065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19" w:type="dxa"/>
            <w:tcBorders>
              <w:top w:val="single" w:color="000000" w:sz="6" w:space="0"/>
              <w:left w:val="single" w:color="000000" w:sz="6" w:space="0"/>
              <w:bottom w:val="single" w:color="000000" w:sz="6" w:space="0"/>
              <w:right w:val="single" w:color="000000" w:sz="6" w:space="0"/>
            </w:tcBorders>
            <w:vAlign w:val="center"/>
          </w:tcPr>
          <w:p w14:paraId="6E51A2C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地下水环境低度敏感区（E3）</w:t>
            </w:r>
          </w:p>
        </w:tc>
        <w:tc>
          <w:tcPr>
            <w:tcW w:w="4774" w:type="dxa"/>
            <w:tcBorders>
              <w:top w:val="single" w:color="000000" w:sz="6" w:space="0"/>
              <w:left w:val="single" w:color="000000" w:sz="6" w:space="0"/>
              <w:bottom w:val="single" w:color="000000" w:sz="6" w:space="0"/>
              <w:right w:val="single" w:color="000000" w:sz="6" w:space="0"/>
            </w:tcBorders>
            <w:vAlign w:val="center"/>
          </w:tcPr>
          <w:p w14:paraId="064C0BA0">
            <w:pPr>
              <w:adjustRightInd w:val="0"/>
              <w:snapToGrid w:val="0"/>
              <w:jc w:val="center"/>
              <w:rPr>
                <w:rFonts w:ascii="Times New Roman" w:hAnsi="Times New Roman" w:cs="Times New Roman"/>
                <w:sz w:val="21"/>
                <w:szCs w:val="21"/>
              </w:rPr>
            </w:pPr>
            <w:r>
              <w:rPr>
                <w:rFonts w:hint="eastAsia"/>
                <w:sz w:val="21"/>
                <w:szCs w:val="21"/>
              </w:rPr>
              <w:t>Ⅲ</w:t>
            </w:r>
          </w:p>
        </w:tc>
      </w:tr>
    </w:tbl>
    <w:p w14:paraId="4C268BC3">
      <w:pPr>
        <w:pStyle w:val="4"/>
        <w:widowControl w:val="0"/>
        <w:numPr>
          <w:ilvl w:val="0"/>
          <w:numId w:val="8"/>
        </w:numPr>
        <w:spacing w:before="210" w:after="210" w:line="500" w:lineRule="exact"/>
        <w:jc w:val="both"/>
        <w:rPr>
          <w:rFonts w:ascii="Times New Roman" w:hAnsi="Times New Roman" w:eastAsia="宋体" w:cs="Times New Roman"/>
          <w:bCs w:val="0"/>
          <w:sz w:val="28"/>
          <w:szCs w:val="20"/>
        </w:rPr>
      </w:pPr>
      <w:bookmarkStart w:id="38" w:name="_Toc144992667"/>
      <w:r>
        <w:rPr>
          <w:rFonts w:ascii="Times New Roman" w:hAnsi="Times New Roman" w:eastAsia="宋体" w:cs="Times New Roman"/>
          <w:bCs w:val="0"/>
          <w:sz w:val="28"/>
          <w:szCs w:val="20"/>
        </w:rPr>
        <w:t>评价工作等级和评价范围</w:t>
      </w:r>
      <w:bookmarkEnd w:id="38"/>
    </w:p>
    <w:p w14:paraId="09D66CC8">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表4.1-1  评价工作等级划分</w:t>
      </w:r>
    </w:p>
    <w:tbl>
      <w:tblPr>
        <w:tblStyle w:val="9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7C02C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08A43F2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环境风险潜势</w:t>
            </w:r>
          </w:p>
        </w:tc>
        <w:tc>
          <w:tcPr>
            <w:tcW w:w="1691" w:type="dxa"/>
            <w:vAlign w:val="center"/>
          </w:tcPr>
          <w:p w14:paraId="03ACD9D3">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rPr>
              <w:t>、</w:t>
            </w:r>
            <w:r>
              <w:rPr>
                <w:rFonts w:hint="eastAsia"/>
                <w:sz w:val="21"/>
                <w:szCs w:val="21"/>
              </w:rPr>
              <w:t>Ⅳ</w:t>
            </w:r>
            <w:r>
              <w:rPr>
                <w:rFonts w:ascii="Times New Roman" w:hAnsi="Times New Roman" w:cs="Times New Roman"/>
                <w:sz w:val="21"/>
                <w:szCs w:val="21"/>
                <w:vertAlign w:val="superscript"/>
              </w:rPr>
              <w:t>+</w:t>
            </w:r>
          </w:p>
        </w:tc>
        <w:tc>
          <w:tcPr>
            <w:tcW w:w="1691" w:type="dxa"/>
            <w:vAlign w:val="center"/>
          </w:tcPr>
          <w:p w14:paraId="0311531E">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700268EE">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vAlign w:val="center"/>
          </w:tcPr>
          <w:p w14:paraId="3C4562DB">
            <w:pPr>
              <w:adjustRightInd w:val="0"/>
              <w:snapToGrid w:val="0"/>
              <w:jc w:val="center"/>
              <w:rPr>
                <w:rFonts w:ascii="Times New Roman" w:hAnsi="Times New Roman" w:cs="Times New Roman"/>
                <w:sz w:val="21"/>
                <w:szCs w:val="21"/>
              </w:rPr>
            </w:pPr>
            <w:r>
              <w:rPr>
                <w:rFonts w:hint="eastAsia"/>
                <w:sz w:val="21"/>
                <w:szCs w:val="21"/>
              </w:rPr>
              <w:t>Ⅰ</w:t>
            </w:r>
          </w:p>
        </w:tc>
      </w:tr>
      <w:tr w14:paraId="16B5E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1A5E45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1691" w:type="dxa"/>
            <w:vAlign w:val="center"/>
          </w:tcPr>
          <w:p w14:paraId="031BF8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w:t>
            </w:r>
          </w:p>
        </w:tc>
        <w:tc>
          <w:tcPr>
            <w:tcW w:w="1691" w:type="dxa"/>
            <w:vAlign w:val="center"/>
          </w:tcPr>
          <w:p w14:paraId="44AD182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二</w:t>
            </w:r>
          </w:p>
        </w:tc>
        <w:tc>
          <w:tcPr>
            <w:tcW w:w="1691" w:type="dxa"/>
            <w:vAlign w:val="center"/>
          </w:tcPr>
          <w:p w14:paraId="08E62F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三</w:t>
            </w:r>
          </w:p>
        </w:tc>
        <w:tc>
          <w:tcPr>
            <w:tcW w:w="1692" w:type="dxa"/>
            <w:vAlign w:val="center"/>
          </w:tcPr>
          <w:p w14:paraId="29B538E6">
            <w:pPr>
              <w:adjustRightInd w:val="0"/>
              <w:snapToGrid w:val="0"/>
              <w:jc w:val="center"/>
              <w:rPr>
                <w:rFonts w:ascii="Times New Roman" w:hAnsi="Times New Roman" w:cs="Times New Roman"/>
                <w:sz w:val="21"/>
                <w:szCs w:val="21"/>
                <w:vertAlign w:val="superscript"/>
              </w:rPr>
            </w:pPr>
            <w:r>
              <w:rPr>
                <w:rFonts w:ascii="Times New Roman" w:hAnsi="Times New Roman" w:cs="Times New Roman"/>
                <w:sz w:val="21"/>
                <w:szCs w:val="21"/>
              </w:rPr>
              <w:t>简单分析</w:t>
            </w:r>
            <w:r>
              <w:rPr>
                <w:rFonts w:ascii="Times New Roman" w:hAnsi="Times New Roman" w:cs="Times New Roman"/>
                <w:sz w:val="21"/>
                <w:szCs w:val="21"/>
                <w:vertAlign w:val="superscript"/>
              </w:rPr>
              <w:t>a</w:t>
            </w:r>
          </w:p>
        </w:tc>
      </w:tr>
      <w:tr w14:paraId="3593F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vAlign w:val="center"/>
          </w:tcPr>
          <w:p w14:paraId="176B5316">
            <w:pPr>
              <w:adjustRightInd w:val="0"/>
              <w:snapToGrid w:val="0"/>
              <w:rPr>
                <w:rFonts w:ascii="Times New Roman" w:hAnsi="Times New Roman" w:cs="Times New Roman"/>
                <w:sz w:val="21"/>
                <w:szCs w:val="21"/>
              </w:rPr>
            </w:pPr>
            <w:r>
              <w:rPr>
                <w:rFonts w:ascii="Times New Roman" w:hAnsi="Times New Roman" w:cs="Times New Roman"/>
                <w:sz w:val="21"/>
                <w:szCs w:val="21"/>
              </w:rPr>
              <w:t>a：是相对详细评价工作内容而言，在描述危险物质、环境影响途径、环境危害后果、风险防范措施等方面给出定性的说明。见附录A。</w:t>
            </w:r>
          </w:p>
        </w:tc>
      </w:tr>
    </w:tbl>
    <w:p w14:paraId="74FDB54C">
      <w:pPr>
        <w:spacing w:line="500" w:lineRule="exact"/>
        <w:ind w:firstLine="450" w:firstLineChars="200"/>
        <w:jc w:val="both"/>
        <w:rPr>
          <w:rFonts w:ascii="Times New Roman" w:hAnsi="Times New Roman" w:cs="Times New Roman"/>
        </w:rPr>
      </w:pPr>
      <w:r>
        <w:rPr>
          <w:rFonts w:ascii="Times New Roman" w:hAnsi="Times New Roman" w:cs="Times New Roman"/>
        </w:rPr>
        <w:t>项目环境风险潜势综合等级为</w:t>
      </w:r>
      <w:r>
        <w:rPr>
          <w:rFonts w:hint="eastAsia"/>
        </w:rPr>
        <w:t>Ⅳ</w:t>
      </w:r>
      <w:r>
        <w:rPr>
          <w:rFonts w:ascii="Times New Roman" w:hAnsi="Times New Roman" w:cs="Times New Roman"/>
          <w:vertAlign w:val="superscript"/>
        </w:rPr>
        <w:t>+</w:t>
      </w:r>
      <w:r>
        <w:rPr>
          <w:rFonts w:ascii="Times New Roman" w:hAnsi="Times New Roman" w:cs="Times New Roman"/>
        </w:rPr>
        <w:t>级，对照表4.1-1，将项目风险评价工作等级定为一级。项目厂区大气、输送管线大气、地下水环境风险潜势分别</w:t>
      </w:r>
      <w:r>
        <w:rPr>
          <w:rFonts w:hint="eastAsia"/>
        </w:rPr>
        <w:t>Ⅳ</w:t>
      </w:r>
      <w:r>
        <w:rPr>
          <w:rFonts w:ascii="Times New Roman" w:hAnsi="Times New Roman" w:cs="Times New Roman"/>
          <w:vertAlign w:val="superscript"/>
        </w:rPr>
        <w:t>+</w:t>
      </w:r>
      <w:r>
        <w:rPr>
          <w:rFonts w:ascii="Times New Roman" w:hAnsi="Times New Roman" w:cs="Times New Roman"/>
        </w:rPr>
        <w:t>、</w:t>
      </w:r>
      <w:r>
        <w:rPr>
          <w:rFonts w:hint="eastAsia"/>
        </w:rPr>
        <w:t>Ⅲ</w:t>
      </w:r>
      <w:r>
        <w:rPr>
          <w:rFonts w:ascii="Times New Roman" w:hAnsi="Times New Roman" w:cs="Times New Roman"/>
        </w:rPr>
        <w:t>、</w:t>
      </w:r>
      <w:r>
        <w:rPr>
          <w:rFonts w:hint="eastAsia"/>
        </w:rPr>
        <w:t>Ⅲ</w:t>
      </w:r>
      <w:r>
        <w:rPr>
          <w:rFonts w:ascii="Times New Roman" w:hAnsi="Times New Roman" w:cs="Times New Roman"/>
        </w:rPr>
        <w:t>级，则项目厂区大气、输送管线大气、地下水环境风险评价等级分别为一级、二级、二级。根据风险导则&amp;4.5，确定项目大气环境风险评价范围为5km，以及距管道中心线两侧200m的区域。</w:t>
      </w:r>
    </w:p>
    <w:p w14:paraId="6748DA98">
      <w:pPr>
        <w:pStyle w:val="4"/>
        <w:widowControl w:val="0"/>
        <w:numPr>
          <w:ilvl w:val="0"/>
          <w:numId w:val="9"/>
        </w:numPr>
        <w:spacing w:before="210" w:after="210" w:line="500" w:lineRule="exact"/>
        <w:jc w:val="both"/>
        <w:rPr>
          <w:rFonts w:ascii="Times New Roman" w:hAnsi="Times New Roman" w:eastAsia="宋体" w:cs="Times New Roman"/>
          <w:bCs w:val="0"/>
          <w:sz w:val="28"/>
          <w:szCs w:val="20"/>
        </w:rPr>
      </w:pPr>
      <w:bookmarkStart w:id="39" w:name="_Toc144992668"/>
      <w:r>
        <w:rPr>
          <w:rFonts w:ascii="Times New Roman" w:hAnsi="Times New Roman" w:eastAsia="宋体" w:cs="Times New Roman"/>
          <w:bCs w:val="0"/>
          <w:sz w:val="28"/>
          <w:szCs w:val="20"/>
        </w:rPr>
        <w:t>风险识别</w:t>
      </w:r>
      <w:bookmarkEnd w:id="39"/>
    </w:p>
    <w:p w14:paraId="618DE7AF">
      <w:pPr>
        <w:keepNext/>
        <w:keepLines/>
        <w:widowControl w:val="0"/>
        <w:numPr>
          <w:ilvl w:val="0"/>
          <w:numId w:val="10"/>
        </w:numPr>
        <w:spacing w:before="126" w:after="126" w:line="500" w:lineRule="exact"/>
        <w:jc w:val="both"/>
        <w:outlineLvl w:val="2"/>
        <w:rPr>
          <w:rFonts w:ascii="Times New Roman" w:hAnsi="Times New Roman" w:cs="Times New Roman"/>
          <w:b/>
          <w:bCs/>
        </w:rPr>
      </w:pPr>
      <w:bookmarkStart w:id="40" w:name="_Toc144992669"/>
      <w:r>
        <w:rPr>
          <w:rFonts w:ascii="Times New Roman" w:hAnsi="Times New Roman" w:cs="Times New Roman"/>
          <w:b/>
          <w:bCs/>
        </w:rPr>
        <w:t>风险识别内容</w:t>
      </w:r>
      <w:bookmarkEnd w:id="40"/>
    </w:p>
    <w:p w14:paraId="4AA37688">
      <w:pPr>
        <w:spacing w:line="500" w:lineRule="exact"/>
        <w:ind w:firstLine="450" w:firstLineChars="200"/>
        <w:rPr>
          <w:rFonts w:ascii="Times New Roman" w:hAnsi="Times New Roman" w:cs="Times New Roman"/>
        </w:rPr>
      </w:pPr>
      <w:r>
        <w:rPr>
          <w:rFonts w:ascii="Times New Roman" w:hAnsi="Times New Roman" w:cs="Times New Roman"/>
        </w:rPr>
        <w:t>1．物质危险性识别</w:t>
      </w:r>
    </w:p>
    <w:p w14:paraId="4F2DB0BF">
      <w:pPr>
        <w:spacing w:line="500" w:lineRule="exact"/>
        <w:ind w:firstLine="450" w:firstLineChars="200"/>
        <w:rPr>
          <w:rFonts w:ascii="Times New Roman" w:hAnsi="Times New Roman" w:cs="Times New Roman"/>
        </w:rPr>
      </w:pPr>
      <w:r>
        <w:rPr>
          <w:rFonts w:ascii="Times New Roman" w:hAnsi="Times New Roman" w:cs="Times New Roman"/>
        </w:rPr>
        <w:t>项目使用的主要原辅材料、燃料、产品、污染物、火灾和爆炸伴生/次生物汇总于表5.1-1。</w:t>
      </w:r>
    </w:p>
    <w:p w14:paraId="36D24BE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表5.1-1  主要物质识别汇总表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802"/>
        <w:gridCol w:w="6475"/>
      </w:tblGrid>
      <w:tr w14:paraId="429D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677AAE78">
            <w:pPr>
              <w:spacing w:line="240" w:lineRule="exact"/>
              <w:rPr>
                <w:rFonts w:ascii="Times New Roman" w:hAnsi="Times New Roman" w:cs="Times New Roman"/>
                <w:sz w:val="21"/>
                <w:szCs w:val="21"/>
              </w:rPr>
            </w:pPr>
            <w:r>
              <w:rPr>
                <w:rFonts w:ascii="Times New Roman" w:hAnsi="Times New Roman" w:cs="Times New Roman"/>
                <w:sz w:val="21"/>
                <w:szCs w:val="21"/>
              </w:rPr>
              <w:t>序号</w:t>
            </w:r>
          </w:p>
        </w:tc>
        <w:tc>
          <w:tcPr>
            <w:tcW w:w="1002" w:type="pct"/>
            <w:tcBorders>
              <w:top w:val="single" w:color="auto" w:sz="4" w:space="0"/>
              <w:left w:val="single" w:color="auto" w:sz="4" w:space="0"/>
              <w:bottom w:val="single" w:color="auto" w:sz="4" w:space="0"/>
              <w:right w:val="single" w:color="auto" w:sz="4" w:space="0"/>
            </w:tcBorders>
            <w:vAlign w:val="center"/>
          </w:tcPr>
          <w:p w14:paraId="2699164F">
            <w:pPr>
              <w:spacing w:line="240" w:lineRule="exact"/>
              <w:rPr>
                <w:rFonts w:ascii="Times New Roman" w:hAnsi="Times New Roman" w:cs="Times New Roman"/>
                <w:sz w:val="21"/>
                <w:szCs w:val="21"/>
              </w:rPr>
            </w:pPr>
            <w:r>
              <w:rPr>
                <w:rFonts w:ascii="Times New Roman" w:hAnsi="Times New Roman" w:cs="Times New Roman"/>
                <w:sz w:val="21"/>
                <w:szCs w:val="21"/>
              </w:rPr>
              <w:t>类别</w:t>
            </w:r>
          </w:p>
        </w:tc>
        <w:tc>
          <w:tcPr>
            <w:tcW w:w="3600" w:type="pct"/>
            <w:tcBorders>
              <w:top w:val="single" w:color="auto" w:sz="4" w:space="0"/>
              <w:left w:val="single" w:color="auto" w:sz="4" w:space="0"/>
              <w:bottom w:val="single" w:color="auto" w:sz="4" w:space="0"/>
              <w:right w:val="single" w:color="auto" w:sz="4" w:space="0"/>
            </w:tcBorders>
            <w:vAlign w:val="center"/>
          </w:tcPr>
          <w:p w14:paraId="1937E93D">
            <w:pPr>
              <w:spacing w:line="240" w:lineRule="exact"/>
              <w:rPr>
                <w:rFonts w:ascii="Times New Roman" w:hAnsi="Times New Roman" w:cs="Times New Roman"/>
                <w:sz w:val="21"/>
                <w:szCs w:val="21"/>
              </w:rPr>
            </w:pPr>
            <w:r>
              <w:rPr>
                <w:rFonts w:ascii="Times New Roman" w:hAnsi="Times New Roman" w:cs="Times New Roman"/>
                <w:sz w:val="21"/>
                <w:szCs w:val="21"/>
              </w:rPr>
              <w:t>主要物质</w:t>
            </w:r>
          </w:p>
        </w:tc>
      </w:tr>
      <w:tr w14:paraId="2D03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6BCA8260">
            <w:pPr>
              <w:spacing w:line="240" w:lineRule="exact"/>
              <w:rPr>
                <w:rFonts w:ascii="Times New Roman" w:hAnsi="Times New Roman" w:cs="Times New Roman"/>
                <w:sz w:val="21"/>
                <w:szCs w:val="21"/>
              </w:rPr>
            </w:pPr>
            <w:r>
              <w:rPr>
                <w:rFonts w:ascii="Times New Roman" w:hAnsi="Times New Roman" w:cs="Times New Roman"/>
                <w:sz w:val="21"/>
                <w:szCs w:val="21"/>
              </w:rPr>
              <w:t>1</w:t>
            </w:r>
          </w:p>
        </w:tc>
        <w:tc>
          <w:tcPr>
            <w:tcW w:w="1002" w:type="pct"/>
            <w:tcBorders>
              <w:top w:val="single" w:color="auto" w:sz="4" w:space="0"/>
              <w:left w:val="single" w:color="auto" w:sz="4" w:space="0"/>
              <w:bottom w:val="single" w:color="auto" w:sz="4" w:space="0"/>
              <w:right w:val="single" w:color="auto" w:sz="4" w:space="0"/>
            </w:tcBorders>
            <w:vAlign w:val="center"/>
          </w:tcPr>
          <w:p w14:paraId="3584B63C">
            <w:pPr>
              <w:spacing w:line="240" w:lineRule="exact"/>
              <w:rPr>
                <w:rFonts w:ascii="Times New Roman" w:hAnsi="Times New Roman" w:cs="Times New Roman"/>
                <w:sz w:val="21"/>
                <w:szCs w:val="21"/>
              </w:rPr>
            </w:pPr>
            <w:r>
              <w:rPr>
                <w:rFonts w:ascii="Times New Roman" w:hAnsi="Times New Roman" w:cs="Times New Roman"/>
                <w:sz w:val="21"/>
                <w:szCs w:val="21"/>
              </w:rPr>
              <w:t>原辅材料</w:t>
            </w:r>
          </w:p>
        </w:tc>
        <w:tc>
          <w:tcPr>
            <w:tcW w:w="3600" w:type="pct"/>
            <w:tcBorders>
              <w:top w:val="single" w:color="auto" w:sz="4" w:space="0"/>
              <w:left w:val="single" w:color="auto" w:sz="4" w:space="0"/>
              <w:bottom w:val="single" w:color="auto" w:sz="4" w:space="0"/>
              <w:right w:val="single" w:color="auto" w:sz="4" w:space="0"/>
            </w:tcBorders>
            <w:vAlign w:val="center"/>
          </w:tcPr>
          <w:p w14:paraId="3BAD2FBE">
            <w:pPr>
              <w:spacing w:line="240" w:lineRule="exact"/>
              <w:rPr>
                <w:rFonts w:ascii="Times New Roman" w:hAnsi="Times New Roman" w:cs="Times New Roman"/>
                <w:sz w:val="21"/>
                <w:szCs w:val="21"/>
              </w:rPr>
            </w:pPr>
            <w:r>
              <w:rPr>
                <w:rFonts w:ascii="Times New Roman" w:hAnsi="Times New Roman" w:cs="Times New Roman"/>
                <w:sz w:val="21"/>
                <w:szCs w:val="21"/>
              </w:rPr>
              <w:t>硫磺、50%氢氧化钠溶液</w:t>
            </w:r>
          </w:p>
        </w:tc>
      </w:tr>
      <w:tr w14:paraId="74FB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00C0B8CF">
            <w:pPr>
              <w:spacing w:line="240" w:lineRule="exact"/>
              <w:rPr>
                <w:rFonts w:ascii="Times New Roman" w:hAnsi="Times New Roman" w:cs="Times New Roman"/>
                <w:sz w:val="21"/>
                <w:szCs w:val="21"/>
              </w:rPr>
            </w:pPr>
            <w:r>
              <w:rPr>
                <w:rFonts w:ascii="Times New Roman" w:hAnsi="Times New Roman" w:cs="Times New Roman"/>
                <w:sz w:val="21"/>
                <w:szCs w:val="21"/>
              </w:rPr>
              <w:t>2</w:t>
            </w:r>
          </w:p>
        </w:tc>
        <w:tc>
          <w:tcPr>
            <w:tcW w:w="1002" w:type="pct"/>
            <w:tcBorders>
              <w:top w:val="single" w:color="auto" w:sz="4" w:space="0"/>
              <w:left w:val="single" w:color="auto" w:sz="4" w:space="0"/>
              <w:bottom w:val="single" w:color="auto" w:sz="4" w:space="0"/>
              <w:right w:val="single" w:color="auto" w:sz="4" w:space="0"/>
            </w:tcBorders>
            <w:vAlign w:val="center"/>
          </w:tcPr>
          <w:p w14:paraId="3FDA1EC2">
            <w:pPr>
              <w:spacing w:line="240" w:lineRule="exact"/>
              <w:rPr>
                <w:rFonts w:ascii="Times New Roman" w:hAnsi="Times New Roman" w:cs="Times New Roman"/>
                <w:sz w:val="21"/>
                <w:szCs w:val="21"/>
              </w:rPr>
            </w:pPr>
            <w:r>
              <w:rPr>
                <w:rFonts w:ascii="Times New Roman" w:hAnsi="Times New Roman" w:cs="Times New Roman"/>
                <w:sz w:val="21"/>
                <w:szCs w:val="21"/>
              </w:rPr>
              <w:t>燃料</w:t>
            </w:r>
          </w:p>
        </w:tc>
        <w:tc>
          <w:tcPr>
            <w:tcW w:w="3600" w:type="pct"/>
            <w:tcBorders>
              <w:top w:val="single" w:color="auto" w:sz="4" w:space="0"/>
              <w:left w:val="single" w:color="auto" w:sz="4" w:space="0"/>
              <w:bottom w:val="single" w:color="auto" w:sz="4" w:space="0"/>
              <w:right w:val="single" w:color="auto" w:sz="4" w:space="0"/>
            </w:tcBorders>
            <w:vAlign w:val="center"/>
          </w:tcPr>
          <w:p w14:paraId="2E928AB2">
            <w:pPr>
              <w:spacing w:line="240" w:lineRule="exact"/>
              <w:rPr>
                <w:rFonts w:ascii="Times New Roman" w:hAnsi="Times New Roman" w:cs="Times New Roman"/>
                <w:sz w:val="21"/>
                <w:szCs w:val="21"/>
              </w:rPr>
            </w:pPr>
            <w:r>
              <w:rPr>
                <w:rFonts w:ascii="Times New Roman" w:hAnsi="Times New Roman" w:cs="Times New Roman"/>
                <w:sz w:val="21"/>
                <w:szCs w:val="21"/>
              </w:rPr>
              <w:t>天然气（不在厂内储存）</w:t>
            </w:r>
          </w:p>
        </w:tc>
      </w:tr>
      <w:tr w14:paraId="2468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0B8158AF">
            <w:pPr>
              <w:spacing w:line="240" w:lineRule="exact"/>
              <w:rPr>
                <w:rFonts w:ascii="Times New Roman" w:hAnsi="Times New Roman" w:cs="Times New Roman"/>
                <w:sz w:val="21"/>
                <w:szCs w:val="21"/>
              </w:rPr>
            </w:pPr>
            <w:r>
              <w:rPr>
                <w:rFonts w:ascii="Times New Roman" w:hAnsi="Times New Roman" w:cs="Times New Roman"/>
                <w:sz w:val="21"/>
                <w:szCs w:val="21"/>
              </w:rPr>
              <w:t>3</w:t>
            </w:r>
          </w:p>
        </w:tc>
        <w:tc>
          <w:tcPr>
            <w:tcW w:w="1002" w:type="pct"/>
            <w:tcBorders>
              <w:top w:val="single" w:color="auto" w:sz="4" w:space="0"/>
              <w:left w:val="single" w:color="auto" w:sz="4" w:space="0"/>
              <w:bottom w:val="single" w:color="auto" w:sz="4" w:space="0"/>
              <w:right w:val="single" w:color="auto" w:sz="4" w:space="0"/>
            </w:tcBorders>
            <w:vAlign w:val="center"/>
          </w:tcPr>
          <w:p w14:paraId="5B7602CE">
            <w:pPr>
              <w:spacing w:line="240" w:lineRule="exact"/>
              <w:rPr>
                <w:rFonts w:ascii="Times New Roman" w:hAnsi="Times New Roman" w:cs="Times New Roman"/>
                <w:sz w:val="21"/>
                <w:szCs w:val="21"/>
              </w:rPr>
            </w:pPr>
            <w:r>
              <w:rPr>
                <w:rFonts w:ascii="Times New Roman" w:hAnsi="Times New Roman" w:cs="Times New Roman"/>
                <w:sz w:val="21"/>
                <w:szCs w:val="21"/>
              </w:rPr>
              <w:t>中间产品、副产品、最终产品</w:t>
            </w:r>
          </w:p>
        </w:tc>
        <w:tc>
          <w:tcPr>
            <w:tcW w:w="3600" w:type="pct"/>
            <w:tcBorders>
              <w:top w:val="single" w:color="auto" w:sz="4" w:space="0"/>
              <w:left w:val="single" w:color="auto" w:sz="4" w:space="0"/>
              <w:bottom w:val="single" w:color="auto" w:sz="4" w:space="0"/>
              <w:right w:val="single" w:color="auto" w:sz="4" w:space="0"/>
            </w:tcBorders>
            <w:vAlign w:val="center"/>
          </w:tcPr>
          <w:p w14:paraId="57A0FD71">
            <w:pPr>
              <w:spacing w:line="240" w:lineRule="exact"/>
              <w:rPr>
                <w:rFonts w:ascii="Times New Roman" w:hAnsi="Times New Roman" w:cs="Times New Roman"/>
                <w:sz w:val="21"/>
                <w:szCs w:val="21"/>
              </w:rPr>
            </w:pPr>
            <w:r>
              <w:rPr>
                <w:rFonts w:ascii="Times New Roman" w:hAnsi="Times New Roman" w:cs="Times New Roman"/>
                <w:sz w:val="21"/>
                <w:szCs w:val="21"/>
              </w:rPr>
              <w:t>硫磺、50%氢氧化钠溶液、高温水蒸气</w:t>
            </w:r>
          </w:p>
        </w:tc>
      </w:tr>
      <w:tr w14:paraId="063F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65DCBA32">
            <w:pPr>
              <w:spacing w:line="240" w:lineRule="exact"/>
              <w:rPr>
                <w:rFonts w:ascii="Times New Roman" w:hAnsi="Times New Roman" w:cs="Times New Roman"/>
                <w:sz w:val="21"/>
                <w:szCs w:val="21"/>
              </w:rPr>
            </w:pPr>
            <w:r>
              <w:rPr>
                <w:rFonts w:ascii="Times New Roman" w:hAnsi="Times New Roman" w:cs="Times New Roman"/>
                <w:sz w:val="21"/>
                <w:szCs w:val="21"/>
              </w:rPr>
              <w:t>4</w:t>
            </w:r>
          </w:p>
        </w:tc>
        <w:tc>
          <w:tcPr>
            <w:tcW w:w="1002" w:type="pct"/>
            <w:tcBorders>
              <w:top w:val="single" w:color="auto" w:sz="4" w:space="0"/>
              <w:left w:val="single" w:color="auto" w:sz="4" w:space="0"/>
              <w:bottom w:val="single" w:color="auto" w:sz="4" w:space="0"/>
              <w:right w:val="single" w:color="auto" w:sz="4" w:space="0"/>
            </w:tcBorders>
            <w:vAlign w:val="center"/>
          </w:tcPr>
          <w:p w14:paraId="746F64CC">
            <w:pPr>
              <w:spacing w:line="240" w:lineRule="exact"/>
              <w:rPr>
                <w:rFonts w:ascii="Times New Roman" w:hAnsi="Times New Roman" w:cs="Times New Roman"/>
                <w:sz w:val="21"/>
                <w:szCs w:val="21"/>
              </w:rPr>
            </w:pPr>
            <w:r>
              <w:rPr>
                <w:rFonts w:ascii="Times New Roman" w:hAnsi="Times New Roman" w:cs="Times New Roman"/>
                <w:sz w:val="21"/>
                <w:szCs w:val="21"/>
              </w:rPr>
              <w:t>污染物</w:t>
            </w:r>
          </w:p>
        </w:tc>
        <w:tc>
          <w:tcPr>
            <w:tcW w:w="3600" w:type="pct"/>
            <w:tcBorders>
              <w:top w:val="single" w:color="auto" w:sz="4" w:space="0"/>
              <w:left w:val="single" w:color="auto" w:sz="4" w:space="0"/>
              <w:bottom w:val="single" w:color="auto" w:sz="4" w:space="0"/>
              <w:right w:val="single" w:color="auto" w:sz="4" w:space="0"/>
            </w:tcBorders>
            <w:vAlign w:val="center"/>
          </w:tcPr>
          <w:p w14:paraId="27C0C42E">
            <w:pPr>
              <w:spacing w:line="240" w:lineRule="exact"/>
              <w:rPr>
                <w:rFonts w:ascii="Times New Roman" w:hAnsi="Times New Roman" w:cs="Times New Roman"/>
                <w:sz w:val="21"/>
                <w:szCs w:val="21"/>
              </w:rPr>
            </w:pPr>
            <w:r>
              <w:rPr>
                <w:rFonts w:ascii="Times New Roman" w:hAnsi="Times New Roman" w:cs="Times New Roman"/>
                <w:sz w:val="21"/>
                <w:szCs w:val="21"/>
              </w:rPr>
              <w:t>氮氧化物、二氧化硫、颗粒物、硫化氢</w:t>
            </w:r>
          </w:p>
        </w:tc>
      </w:tr>
      <w:tr w14:paraId="1B83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37C9F996">
            <w:pPr>
              <w:spacing w:line="240" w:lineRule="exact"/>
              <w:rPr>
                <w:rFonts w:ascii="Times New Roman" w:hAnsi="Times New Roman" w:cs="Times New Roman"/>
                <w:sz w:val="21"/>
                <w:szCs w:val="21"/>
              </w:rPr>
            </w:pPr>
            <w:r>
              <w:rPr>
                <w:rFonts w:ascii="Times New Roman" w:hAnsi="Times New Roman" w:cs="Times New Roman"/>
                <w:sz w:val="21"/>
                <w:szCs w:val="21"/>
              </w:rPr>
              <w:t>5</w:t>
            </w:r>
          </w:p>
        </w:tc>
        <w:tc>
          <w:tcPr>
            <w:tcW w:w="1002" w:type="pct"/>
            <w:tcBorders>
              <w:top w:val="single" w:color="auto" w:sz="4" w:space="0"/>
              <w:left w:val="single" w:color="auto" w:sz="4" w:space="0"/>
              <w:bottom w:val="single" w:color="auto" w:sz="4" w:space="0"/>
              <w:right w:val="single" w:color="auto" w:sz="4" w:space="0"/>
            </w:tcBorders>
            <w:vAlign w:val="center"/>
          </w:tcPr>
          <w:p w14:paraId="38F65A84">
            <w:pPr>
              <w:spacing w:line="240" w:lineRule="exact"/>
              <w:rPr>
                <w:rFonts w:ascii="Times New Roman" w:hAnsi="Times New Roman" w:cs="Times New Roman"/>
                <w:sz w:val="21"/>
                <w:szCs w:val="21"/>
              </w:rPr>
            </w:pPr>
            <w:r>
              <w:rPr>
                <w:rFonts w:ascii="Times New Roman" w:hAnsi="Times New Roman" w:cs="Times New Roman"/>
                <w:sz w:val="21"/>
                <w:szCs w:val="21"/>
              </w:rPr>
              <w:t>火灾和爆炸伴生/次生物</w:t>
            </w:r>
          </w:p>
        </w:tc>
        <w:tc>
          <w:tcPr>
            <w:tcW w:w="3600" w:type="pct"/>
            <w:tcBorders>
              <w:top w:val="single" w:color="auto" w:sz="4" w:space="0"/>
              <w:left w:val="single" w:color="auto" w:sz="4" w:space="0"/>
              <w:bottom w:val="single" w:color="auto" w:sz="4" w:space="0"/>
              <w:right w:val="single" w:color="auto" w:sz="4" w:space="0"/>
            </w:tcBorders>
            <w:vAlign w:val="center"/>
          </w:tcPr>
          <w:p w14:paraId="4956039F">
            <w:pPr>
              <w:spacing w:line="240" w:lineRule="exact"/>
              <w:rPr>
                <w:rFonts w:ascii="Times New Roman" w:hAnsi="Times New Roman" w:cs="Times New Roman"/>
                <w:sz w:val="21"/>
                <w:szCs w:val="21"/>
              </w:rPr>
            </w:pPr>
            <w:r>
              <w:rPr>
                <w:rFonts w:ascii="Times New Roman" w:hAnsi="Times New Roman" w:cs="Times New Roman"/>
                <w:sz w:val="21"/>
                <w:szCs w:val="21"/>
              </w:rPr>
              <w:t>二氧化硫、一氧化碳；火灾产生的次生污染物消防废水</w:t>
            </w:r>
          </w:p>
        </w:tc>
      </w:tr>
    </w:tbl>
    <w:p w14:paraId="0977DCFD">
      <w:pPr>
        <w:spacing w:line="500" w:lineRule="exact"/>
        <w:ind w:firstLine="450" w:firstLineChars="200"/>
        <w:rPr>
          <w:rFonts w:ascii="Times New Roman" w:hAnsi="Times New Roman" w:cs="Times New Roman"/>
        </w:rPr>
      </w:pPr>
      <w:r>
        <w:rPr>
          <w:rFonts w:ascii="Times New Roman" w:hAnsi="Times New Roman" w:cs="Times New Roman"/>
        </w:rPr>
        <w:t>按照风险导则附录B识别出的危险物质包括：硫磺、天然气（不在厂内储存）、二氧化硫、一氧化碳、硫化氢。这部分危险物质危险特性见表5.1-2。</w:t>
      </w:r>
    </w:p>
    <w:p w14:paraId="4A32D072">
      <w:pPr>
        <w:spacing w:line="500" w:lineRule="exact"/>
        <w:rPr>
          <w:rFonts w:ascii="Times New Roman" w:hAnsi="Times New Roman" w:cs="Times New Roman"/>
        </w:rPr>
        <w:sectPr>
          <w:headerReference r:id="rId5" w:type="default"/>
          <w:footerReference r:id="rId6" w:type="default"/>
          <w:pgSz w:w="11907" w:h="16840"/>
          <w:pgMar w:top="1644" w:right="1406" w:bottom="1701" w:left="1157" w:header="1174" w:footer="1026" w:gutter="567"/>
          <w:pgNumType w:start="1"/>
          <w:cols w:space="720" w:num="1"/>
          <w:docGrid w:type="linesAndChars" w:linePitch="428" w:charSpace="-3161"/>
        </w:sectPr>
      </w:pPr>
    </w:p>
    <w:p w14:paraId="43DC853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表5.1-2  危险物质危险特性表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1388"/>
        <w:gridCol w:w="4877"/>
        <w:gridCol w:w="979"/>
        <w:gridCol w:w="1421"/>
        <w:gridCol w:w="1410"/>
        <w:gridCol w:w="1410"/>
        <w:gridCol w:w="1307"/>
      </w:tblGrid>
      <w:tr w14:paraId="21DF55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5" w:type="pct"/>
            <w:vMerge w:val="restart"/>
            <w:tcBorders>
              <w:top w:val="single" w:color="auto" w:sz="4" w:space="0"/>
              <w:left w:val="single" w:color="auto" w:sz="4" w:space="0"/>
              <w:bottom w:val="single" w:color="auto" w:sz="6" w:space="0"/>
              <w:right w:val="single" w:color="auto" w:sz="6" w:space="0"/>
            </w:tcBorders>
            <w:vAlign w:val="center"/>
          </w:tcPr>
          <w:p w14:paraId="0883328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515" w:type="pct"/>
            <w:vMerge w:val="restart"/>
            <w:tcBorders>
              <w:top w:val="single" w:color="auto" w:sz="4" w:space="0"/>
              <w:left w:val="single" w:color="auto" w:sz="6" w:space="0"/>
              <w:bottom w:val="single" w:color="auto" w:sz="6" w:space="0"/>
              <w:right w:val="single" w:color="auto" w:sz="6" w:space="0"/>
            </w:tcBorders>
            <w:vAlign w:val="center"/>
          </w:tcPr>
          <w:p w14:paraId="5080D6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物料名称</w:t>
            </w:r>
          </w:p>
        </w:tc>
        <w:tc>
          <w:tcPr>
            <w:tcW w:w="1809" w:type="pct"/>
            <w:vMerge w:val="restart"/>
            <w:tcBorders>
              <w:top w:val="single" w:color="auto" w:sz="4" w:space="0"/>
              <w:left w:val="single" w:color="auto" w:sz="6" w:space="0"/>
              <w:bottom w:val="single" w:color="auto" w:sz="6" w:space="0"/>
              <w:right w:val="single" w:color="auto" w:sz="6" w:space="0"/>
            </w:tcBorders>
            <w:vAlign w:val="center"/>
          </w:tcPr>
          <w:p w14:paraId="36AC6B1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危险特性</w:t>
            </w:r>
          </w:p>
        </w:tc>
        <w:tc>
          <w:tcPr>
            <w:tcW w:w="363" w:type="pct"/>
            <w:vMerge w:val="restart"/>
            <w:tcBorders>
              <w:top w:val="single" w:color="auto" w:sz="4" w:space="0"/>
              <w:left w:val="single" w:color="auto" w:sz="6" w:space="0"/>
              <w:bottom w:val="single" w:color="auto" w:sz="6" w:space="0"/>
              <w:right w:val="single" w:color="auto" w:sz="6" w:space="0"/>
            </w:tcBorders>
            <w:vAlign w:val="center"/>
          </w:tcPr>
          <w:p w14:paraId="0973FB4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闪点</w:t>
            </w:r>
          </w:p>
        </w:tc>
        <w:tc>
          <w:tcPr>
            <w:tcW w:w="527" w:type="pct"/>
            <w:vMerge w:val="restart"/>
            <w:tcBorders>
              <w:top w:val="single" w:color="auto" w:sz="4" w:space="0"/>
              <w:left w:val="single" w:color="auto" w:sz="6" w:space="0"/>
              <w:bottom w:val="single" w:color="auto" w:sz="6" w:space="0"/>
              <w:right w:val="single" w:color="auto" w:sz="6" w:space="0"/>
            </w:tcBorders>
            <w:vAlign w:val="center"/>
          </w:tcPr>
          <w:p w14:paraId="3FBE356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爆炸极限（%）</w:t>
            </w:r>
          </w:p>
        </w:tc>
        <w:tc>
          <w:tcPr>
            <w:tcW w:w="1046" w:type="pct"/>
            <w:gridSpan w:val="2"/>
            <w:tcBorders>
              <w:top w:val="single" w:color="auto" w:sz="4" w:space="0"/>
              <w:left w:val="single" w:color="auto" w:sz="6" w:space="0"/>
              <w:bottom w:val="single" w:color="auto" w:sz="6" w:space="0"/>
              <w:right w:val="single" w:color="auto" w:sz="6" w:space="0"/>
            </w:tcBorders>
            <w:vAlign w:val="center"/>
          </w:tcPr>
          <w:p w14:paraId="787ABB9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毒理学资料</w:t>
            </w:r>
          </w:p>
        </w:tc>
        <w:tc>
          <w:tcPr>
            <w:tcW w:w="485" w:type="pct"/>
            <w:vMerge w:val="restart"/>
            <w:tcBorders>
              <w:top w:val="single" w:color="auto" w:sz="4" w:space="0"/>
              <w:left w:val="single" w:color="auto" w:sz="4" w:space="0"/>
              <w:bottom w:val="single" w:color="auto" w:sz="6" w:space="0"/>
              <w:right w:val="single" w:color="auto" w:sz="4" w:space="0"/>
            </w:tcBorders>
            <w:vAlign w:val="center"/>
          </w:tcPr>
          <w:p w14:paraId="0E81279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分布位置</w:t>
            </w:r>
          </w:p>
        </w:tc>
      </w:tr>
      <w:tr w14:paraId="30CE7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5" w:type="pct"/>
            <w:vMerge w:val="continue"/>
            <w:tcBorders>
              <w:top w:val="single" w:color="auto" w:sz="4" w:space="0"/>
              <w:left w:val="single" w:color="auto" w:sz="4" w:space="0"/>
              <w:bottom w:val="single" w:color="auto" w:sz="6" w:space="0"/>
              <w:right w:val="single" w:color="auto" w:sz="6" w:space="0"/>
            </w:tcBorders>
            <w:vAlign w:val="center"/>
          </w:tcPr>
          <w:p w14:paraId="1ED55AD8">
            <w:pPr>
              <w:rPr>
                <w:rFonts w:ascii="Times New Roman" w:hAnsi="Times New Roman" w:cs="Times New Roman"/>
                <w:sz w:val="21"/>
                <w:szCs w:val="21"/>
              </w:rPr>
            </w:pPr>
          </w:p>
        </w:tc>
        <w:tc>
          <w:tcPr>
            <w:tcW w:w="515" w:type="pct"/>
            <w:vMerge w:val="continue"/>
            <w:tcBorders>
              <w:top w:val="single" w:color="auto" w:sz="4" w:space="0"/>
              <w:left w:val="single" w:color="auto" w:sz="6" w:space="0"/>
              <w:bottom w:val="single" w:color="auto" w:sz="6" w:space="0"/>
              <w:right w:val="single" w:color="auto" w:sz="6" w:space="0"/>
            </w:tcBorders>
            <w:vAlign w:val="center"/>
          </w:tcPr>
          <w:p w14:paraId="1F0328B7">
            <w:pPr>
              <w:rPr>
                <w:rFonts w:ascii="Times New Roman" w:hAnsi="Times New Roman" w:cs="Times New Roman"/>
                <w:sz w:val="21"/>
                <w:szCs w:val="21"/>
              </w:rPr>
            </w:pPr>
          </w:p>
        </w:tc>
        <w:tc>
          <w:tcPr>
            <w:tcW w:w="1809" w:type="pct"/>
            <w:vMerge w:val="continue"/>
            <w:tcBorders>
              <w:top w:val="single" w:color="auto" w:sz="4" w:space="0"/>
              <w:left w:val="single" w:color="auto" w:sz="6" w:space="0"/>
              <w:bottom w:val="single" w:color="auto" w:sz="6" w:space="0"/>
              <w:right w:val="single" w:color="auto" w:sz="6" w:space="0"/>
            </w:tcBorders>
            <w:vAlign w:val="center"/>
          </w:tcPr>
          <w:p w14:paraId="57C38233">
            <w:pPr>
              <w:rPr>
                <w:rFonts w:ascii="Times New Roman" w:hAnsi="Times New Roman" w:cs="Times New Roman"/>
                <w:sz w:val="21"/>
                <w:szCs w:val="21"/>
              </w:rPr>
            </w:pPr>
          </w:p>
        </w:tc>
        <w:tc>
          <w:tcPr>
            <w:tcW w:w="363" w:type="pct"/>
            <w:vMerge w:val="continue"/>
            <w:tcBorders>
              <w:top w:val="single" w:color="auto" w:sz="4" w:space="0"/>
              <w:left w:val="single" w:color="auto" w:sz="6" w:space="0"/>
              <w:bottom w:val="single" w:color="auto" w:sz="6" w:space="0"/>
              <w:right w:val="single" w:color="auto" w:sz="6" w:space="0"/>
            </w:tcBorders>
            <w:vAlign w:val="center"/>
          </w:tcPr>
          <w:p w14:paraId="53501C43">
            <w:pPr>
              <w:rPr>
                <w:rFonts w:ascii="Times New Roman" w:hAnsi="Times New Roman" w:cs="Times New Roman"/>
                <w:sz w:val="21"/>
                <w:szCs w:val="21"/>
              </w:rPr>
            </w:pPr>
          </w:p>
        </w:tc>
        <w:tc>
          <w:tcPr>
            <w:tcW w:w="527" w:type="pct"/>
            <w:vMerge w:val="continue"/>
            <w:tcBorders>
              <w:top w:val="single" w:color="auto" w:sz="4" w:space="0"/>
              <w:left w:val="single" w:color="auto" w:sz="6" w:space="0"/>
              <w:bottom w:val="single" w:color="auto" w:sz="6" w:space="0"/>
              <w:right w:val="single" w:color="auto" w:sz="6" w:space="0"/>
            </w:tcBorders>
            <w:vAlign w:val="center"/>
          </w:tcPr>
          <w:p w14:paraId="69812C92">
            <w:pPr>
              <w:rPr>
                <w:rFonts w:ascii="Times New Roman" w:hAnsi="Times New Roman" w:cs="Times New Roman"/>
                <w:sz w:val="21"/>
                <w:szCs w:val="21"/>
              </w:rPr>
            </w:pPr>
          </w:p>
        </w:tc>
        <w:tc>
          <w:tcPr>
            <w:tcW w:w="523" w:type="pct"/>
            <w:tcBorders>
              <w:top w:val="single" w:color="auto" w:sz="6" w:space="0"/>
              <w:left w:val="single" w:color="auto" w:sz="6" w:space="0"/>
              <w:bottom w:val="single" w:color="auto" w:sz="6" w:space="0"/>
              <w:right w:val="single" w:color="auto" w:sz="6" w:space="0"/>
            </w:tcBorders>
            <w:vAlign w:val="center"/>
          </w:tcPr>
          <w:p w14:paraId="51A847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LC</w:t>
            </w:r>
            <w:r>
              <w:rPr>
                <w:rFonts w:ascii="Times New Roman" w:hAnsi="Times New Roman" w:cs="Times New Roman"/>
                <w:sz w:val="21"/>
                <w:szCs w:val="21"/>
                <w:vertAlign w:val="subscript"/>
              </w:rPr>
              <w:t>50</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523" w:type="pct"/>
            <w:tcBorders>
              <w:top w:val="single" w:color="auto" w:sz="6" w:space="0"/>
              <w:left w:val="single" w:color="auto" w:sz="6" w:space="0"/>
              <w:bottom w:val="single" w:color="auto" w:sz="6" w:space="0"/>
              <w:right w:val="single" w:color="auto" w:sz="6" w:space="0"/>
            </w:tcBorders>
            <w:vAlign w:val="center"/>
          </w:tcPr>
          <w:p w14:paraId="279362D7">
            <w:pPr>
              <w:spacing w:line="240" w:lineRule="exact"/>
              <w:jc w:val="center"/>
              <w:rPr>
                <w:rFonts w:ascii="Times New Roman" w:hAnsi="Times New Roman" w:cs="Times New Roman"/>
                <w:sz w:val="21"/>
                <w:szCs w:val="21"/>
              </w:rPr>
            </w:pPr>
            <w:r>
              <w:rPr>
                <w:rFonts w:ascii="Times New Roman" w:hAnsi="Times New Roman" w:cs="Times New Roman"/>
                <w:sz w:val="21"/>
                <w:szCs w:val="21"/>
              </w:rPr>
              <w:t>LD</w:t>
            </w:r>
            <w:r>
              <w:rPr>
                <w:rFonts w:ascii="Times New Roman" w:hAnsi="Times New Roman" w:cs="Times New Roman"/>
                <w:sz w:val="21"/>
                <w:szCs w:val="21"/>
                <w:vertAlign w:val="subscript"/>
              </w:rPr>
              <w:t>50</w:t>
            </w:r>
            <w:r>
              <w:rPr>
                <w:rFonts w:ascii="Times New Roman" w:hAnsi="Times New Roman" w:cs="Times New Roman"/>
                <w:sz w:val="21"/>
                <w:szCs w:val="21"/>
              </w:rPr>
              <w:t>（mg/kg）</w:t>
            </w:r>
          </w:p>
        </w:tc>
        <w:tc>
          <w:tcPr>
            <w:tcW w:w="485" w:type="pct"/>
            <w:vMerge w:val="continue"/>
            <w:tcBorders>
              <w:top w:val="single" w:color="auto" w:sz="4" w:space="0"/>
              <w:left w:val="single" w:color="auto" w:sz="4" w:space="0"/>
              <w:bottom w:val="single" w:color="auto" w:sz="6" w:space="0"/>
              <w:right w:val="single" w:color="auto" w:sz="4" w:space="0"/>
            </w:tcBorders>
            <w:vAlign w:val="center"/>
          </w:tcPr>
          <w:p w14:paraId="42101F79">
            <w:pPr>
              <w:rPr>
                <w:rFonts w:ascii="Times New Roman" w:hAnsi="Times New Roman" w:cs="Times New Roman"/>
                <w:sz w:val="21"/>
                <w:szCs w:val="21"/>
              </w:rPr>
            </w:pPr>
          </w:p>
        </w:tc>
      </w:tr>
      <w:tr w14:paraId="36BE2E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 w:type="pct"/>
            <w:tcBorders>
              <w:top w:val="single" w:color="auto" w:sz="6" w:space="0"/>
              <w:left w:val="single" w:color="auto" w:sz="4" w:space="0"/>
              <w:bottom w:val="single" w:color="auto" w:sz="6" w:space="0"/>
              <w:right w:val="single" w:color="auto" w:sz="6" w:space="0"/>
            </w:tcBorders>
            <w:vAlign w:val="center"/>
          </w:tcPr>
          <w:p w14:paraId="02799B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515" w:type="pct"/>
            <w:tcBorders>
              <w:top w:val="single" w:color="auto" w:sz="6" w:space="0"/>
              <w:left w:val="single" w:color="auto" w:sz="6" w:space="0"/>
              <w:bottom w:val="single" w:color="auto" w:sz="6" w:space="0"/>
              <w:right w:val="single" w:color="auto" w:sz="6" w:space="0"/>
            </w:tcBorders>
            <w:vAlign w:val="center"/>
          </w:tcPr>
          <w:p w14:paraId="14490FF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w:t>
            </w:r>
          </w:p>
        </w:tc>
        <w:tc>
          <w:tcPr>
            <w:tcW w:w="1809" w:type="pct"/>
            <w:tcBorders>
              <w:top w:val="single" w:color="auto" w:sz="6" w:space="0"/>
              <w:left w:val="single" w:color="auto" w:sz="6" w:space="0"/>
              <w:bottom w:val="single" w:color="auto" w:sz="6" w:space="0"/>
              <w:right w:val="single" w:color="auto" w:sz="6" w:space="0"/>
            </w:tcBorders>
            <w:vAlign w:val="center"/>
          </w:tcPr>
          <w:p w14:paraId="56B4D6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对眼睛、皮肤、</w:t>
            </w:r>
            <w:r>
              <w:rPr>
                <w:rFonts w:hint="eastAsia" w:ascii="Times New Roman" w:hAnsi="Times New Roman" w:cs="Times New Roman"/>
                <w:sz w:val="21"/>
                <w:szCs w:val="21"/>
              </w:rPr>
              <w:t>黏膜</w:t>
            </w:r>
            <w:r>
              <w:rPr>
                <w:rFonts w:ascii="Times New Roman" w:hAnsi="Times New Roman" w:cs="Times New Roman"/>
                <w:sz w:val="21"/>
                <w:szCs w:val="21"/>
              </w:rPr>
              <w:t>和呼吸道有强烈的刺激作用</w:t>
            </w:r>
          </w:p>
        </w:tc>
        <w:tc>
          <w:tcPr>
            <w:tcW w:w="363" w:type="pct"/>
            <w:tcBorders>
              <w:top w:val="single" w:color="auto" w:sz="6" w:space="0"/>
              <w:left w:val="single" w:color="auto" w:sz="6" w:space="0"/>
              <w:bottom w:val="single" w:color="auto" w:sz="6" w:space="0"/>
              <w:right w:val="single" w:color="auto" w:sz="6" w:space="0"/>
            </w:tcBorders>
            <w:vAlign w:val="center"/>
          </w:tcPr>
          <w:p w14:paraId="597F96B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168</w:t>
            </w:r>
            <w:r>
              <w:rPr>
                <w:rFonts w:hint="eastAsia"/>
                <w:sz w:val="21"/>
                <w:szCs w:val="21"/>
              </w:rPr>
              <w:t>℃</w:t>
            </w:r>
          </w:p>
        </w:tc>
        <w:tc>
          <w:tcPr>
            <w:tcW w:w="527" w:type="pct"/>
            <w:tcBorders>
              <w:top w:val="single" w:color="auto" w:sz="6" w:space="0"/>
              <w:left w:val="single" w:color="auto" w:sz="6" w:space="0"/>
              <w:bottom w:val="single" w:color="auto" w:sz="6" w:space="0"/>
              <w:right w:val="single" w:color="auto" w:sz="6" w:space="0"/>
            </w:tcBorders>
            <w:vAlign w:val="center"/>
          </w:tcPr>
          <w:p w14:paraId="35E53F4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3" w:type="pct"/>
            <w:tcBorders>
              <w:top w:val="single" w:color="auto" w:sz="6" w:space="0"/>
              <w:left w:val="single" w:color="auto" w:sz="6" w:space="0"/>
              <w:bottom w:val="single" w:color="auto" w:sz="6" w:space="0"/>
              <w:right w:val="single" w:color="auto" w:sz="6" w:space="0"/>
            </w:tcBorders>
            <w:vAlign w:val="center"/>
          </w:tcPr>
          <w:p w14:paraId="459149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3" w:type="pct"/>
            <w:tcBorders>
              <w:top w:val="single" w:color="auto" w:sz="6" w:space="0"/>
              <w:left w:val="single" w:color="auto" w:sz="6" w:space="0"/>
              <w:bottom w:val="single" w:color="auto" w:sz="6" w:space="0"/>
              <w:right w:val="single" w:color="auto" w:sz="6" w:space="0"/>
            </w:tcBorders>
            <w:vAlign w:val="center"/>
          </w:tcPr>
          <w:p w14:paraId="26EED2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8437</w:t>
            </w:r>
          </w:p>
        </w:tc>
        <w:tc>
          <w:tcPr>
            <w:tcW w:w="485" w:type="pct"/>
            <w:tcBorders>
              <w:top w:val="single" w:color="auto" w:sz="6" w:space="0"/>
              <w:left w:val="single" w:color="auto" w:sz="4" w:space="0"/>
              <w:right w:val="single" w:color="auto" w:sz="4" w:space="0"/>
            </w:tcBorders>
            <w:vAlign w:val="center"/>
          </w:tcPr>
          <w:p w14:paraId="4C97136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仓库、液硫池、堆场</w:t>
            </w:r>
          </w:p>
        </w:tc>
      </w:tr>
      <w:tr w14:paraId="2DDB20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 w:type="pct"/>
            <w:tcBorders>
              <w:top w:val="single" w:color="auto" w:sz="6" w:space="0"/>
              <w:left w:val="single" w:color="auto" w:sz="4" w:space="0"/>
              <w:bottom w:val="single" w:color="auto" w:sz="6" w:space="0"/>
              <w:right w:val="single" w:color="auto" w:sz="6" w:space="0"/>
            </w:tcBorders>
            <w:vAlign w:val="center"/>
          </w:tcPr>
          <w:p w14:paraId="3208C71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515" w:type="pct"/>
            <w:tcBorders>
              <w:top w:val="single" w:color="auto" w:sz="6" w:space="0"/>
              <w:left w:val="single" w:color="auto" w:sz="6" w:space="0"/>
              <w:bottom w:val="single" w:color="auto" w:sz="6" w:space="0"/>
              <w:right w:val="single" w:color="auto" w:sz="6" w:space="0"/>
            </w:tcBorders>
            <w:vAlign w:val="center"/>
          </w:tcPr>
          <w:p w14:paraId="2CB8482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二氧化硫</w:t>
            </w:r>
          </w:p>
        </w:tc>
        <w:tc>
          <w:tcPr>
            <w:tcW w:w="1809" w:type="pct"/>
            <w:tcBorders>
              <w:top w:val="single" w:color="auto" w:sz="6" w:space="0"/>
              <w:left w:val="single" w:color="auto" w:sz="6" w:space="0"/>
              <w:bottom w:val="single" w:color="auto" w:sz="6" w:space="0"/>
              <w:right w:val="single" w:color="auto" w:sz="6" w:space="0"/>
            </w:tcBorders>
            <w:vAlign w:val="center"/>
          </w:tcPr>
          <w:p w14:paraId="450EF9B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遇高热，容器内压增大，有开裂和爆炸的危险。</w:t>
            </w:r>
          </w:p>
        </w:tc>
        <w:tc>
          <w:tcPr>
            <w:tcW w:w="363" w:type="pct"/>
            <w:tcBorders>
              <w:top w:val="single" w:color="auto" w:sz="6" w:space="0"/>
              <w:left w:val="single" w:color="auto" w:sz="6" w:space="0"/>
              <w:bottom w:val="single" w:color="auto" w:sz="6" w:space="0"/>
              <w:right w:val="single" w:color="auto" w:sz="6" w:space="0"/>
            </w:tcBorders>
            <w:vAlign w:val="center"/>
          </w:tcPr>
          <w:p w14:paraId="7DB7C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7" w:type="pct"/>
            <w:tcBorders>
              <w:top w:val="single" w:color="auto" w:sz="6" w:space="0"/>
              <w:left w:val="single" w:color="auto" w:sz="6" w:space="0"/>
              <w:bottom w:val="single" w:color="auto" w:sz="6" w:space="0"/>
              <w:right w:val="single" w:color="auto" w:sz="6" w:space="0"/>
            </w:tcBorders>
            <w:vAlign w:val="center"/>
          </w:tcPr>
          <w:p w14:paraId="3819EBA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3" w:type="pct"/>
            <w:tcBorders>
              <w:top w:val="single" w:color="auto" w:sz="6" w:space="0"/>
              <w:left w:val="single" w:color="auto" w:sz="6" w:space="0"/>
              <w:bottom w:val="single" w:color="auto" w:sz="6" w:space="0"/>
              <w:right w:val="single" w:color="auto" w:sz="6" w:space="0"/>
            </w:tcBorders>
            <w:vAlign w:val="center"/>
          </w:tcPr>
          <w:p w14:paraId="679B50F8">
            <w:pPr>
              <w:jc w:val="center"/>
              <w:rPr>
                <w:rFonts w:ascii="Times New Roman" w:hAnsi="Times New Roman" w:cs="Times New Roman"/>
                <w:sz w:val="21"/>
                <w:szCs w:val="21"/>
              </w:rPr>
            </w:pPr>
            <w:r>
              <w:rPr>
                <w:rFonts w:ascii="Times New Roman" w:hAnsi="Times New Roman" w:cs="Times New Roman"/>
                <w:sz w:val="21"/>
                <w:szCs w:val="21"/>
              </w:rPr>
              <w:t>6600</w:t>
            </w:r>
          </w:p>
        </w:tc>
        <w:tc>
          <w:tcPr>
            <w:tcW w:w="523" w:type="pct"/>
            <w:tcBorders>
              <w:top w:val="single" w:color="auto" w:sz="6" w:space="0"/>
              <w:left w:val="single" w:color="auto" w:sz="6" w:space="0"/>
              <w:bottom w:val="single" w:color="auto" w:sz="6" w:space="0"/>
              <w:right w:val="single" w:color="auto" w:sz="6" w:space="0"/>
            </w:tcBorders>
            <w:vAlign w:val="center"/>
          </w:tcPr>
          <w:p w14:paraId="2E2394D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85" w:type="pct"/>
            <w:tcBorders>
              <w:left w:val="single" w:color="auto" w:sz="4" w:space="0"/>
              <w:bottom w:val="single" w:color="auto" w:sz="6" w:space="0"/>
              <w:right w:val="single" w:color="auto" w:sz="4" w:space="0"/>
            </w:tcBorders>
            <w:vAlign w:val="center"/>
          </w:tcPr>
          <w:p w14:paraId="0760957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锅炉房、厂区</w:t>
            </w:r>
          </w:p>
        </w:tc>
      </w:tr>
      <w:tr w14:paraId="7CED8C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 w:type="pct"/>
            <w:tcBorders>
              <w:top w:val="single" w:color="auto" w:sz="6" w:space="0"/>
              <w:left w:val="single" w:color="auto" w:sz="4" w:space="0"/>
              <w:bottom w:val="single" w:color="auto" w:sz="6" w:space="0"/>
              <w:right w:val="single" w:color="auto" w:sz="6" w:space="0"/>
            </w:tcBorders>
            <w:vAlign w:val="center"/>
          </w:tcPr>
          <w:p w14:paraId="44AF56A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515" w:type="pct"/>
            <w:tcBorders>
              <w:top w:val="single" w:color="auto" w:sz="6" w:space="0"/>
              <w:left w:val="single" w:color="auto" w:sz="6" w:space="0"/>
              <w:bottom w:val="single" w:color="auto" w:sz="6" w:space="0"/>
              <w:right w:val="single" w:color="auto" w:sz="6" w:space="0"/>
            </w:tcBorders>
            <w:vAlign w:val="center"/>
          </w:tcPr>
          <w:p w14:paraId="1A565F8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硫化氢</w:t>
            </w:r>
          </w:p>
        </w:tc>
        <w:tc>
          <w:tcPr>
            <w:tcW w:w="1809" w:type="pct"/>
            <w:tcBorders>
              <w:top w:val="single" w:color="auto" w:sz="6" w:space="0"/>
              <w:left w:val="single" w:color="auto" w:sz="6" w:space="0"/>
              <w:bottom w:val="single" w:color="auto" w:sz="6" w:space="0"/>
              <w:right w:val="single" w:color="auto" w:sz="6" w:space="0"/>
            </w:tcBorders>
            <w:vAlign w:val="center"/>
          </w:tcPr>
          <w:p w14:paraId="275A9F5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易燃危化品，与空气混合能形成爆炸性混合物，遇明火、高热能引起燃烧爆炸。</w:t>
            </w:r>
          </w:p>
        </w:tc>
        <w:tc>
          <w:tcPr>
            <w:tcW w:w="363" w:type="pct"/>
            <w:tcBorders>
              <w:top w:val="single" w:color="auto" w:sz="6" w:space="0"/>
              <w:left w:val="single" w:color="auto" w:sz="6" w:space="0"/>
              <w:bottom w:val="single" w:color="auto" w:sz="6" w:space="0"/>
              <w:right w:val="single" w:color="auto" w:sz="6" w:space="0"/>
            </w:tcBorders>
            <w:vAlign w:val="center"/>
          </w:tcPr>
          <w:p w14:paraId="2FA0FA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&lt;-50</w:t>
            </w:r>
            <w:r>
              <w:rPr>
                <w:rFonts w:hint="eastAsia"/>
                <w:sz w:val="21"/>
                <w:szCs w:val="21"/>
              </w:rPr>
              <w:t>℃</w:t>
            </w:r>
          </w:p>
        </w:tc>
        <w:tc>
          <w:tcPr>
            <w:tcW w:w="527" w:type="pct"/>
            <w:tcBorders>
              <w:top w:val="single" w:color="auto" w:sz="6" w:space="0"/>
              <w:left w:val="single" w:color="auto" w:sz="6" w:space="0"/>
              <w:bottom w:val="single" w:color="auto" w:sz="6" w:space="0"/>
              <w:right w:val="single" w:color="auto" w:sz="6" w:space="0"/>
            </w:tcBorders>
            <w:vAlign w:val="center"/>
          </w:tcPr>
          <w:p w14:paraId="6E30E57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4.3~46</w:t>
            </w:r>
          </w:p>
        </w:tc>
        <w:tc>
          <w:tcPr>
            <w:tcW w:w="523" w:type="pct"/>
            <w:tcBorders>
              <w:top w:val="single" w:color="auto" w:sz="6" w:space="0"/>
              <w:left w:val="single" w:color="auto" w:sz="6" w:space="0"/>
              <w:bottom w:val="single" w:color="auto" w:sz="6" w:space="0"/>
              <w:right w:val="single" w:color="auto" w:sz="6" w:space="0"/>
            </w:tcBorders>
            <w:vAlign w:val="center"/>
          </w:tcPr>
          <w:p w14:paraId="1432783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618</w:t>
            </w:r>
          </w:p>
        </w:tc>
        <w:tc>
          <w:tcPr>
            <w:tcW w:w="523" w:type="pct"/>
            <w:tcBorders>
              <w:top w:val="single" w:color="auto" w:sz="6" w:space="0"/>
              <w:left w:val="single" w:color="auto" w:sz="6" w:space="0"/>
              <w:bottom w:val="single" w:color="auto" w:sz="6" w:space="0"/>
              <w:right w:val="single" w:color="auto" w:sz="6" w:space="0"/>
            </w:tcBorders>
            <w:vAlign w:val="center"/>
          </w:tcPr>
          <w:p w14:paraId="3193F7C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85" w:type="pct"/>
            <w:tcBorders>
              <w:top w:val="single" w:color="auto" w:sz="6" w:space="0"/>
              <w:left w:val="single" w:color="auto" w:sz="4" w:space="0"/>
              <w:bottom w:val="single" w:color="auto" w:sz="6" w:space="0"/>
              <w:right w:val="single" w:color="auto" w:sz="4" w:space="0"/>
            </w:tcBorders>
            <w:vAlign w:val="center"/>
          </w:tcPr>
          <w:p w14:paraId="4263A6F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液硫池</w:t>
            </w:r>
          </w:p>
        </w:tc>
      </w:tr>
      <w:tr w14:paraId="664211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 w:type="pct"/>
            <w:tcBorders>
              <w:top w:val="single" w:color="auto" w:sz="6" w:space="0"/>
              <w:left w:val="single" w:color="auto" w:sz="4" w:space="0"/>
              <w:bottom w:val="single" w:color="auto" w:sz="6" w:space="0"/>
              <w:right w:val="single" w:color="auto" w:sz="6" w:space="0"/>
            </w:tcBorders>
            <w:vAlign w:val="center"/>
          </w:tcPr>
          <w:p w14:paraId="190069C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515" w:type="pct"/>
            <w:tcBorders>
              <w:top w:val="single" w:color="auto" w:sz="6" w:space="0"/>
              <w:left w:val="single" w:color="auto" w:sz="6" w:space="0"/>
              <w:bottom w:val="single" w:color="auto" w:sz="6" w:space="0"/>
              <w:right w:val="single" w:color="auto" w:sz="6" w:space="0"/>
            </w:tcBorders>
            <w:vAlign w:val="center"/>
          </w:tcPr>
          <w:p w14:paraId="4F5372F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一氧化碳</w:t>
            </w:r>
          </w:p>
        </w:tc>
        <w:tc>
          <w:tcPr>
            <w:tcW w:w="1809" w:type="pct"/>
            <w:tcBorders>
              <w:top w:val="single" w:color="auto" w:sz="6" w:space="0"/>
              <w:left w:val="single" w:color="auto" w:sz="6" w:space="0"/>
              <w:bottom w:val="single" w:color="auto" w:sz="6" w:space="0"/>
              <w:right w:val="single" w:color="auto" w:sz="6" w:space="0"/>
            </w:tcBorders>
            <w:vAlign w:val="center"/>
          </w:tcPr>
          <w:p w14:paraId="290A864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一种易燃易爆气体。与空气混合能形成爆炸性混合物，遇明火、高热能引起燃烧爆炸。</w:t>
            </w:r>
          </w:p>
        </w:tc>
        <w:tc>
          <w:tcPr>
            <w:tcW w:w="363" w:type="pct"/>
            <w:tcBorders>
              <w:top w:val="single" w:color="auto" w:sz="6" w:space="0"/>
              <w:left w:val="single" w:color="auto" w:sz="6" w:space="0"/>
              <w:bottom w:val="single" w:color="auto" w:sz="6" w:space="0"/>
              <w:right w:val="single" w:color="auto" w:sz="6" w:space="0"/>
            </w:tcBorders>
            <w:vAlign w:val="center"/>
          </w:tcPr>
          <w:p w14:paraId="3901F3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&lt;-50</w:t>
            </w:r>
            <w:r>
              <w:rPr>
                <w:rFonts w:hint="eastAsia"/>
                <w:sz w:val="21"/>
                <w:szCs w:val="21"/>
              </w:rPr>
              <w:t>℃</w:t>
            </w:r>
          </w:p>
        </w:tc>
        <w:tc>
          <w:tcPr>
            <w:tcW w:w="527" w:type="pct"/>
            <w:tcBorders>
              <w:top w:val="single" w:color="auto" w:sz="6" w:space="0"/>
              <w:left w:val="single" w:color="auto" w:sz="6" w:space="0"/>
              <w:bottom w:val="single" w:color="auto" w:sz="6" w:space="0"/>
              <w:right w:val="single" w:color="auto" w:sz="6" w:space="0"/>
            </w:tcBorders>
            <w:vAlign w:val="center"/>
          </w:tcPr>
          <w:p w14:paraId="655885F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27.4~15.37%</w:t>
            </w:r>
          </w:p>
        </w:tc>
        <w:tc>
          <w:tcPr>
            <w:tcW w:w="523" w:type="pct"/>
            <w:tcBorders>
              <w:top w:val="single" w:color="auto" w:sz="6" w:space="0"/>
              <w:left w:val="single" w:color="auto" w:sz="6" w:space="0"/>
              <w:bottom w:val="single" w:color="auto" w:sz="6" w:space="0"/>
              <w:right w:val="single" w:color="auto" w:sz="6" w:space="0"/>
            </w:tcBorders>
            <w:vAlign w:val="center"/>
          </w:tcPr>
          <w:p w14:paraId="2EA898C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2069</w:t>
            </w:r>
          </w:p>
        </w:tc>
        <w:tc>
          <w:tcPr>
            <w:tcW w:w="523" w:type="pct"/>
            <w:tcBorders>
              <w:top w:val="single" w:color="auto" w:sz="6" w:space="0"/>
              <w:left w:val="single" w:color="auto" w:sz="6" w:space="0"/>
              <w:bottom w:val="single" w:color="auto" w:sz="6" w:space="0"/>
              <w:right w:val="single" w:color="auto" w:sz="6" w:space="0"/>
            </w:tcBorders>
            <w:vAlign w:val="center"/>
          </w:tcPr>
          <w:p w14:paraId="343A4C2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85" w:type="pct"/>
            <w:tcBorders>
              <w:top w:val="single" w:color="auto" w:sz="6" w:space="0"/>
              <w:left w:val="single" w:color="auto" w:sz="4" w:space="0"/>
              <w:bottom w:val="single" w:color="auto" w:sz="6" w:space="0"/>
              <w:right w:val="single" w:color="auto" w:sz="4" w:space="0"/>
            </w:tcBorders>
            <w:vAlign w:val="center"/>
          </w:tcPr>
          <w:p w14:paraId="31DA67E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厂区</w:t>
            </w:r>
          </w:p>
        </w:tc>
      </w:tr>
    </w:tbl>
    <w:p w14:paraId="059A0F53">
      <w:pPr>
        <w:spacing w:line="500" w:lineRule="exact"/>
        <w:ind w:firstLine="450" w:firstLineChars="200"/>
        <w:rPr>
          <w:rFonts w:ascii="Times New Roman" w:hAnsi="Times New Roman" w:cs="Times New Roman"/>
        </w:rPr>
        <w:sectPr>
          <w:headerReference r:id="rId7" w:type="default"/>
          <w:footerReference r:id="rId8" w:type="default"/>
          <w:pgSz w:w="16840" w:h="11907" w:orient="landscape"/>
          <w:pgMar w:top="1157" w:right="1678" w:bottom="1406" w:left="1899" w:header="1174" w:footer="1026" w:gutter="567"/>
          <w:cols w:space="720" w:num="1"/>
          <w:docGrid w:type="linesAndChars" w:linePitch="428" w:charSpace="-3161"/>
        </w:sectPr>
      </w:pPr>
    </w:p>
    <w:p w14:paraId="33AD531E">
      <w:pPr>
        <w:spacing w:line="500" w:lineRule="exact"/>
        <w:ind w:firstLine="480" w:firstLineChars="200"/>
        <w:rPr>
          <w:rFonts w:ascii="Times New Roman" w:hAnsi="Times New Roman" w:cs="Times New Roman"/>
        </w:rPr>
      </w:pPr>
      <w:r>
        <w:rPr>
          <w:rFonts w:ascii="Times New Roman" w:hAnsi="Times New Roman" w:cs="Times New Roman"/>
        </w:rPr>
        <w:t>2．生产系统危险性识别</w:t>
      </w:r>
    </w:p>
    <w:p w14:paraId="448BB5B6">
      <w:pPr>
        <w:spacing w:line="500" w:lineRule="exact"/>
        <w:ind w:firstLine="480" w:firstLineChars="200"/>
        <w:rPr>
          <w:rFonts w:ascii="Times New Roman" w:hAnsi="Times New Roman" w:cs="Times New Roman"/>
        </w:rPr>
      </w:pPr>
      <w:r>
        <w:rPr>
          <w:rFonts w:hint="eastAsia"/>
        </w:rPr>
        <w:t>⑴</w:t>
      </w:r>
      <w:r>
        <w:rPr>
          <w:rFonts w:ascii="Times New Roman" w:hAnsi="Times New Roman" w:cs="Times New Roman"/>
        </w:rPr>
        <w:t xml:space="preserve"> 生产过程危险性识别</w:t>
      </w:r>
    </w:p>
    <w:p w14:paraId="01034892">
      <w:pPr>
        <w:spacing w:line="360" w:lineRule="auto"/>
        <w:ind w:firstLine="480" w:firstLineChars="200"/>
        <w:rPr>
          <w:rFonts w:ascii="Times New Roman" w:hAnsi="Times New Roman" w:cs="Times New Roman"/>
        </w:rPr>
      </w:pPr>
      <w:r>
        <w:rPr>
          <w:rFonts w:ascii="Times New Roman" w:hAnsi="Times New Roman" w:cs="Times New Roman"/>
        </w:rPr>
        <w:t>本项目为危险化学品仓储项目，主要为硫磺和烧碱溶液的储存和运输。</w:t>
      </w:r>
    </w:p>
    <w:p w14:paraId="51145CD8">
      <w:pPr>
        <w:pStyle w:val="2148"/>
        <w:spacing w:line="360" w:lineRule="auto"/>
        <w:ind w:firstLine="480"/>
        <w:rPr>
          <w:kern w:val="0"/>
          <w:u w:val="single"/>
        </w:rPr>
      </w:pPr>
      <w:r>
        <w:rPr>
          <w:rFonts w:hint="eastAsia"/>
          <w:kern w:val="0"/>
          <w:u w:val="single"/>
        </w:rPr>
        <w:t>液态硫磺通过保温船运送至码头，由输送管道卸船至液硫池，以及通过槽车运输至厂内，再通过槽车外售至厂外；固态硫磺通过车辆输送的方式购入和外售；液碱通过船舶和车辆购入和外售。运输过程中的风险由运输单位统筹，不在本项目风险范围，船舶装卸过程产生的风险由码头管理单位调控，在本项目厂内装卸过程中，包括车辆泄漏、鹤管泄漏等，严格执行相关操作规范，厂内避免火源，可将风险降至最低。</w:t>
      </w:r>
    </w:p>
    <w:p w14:paraId="6F373F42">
      <w:pPr>
        <w:spacing w:line="500" w:lineRule="exact"/>
        <w:ind w:firstLine="480" w:firstLineChars="200"/>
        <w:rPr>
          <w:rFonts w:ascii="Times New Roman" w:hAnsi="Times New Roman" w:cs="Times New Roman"/>
        </w:rPr>
      </w:pPr>
      <w:r>
        <w:rPr>
          <w:rFonts w:hint="eastAsia"/>
        </w:rPr>
        <w:t>⑵</w:t>
      </w:r>
      <w:r>
        <w:rPr>
          <w:rFonts w:ascii="Times New Roman" w:hAnsi="Times New Roman" w:cs="Times New Roman"/>
        </w:rPr>
        <w:t xml:space="preserve"> 储运过程危险性识别</w:t>
      </w:r>
    </w:p>
    <w:p w14:paraId="153AE2D8">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表5.1-3  储运工程特性表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39"/>
        <w:gridCol w:w="1060"/>
        <w:gridCol w:w="1412"/>
        <w:gridCol w:w="1134"/>
        <w:gridCol w:w="2364"/>
      </w:tblGrid>
      <w:tr w14:paraId="65D4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4" w:type="dxa"/>
            <w:tcBorders>
              <w:top w:val="single" w:color="auto" w:sz="4" w:space="0"/>
              <w:left w:val="single" w:color="auto" w:sz="4" w:space="0"/>
              <w:bottom w:val="single" w:color="auto" w:sz="4" w:space="0"/>
              <w:right w:val="single" w:color="auto" w:sz="4" w:space="0"/>
            </w:tcBorders>
            <w:vAlign w:val="center"/>
          </w:tcPr>
          <w:p w14:paraId="3C34E0F7">
            <w:pPr>
              <w:spacing w:line="240" w:lineRule="exact"/>
              <w:jc w:val="center"/>
              <w:rPr>
                <w:rFonts w:ascii="Times New Roman" w:hAnsi="Times New Roman" w:cs="Times New Roman"/>
                <w:sz w:val="21"/>
                <w:szCs w:val="21"/>
              </w:rPr>
            </w:pPr>
            <w:r>
              <w:rPr>
                <w:rFonts w:ascii="Times New Roman" w:hAnsi="Times New Roman" w:cs="Times New Roman"/>
                <w:sz w:val="21"/>
                <w:szCs w:val="21"/>
              </w:rPr>
              <w:t>储存点</w:t>
            </w:r>
          </w:p>
        </w:tc>
        <w:tc>
          <w:tcPr>
            <w:tcW w:w="1639" w:type="dxa"/>
            <w:tcBorders>
              <w:top w:val="single" w:color="auto" w:sz="4" w:space="0"/>
              <w:left w:val="single" w:color="auto" w:sz="4" w:space="0"/>
              <w:bottom w:val="single" w:color="auto" w:sz="4" w:space="0"/>
              <w:right w:val="single" w:color="auto" w:sz="4" w:space="0"/>
            </w:tcBorders>
            <w:vAlign w:val="center"/>
          </w:tcPr>
          <w:p w14:paraId="2E0B2C61">
            <w:pPr>
              <w:spacing w:line="240" w:lineRule="exact"/>
              <w:jc w:val="center"/>
              <w:rPr>
                <w:rFonts w:ascii="Times New Roman" w:hAnsi="Times New Roman" w:cs="Times New Roman"/>
                <w:sz w:val="21"/>
                <w:szCs w:val="21"/>
              </w:rPr>
            </w:pPr>
            <w:r>
              <w:rPr>
                <w:rFonts w:ascii="Times New Roman" w:hAnsi="Times New Roman" w:cs="Times New Roman"/>
                <w:sz w:val="21"/>
                <w:szCs w:val="21"/>
              </w:rPr>
              <w:t>物料名称</w:t>
            </w:r>
          </w:p>
        </w:tc>
        <w:tc>
          <w:tcPr>
            <w:tcW w:w="1060" w:type="dxa"/>
            <w:tcBorders>
              <w:top w:val="single" w:color="auto" w:sz="4" w:space="0"/>
              <w:left w:val="single" w:color="auto" w:sz="4" w:space="0"/>
              <w:bottom w:val="single" w:color="auto" w:sz="4" w:space="0"/>
              <w:right w:val="single" w:color="auto" w:sz="4" w:space="0"/>
            </w:tcBorders>
            <w:vAlign w:val="center"/>
          </w:tcPr>
          <w:p w14:paraId="06BBA18C">
            <w:pPr>
              <w:spacing w:line="240" w:lineRule="exact"/>
              <w:jc w:val="center"/>
              <w:rPr>
                <w:rFonts w:ascii="Times New Roman" w:hAnsi="Times New Roman" w:cs="Times New Roman"/>
                <w:sz w:val="21"/>
                <w:szCs w:val="21"/>
              </w:rPr>
            </w:pPr>
            <w:r>
              <w:rPr>
                <w:rFonts w:ascii="Times New Roman" w:hAnsi="Times New Roman" w:cs="Times New Roman"/>
                <w:sz w:val="21"/>
                <w:szCs w:val="21"/>
              </w:rPr>
              <w:t>物料形态</w:t>
            </w:r>
          </w:p>
        </w:tc>
        <w:tc>
          <w:tcPr>
            <w:tcW w:w="1412" w:type="dxa"/>
            <w:tcBorders>
              <w:top w:val="single" w:color="auto" w:sz="4" w:space="0"/>
              <w:left w:val="single" w:color="auto" w:sz="4" w:space="0"/>
              <w:bottom w:val="single" w:color="auto" w:sz="4" w:space="0"/>
              <w:right w:val="single" w:color="auto" w:sz="4" w:space="0"/>
            </w:tcBorders>
            <w:vAlign w:val="center"/>
          </w:tcPr>
          <w:p w14:paraId="2E286EB1">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危险物质</w:t>
            </w:r>
          </w:p>
        </w:tc>
        <w:tc>
          <w:tcPr>
            <w:tcW w:w="1134" w:type="dxa"/>
            <w:tcBorders>
              <w:top w:val="single" w:color="auto" w:sz="4" w:space="0"/>
              <w:left w:val="single" w:color="auto" w:sz="4" w:space="0"/>
              <w:bottom w:val="single" w:color="auto" w:sz="4" w:space="0"/>
              <w:right w:val="single" w:color="auto" w:sz="4" w:space="0"/>
            </w:tcBorders>
            <w:vAlign w:val="center"/>
          </w:tcPr>
          <w:p w14:paraId="31C6CD52">
            <w:pPr>
              <w:spacing w:line="240" w:lineRule="exact"/>
              <w:jc w:val="center"/>
              <w:rPr>
                <w:rFonts w:ascii="Times New Roman" w:hAnsi="Times New Roman" w:cs="Times New Roman"/>
                <w:sz w:val="21"/>
                <w:szCs w:val="21"/>
              </w:rPr>
            </w:pPr>
            <w:r>
              <w:rPr>
                <w:rFonts w:ascii="Times New Roman" w:hAnsi="Times New Roman" w:cs="Times New Roman"/>
                <w:sz w:val="21"/>
                <w:szCs w:val="21"/>
              </w:rPr>
              <w:t>特性</w:t>
            </w:r>
          </w:p>
        </w:tc>
        <w:tc>
          <w:tcPr>
            <w:tcW w:w="2364" w:type="dxa"/>
            <w:tcBorders>
              <w:top w:val="single" w:color="auto" w:sz="4" w:space="0"/>
              <w:left w:val="single" w:color="auto" w:sz="4" w:space="0"/>
              <w:bottom w:val="single" w:color="auto" w:sz="4" w:space="0"/>
              <w:right w:val="single" w:color="auto" w:sz="4" w:space="0"/>
            </w:tcBorders>
            <w:vAlign w:val="center"/>
          </w:tcPr>
          <w:p w14:paraId="07C00CC9">
            <w:pPr>
              <w:spacing w:line="240" w:lineRule="exact"/>
              <w:jc w:val="center"/>
              <w:rPr>
                <w:rFonts w:ascii="Times New Roman" w:hAnsi="Times New Roman" w:cs="Times New Roman"/>
                <w:sz w:val="21"/>
                <w:szCs w:val="21"/>
              </w:rPr>
            </w:pPr>
            <w:r>
              <w:rPr>
                <w:rFonts w:ascii="Times New Roman" w:hAnsi="Times New Roman" w:cs="Times New Roman"/>
                <w:sz w:val="21"/>
                <w:szCs w:val="21"/>
              </w:rPr>
              <w:t>储存状况</w:t>
            </w:r>
          </w:p>
        </w:tc>
      </w:tr>
      <w:tr w14:paraId="68FD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restart"/>
            <w:tcBorders>
              <w:top w:val="single" w:color="auto" w:sz="4" w:space="0"/>
              <w:left w:val="single" w:color="auto" w:sz="4" w:space="0"/>
              <w:right w:val="single" w:color="auto" w:sz="4" w:space="0"/>
            </w:tcBorders>
            <w:vAlign w:val="center"/>
          </w:tcPr>
          <w:p w14:paraId="03654584">
            <w:pPr>
              <w:spacing w:line="240" w:lineRule="exact"/>
              <w:jc w:val="center"/>
              <w:rPr>
                <w:rFonts w:ascii="Times New Roman" w:hAnsi="Times New Roman" w:cs="Times New Roman"/>
                <w:sz w:val="21"/>
                <w:szCs w:val="21"/>
              </w:rPr>
            </w:pPr>
            <w:r>
              <w:rPr>
                <w:rFonts w:ascii="Times New Roman" w:hAnsi="Times New Roman" w:cs="Times New Roman"/>
                <w:sz w:val="21"/>
                <w:szCs w:val="21"/>
              </w:rPr>
              <w:t>输送管线</w:t>
            </w:r>
          </w:p>
        </w:tc>
        <w:tc>
          <w:tcPr>
            <w:tcW w:w="1639" w:type="dxa"/>
            <w:tcBorders>
              <w:top w:val="single" w:color="auto" w:sz="4" w:space="0"/>
              <w:left w:val="single" w:color="auto" w:sz="4" w:space="0"/>
              <w:bottom w:val="single" w:color="auto" w:sz="4" w:space="0"/>
              <w:right w:val="single" w:color="auto" w:sz="4" w:space="0"/>
            </w:tcBorders>
            <w:vAlign w:val="center"/>
          </w:tcPr>
          <w:p w14:paraId="23E70C6D">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液态硫磺</w:t>
            </w:r>
          </w:p>
        </w:tc>
        <w:tc>
          <w:tcPr>
            <w:tcW w:w="1060" w:type="dxa"/>
            <w:tcBorders>
              <w:top w:val="single" w:color="auto" w:sz="4" w:space="0"/>
              <w:left w:val="single" w:color="auto" w:sz="4" w:space="0"/>
              <w:bottom w:val="single" w:color="auto" w:sz="4" w:space="0"/>
              <w:right w:val="single" w:color="auto" w:sz="4" w:space="0"/>
            </w:tcBorders>
            <w:vAlign w:val="center"/>
          </w:tcPr>
          <w:p w14:paraId="1EC4F4CA">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2" w:type="dxa"/>
            <w:tcBorders>
              <w:top w:val="single" w:color="auto" w:sz="4" w:space="0"/>
              <w:left w:val="single" w:color="auto" w:sz="4" w:space="0"/>
              <w:bottom w:val="single" w:color="auto" w:sz="4" w:space="0"/>
              <w:right w:val="single" w:color="auto" w:sz="4" w:space="0"/>
            </w:tcBorders>
            <w:vAlign w:val="center"/>
          </w:tcPr>
          <w:p w14:paraId="6EBDEEC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硫</w:t>
            </w:r>
          </w:p>
        </w:tc>
        <w:tc>
          <w:tcPr>
            <w:tcW w:w="1134" w:type="dxa"/>
            <w:tcBorders>
              <w:top w:val="single" w:color="auto" w:sz="4" w:space="0"/>
              <w:left w:val="single" w:color="auto" w:sz="4" w:space="0"/>
              <w:bottom w:val="single" w:color="auto" w:sz="4" w:space="0"/>
              <w:right w:val="single" w:color="auto" w:sz="4" w:space="0"/>
            </w:tcBorders>
            <w:vAlign w:val="center"/>
          </w:tcPr>
          <w:p w14:paraId="65368B64">
            <w:pPr>
              <w:spacing w:line="240" w:lineRule="exact"/>
              <w:jc w:val="center"/>
              <w:rPr>
                <w:rFonts w:ascii="Times New Roman" w:hAnsi="Times New Roman" w:cs="Times New Roman"/>
                <w:sz w:val="21"/>
                <w:szCs w:val="21"/>
              </w:rPr>
            </w:pPr>
            <w:r>
              <w:rPr>
                <w:rFonts w:ascii="Times New Roman" w:hAnsi="Times New Roman" w:cs="Times New Roman"/>
                <w:sz w:val="21"/>
                <w:szCs w:val="21"/>
              </w:rPr>
              <w:t>易燃</w:t>
            </w:r>
          </w:p>
        </w:tc>
        <w:tc>
          <w:tcPr>
            <w:tcW w:w="2364" w:type="dxa"/>
            <w:tcBorders>
              <w:top w:val="single" w:color="auto" w:sz="4" w:space="0"/>
              <w:left w:val="single" w:color="auto" w:sz="4" w:space="0"/>
              <w:bottom w:val="single" w:color="auto" w:sz="4" w:space="0"/>
              <w:right w:val="single" w:color="auto" w:sz="4" w:space="0"/>
            </w:tcBorders>
            <w:vAlign w:val="center"/>
          </w:tcPr>
          <w:p w14:paraId="2FA5EA70">
            <w:pPr>
              <w:spacing w:line="240" w:lineRule="exact"/>
              <w:jc w:val="center"/>
              <w:rPr>
                <w:rFonts w:ascii="Times New Roman" w:hAnsi="Times New Roman" w:cs="Times New Roman"/>
                <w:sz w:val="21"/>
                <w:szCs w:val="21"/>
              </w:rPr>
            </w:pPr>
            <w:r>
              <w:rPr>
                <w:rFonts w:ascii="Times New Roman" w:hAnsi="Times New Roman" w:cs="Times New Roman"/>
                <w:sz w:val="21"/>
                <w:szCs w:val="21"/>
              </w:rPr>
              <w:t>高温、0.5MPa</w:t>
            </w:r>
          </w:p>
        </w:tc>
      </w:tr>
      <w:tr w14:paraId="43F4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vMerge w:val="continue"/>
            <w:tcBorders>
              <w:left w:val="single" w:color="auto" w:sz="4" w:space="0"/>
              <w:right w:val="single" w:color="auto" w:sz="4" w:space="0"/>
            </w:tcBorders>
            <w:vAlign w:val="center"/>
          </w:tcPr>
          <w:p w14:paraId="0E2AA992">
            <w:pPr>
              <w:jc w:val="center"/>
              <w:rPr>
                <w:rFonts w:ascii="Times New Roman" w:hAnsi="Times New Roman" w:cs="Times New Roman"/>
                <w:sz w:val="21"/>
                <w:szCs w:val="21"/>
              </w:rPr>
            </w:pPr>
          </w:p>
        </w:tc>
        <w:tc>
          <w:tcPr>
            <w:tcW w:w="1639" w:type="dxa"/>
            <w:tcBorders>
              <w:top w:val="single" w:color="auto" w:sz="4" w:space="0"/>
              <w:left w:val="single" w:color="auto" w:sz="4" w:space="0"/>
              <w:bottom w:val="single" w:color="auto" w:sz="4" w:space="0"/>
              <w:right w:val="single" w:color="auto" w:sz="4" w:space="0"/>
            </w:tcBorders>
            <w:vAlign w:val="center"/>
          </w:tcPr>
          <w:p w14:paraId="13735FE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060" w:type="dxa"/>
            <w:tcBorders>
              <w:top w:val="single" w:color="auto" w:sz="4" w:space="0"/>
              <w:left w:val="single" w:color="auto" w:sz="4" w:space="0"/>
              <w:bottom w:val="single" w:color="auto" w:sz="4" w:space="0"/>
              <w:right w:val="single" w:color="auto" w:sz="4" w:space="0"/>
            </w:tcBorders>
            <w:vAlign w:val="center"/>
          </w:tcPr>
          <w:p w14:paraId="67017DEB">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2" w:type="dxa"/>
            <w:tcBorders>
              <w:top w:val="single" w:color="auto" w:sz="4" w:space="0"/>
              <w:left w:val="single" w:color="auto" w:sz="4" w:space="0"/>
              <w:bottom w:val="single" w:color="auto" w:sz="4" w:space="0"/>
              <w:right w:val="single" w:color="auto" w:sz="4" w:space="0"/>
            </w:tcBorders>
            <w:vAlign w:val="center"/>
          </w:tcPr>
          <w:p w14:paraId="3AAC758A">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134" w:type="dxa"/>
            <w:tcBorders>
              <w:top w:val="single" w:color="auto" w:sz="4" w:space="0"/>
              <w:left w:val="single" w:color="auto" w:sz="4" w:space="0"/>
              <w:bottom w:val="single" w:color="auto" w:sz="4" w:space="0"/>
              <w:right w:val="single" w:color="auto" w:sz="4" w:space="0"/>
            </w:tcBorders>
            <w:vAlign w:val="center"/>
          </w:tcPr>
          <w:p w14:paraId="0CCB90C6">
            <w:pPr>
              <w:spacing w:line="240" w:lineRule="exact"/>
              <w:jc w:val="center"/>
              <w:rPr>
                <w:rFonts w:ascii="Times New Roman" w:hAnsi="Times New Roman" w:cs="Times New Roman"/>
                <w:sz w:val="21"/>
                <w:szCs w:val="21"/>
              </w:rPr>
            </w:pPr>
            <w:r>
              <w:rPr>
                <w:rFonts w:ascii="Times New Roman" w:hAnsi="Times New Roman" w:cs="Times New Roman"/>
                <w:sz w:val="21"/>
                <w:szCs w:val="21"/>
              </w:rPr>
              <w:t>腐蚀</w:t>
            </w:r>
          </w:p>
        </w:tc>
        <w:tc>
          <w:tcPr>
            <w:tcW w:w="2364" w:type="dxa"/>
            <w:tcBorders>
              <w:top w:val="single" w:color="auto" w:sz="4" w:space="0"/>
              <w:left w:val="single" w:color="auto" w:sz="4" w:space="0"/>
              <w:bottom w:val="single" w:color="auto" w:sz="4" w:space="0"/>
              <w:right w:val="single" w:color="auto" w:sz="4" w:space="0"/>
            </w:tcBorders>
            <w:vAlign w:val="center"/>
          </w:tcPr>
          <w:p w14:paraId="2403E16A">
            <w:pPr>
              <w:spacing w:line="240" w:lineRule="exact"/>
              <w:jc w:val="center"/>
              <w:rPr>
                <w:rFonts w:ascii="Times New Roman" w:hAnsi="Times New Roman" w:cs="Times New Roman"/>
                <w:sz w:val="21"/>
                <w:szCs w:val="21"/>
              </w:rPr>
            </w:pPr>
            <w:r>
              <w:rPr>
                <w:rFonts w:ascii="Times New Roman" w:hAnsi="Times New Roman" w:cs="Times New Roman"/>
                <w:sz w:val="21"/>
                <w:szCs w:val="21"/>
              </w:rPr>
              <w:t>常温、0.75MPa</w:t>
            </w:r>
          </w:p>
        </w:tc>
      </w:tr>
      <w:tr w14:paraId="06F5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left w:val="single" w:color="auto" w:sz="4" w:space="0"/>
              <w:right w:val="single" w:color="auto" w:sz="4" w:space="0"/>
            </w:tcBorders>
            <w:vAlign w:val="center"/>
          </w:tcPr>
          <w:p w14:paraId="16712989">
            <w:pPr>
              <w:spacing w:line="240" w:lineRule="exact"/>
              <w:jc w:val="center"/>
              <w:rPr>
                <w:rFonts w:ascii="Times New Roman" w:hAnsi="Times New Roman" w:cs="Times New Roman"/>
                <w:sz w:val="21"/>
                <w:szCs w:val="21"/>
              </w:rPr>
            </w:pPr>
            <w:r>
              <w:rPr>
                <w:rFonts w:ascii="Times New Roman" w:hAnsi="Times New Roman" w:cs="Times New Roman"/>
                <w:sz w:val="21"/>
                <w:szCs w:val="21"/>
              </w:rPr>
              <w:t>仓库、堆场</w:t>
            </w:r>
          </w:p>
        </w:tc>
        <w:tc>
          <w:tcPr>
            <w:tcW w:w="1639" w:type="dxa"/>
            <w:tcBorders>
              <w:top w:val="single" w:color="auto" w:sz="4" w:space="0"/>
              <w:left w:val="single" w:color="auto" w:sz="4" w:space="0"/>
              <w:bottom w:val="single" w:color="auto" w:sz="4" w:space="0"/>
              <w:right w:val="single" w:color="auto" w:sz="4" w:space="0"/>
            </w:tcBorders>
            <w:vAlign w:val="center"/>
          </w:tcPr>
          <w:p w14:paraId="2AC20203">
            <w:pPr>
              <w:spacing w:line="240" w:lineRule="exact"/>
              <w:jc w:val="center"/>
              <w:rPr>
                <w:rFonts w:ascii="Times New Roman" w:hAnsi="Times New Roman" w:cs="Times New Roman"/>
                <w:sz w:val="21"/>
                <w:szCs w:val="21"/>
              </w:rPr>
            </w:pPr>
            <w:r>
              <w:rPr>
                <w:rFonts w:ascii="Times New Roman" w:hAnsi="Times New Roman" w:cs="Times New Roman"/>
                <w:sz w:val="21"/>
                <w:szCs w:val="21"/>
              </w:rPr>
              <w:t>固体硫磺</w:t>
            </w:r>
          </w:p>
        </w:tc>
        <w:tc>
          <w:tcPr>
            <w:tcW w:w="1060" w:type="dxa"/>
            <w:tcBorders>
              <w:top w:val="single" w:color="auto" w:sz="4" w:space="0"/>
              <w:left w:val="single" w:color="auto" w:sz="4" w:space="0"/>
              <w:bottom w:val="single" w:color="auto" w:sz="4" w:space="0"/>
              <w:right w:val="single" w:color="auto" w:sz="4" w:space="0"/>
            </w:tcBorders>
            <w:vAlign w:val="center"/>
          </w:tcPr>
          <w:p w14:paraId="6C9BBEE1">
            <w:pPr>
              <w:spacing w:line="240" w:lineRule="exact"/>
              <w:jc w:val="center"/>
              <w:rPr>
                <w:rFonts w:ascii="Times New Roman" w:hAnsi="Times New Roman" w:cs="Times New Roman"/>
                <w:sz w:val="21"/>
                <w:szCs w:val="21"/>
              </w:rPr>
            </w:pPr>
            <w:r>
              <w:rPr>
                <w:rFonts w:ascii="Times New Roman" w:hAnsi="Times New Roman" w:cs="Times New Roman"/>
                <w:sz w:val="21"/>
                <w:szCs w:val="21"/>
              </w:rPr>
              <w:t>固态</w:t>
            </w:r>
          </w:p>
        </w:tc>
        <w:tc>
          <w:tcPr>
            <w:tcW w:w="1412" w:type="dxa"/>
            <w:tcBorders>
              <w:top w:val="single" w:color="auto" w:sz="4" w:space="0"/>
              <w:left w:val="single" w:color="auto" w:sz="4" w:space="0"/>
              <w:bottom w:val="single" w:color="auto" w:sz="4" w:space="0"/>
              <w:right w:val="single" w:color="auto" w:sz="4" w:space="0"/>
            </w:tcBorders>
            <w:vAlign w:val="center"/>
          </w:tcPr>
          <w:p w14:paraId="7AAA73CA">
            <w:pPr>
              <w:spacing w:line="240" w:lineRule="exact"/>
              <w:jc w:val="center"/>
              <w:rPr>
                <w:rFonts w:ascii="Times New Roman" w:hAnsi="Times New Roman" w:cs="Times New Roman"/>
                <w:sz w:val="21"/>
                <w:szCs w:val="21"/>
              </w:rPr>
            </w:pPr>
            <w:r>
              <w:rPr>
                <w:rFonts w:ascii="Times New Roman" w:hAnsi="Times New Roman" w:cs="Times New Roman"/>
                <w:sz w:val="21"/>
                <w:szCs w:val="21"/>
              </w:rPr>
              <w:t>硫</w:t>
            </w:r>
          </w:p>
        </w:tc>
        <w:tc>
          <w:tcPr>
            <w:tcW w:w="1134" w:type="dxa"/>
            <w:tcBorders>
              <w:top w:val="single" w:color="auto" w:sz="4" w:space="0"/>
              <w:left w:val="single" w:color="auto" w:sz="4" w:space="0"/>
              <w:bottom w:val="single" w:color="auto" w:sz="4" w:space="0"/>
              <w:right w:val="single" w:color="auto" w:sz="4" w:space="0"/>
            </w:tcBorders>
            <w:vAlign w:val="center"/>
          </w:tcPr>
          <w:p w14:paraId="4B612932">
            <w:pPr>
              <w:spacing w:line="240" w:lineRule="exact"/>
              <w:jc w:val="center"/>
              <w:rPr>
                <w:rFonts w:ascii="Times New Roman" w:hAnsi="Times New Roman" w:cs="Times New Roman"/>
                <w:sz w:val="21"/>
                <w:szCs w:val="21"/>
              </w:rPr>
            </w:pPr>
            <w:r>
              <w:rPr>
                <w:rFonts w:ascii="Times New Roman" w:hAnsi="Times New Roman" w:cs="Times New Roman"/>
                <w:sz w:val="21"/>
                <w:szCs w:val="21"/>
              </w:rPr>
              <w:t>易燃</w:t>
            </w:r>
          </w:p>
        </w:tc>
        <w:tc>
          <w:tcPr>
            <w:tcW w:w="2364" w:type="dxa"/>
            <w:tcBorders>
              <w:top w:val="single" w:color="auto" w:sz="4" w:space="0"/>
              <w:left w:val="single" w:color="auto" w:sz="4" w:space="0"/>
              <w:bottom w:val="single" w:color="auto" w:sz="4" w:space="0"/>
              <w:right w:val="single" w:color="auto" w:sz="4" w:space="0"/>
            </w:tcBorders>
            <w:vAlign w:val="center"/>
          </w:tcPr>
          <w:p w14:paraId="394BA55F">
            <w:pPr>
              <w:spacing w:line="240" w:lineRule="exact"/>
              <w:jc w:val="center"/>
              <w:rPr>
                <w:rFonts w:ascii="Times New Roman" w:hAnsi="Times New Roman" w:cs="Times New Roman"/>
                <w:sz w:val="21"/>
                <w:szCs w:val="21"/>
              </w:rPr>
            </w:pPr>
            <w:r>
              <w:rPr>
                <w:rFonts w:ascii="Times New Roman" w:hAnsi="Times New Roman" w:cs="Times New Roman"/>
                <w:sz w:val="21"/>
                <w:szCs w:val="21"/>
              </w:rPr>
              <w:t>常温、常压</w:t>
            </w:r>
          </w:p>
        </w:tc>
      </w:tr>
      <w:tr w14:paraId="067E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left w:val="single" w:color="auto" w:sz="4" w:space="0"/>
              <w:right w:val="single" w:color="auto" w:sz="4" w:space="0"/>
            </w:tcBorders>
            <w:vAlign w:val="center"/>
          </w:tcPr>
          <w:p w14:paraId="12638974">
            <w:pPr>
              <w:jc w:val="center"/>
              <w:rPr>
                <w:rFonts w:ascii="Times New Roman" w:hAnsi="Times New Roman" w:cs="Times New Roman"/>
                <w:sz w:val="21"/>
                <w:szCs w:val="21"/>
              </w:rPr>
            </w:pPr>
            <w:r>
              <w:rPr>
                <w:rFonts w:ascii="Times New Roman" w:hAnsi="Times New Roman" w:cs="Times New Roman"/>
                <w:sz w:val="21"/>
                <w:szCs w:val="21"/>
              </w:rPr>
              <w:t>液硫池</w:t>
            </w:r>
          </w:p>
        </w:tc>
        <w:tc>
          <w:tcPr>
            <w:tcW w:w="1639" w:type="dxa"/>
            <w:tcBorders>
              <w:top w:val="single" w:color="auto" w:sz="4" w:space="0"/>
              <w:left w:val="single" w:color="auto" w:sz="4" w:space="0"/>
              <w:bottom w:val="single" w:color="auto" w:sz="4" w:space="0"/>
              <w:right w:val="single" w:color="auto" w:sz="4" w:space="0"/>
            </w:tcBorders>
            <w:vAlign w:val="center"/>
          </w:tcPr>
          <w:p w14:paraId="6EC98E9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液态硫磺</w:t>
            </w:r>
          </w:p>
        </w:tc>
        <w:tc>
          <w:tcPr>
            <w:tcW w:w="1060" w:type="dxa"/>
            <w:tcBorders>
              <w:top w:val="single" w:color="auto" w:sz="4" w:space="0"/>
              <w:left w:val="single" w:color="auto" w:sz="4" w:space="0"/>
              <w:bottom w:val="single" w:color="auto" w:sz="4" w:space="0"/>
              <w:right w:val="single" w:color="auto" w:sz="4" w:space="0"/>
            </w:tcBorders>
            <w:vAlign w:val="center"/>
          </w:tcPr>
          <w:p w14:paraId="0D773F2E">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2" w:type="dxa"/>
            <w:tcBorders>
              <w:top w:val="single" w:color="auto" w:sz="4" w:space="0"/>
              <w:left w:val="single" w:color="auto" w:sz="4" w:space="0"/>
              <w:bottom w:val="single" w:color="auto" w:sz="4" w:space="0"/>
              <w:right w:val="single" w:color="auto" w:sz="4" w:space="0"/>
            </w:tcBorders>
            <w:vAlign w:val="center"/>
          </w:tcPr>
          <w:p w14:paraId="39A2C9F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硫</w:t>
            </w:r>
          </w:p>
        </w:tc>
        <w:tc>
          <w:tcPr>
            <w:tcW w:w="1134" w:type="dxa"/>
            <w:tcBorders>
              <w:top w:val="single" w:color="auto" w:sz="4" w:space="0"/>
              <w:left w:val="single" w:color="auto" w:sz="4" w:space="0"/>
              <w:bottom w:val="single" w:color="auto" w:sz="4" w:space="0"/>
              <w:right w:val="single" w:color="auto" w:sz="4" w:space="0"/>
            </w:tcBorders>
            <w:vAlign w:val="center"/>
          </w:tcPr>
          <w:p w14:paraId="491D657D">
            <w:pPr>
              <w:spacing w:line="240" w:lineRule="exact"/>
              <w:jc w:val="center"/>
              <w:rPr>
                <w:rFonts w:ascii="Times New Roman" w:hAnsi="Times New Roman" w:cs="Times New Roman"/>
                <w:sz w:val="21"/>
                <w:szCs w:val="21"/>
              </w:rPr>
            </w:pPr>
            <w:r>
              <w:rPr>
                <w:rFonts w:ascii="Times New Roman" w:hAnsi="Times New Roman" w:cs="Times New Roman"/>
                <w:sz w:val="21"/>
                <w:szCs w:val="21"/>
              </w:rPr>
              <w:t>易燃</w:t>
            </w:r>
          </w:p>
        </w:tc>
        <w:tc>
          <w:tcPr>
            <w:tcW w:w="2364" w:type="dxa"/>
            <w:tcBorders>
              <w:top w:val="single" w:color="auto" w:sz="4" w:space="0"/>
              <w:left w:val="single" w:color="auto" w:sz="4" w:space="0"/>
              <w:bottom w:val="single" w:color="auto" w:sz="4" w:space="0"/>
              <w:right w:val="single" w:color="auto" w:sz="4" w:space="0"/>
            </w:tcBorders>
            <w:vAlign w:val="center"/>
          </w:tcPr>
          <w:p w14:paraId="32AB2E91">
            <w:pPr>
              <w:spacing w:line="240" w:lineRule="exact"/>
              <w:jc w:val="center"/>
              <w:rPr>
                <w:rFonts w:ascii="Times New Roman" w:hAnsi="Times New Roman" w:cs="Times New Roman"/>
                <w:sz w:val="21"/>
                <w:szCs w:val="21"/>
              </w:rPr>
            </w:pPr>
            <w:r>
              <w:rPr>
                <w:rFonts w:ascii="Times New Roman" w:hAnsi="Times New Roman" w:cs="Times New Roman"/>
                <w:sz w:val="21"/>
                <w:szCs w:val="21"/>
              </w:rPr>
              <w:t>高温、常压</w:t>
            </w:r>
          </w:p>
        </w:tc>
      </w:tr>
      <w:tr w14:paraId="6948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4" w:type="dxa"/>
            <w:tcBorders>
              <w:left w:val="single" w:color="auto" w:sz="4" w:space="0"/>
              <w:right w:val="single" w:color="auto" w:sz="4" w:space="0"/>
            </w:tcBorders>
            <w:vAlign w:val="center"/>
          </w:tcPr>
          <w:p w14:paraId="49492BD5">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w:t>
            </w:r>
          </w:p>
        </w:tc>
        <w:tc>
          <w:tcPr>
            <w:tcW w:w="1639" w:type="dxa"/>
            <w:tcBorders>
              <w:top w:val="single" w:color="auto" w:sz="4" w:space="0"/>
              <w:left w:val="single" w:color="auto" w:sz="4" w:space="0"/>
              <w:bottom w:val="single" w:color="auto" w:sz="4" w:space="0"/>
              <w:right w:val="single" w:color="auto" w:sz="4" w:space="0"/>
            </w:tcBorders>
            <w:vAlign w:val="center"/>
          </w:tcPr>
          <w:p w14:paraId="10E27FF1">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060" w:type="dxa"/>
            <w:tcBorders>
              <w:top w:val="single" w:color="auto" w:sz="4" w:space="0"/>
              <w:left w:val="single" w:color="auto" w:sz="4" w:space="0"/>
              <w:bottom w:val="single" w:color="auto" w:sz="4" w:space="0"/>
              <w:right w:val="single" w:color="auto" w:sz="4" w:space="0"/>
            </w:tcBorders>
            <w:vAlign w:val="center"/>
          </w:tcPr>
          <w:p w14:paraId="4E57DE93">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2" w:type="dxa"/>
            <w:tcBorders>
              <w:top w:val="single" w:color="auto" w:sz="4" w:space="0"/>
              <w:left w:val="single" w:color="auto" w:sz="4" w:space="0"/>
              <w:bottom w:val="single" w:color="auto" w:sz="4" w:space="0"/>
              <w:right w:val="single" w:color="auto" w:sz="4" w:space="0"/>
            </w:tcBorders>
            <w:vAlign w:val="center"/>
          </w:tcPr>
          <w:p w14:paraId="3A4DC537">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134" w:type="dxa"/>
            <w:tcBorders>
              <w:top w:val="single" w:color="auto" w:sz="4" w:space="0"/>
              <w:left w:val="single" w:color="auto" w:sz="4" w:space="0"/>
              <w:bottom w:val="single" w:color="auto" w:sz="4" w:space="0"/>
              <w:right w:val="single" w:color="auto" w:sz="4" w:space="0"/>
            </w:tcBorders>
            <w:vAlign w:val="center"/>
          </w:tcPr>
          <w:p w14:paraId="5B0FC629">
            <w:pPr>
              <w:spacing w:line="240" w:lineRule="exact"/>
              <w:jc w:val="center"/>
              <w:rPr>
                <w:rFonts w:ascii="Times New Roman" w:hAnsi="Times New Roman" w:cs="Times New Roman"/>
                <w:sz w:val="21"/>
                <w:szCs w:val="21"/>
              </w:rPr>
            </w:pPr>
            <w:r>
              <w:rPr>
                <w:rFonts w:ascii="Times New Roman" w:hAnsi="Times New Roman" w:cs="Times New Roman"/>
                <w:sz w:val="21"/>
                <w:szCs w:val="21"/>
              </w:rPr>
              <w:t>腐蚀</w:t>
            </w:r>
          </w:p>
        </w:tc>
        <w:tc>
          <w:tcPr>
            <w:tcW w:w="2364" w:type="dxa"/>
            <w:tcBorders>
              <w:top w:val="single" w:color="auto" w:sz="4" w:space="0"/>
              <w:left w:val="single" w:color="auto" w:sz="4" w:space="0"/>
              <w:bottom w:val="single" w:color="auto" w:sz="4" w:space="0"/>
              <w:right w:val="single" w:color="auto" w:sz="4" w:space="0"/>
            </w:tcBorders>
            <w:vAlign w:val="center"/>
          </w:tcPr>
          <w:p w14:paraId="48E22B3B">
            <w:pPr>
              <w:spacing w:line="240" w:lineRule="exact"/>
              <w:jc w:val="center"/>
              <w:rPr>
                <w:rFonts w:ascii="Times New Roman" w:hAnsi="Times New Roman" w:cs="Times New Roman"/>
                <w:sz w:val="21"/>
                <w:szCs w:val="21"/>
              </w:rPr>
            </w:pPr>
            <w:r>
              <w:rPr>
                <w:rFonts w:ascii="Times New Roman" w:hAnsi="Times New Roman" w:cs="Times New Roman"/>
                <w:sz w:val="21"/>
                <w:szCs w:val="21"/>
              </w:rPr>
              <w:t>常温、常压</w:t>
            </w:r>
          </w:p>
        </w:tc>
      </w:tr>
    </w:tbl>
    <w:p w14:paraId="7F6561CB">
      <w:pPr>
        <w:spacing w:line="500" w:lineRule="exact"/>
        <w:ind w:firstLine="480" w:firstLineChars="200"/>
        <w:rPr>
          <w:rFonts w:ascii="Times New Roman" w:hAnsi="Times New Roman" w:cs="Times New Roman"/>
        </w:rPr>
      </w:pPr>
      <w:r>
        <w:rPr>
          <w:rFonts w:hint="eastAsia"/>
        </w:rPr>
        <w:t>⑶</w:t>
      </w:r>
      <w:r>
        <w:rPr>
          <w:rFonts w:ascii="Times New Roman" w:hAnsi="Times New Roman" w:cs="Times New Roman"/>
        </w:rPr>
        <w:t xml:space="preserve"> 事故伴生/次生危险性</w:t>
      </w:r>
    </w:p>
    <w:p w14:paraId="456A7232">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事故中的伴生危险性</w:t>
      </w:r>
    </w:p>
    <w:p w14:paraId="0A19AA33">
      <w:pPr>
        <w:spacing w:line="500" w:lineRule="exact"/>
        <w:ind w:firstLine="480" w:firstLineChars="200"/>
        <w:jc w:val="both"/>
        <w:rPr>
          <w:rFonts w:ascii="Times New Roman" w:hAnsi="Times New Roman" w:cs="Times New Roman"/>
        </w:rPr>
      </w:pPr>
      <w:r>
        <w:rPr>
          <w:rFonts w:ascii="Times New Roman" w:hAnsi="Times New Roman" w:cs="Times New Roman"/>
        </w:rPr>
        <w:t>液硫和烧碱溶液输送管道泄漏时，液硫由于冷却凝固不进入土壤和地下水，烧碱溶液可能腐蚀水泥硬化地面，进而进入土壤和地下水。液硫池为半埋地式储存池，发生泄漏时，液硫冷却凝固的不会渗漏进入土壤和地下水；液硫池泄漏物料遇明火时易发生火灾。固体硫磺储存在仓库和堆场中，属于易燃物质，遇到明火即可燃烧，可能导致火灾发生。若烧碱储罐发生泄漏时，烧碱罐区已做好围堰，泄漏液均控制在厂内，防渗层损坏可能进入土壤和地</w:t>
      </w:r>
      <w:r>
        <w:rPr>
          <w:rFonts w:hint="eastAsia" w:ascii="Times New Roman" w:hAnsi="Times New Roman" w:cs="Times New Roman"/>
        </w:rPr>
        <w:t>下</w:t>
      </w:r>
      <w:r>
        <w:rPr>
          <w:rFonts w:ascii="Times New Roman" w:hAnsi="Times New Roman" w:cs="Times New Roman"/>
        </w:rPr>
        <w:t>水。</w:t>
      </w:r>
    </w:p>
    <w:p w14:paraId="20AEBBDE">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事故中次生危险性分析</w:t>
      </w:r>
    </w:p>
    <w:p w14:paraId="77E5F494">
      <w:pPr>
        <w:spacing w:line="500" w:lineRule="exact"/>
        <w:ind w:firstLine="480" w:firstLineChars="200"/>
        <w:jc w:val="both"/>
        <w:rPr>
          <w:rFonts w:ascii="Times New Roman" w:hAnsi="Times New Roman" w:cs="Times New Roman"/>
        </w:rPr>
      </w:pPr>
      <w:r>
        <w:rPr>
          <w:rFonts w:ascii="Times New Roman" w:hAnsi="Times New Roman" w:cs="Times New Roman"/>
        </w:rPr>
        <w:t>A、火灾爆炸事故中的次生危险性分析</w:t>
      </w:r>
    </w:p>
    <w:p w14:paraId="2932B6DB">
      <w:pPr>
        <w:spacing w:line="500" w:lineRule="exact"/>
        <w:ind w:firstLine="480" w:firstLineChars="200"/>
        <w:jc w:val="both"/>
        <w:rPr>
          <w:rFonts w:ascii="Times New Roman" w:hAnsi="Times New Roman" w:cs="Times New Roman"/>
        </w:rPr>
      </w:pPr>
      <w:r>
        <w:rPr>
          <w:rFonts w:ascii="Times New Roman" w:hAnsi="Times New Roman" w:cs="Times New Roman"/>
        </w:rPr>
        <w:t>项目发生火灾、爆炸进入大气的燃烧产物主要为CO、SO</w:t>
      </w:r>
      <w:r>
        <w:rPr>
          <w:rFonts w:ascii="Times New Roman" w:hAnsi="Times New Roman" w:cs="Times New Roman"/>
          <w:vertAlign w:val="subscript"/>
        </w:rPr>
        <w:t>2</w:t>
      </w:r>
      <w:r>
        <w:rPr>
          <w:rFonts w:ascii="Times New Roman" w:hAnsi="Times New Roman" w:cs="Times New Roman"/>
        </w:rPr>
        <w:t>，具有一定的毒性，会形成次生环境污染事故。火灾爆炸过程中消防产生的废水及初期雨水，若消防废水溢流出厂外会对地表水、地下水和土壤产生影响，事故废水已设置三级防控体系，事故排放时控制在厂内，不直接外排至地表水体。</w:t>
      </w:r>
    </w:p>
    <w:p w14:paraId="4C0FF463">
      <w:pPr>
        <w:spacing w:line="500" w:lineRule="exact"/>
        <w:ind w:firstLine="480" w:firstLineChars="200"/>
        <w:jc w:val="both"/>
        <w:rPr>
          <w:rFonts w:ascii="Times New Roman" w:hAnsi="Times New Roman" w:cs="Times New Roman"/>
        </w:rPr>
      </w:pPr>
      <w:r>
        <w:rPr>
          <w:rFonts w:ascii="Times New Roman" w:hAnsi="Times New Roman" w:cs="Times New Roman"/>
        </w:rPr>
        <w:t>B、泄漏事故中的次生危险性分析</w:t>
      </w:r>
    </w:p>
    <w:p w14:paraId="4D1B011A">
      <w:pPr>
        <w:spacing w:line="500" w:lineRule="exact"/>
        <w:ind w:firstLine="480" w:firstLineChars="200"/>
        <w:jc w:val="both"/>
        <w:rPr>
          <w:rFonts w:ascii="Times New Roman" w:hAnsi="Times New Roman" w:cs="Times New Roman"/>
        </w:rPr>
      </w:pPr>
      <w:r>
        <w:rPr>
          <w:rFonts w:ascii="Times New Roman" w:hAnsi="Times New Roman" w:cs="Times New Roman"/>
        </w:rPr>
        <w:t>项目在液硫泄漏事故中向空气中散发的硫化氢气体进入环境后，或在空气中迁移、或进入土壤、或进入水体，但液硫挥发出的硫化氢气体极少。烧碱泄漏事故源区域防渗层损坏，会导致少量物料沉积或渗透至土壤或地下水，在短时间内会对植物生长造成影响，严重的会污染地下水。</w:t>
      </w:r>
    </w:p>
    <w:p w14:paraId="64F141EA">
      <w:pPr>
        <w:keepNext/>
        <w:keepLines/>
        <w:widowControl w:val="0"/>
        <w:numPr>
          <w:ilvl w:val="0"/>
          <w:numId w:val="10"/>
        </w:numPr>
        <w:spacing w:before="126" w:after="126" w:line="500" w:lineRule="exact"/>
        <w:jc w:val="both"/>
        <w:outlineLvl w:val="2"/>
        <w:rPr>
          <w:rFonts w:ascii="Times New Roman" w:hAnsi="Times New Roman" w:cs="Times New Roman"/>
          <w:b/>
          <w:bCs/>
        </w:rPr>
      </w:pPr>
      <w:bookmarkStart w:id="41" w:name="_Toc144992670"/>
      <w:r>
        <w:rPr>
          <w:rFonts w:ascii="Times New Roman" w:hAnsi="Times New Roman" w:cs="Times New Roman"/>
          <w:b/>
          <w:bCs/>
        </w:rPr>
        <w:t>风险识别结果</w:t>
      </w:r>
      <w:bookmarkEnd w:id="41"/>
    </w:p>
    <w:p w14:paraId="22B76B5D">
      <w:pPr>
        <w:spacing w:line="500" w:lineRule="exact"/>
        <w:ind w:firstLine="480" w:firstLineChars="200"/>
        <w:jc w:val="both"/>
        <w:rPr>
          <w:rFonts w:ascii="Times New Roman" w:hAnsi="Times New Roman" w:cs="Times New Roman"/>
        </w:rPr>
      </w:pPr>
      <w:r>
        <w:rPr>
          <w:rFonts w:ascii="Times New Roman" w:hAnsi="Times New Roman" w:cs="Times New Roman"/>
        </w:rPr>
        <w:t>综上分析，项目环境风险识别结果见表5.1-4，危险单元分布见附图6。</w:t>
      </w:r>
    </w:p>
    <w:p w14:paraId="1DD7D77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表5.1-4  项目环境风险识别表</w:t>
      </w:r>
    </w:p>
    <w:tbl>
      <w:tblPr>
        <w:tblStyle w:val="90"/>
        <w:tblW w:w="522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37"/>
        <w:gridCol w:w="1129"/>
        <w:gridCol w:w="1420"/>
        <w:gridCol w:w="1131"/>
        <w:gridCol w:w="1135"/>
        <w:gridCol w:w="2835"/>
        <w:gridCol w:w="1515"/>
      </w:tblGrid>
      <w:tr w14:paraId="55F91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277" w:type="pct"/>
            <w:tcBorders>
              <w:top w:val="single" w:color="auto" w:sz="6" w:space="0"/>
              <w:left w:val="single" w:color="auto" w:sz="6" w:space="0"/>
              <w:bottom w:val="single" w:color="auto" w:sz="6" w:space="0"/>
              <w:right w:val="single" w:color="auto" w:sz="6" w:space="0"/>
            </w:tcBorders>
            <w:vAlign w:val="center"/>
          </w:tcPr>
          <w:p w14:paraId="07BACD1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582" w:type="pct"/>
            <w:tcBorders>
              <w:top w:val="single" w:color="auto" w:sz="6" w:space="0"/>
              <w:left w:val="single" w:color="auto" w:sz="6" w:space="0"/>
              <w:bottom w:val="single" w:color="auto" w:sz="6" w:space="0"/>
              <w:right w:val="single" w:color="auto" w:sz="6" w:space="0"/>
            </w:tcBorders>
            <w:vAlign w:val="center"/>
          </w:tcPr>
          <w:p w14:paraId="16E361A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危险单元</w:t>
            </w:r>
          </w:p>
        </w:tc>
        <w:tc>
          <w:tcPr>
            <w:tcW w:w="732" w:type="pct"/>
            <w:tcBorders>
              <w:top w:val="single" w:color="auto" w:sz="6" w:space="0"/>
              <w:left w:val="single" w:color="auto" w:sz="6" w:space="0"/>
              <w:bottom w:val="single" w:color="auto" w:sz="6" w:space="0"/>
              <w:right w:val="single" w:color="auto" w:sz="6" w:space="0"/>
            </w:tcBorders>
            <w:vAlign w:val="center"/>
          </w:tcPr>
          <w:p w14:paraId="132EAFB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风险源</w:t>
            </w:r>
          </w:p>
        </w:tc>
        <w:tc>
          <w:tcPr>
            <w:tcW w:w="583" w:type="pct"/>
            <w:tcBorders>
              <w:top w:val="single" w:color="auto" w:sz="6" w:space="0"/>
              <w:left w:val="single" w:color="auto" w:sz="6" w:space="0"/>
              <w:bottom w:val="single" w:color="auto" w:sz="6" w:space="0"/>
              <w:right w:val="single" w:color="auto" w:sz="6" w:space="0"/>
            </w:tcBorders>
            <w:vAlign w:val="center"/>
          </w:tcPr>
          <w:p w14:paraId="23425AA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主要危害物质</w:t>
            </w:r>
          </w:p>
        </w:tc>
        <w:tc>
          <w:tcPr>
            <w:tcW w:w="585" w:type="pct"/>
            <w:tcBorders>
              <w:top w:val="single" w:color="auto" w:sz="6" w:space="0"/>
              <w:left w:val="single" w:color="auto" w:sz="6" w:space="0"/>
              <w:bottom w:val="single" w:color="auto" w:sz="6" w:space="0"/>
              <w:right w:val="single" w:color="auto" w:sz="6" w:space="0"/>
            </w:tcBorders>
            <w:vAlign w:val="center"/>
          </w:tcPr>
          <w:p w14:paraId="2BF946B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环境风险类型</w:t>
            </w:r>
          </w:p>
        </w:tc>
        <w:tc>
          <w:tcPr>
            <w:tcW w:w="1461" w:type="pct"/>
            <w:tcBorders>
              <w:top w:val="single" w:color="auto" w:sz="6" w:space="0"/>
              <w:left w:val="single" w:color="auto" w:sz="6" w:space="0"/>
              <w:bottom w:val="single" w:color="auto" w:sz="6" w:space="0"/>
              <w:right w:val="single" w:color="auto" w:sz="6" w:space="0"/>
            </w:tcBorders>
            <w:vAlign w:val="center"/>
          </w:tcPr>
          <w:p w14:paraId="26AE8C4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环境影响途径</w:t>
            </w:r>
          </w:p>
        </w:tc>
        <w:tc>
          <w:tcPr>
            <w:tcW w:w="780" w:type="pct"/>
            <w:tcBorders>
              <w:top w:val="single" w:color="auto" w:sz="6" w:space="0"/>
              <w:left w:val="single" w:color="auto" w:sz="6" w:space="0"/>
              <w:bottom w:val="single" w:color="auto" w:sz="6" w:space="0"/>
              <w:right w:val="single" w:color="auto" w:sz="6" w:space="0"/>
            </w:tcBorders>
            <w:vAlign w:val="center"/>
          </w:tcPr>
          <w:p w14:paraId="6BA3BA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可能受影响的敏感目标</w:t>
            </w:r>
          </w:p>
        </w:tc>
      </w:tr>
      <w:tr w14:paraId="49CA9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77" w:type="pct"/>
            <w:tcBorders>
              <w:top w:val="single" w:color="auto" w:sz="6" w:space="0"/>
              <w:left w:val="single" w:color="auto" w:sz="6" w:space="0"/>
              <w:bottom w:val="single" w:color="auto" w:sz="6" w:space="0"/>
              <w:right w:val="single" w:color="auto" w:sz="6" w:space="0"/>
            </w:tcBorders>
            <w:vAlign w:val="center"/>
          </w:tcPr>
          <w:p w14:paraId="3C8461A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582" w:type="pct"/>
            <w:vMerge w:val="restart"/>
            <w:tcBorders>
              <w:top w:val="single" w:color="auto" w:sz="6" w:space="0"/>
              <w:left w:val="single" w:color="auto" w:sz="6" w:space="0"/>
              <w:right w:val="single" w:color="auto" w:sz="6" w:space="0"/>
            </w:tcBorders>
            <w:vAlign w:val="center"/>
          </w:tcPr>
          <w:p w14:paraId="13ACBC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输送管线</w:t>
            </w:r>
          </w:p>
        </w:tc>
        <w:tc>
          <w:tcPr>
            <w:tcW w:w="732" w:type="pct"/>
            <w:tcBorders>
              <w:top w:val="single" w:color="auto" w:sz="6" w:space="0"/>
              <w:left w:val="single" w:color="auto" w:sz="6" w:space="0"/>
              <w:bottom w:val="single" w:color="auto" w:sz="6" w:space="0"/>
              <w:right w:val="single" w:color="auto" w:sz="6" w:space="0"/>
            </w:tcBorders>
            <w:vAlign w:val="center"/>
          </w:tcPr>
          <w:p w14:paraId="4BFF686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液硫输送管道</w:t>
            </w:r>
          </w:p>
        </w:tc>
        <w:tc>
          <w:tcPr>
            <w:tcW w:w="583" w:type="pct"/>
            <w:tcBorders>
              <w:top w:val="single" w:color="auto" w:sz="6" w:space="0"/>
              <w:left w:val="single" w:color="auto" w:sz="6" w:space="0"/>
              <w:bottom w:val="single" w:color="auto" w:sz="6" w:space="0"/>
              <w:right w:val="single" w:color="auto" w:sz="6" w:space="0"/>
            </w:tcBorders>
            <w:vAlign w:val="center"/>
          </w:tcPr>
          <w:p w14:paraId="644EFDD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w:t>
            </w:r>
          </w:p>
        </w:tc>
        <w:tc>
          <w:tcPr>
            <w:tcW w:w="585" w:type="pct"/>
            <w:tcBorders>
              <w:top w:val="single" w:color="auto" w:sz="6" w:space="0"/>
              <w:left w:val="single" w:color="auto" w:sz="6" w:space="0"/>
              <w:bottom w:val="single" w:color="auto" w:sz="6" w:space="0"/>
              <w:right w:val="single" w:color="auto" w:sz="6" w:space="0"/>
            </w:tcBorders>
            <w:vAlign w:val="center"/>
          </w:tcPr>
          <w:p w14:paraId="20FB0BB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泄漏、火灾</w:t>
            </w:r>
          </w:p>
        </w:tc>
        <w:tc>
          <w:tcPr>
            <w:tcW w:w="1461" w:type="pct"/>
            <w:tcBorders>
              <w:top w:val="single" w:color="auto" w:sz="6" w:space="0"/>
              <w:left w:val="single" w:color="auto" w:sz="6" w:space="0"/>
              <w:right w:val="single" w:color="auto" w:sz="6" w:space="0"/>
            </w:tcBorders>
            <w:vAlign w:val="center"/>
          </w:tcPr>
          <w:p w14:paraId="6D90E5E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泄漏物料燃烧二次污染物进入大气。</w:t>
            </w:r>
          </w:p>
        </w:tc>
        <w:tc>
          <w:tcPr>
            <w:tcW w:w="780" w:type="pct"/>
            <w:vMerge w:val="restart"/>
            <w:tcBorders>
              <w:top w:val="single" w:color="auto" w:sz="6" w:space="0"/>
              <w:left w:val="single" w:color="auto" w:sz="6" w:space="0"/>
              <w:right w:val="single" w:color="auto" w:sz="6" w:space="0"/>
            </w:tcBorders>
            <w:vAlign w:val="center"/>
          </w:tcPr>
          <w:p w14:paraId="44763506">
            <w:pPr>
              <w:jc w:val="center"/>
              <w:rPr>
                <w:rFonts w:ascii="Times New Roman" w:hAnsi="Times New Roman" w:cs="Times New Roman"/>
                <w:sz w:val="21"/>
                <w:szCs w:val="21"/>
              </w:rPr>
            </w:pPr>
            <w:r>
              <w:rPr>
                <w:rFonts w:ascii="Times New Roman" w:hAnsi="Times New Roman" w:cs="Times New Roman"/>
                <w:sz w:val="21"/>
                <w:szCs w:val="21"/>
              </w:rPr>
              <w:t>周边居民、</w:t>
            </w:r>
            <w:r>
              <w:rPr>
                <w:rFonts w:ascii="Times New Roman" w:hAnsi="Times New Roman" w:cs="Times New Roman"/>
                <w:sz w:val="21"/>
                <w:szCs w:val="21"/>
                <w:lang w:bidi="ar"/>
              </w:rPr>
              <w:t>茅尾海红树林自治区级自然保护区七十二泾片区和七十二泾海岛群旅游度假区、雨水排口附近分散式红树林</w:t>
            </w:r>
          </w:p>
        </w:tc>
      </w:tr>
      <w:tr w14:paraId="35822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77" w:type="pct"/>
            <w:tcBorders>
              <w:top w:val="single" w:color="auto" w:sz="6" w:space="0"/>
              <w:left w:val="single" w:color="auto" w:sz="6" w:space="0"/>
              <w:bottom w:val="single" w:color="auto" w:sz="6" w:space="0"/>
              <w:right w:val="single" w:color="auto" w:sz="6" w:space="0"/>
            </w:tcBorders>
            <w:vAlign w:val="center"/>
          </w:tcPr>
          <w:p w14:paraId="1D757B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582" w:type="pct"/>
            <w:vMerge w:val="continue"/>
            <w:tcBorders>
              <w:left w:val="single" w:color="auto" w:sz="6" w:space="0"/>
              <w:bottom w:val="single" w:color="auto" w:sz="6" w:space="0"/>
              <w:right w:val="single" w:color="auto" w:sz="6" w:space="0"/>
            </w:tcBorders>
            <w:vAlign w:val="center"/>
          </w:tcPr>
          <w:p w14:paraId="4FF980FB">
            <w:pPr>
              <w:adjustRightInd w:val="0"/>
              <w:snapToGrid w:val="0"/>
              <w:jc w:val="center"/>
              <w:rPr>
                <w:rFonts w:ascii="Times New Roman" w:hAnsi="Times New Roman" w:cs="Times New Roman"/>
                <w:sz w:val="21"/>
                <w:szCs w:val="21"/>
              </w:rPr>
            </w:pPr>
          </w:p>
        </w:tc>
        <w:tc>
          <w:tcPr>
            <w:tcW w:w="732" w:type="pct"/>
            <w:tcBorders>
              <w:top w:val="single" w:color="auto" w:sz="6" w:space="0"/>
              <w:left w:val="single" w:color="auto" w:sz="6" w:space="0"/>
              <w:bottom w:val="single" w:color="auto" w:sz="6" w:space="0"/>
              <w:right w:val="single" w:color="auto" w:sz="6" w:space="0"/>
            </w:tcBorders>
            <w:vAlign w:val="center"/>
          </w:tcPr>
          <w:p w14:paraId="3241A4F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烧碱输送管道</w:t>
            </w:r>
          </w:p>
        </w:tc>
        <w:tc>
          <w:tcPr>
            <w:tcW w:w="583" w:type="pct"/>
            <w:tcBorders>
              <w:top w:val="single" w:color="auto" w:sz="6" w:space="0"/>
              <w:left w:val="single" w:color="auto" w:sz="6" w:space="0"/>
              <w:bottom w:val="single" w:color="auto" w:sz="6" w:space="0"/>
              <w:right w:val="single" w:color="auto" w:sz="6" w:space="0"/>
            </w:tcBorders>
            <w:vAlign w:val="center"/>
          </w:tcPr>
          <w:p w14:paraId="46D5AF7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氢氧化钠</w:t>
            </w:r>
          </w:p>
        </w:tc>
        <w:tc>
          <w:tcPr>
            <w:tcW w:w="585" w:type="pct"/>
            <w:tcBorders>
              <w:top w:val="single" w:color="auto" w:sz="6" w:space="0"/>
              <w:left w:val="single" w:color="auto" w:sz="6" w:space="0"/>
              <w:bottom w:val="single" w:color="auto" w:sz="6" w:space="0"/>
              <w:right w:val="single" w:color="auto" w:sz="6" w:space="0"/>
            </w:tcBorders>
            <w:vAlign w:val="center"/>
          </w:tcPr>
          <w:p w14:paraId="6342A5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w:t>
            </w:r>
          </w:p>
        </w:tc>
        <w:tc>
          <w:tcPr>
            <w:tcW w:w="1461" w:type="pct"/>
            <w:tcBorders>
              <w:left w:val="single" w:color="auto" w:sz="6" w:space="0"/>
              <w:right w:val="single" w:color="auto" w:sz="6" w:space="0"/>
            </w:tcBorders>
            <w:vAlign w:val="center"/>
          </w:tcPr>
          <w:p w14:paraId="4AAD8C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烧碱泄漏腐蚀地面进入土壤和地下水。</w:t>
            </w:r>
          </w:p>
        </w:tc>
        <w:tc>
          <w:tcPr>
            <w:tcW w:w="780" w:type="pct"/>
            <w:vMerge w:val="continue"/>
            <w:tcBorders>
              <w:left w:val="single" w:color="auto" w:sz="6" w:space="0"/>
              <w:right w:val="single" w:color="auto" w:sz="6" w:space="0"/>
            </w:tcBorders>
            <w:vAlign w:val="center"/>
          </w:tcPr>
          <w:p w14:paraId="4DF31D6F">
            <w:pPr>
              <w:jc w:val="center"/>
              <w:rPr>
                <w:rFonts w:ascii="Times New Roman" w:hAnsi="Times New Roman" w:cs="Times New Roman"/>
                <w:sz w:val="21"/>
                <w:szCs w:val="21"/>
              </w:rPr>
            </w:pPr>
          </w:p>
        </w:tc>
      </w:tr>
      <w:tr w14:paraId="3AC2C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77" w:type="pct"/>
            <w:tcBorders>
              <w:top w:val="single" w:color="auto" w:sz="6" w:space="0"/>
              <w:left w:val="single" w:color="auto" w:sz="6" w:space="0"/>
              <w:right w:val="single" w:color="auto" w:sz="6" w:space="0"/>
            </w:tcBorders>
            <w:vAlign w:val="center"/>
          </w:tcPr>
          <w:p w14:paraId="406055E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582" w:type="pct"/>
            <w:tcBorders>
              <w:top w:val="single" w:color="auto" w:sz="6" w:space="0"/>
              <w:left w:val="single" w:color="auto" w:sz="6" w:space="0"/>
              <w:right w:val="single" w:color="auto" w:sz="6" w:space="0"/>
            </w:tcBorders>
            <w:vAlign w:val="center"/>
          </w:tcPr>
          <w:p w14:paraId="2371744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液硫储存区</w:t>
            </w:r>
          </w:p>
        </w:tc>
        <w:tc>
          <w:tcPr>
            <w:tcW w:w="732" w:type="pct"/>
            <w:tcBorders>
              <w:top w:val="single" w:color="auto" w:sz="6" w:space="0"/>
              <w:left w:val="single" w:color="auto" w:sz="6" w:space="0"/>
              <w:bottom w:val="single" w:color="auto" w:sz="6" w:space="0"/>
              <w:right w:val="single" w:color="auto" w:sz="6" w:space="0"/>
            </w:tcBorders>
            <w:vAlign w:val="center"/>
          </w:tcPr>
          <w:p w14:paraId="4D5EF98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液硫池</w:t>
            </w:r>
          </w:p>
        </w:tc>
        <w:tc>
          <w:tcPr>
            <w:tcW w:w="583" w:type="pct"/>
            <w:tcBorders>
              <w:top w:val="single" w:color="auto" w:sz="6" w:space="0"/>
              <w:left w:val="single" w:color="auto" w:sz="6" w:space="0"/>
              <w:bottom w:val="single" w:color="auto" w:sz="6" w:space="0"/>
              <w:right w:val="single" w:color="auto" w:sz="6" w:space="0"/>
            </w:tcBorders>
            <w:vAlign w:val="center"/>
          </w:tcPr>
          <w:p w14:paraId="1432806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w:t>
            </w:r>
          </w:p>
        </w:tc>
        <w:tc>
          <w:tcPr>
            <w:tcW w:w="585" w:type="pct"/>
            <w:tcBorders>
              <w:top w:val="single" w:color="auto" w:sz="6" w:space="0"/>
              <w:left w:val="single" w:color="auto" w:sz="6" w:space="0"/>
              <w:bottom w:val="single" w:color="auto" w:sz="6" w:space="0"/>
              <w:right w:val="single" w:color="auto" w:sz="6" w:space="0"/>
            </w:tcBorders>
            <w:vAlign w:val="center"/>
          </w:tcPr>
          <w:p w14:paraId="5951C79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泄漏、火灾、爆炸</w:t>
            </w:r>
          </w:p>
        </w:tc>
        <w:tc>
          <w:tcPr>
            <w:tcW w:w="1461" w:type="pct"/>
            <w:tcBorders>
              <w:left w:val="single" w:color="auto" w:sz="6" w:space="0"/>
              <w:right w:val="single" w:color="auto" w:sz="6" w:space="0"/>
            </w:tcBorders>
            <w:vAlign w:val="center"/>
          </w:tcPr>
          <w:p w14:paraId="0674AC3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泄漏物料进入大气，燃烧二次污染物进入大气。</w:t>
            </w:r>
          </w:p>
        </w:tc>
        <w:tc>
          <w:tcPr>
            <w:tcW w:w="780" w:type="pct"/>
            <w:vMerge w:val="continue"/>
            <w:tcBorders>
              <w:left w:val="single" w:color="auto" w:sz="6" w:space="0"/>
              <w:right w:val="single" w:color="auto" w:sz="6" w:space="0"/>
            </w:tcBorders>
            <w:vAlign w:val="center"/>
          </w:tcPr>
          <w:p w14:paraId="4205782B">
            <w:pPr>
              <w:jc w:val="center"/>
              <w:rPr>
                <w:rFonts w:ascii="Times New Roman" w:hAnsi="Times New Roman" w:cs="Times New Roman"/>
                <w:sz w:val="21"/>
                <w:szCs w:val="21"/>
              </w:rPr>
            </w:pPr>
          </w:p>
        </w:tc>
      </w:tr>
      <w:tr w14:paraId="081A1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77" w:type="pct"/>
            <w:tcBorders>
              <w:left w:val="single" w:color="auto" w:sz="6" w:space="0"/>
              <w:right w:val="single" w:color="auto" w:sz="6" w:space="0"/>
            </w:tcBorders>
            <w:vAlign w:val="center"/>
          </w:tcPr>
          <w:p w14:paraId="30DB1B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582" w:type="pct"/>
            <w:tcBorders>
              <w:left w:val="single" w:color="auto" w:sz="6" w:space="0"/>
              <w:right w:val="single" w:color="auto" w:sz="6" w:space="0"/>
            </w:tcBorders>
            <w:vAlign w:val="center"/>
          </w:tcPr>
          <w:p w14:paraId="0DE9D49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固硫储存区</w:t>
            </w:r>
          </w:p>
        </w:tc>
        <w:tc>
          <w:tcPr>
            <w:tcW w:w="732" w:type="pct"/>
            <w:tcBorders>
              <w:top w:val="single" w:color="auto" w:sz="6" w:space="0"/>
              <w:left w:val="single" w:color="auto" w:sz="6" w:space="0"/>
              <w:bottom w:val="single" w:color="auto" w:sz="6" w:space="0"/>
              <w:right w:val="single" w:color="auto" w:sz="6" w:space="0"/>
            </w:tcBorders>
            <w:vAlign w:val="center"/>
          </w:tcPr>
          <w:p w14:paraId="130A62D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仓库、堆场</w:t>
            </w:r>
          </w:p>
        </w:tc>
        <w:tc>
          <w:tcPr>
            <w:tcW w:w="583" w:type="pct"/>
            <w:tcBorders>
              <w:top w:val="single" w:color="auto" w:sz="6" w:space="0"/>
              <w:left w:val="single" w:color="auto" w:sz="6" w:space="0"/>
              <w:bottom w:val="single" w:color="auto" w:sz="6" w:space="0"/>
              <w:right w:val="single" w:color="auto" w:sz="6" w:space="0"/>
            </w:tcBorders>
            <w:vAlign w:val="center"/>
          </w:tcPr>
          <w:p w14:paraId="4616C9B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硫磺</w:t>
            </w:r>
          </w:p>
        </w:tc>
        <w:tc>
          <w:tcPr>
            <w:tcW w:w="585" w:type="pct"/>
            <w:tcBorders>
              <w:top w:val="single" w:color="auto" w:sz="6" w:space="0"/>
              <w:left w:val="single" w:color="auto" w:sz="6" w:space="0"/>
              <w:bottom w:val="single" w:color="auto" w:sz="6" w:space="0"/>
              <w:right w:val="single" w:color="auto" w:sz="6" w:space="0"/>
            </w:tcBorders>
            <w:vAlign w:val="center"/>
          </w:tcPr>
          <w:p w14:paraId="05D1798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火灾、爆炸</w:t>
            </w:r>
          </w:p>
        </w:tc>
        <w:tc>
          <w:tcPr>
            <w:tcW w:w="1461" w:type="pct"/>
            <w:tcBorders>
              <w:left w:val="single" w:color="auto" w:sz="6" w:space="0"/>
              <w:right w:val="single" w:color="auto" w:sz="6" w:space="0"/>
            </w:tcBorders>
            <w:vAlign w:val="center"/>
          </w:tcPr>
          <w:p w14:paraId="6AE34F2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燃烧二次污染物进入大气。</w:t>
            </w:r>
          </w:p>
        </w:tc>
        <w:tc>
          <w:tcPr>
            <w:tcW w:w="780" w:type="pct"/>
            <w:vMerge w:val="continue"/>
            <w:tcBorders>
              <w:left w:val="single" w:color="auto" w:sz="6" w:space="0"/>
              <w:right w:val="single" w:color="auto" w:sz="6" w:space="0"/>
            </w:tcBorders>
            <w:vAlign w:val="center"/>
          </w:tcPr>
          <w:p w14:paraId="10436540">
            <w:pPr>
              <w:jc w:val="center"/>
              <w:rPr>
                <w:rFonts w:ascii="Times New Roman" w:hAnsi="Times New Roman" w:cs="Times New Roman"/>
                <w:sz w:val="21"/>
                <w:szCs w:val="21"/>
              </w:rPr>
            </w:pPr>
          </w:p>
        </w:tc>
      </w:tr>
      <w:tr w14:paraId="6A79A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277" w:type="pct"/>
            <w:tcBorders>
              <w:left w:val="single" w:color="auto" w:sz="6" w:space="0"/>
              <w:bottom w:val="single" w:color="auto" w:sz="6" w:space="0"/>
              <w:right w:val="single" w:color="auto" w:sz="6" w:space="0"/>
            </w:tcBorders>
            <w:vAlign w:val="center"/>
          </w:tcPr>
          <w:p w14:paraId="03ABF32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582" w:type="pct"/>
            <w:tcBorders>
              <w:left w:val="single" w:color="auto" w:sz="6" w:space="0"/>
              <w:bottom w:val="single" w:color="auto" w:sz="6" w:space="0"/>
              <w:right w:val="single" w:color="auto" w:sz="6" w:space="0"/>
            </w:tcBorders>
            <w:vAlign w:val="center"/>
          </w:tcPr>
          <w:p w14:paraId="3AC164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烧碱罐区</w:t>
            </w:r>
          </w:p>
        </w:tc>
        <w:tc>
          <w:tcPr>
            <w:tcW w:w="732" w:type="pct"/>
            <w:tcBorders>
              <w:top w:val="single" w:color="auto" w:sz="6" w:space="0"/>
              <w:left w:val="single" w:color="auto" w:sz="6" w:space="0"/>
              <w:bottom w:val="single" w:color="auto" w:sz="6" w:space="0"/>
              <w:right w:val="single" w:color="auto" w:sz="6" w:space="0"/>
            </w:tcBorders>
            <w:vAlign w:val="center"/>
          </w:tcPr>
          <w:p w14:paraId="3A248C0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烧碱储罐</w:t>
            </w:r>
          </w:p>
        </w:tc>
        <w:tc>
          <w:tcPr>
            <w:tcW w:w="583" w:type="pct"/>
            <w:tcBorders>
              <w:top w:val="single" w:color="auto" w:sz="6" w:space="0"/>
              <w:left w:val="single" w:color="auto" w:sz="6" w:space="0"/>
              <w:bottom w:val="single" w:color="auto" w:sz="6" w:space="0"/>
              <w:right w:val="single" w:color="auto" w:sz="6" w:space="0"/>
            </w:tcBorders>
            <w:vAlign w:val="center"/>
          </w:tcPr>
          <w:p w14:paraId="61D09F5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氢氧化钠</w:t>
            </w:r>
          </w:p>
        </w:tc>
        <w:tc>
          <w:tcPr>
            <w:tcW w:w="585" w:type="pct"/>
            <w:tcBorders>
              <w:top w:val="single" w:color="auto" w:sz="6" w:space="0"/>
              <w:left w:val="single" w:color="auto" w:sz="6" w:space="0"/>
              <w:bottom w:val="single" w:color="auto" w:sz="6" w:space="0"/>
              <w:right w:val="single" w:color="auto" w:sz="6" w:space="0"/>
            </w:tcBorders>
            <w:vAlign w:val="center"/>
          </w:tcPr>
          <w:p w14:paraId="33F709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w:t>
            </w:r>
          </w:p>
        </w:tc>
        <w:tc>
          <w:tcPr>
            <w:tcW w:w="1461" w:type="pct"/>
            <w:tcBorders>
              <w:left w:val="single" w:color="auto" w:sz="6" w:space="0"/>
              <w:bottom w:val="single" w:color="auto" w:sz="6" w:space="0"/>
              <w:right w:val="single" w:color="auto" w:sz="6" w:space="0"/>
            </w:tcBorders>
            <w:vAlign w:val="center"/>
          </w:tcPr>
          <w:p w14:paraId="6B96390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烧碱储罐发生泄漏时，储罐区防渗层损坏，泄漏的物质进入土壤和地下水。</w:t>
            </w:r>
          </w:p>
        </w:tc>
        <w:tc>
          <w:tcPr>
            <w:tcW w:w="780" w:type="pct"/>
            <w:vMerge w:val="continue"/>
            <w:tcBorders>
              <w:left w:val="single" w:color="auto" w:sz="6" w:space="0"/>
              <w:bottom w:val="single" w:color="auto" w:sz="6" w:space="0"/>
              <w:right w:val="single" w:color="auto" w:sz="6" w:space="0"/>
            </w:tcBorders>
            <w:vAlign w:val="center"/>
          </w:tcPr>
          <w:p w14:paraId="2FABB675">
            <w:pPr>
              <w:adjustRightInd w:val="0"/>
              <w:snapToGrid w:val="0"/>
              <w:jc w:val="center"/>
              <w:rPr>
                <w:rFonts w:ascii="Times New Roman" w:hAnsi="Times New Roman" w:cs="Times New Roman"/>
                <w:sz w:val="21"/>
                <w:szCs w:val="21"/>
              </w:rPr>
            </w:pPr>
          </w:p>
        </w:tc>
      </w:tr>
    </w:tbl>
    <w:p w14:paraId="2D313480">
      <w:pPr>
        <w:pStyle w:val="4"/>
        <w:widowControl w:val="0"/>
        <w:numPr>
          <w:ilvl w:val="0"/>
          <w:numId w:val="11"/>
        </w:numPr>
        <w:spacing w:before="210" w:after="210" w:line="500" w:lineRule="exact"/>
        <w:jc w:val="both"/>
        <w:rPr>
          <w:rFonts w:ascii="Times New Roman" w:hAnsi="Times New Roman" w:eastAsia="宋体" w:cs="Times New Roman"/>
          <w:bCs w:val="0"/>
          <w:sz w:val="28"/>
          <w:szCs w:val="20"/>
        </w:rPr>
      </w:pPr>
      <w:bookmarkStart w:id="42" w:name="_Toc144992671"/>
      <w:r>
        <w:rPr>
          <w:rFonts w:ascii="Times New Roman" w:hAnsi="Times New Roman" w:eastAsia="宋体" w:cs="Times New Roman"/>
          <w:bCs w:val="0"/>
          <w:sz w:val="28"/>
          <w:szCs w:val="20"/>
        </w:rPr>
        <w:t>风险事故情形分析</w:t>
      </w:r>
      <w:bookmarkEnd w:id="42"/>
    </w:p>
    <w:p w14:paraId="66D7AC2A">
      <w:pPr>
        <w:keepNext/>
        <w:keepLines/>
        <w:widowControl w:val="0"/>
        <w:numPr>
          <w:ilvl w:val="0"/>
          <w:numId w:val="12"/>
        </w:numPr>
        <w:spacing w:before="126" w:after="126" w:line="500" w:lineRule="exact"/>
        <w:jc w:val="both"/>
        <w:outlineLvl w:val="2"/>
        <w:rPr>
          <w:rFonts w:ascii="Times New Roman" w:hAnsi="Times New Roman" w:cs="Times New Roman"/>
          <w:b/>
          <w:bCs/>
        </w:rPr>
      </w:pPr>
      <w:bookmarkStart w:id="43" w:name="_Toc144992672"/>
      <w:r>
        <w:rPr>
          <w:rFonts w:ascii="Times New Roman" w:hAnsi="Times New Roman" w:cs="Times New Roman"/>
          <w:b/>
          <w:bCs/>
        </w:rPr>
        <w:t>风险事故情形设定</w:t>
      </w:r>
      <w:bookmarkEnd w:id="43"/>
    </w:p>
    <w:p w14:paraId="0704A921">
      <w:pPr>
        <w:spacing w:line="500" w:lineRule="exact"/>
        <w:ind w:firstLine="480" w:firstLineChars="200"/>
        <w:jc w:val="both"/>
        <w:rPr>
          <w:rFonts w:ascii="Times New Roman" w:hAnsi="Times New Roman" w:cs="Times New Roman"/>
        </w:rPr>
      </w:pPr>
      <w:r>
        <w:rPr>
          <w:rFonts w:ascii="Times New Roman" w:hAnsi="Times New Roman" w:cs="Times New Roman"/>
        </w:rPr>
        <w:t>项目风险事故主要是火灾、爆炸事故及泄漏对环境的影响，顶端事故与基本事件的关联具体见图6.1-1。</w:t>
      </w:r>
    </w:p>
    <w:p w14:paraId="259A82DD">
      <w:pPr>
        <w:jc w:val="center"/>
        <w:rPr>
          <w:rFonts w:ascii="Times New Roman" w:hAnsi="Times New Roman" w:cs="Times New Roman"/>
        </w:rPr>
      </w:pPr>
      <w:r>
        <w:rPr>
          <w:rFonts w:ascii="Times New Roman" w:hAnsi="Times New Roman" w:cs="Times New Roman"/>
        </w:rPr>
        <w:drawing>
          <wp:inline distT="0" distB="0" distL="0" distR="0">
            <wp:extent cx="5700395" cy="3764280"/>
            <wp:effectExtent l="0" t="0" r="0" b="7620"/>
            <wp:docPr id="20" name="图片 20" descr="168690343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69034392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00395" cy="3764280"/>
                    </a:xfrm>
                    <a:prstGeom prst="rect">
                      <a:avLst/>
                    </a:prstGeom>
                    <a:noFill/>
                    <a:ln>
                      <a:noFill/>
                    </a:ln>
                  </pic:spPr>
                </pic:pic>
              </a:graphicData>
            </a:graphic>
          </wp:inline>
        </w:drawing>
      </w:r>
    </w:p>
    <w:p w14:paraId="356CAB44">
      <w:pPr>
        <w:spacing w:line="500" w:lineRule="exact"/>
        <w:ind w:firstLine="482" w:firstLineChars="200"/>
        <w:jc w:val="center"/>
        <w:rPr>
          <w:rFonts w:ascii="Times New Roman" w:hAnsi="Times New Roman" w:cs="Times New Roman"/>
          <w:b/>
        </w:rPr>
      </w:pPr>
      <w:r>
        <w:rPr>
          <w:rFonts w:ascii="Times New Roman" w:hAnsi="Times New Roman" w:cs="Times New Roman"/>
          <w:b/>
        </w:rPr>
        <w:t>图6.1-1  顶端事故与基本事件关联图</w:t>
      </w:r>
    </w:p>
    <w:p w14:paraId="05920598">
      <w:pPr>
        <w:spacing w:line="500" w:lineRule="exact"/>
        <w:ind w:firstLine="480" w:firstLineChars="200"/>
        <w:jc w:val="both"/>
        <w:rPr>
          <w:rFonts w:ascii="Times New Roman" w:hAnsi="Times New Roman" w:cs="Times New Roman"/>
        </w:rPr>
      </w:pPr>
      <w:r>
        <w:rPr>
          <w:rFonts w:ascii="Times New Roman" w:hAnsi="Times New Roman" w:cs="Times New Roman"/>
        </w:rPr>
        <w:t>由图6.1-1可知，项目发生燃烧爆炸事故是由两个“中间事件”（硫磺储存和输送、火源）同时发生所造成的。本项目为危险化学品仓储项目，因此，严禁吸烟和动用明火，防止铁器撞击是防止发生燃爆事故的关键。本次评价的潜在事故的事件树分析具体见图6.1-2。</w:t>
      </w:r>
    </w:p>
    <w:p w14:paraId="10A895C0">
      <w:pPr>
        <w:jc w:val="center"/>
        <w:rPr>
          <w:rFonts w:ascii="Times New Roman" w:hAnsi="Times New Roman" w:cs="Times New Roman"/>
        </w:rPr>
      </w:pPr>
      <w:r>
        <w:rPr>
          <w:rFonts w:ascii="Times New Roman" w:hAnsi="Times New Roman" w:cs="Times New Roman"/>
        </w:rPr>
        <w:drawing>
          <wp:inline distT="0" distB="0" distL="0" distR="0">
            <wp:extent cx="5759450" cy="2040890"/>
            <wp:effectExtent l="0" t="0" r="0" b="0"/>
            <wp:docPr id="21" name="图片 21" descr="168690480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69048076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59450" cy="2041086"/>
                    </a:xfrm>
                    <a:prstGeom prst="rect">
                      <a:avLst/>
                    </a:prstGeom>
                    <a:noFill/>
                    <a:ln>
                      <a:noFill/>
                    </a:ln>
                  </pic:spPr>
                </pic:pic>
              </a:graphicData>
            </a:graphic>
          </wp:inline>
        </w:drawing>
      </w:r>
    </w:p>
    <w:p w14:paraId="246F7698">
      <w:pPr>
        <w:spacing w:line="500" w:lineRule="exact"/>
        <w:ind w:firstLine="482" w:firstLineChars="200"/>
        <w:jc w:val="center"/>
        <w:rPr>
          <w:rFonts w:ascii="Times New Roman" w:hAnsi="Times New Roman" w:cs="Times New Roman"/>
          <w:b/>
        </w:rPr>
      </w:pPr>
      <w:r>
        <w:rPr>
          <w:rFonts w:ascii="Times New Roman" w:hAnsi="Times New Roman" w:cs="Times New Roman"/>
          <w:b/>
        </w:rPr>
        <w:t>图6.1-2  储罐、管道系统事件树示意图</w:t>
      </w:r>
    </w:p>
    <w:p w14:paraId="0D287E64">
      <w:pPr>
        <w:spacing w:line="500" w:lineRule="exact"/>
        <w:ind w:firstLine="480" w:firstLineChars="200"/>
        <w:jc w:val="both"/>
        <w:rPr>
          <w:rFonts w:ascii="Times New Roman" w:hAnsi="Times New Roman" w:cs="Times New Roman"/>
        </w:rPr>
      </w:pPr>
      <w:r>
        <w:rPr>
          <w:rFonts w:ascii="Times New Roman" w:hAnsi="Times New Roman" w:cs="Times New Roman"/>
        </w:rPr>
        <w:t>由图6.1-2可知，项目物料泄漏风险事故对环境的影响与泄漏时间及各种应急处理措施的有效性密切相关。同时，泄漏物料极可能引发燃爆危害事故或扩散污染事故。</w:t>
      </w:r>
    </w:p>
    <w:p w14:paraId="68FB296F">
      <w:pPr>
        <w:spacing w:line="500" w:lineRule="exact"/>
        <w:ind w:firstLine="480" w:firstLineChars="200"/>
        <w:rPr>
          <w:rFonts w:ascii="Times New Roman" w:hAnsi="Times New Roman" w:cs="Times New Roman"/>
        </w:rPr>
      </w:pPr>
      <w:r>
        <w:rPr>
          <w:rFonts w:ascii="Times New Roman" w:hAnsi="Times New Roman" w:cs="Times New Roman"/>
        </w:rPr>
        <w:t>风险事故情形设定由以下原则：</w:t>
      </w:r>
    </w:p>
    <w:p w14:paraId="31746F8D">
      <w:pPr>
        <w:spacing w:line="500" w:lineRule="exact"/>
        <w:ind w:firstLine="480" w:firstLineChars="200"/>
        <w:jc w:val="both"/>
        <w:rPr>
          <w:rFonts w:ascii="Times New Roman" w:hAnsi="Times New Roman" w:cs="Times New Roman"/>
        </w:rPr>
      </w:pPr>
      <w:r>
        <w:rPr>
          <w:rFonts w:ascii="Times New Roman" w:hAnsi="Times New Roman" w:cs="Times New Roman"/>
        </w:rPr>
        <w:t>1．同一种危险物质可能有多种环境风险类型。风险事故情形应包括危险物质泄漏，以及火灾、爆炸等引发的伴生/次生污染物排放情形。对不同环境要素产生影响的风险事故情形，应分别进行设定。</w:t>
      </w:r>
    </w:p>
    <w:p w14:paraId="24395A44">
      <w:pPr>
        <w:spacing w:line="500" w:lineRule="exact"/>
        <w:ind w:firstLine="480" w:firstLineChars="200"/>
        <w:jc w:val="both"/>
        <w:rPr>
          <w:rFonts w:ascii="Times New Roman" w:hAnsi="Times New Roman" w:cs="Times New Roman"/>
        </w:rPr>
      </w:pPr>
      <w:r>
        <w:rPr>
          <w:rFonts w:ascii="Times New Roman" w:hAnsi="Times New Roman" w:cs="Times New Roman"/>
        </w:rPr>
        <w:t>2．对于火灾、爆炸事故，需将事故中未完全燃烧的危险物质在高温下迅速挥发释放至大气，以及燃烧过程中产生的伴生/次生污染物对环境的影响作为风险事故情形设定的内容。</w:t>
      </w:r>
    </w:p>
    <w:p w14:paraId="4857E98E">
      <w:pPr>
        <w:spacing w:line="500" w:lineRule="exact"/>
        <w:ind w:firstLine="480" w:firstLineChars="200"/>
        <w:jc w:val="both"/>
        <w:rPr>
          <w:rFonts w:ascii="Times New Roman" w:hAnsi="Times New Roman" w:cs="Times New Roman"/>
        </w:rPr>
      </w:pPr>
      <w:r>
        <w:rPr>
          <w:rFonts w:ascii="Times New Roman" w:hAnsi="Times New Roman" w:cs="Times New Roman"/>
        </w:rPr>
        <w:t>3．设定的风险事故情形发生可能性应处于合理的区间，并与经济技术发展水平相适应。一般而言，发生频率小于10</w:t>
      </w:r>
      <w:r>
        <w:rPr>
          <w:rFonts w:ascii="Times New Roman" w:hAnsi="Times New Roman" w:cs="Times New Roman"/>
          <w:vertAlign w:val="superscript"/>
        </w:rPr>
        <w:t>-6</w:t>
      </w:r>
      <w:r>
        <w:rPr>
          <w:rFonts w:ascii="Times New Roman" w:hAnsi="Times New Roman" w:cs="Times New Roman"/>
        </w:rPr>
        <w:t>/年的事件是极小概率事件，可作为代表性事故情形中最大可信事故设定的参考。</w:t>
      </w:r>
    </w:p>
    <w:p w14:paraId="119A0365">
      <w:pPr>
        <w:spacing w:line="500" w:lineRule="exact"/>
        <w:ind w:firstLine="480" w:firstLineChars="200"/>
        <w:jc w:val="both"/>
        <w:rPr>
          <w:rFonts w:ascii="Times New Roman" w:hAnsi="Times New Roman" w:cs="Times New Roman"/>
        </w:rPr>
      </w:pPr>
      <w:r>
        <w:rPr>
          <w:rFonts w:ascii="Times New Roman" w:hAnsi="Times New Roman" w:cs="Times New Roman"/>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1F332437">
      <w:pPr>
        <w:keepNext/>
        <w:keepLines/>
        <w:widowControl w:val="0"/>
        <w:numPr>
          <w:ilvl w:val="0"/>
          <w:numId w:val="12"/>
        </w:numPr>
        <w:spacing w:before="126" w:after="126" w:line="500" w:lineRule="exact"/>
        <w:jc w:val="both"/>
        <w:outlineLvl w:val="2"/>
        <w:rPr>
          <w:rFonts w:ascii="Times New Roman" w:hAnsi="Times New Roman" w:cs="Times New Roman"/>
          <w:b/>
          <w:bCs/>
        </w:rPr>
      </w:pPr>
      <w:bookmarkStart w:id="44" w:name="_Toc144992673"/>
      <w:r>
        <w:rPr>
          <w:rFonts w:ascii="Times New Roman" w:hAnsi="Times New Roman" w:cs="Times New Roman"/>
          <w:b/>
          <w:bCs/>
        </w:rPr>
        <w:t>风险事故情形设定结果</w:t>
      </w:r>
      <w:bookmarkEnd w:id="44"/>
    </w:p>
    <w:p w14:paraId="28D59AB3">
      <w:pPr>
        <w:spacing w:line="500" w:lineRule="exact"/>
        <w:ind w:firstLine="480" w:firstLineChars="200"/>
        <w:rPr>
          <w:rFonts w:ascii="Times New Roman" w:hAnsi="Times New Roman" w:cs="Times New Roman"/>
        </w:rPr>
      </w:pPr>
      <w:r>
        <w:rPr>
          <w:rFonts w:ascii="Times New Roman" w:hAnsi="Times New Roman" w:cs="Times New Roman"/>
        </w:rPr>
        <w:t>《建设项目环境风险评价技术导则》（HJ169-2018）附录E各类部件泄漏情形的发生概率见表6.1-1。</w:t>
      </w:r>
    </w:p>
    <w:p w14:paraId="3707B99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表6.1-1  生产装置与管线泄漏概率表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0"/>
        <w:gridCol w:w="3815"/>
        <w:gridCol w:w="2151"/>
      </w:tblGrid>
      <w:tr w14:paraId="04FF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788" w:type="pct"/>
            <w:tcBorders>
              <w:top w:val="single" w:color="auto" w:sz="4" w:space="0"/>
              <w:left w:val="single" w:color="auto" w:sz="4" w:space="0"/>
              <w:bottom w:val="single" w:color="auto" w:sz="4" w:space="0"/>
              <w:right w:val="single" w:color="auto" w:sz="4" w:space="0"/>
            </w:tcBorders>
            <w:vAlign w:val="center"/>
          </w:tcPr>
          <w:p w14:paraId="3B733F59">
            <w:pPr>
              <w:spacing w:line="240" w:lineRule="exact"/>
              <w:jc w:val="center"/>
              <w:rPr>
                <w:rFonts w:ascii="Times New Roman" w:hAnsi="Times New Roman" w:cs="Times New Roman"/>
                <w:sz w:val="21"/>
                <w:szCs w:val="21"/>
              </w:rPr>
            </w:pPr>
            <w:r>
              <w:rPr>
                <w:rFonts w:ascii="Times New Roman" w:hAnsi="Times New Roman" w:cs="Times New Roman"/>
                <w:sz w:val="21"/>
                <w:szCs w:val="21"/>
              </w:rPr>
              <w:t>部件类型</w:t>
            </w:r>
          </w:p>
        </w:tc>
        <w:tc>
          <w:tcPr>
            <w:tcW w:w="2054" w:type="pct"/>
            <w:tcBorders>
              <w:top w:val="single" w:color="auto" w:sz="4" w:space="0"/>
              <w:left w:val="single" w:color="auto" w:sz="4" w:space="0"/>
              <w:bottom w:val="single" w:color="auto" w:sz="4" w:space="0"/>
              <w:right w:val="single" w:color="auto" w:sz="4" w:space="0"/>
            </w:tcBorders>
            <w:vAlign w:val="center"/>
          </w:tcPr>
          <w:p w14:paraId="3524511D">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泄漏模式</w:t>
            </w:r>
          </w:p>
        </w:tc>
        <w:tc>
          <w:tcPr>
            <w:tcW w:w="1158" w:type="pct"/>
            <w:tcBorders>
              <w:top w:val="single" w:color="auto" w:sz="4" w:space="0"/>
              <w:left w:val="single" w:color="auto" w:sz="4" w:space="0"/>
              <w:bottom w:val="single" w:color="auto" w:sz="4" w:space="0"/>
              <w:right w:val="single" w:color="auto" w:sz="4" w:space="0"/>
            </w:tcBorders>
            <w:vAlign w:val="center"/>
          </w:tcPr>
          <w:p w14:paraId="611F04EF">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泄漏频率</w:t>
            </w:r>
          </w:p>
        </w:tc>
      </w:tr>
      <w:tr w14:paraId="7E4D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664BFE63">
            <w:pPr>
              <w:spacing w:line="240" w:lineRule="exact"/>
              <w:rPr>
                <w:rFonts w:ascii="Times New Roman" w:hAnsi="Times New Roman" w:cs="Times New Roman"/>
                <w:sz w:val="21"/>
                <w:szCs w:val="21"/>
              </w:rPr>
            </w:pPr>
            <w:r>
              <w:rPr>
                <w:rFonts w:ascii="Times New Roman" w:hAnsi="Times New Roman" w:cs="Times New Roman"/>
                <w:sz w:val="21"/>
                <w:szCs w:val="21"/>
              </w:rPr>
              <w:t>反应器/工艺储罐/气体储罐/塔器</w:t>
            </w:r>
          </w:p>
        </w:tc>
        <w:tc>
          <w:tcPr>
            <w:tcW w:w="2054" w:type="pct"/>
            <w:tcBorders>
              <w:top w:val="single" w:color="auto" w:sz="4" w:space="0"/>
              <w:left w:val="single" w:color="auto" w:sz="4" w:space="0"/>
              <w:bottom w:val="single" w:color="auto" w:sz="4" w:space="0"/>
              <w:right w:val="single" w:color="auto" w:sz="4" w:space="0"/>
            </w:tcBorders>
            <w:vAlign w:val="center"/>
          </w:tcPr>
          <w:p w14:paraId="6A091C6D">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258C1894">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1D57C9C0">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2127B1E4">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21BAB9CB">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p w14:paraId="6FBD4064">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tc>
      </w:tr>
      <w:tr w14:paraId="7CA9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7BBF9623">
            <w:pPr>
              <w:spacing w:line="240" w:lineRule="exact"/>
              <w:rPr>
                <w:rFonts w:ascii="Times New Roman" w:hAnsi="Times New Roman" w:cs="Times New Roman"/>
                <w:sz w:val="21"/>
                <w:szCs w:val="21"/>
              </w:rPr>
            </w:pPr>
            <w:r>
              <w:rPr>
                <w:rFonts w:ascii="Times New Roman" w:hAnsi="Times New Roman" w:cs="Times New Roman"/>
                <w:sz w:val="21"/>
                <w:szCs w:val="21"/>
              </w:rPr>
              <w:t>常压单包容储罐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168C1036">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7D0E7EBD">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584001A2">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39398CC1">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2497DF39">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p w14:paraId="638F8F79">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tc>
      </w:tr>
      <w:tr w14:paraId="44A2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2CAFB8CE">
            <w:pPr>
              <w:spacing w:line="240" w:lineRule="exact"/>
              <w:rPr>
                <w:rFonts w:ascii="Times New Roman" w:hAnsi="Times New Roman" w:cs="Times New Roman"/>
                <w:sz w:val="21"/>
                <w:szCs w:val="21"/>
              </w:rPr>
            </w:pPr>
            <w:r>
              <w:rPr>
                <w:rFonts w:ascii="Times New Roman" w:hAnsi="Times New Roman" w:cs="Times New Roman"/>
                <w:sz w:val="21"/>
                <w:szCs w:val="21"/>
              </w:rPr>
              <w:t>常压双包容储罐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612E5350">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0390A0F8">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12BAC6E3">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03996118">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645FF8D1">
            <w:pPr>
              <w:spacing w:line="240" w:lineRule="exact"/>
              <w:rPr>
                <w:rFonts w:ascii="Times New Roman" w:hAnsi="Times New Roman" w:cs="Times New Roman"/>
                <w:sz w:val="21"/>
                <w:szCs w:val="21"/>
              </w:rPr>
            </w:pPr>
            <w:r>
              <w:rPr>
                <w:rFonts w:ascii="Times New Roman" w:hAnsi="Times New Roman" w:cs="Times New Roman"/>
                <w:sz w:val="21"/>
                <w:szCs w:val="21"/>
              </w:rPr>
              <w:t>1.25×10</w:t>
            </w:r>
            <w:r>
              <w:rPr>
                <w:rFonts w:ascii="Times New Roman" w:hAnsi="Times New Roman" w:cs="Times New Roman"/>
                <w:sz w:val="21"/>
                <w:szCs w:val="21"/>
                <w:vertAlign w:val="superscript"/>
              </w:rPr>
              <w:t>-8</w:t>
            </w:r>
            <w:r>
              <w:rPr>
                <w:rFonts w:ascii="Times New Roman" w:hAnsi="Times New Roman" w:cs="Times New Roman"/>
                <w:sz w:val="21"/>
                <w:szCs w:val="21"/>
              </w:rPr>
              <w:t>/a</w:t>
            </w:r>
          </w:p>
          <w:p w14:paraId="3A90E7D1">
            <w:pPr>
              <w:spacing w:line="240" w:lineRule="exact"/>
              <w:rPr>
                <w:rFonts w:ascii="Times New Roman" w:hAnsi="Times New Roman" w:cs="Times New Roman"/>
                <w:sz w:val="21"/>
                <w:szCs w:val="21"/>
              </w:rPr>
            </w:pPr>
            <w:r>
              <w:rPr>
                <w:rFonts w:ascii="Times New Roman" w:hAnsi="Times New Roman" w:cs="Times New Roman"/>
                <w:sz w:val="21"/>
                <w:szCs w:val="21"/>
              </w:rPr>
              <w:t>1.25×10</w:t>
            </w:r>
            <w:r>
              <w:rPr>
                <w:rFonts w:ascii="Times New Roman" w:hAnsi="Times New Roman" w:cs="Times New Roman"/>
                <w:sz w:val="21"/>
                <w:szCs w:val="21"/>
                <w:vertAlign w:val="superscript"/>
              </w:rPr>
              <w:t>-8</w:t>
            </w:r>
            <w:r>
              <w:rPr>
                <w:rFonts w:ascii="Times New Roman" w:hAnsi="Times New Roman" w:cs="Times New Roman"/>
                <w:sz w:val="21"/>
                <w:szCs w:val="21"/>
              </w:rPr>
              <w:t>/a</w:t>
            </w:r>
          </w:p>
        </w:tc>
      </w:tr>
      <w:tr w14:paraId="55D6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1FC81487">
            <w:pPr>
              <w:spacing w:line="240" w:lineRule="exact"/>
              <w:rPr>
                <w:rFonts w:ascii="Times New Roman" w:hAnsi="Times New Roman" w:cs="Times New Roman"/>
                <w:sz w:val="21"/>
                <w:szCs w:val="21"/>
              </w:rPr>
            </w:pPr>
            <w:r>
              <w:rPr>
                <w:rFonts w:ascii="Times New Roman" w:hAnsi="Times New Roman" w:cs="Times New Roman"/>
                <w:sz w:val="21"/>
                <w:szCs w:val="21"/>
              </w:rPr>
              <w:t>常压全包容储罐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57C47896">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13CC869B">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-8</w:t>
            </w:r>
            <w:r>
              <w:rPr>
                <w:rFonts w:ascii="Times New Roman" w:hAnsi="Times New Roman" w:cs="Times New Roman"/>
                <w:sz w:val="21"/>
                <w:szCs w:val="21"/>
              </w:rPr>
              <w:t>/a</w:t>
            </w:r>
          </w:p>
        </w:tc>
      </w:tr>
      <w:tr w14:paraId="37F0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212FECA4">
            <w:pPr>
              <w:spacing w:line="240" w:lineRule="exact"/>
              <w:rPr>
                <w:rFonts w:ascii="Times New Roman" w:hAnsi="Times New Roman" w:cs="Times New Roman"/>
                <w:sz w:val="21"/>
                <w:szCs w:val="21"/>
              </w:rPr>
            </w:pPr>
            <w:r>
              <w:rPr>
                <w:rFonts w:ascii="Times New Roman" w:hAnsi="Times New Roman" w:cs="Times New Roman"/>
                <w:sz w:val="21"/>
                <w:szCs w:val="21"/>
              </w:rPr>
              <w:t>内径≤75mm的管道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02FB20B5">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w:t>
            </w:r>
          </w:p>
          <w:p w14:paraId="01491EFE">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510A536D">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5FA3B273">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-6</w:t>
            </w:r>
            <w:r>
              <w:rPr>
                <w:rFonts w:ascii="Times New Roman" w:hAnsi="Times New Roman" w:cs="Times New Roman"/>
                <w:sz w:val="21"/>
                <w:szCs w:val="21"/>
              </w:rPr>
              <w:t>/（m·a）</w:t>
            </w:r>
          </w:p>
        </w:tc>
      </w:tr>
      <w:tr w14:paraId="1C48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6CF50A7F">
            <w:pPr>
              <w:spacing w:line="240" w:lineRule="exact"/>
              <w:rPr>
                <w:rFonts w:ascii="Times New Roman" w:hAnsi="Times New Roman" w:cs="Times New Roman"/>
                <w:sz w:val="21"/>
                <w:szCs w:val="21"/>
              </w:rPr>
            </w:pPr>
            <w:r>
              <w:rPr>
                <w:rFonts w:ascii="Times New Roman" w:hAnsi="Times New Roman" w:cs="Times New Roman"/>
                <w:sz w:val="21"/>
                <w:szCs w:val="21"/>
              </w:rPr>
              <w:t>75mm＜内径≤150mm的管道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0FCD94C0">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w:t>
            </w:r>
          </w:p>
          <w:p w14:paraId="3E943BDD">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5547EAF3">
            <w:pPr>
              <w:spacing w:line="240" w:lineRule="exact"/>
              <w:rPr>
                <w:rFonts w:ascii="Times New Roman" w:hAnsi="Times New Roman" w:cs="Times New Roman"/>
                <w:sz w:val="21"/>
                <w:szCs w:val="21"/>
              </w:rPr>
            </w:pPr>
            <w:r>
              <w:rPr>
                <w:rFonts w:ascii="Times New Roman" w:hAnsi="Times New Roman" w:cs="Times New Roman"/>
                <w:sz w:val="21"/>
                <w:szCs w:val="21"/>
              </w:rPr>
              <w:t>2.00×10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7547EE97">
            <w:pPr>
              <w:spacing w:line="240" w:lineRule="exact"/>
              <w:rPr>
                <w:rFonts w:ascii="Times New Roman" w:hAnsi="Times New Roman" w:cs="Times New Roman"/>
                <w:sz w:val="21"/>
                <w:szCs w:val="21"/>
              </w:rPr>
            </w:pPr>
            <w:r>
              <w:rPr>
                <w:rFonts w:ascii="Times New Roman" w:hAnsi="Times New Roman" w:cs="Times New Roman"/>
                <w:sz w:val="21"/>
                <w:szCs w:val="21"/>
              </w:rPr>
              <w:t>3.00×10</w:t>
            </w:r>
            <w:r>
              <w:rPr>
                <w:rFonts w:ascii="Times New Roman" w:hAnsi="Times New Roman" w:cs="Times New Roman"/>
                <w:sz w:val="21"/>
                <w:szCs w:val="21"/>
                <w:vertAlign w:val="superscript"/>
              </w:rPr>
              <w:t>-7</w:t>
            </w:r>
            <w:r>
              <w:rPr>
                <w:rFonts w:ascii="Times New Roman" w:hAnsi="Times New Roman" w:cs="Times New Roman"/>
                <w:sz w:val="21"/>
                <w:szCs w:val="21"/>
              </w:rPr>
              <w:t>/（m·a）</w:t>
            </w:r>
          </w:p>
        </w:tc>
      </w:tr>
      <w:tr w14:paraId="6242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042782BE">
            <w:pPr>
              <w:spacing w:line="240" w:lineRule="exact"/>
              <w:rPr>
                <w:rFonts w:ascii="Times New Roman" w:hAnsi="Times New Roman" w:cs="Times New Roman"/>
                <w:sz w:val="21"/>
                <w:szCs w:val="21"/>
              </w:rPr>
            </w:pPr>
            <w:r>
              <w:rPr>
                <w:rFonts w:ascii="Times New Roman" w:hAnsi="Times New Roman" w:cs="Times New Roman"/>
                <w:sz w:val="21"/>
                <w:szCs w:val="21"/>
              </w:rPr>
              <w:t>内径＞150mm的管道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5D397878">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泄漏孔径为10%孔径（最大50mm）</w:t>
            </w:r>
          </w:p>
          <w:p w14:paraId="7B8A6B71">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2CA89A2C">
            <w:pPr>
              <w:spacing w:line="240" w:lineRule="exact"/>
              <w:rPr>
                <w:rFonts w:ascii="Times New Roman" w:hAnsi="Times New Roman" w:cs="Times New Roman"/>
                <w:sz w:val="21"/>
                <w:szCs w:val="21"/>
              </w:rPr>
            </w:pPr>
            <w:r>
              <w:rPr>
                <w:rFonts w:ascii="Times New Roman" w:hAnsi="Times New Roman" w:cs="Times New Roman"/>
                <w:sz w:val="21"/>
                <w:szCs w:val="21"/>
              </w:rPr>
              <w:t>2.40×10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09AD24B2">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-7</w:t>
            </w:r>
            <w:r>
              <w:rPr>
                <w:rFonts w:ascii="Times New Roman" w:hAnsi="Times New Roman" w:cs="Times New Roman"/>
                <w:sz w:val="21"/>
                <w:szCs w:val="21"/>
              </w:rPr>
              <w:t>/（m·a）</w:t>
            </w:r>
          </w:p>
        </w:tc>
      </w:tr>
      <w:tr w14:paraId="270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2D8CB023">
            <w:pPr>
              <w:spacing w:line="240" w:lineRule="exact"/>
              <w:rPr>
                <w:rFonts w:ascii="Times New Roman" w:hAnsi="Times New Roman" w:cs="Times New Roman"/>
                <w:sz w:val="21"/>
                <w:szCs w:val="21"/>
              </w:rPr>
            </w:pPr>
            <w:r>
              <w:rPr>
                <w:rFonts w:ascii="Times New Roman" w:hAnsi="Times New Roman" w:cs="Times New Roman"/>
                <w:sz w:val="21"/>
                <w:szCs w:val="21"/>
              </w:rPr>
              <w:t>泵体和压缩机</w:t>
            </w:r>
          </w:p>
        </w:tc>
        <w:tc>
          <w:tcPr>
            <w:tcW w:w="2054" w:type="pct"/>
            <w:tcBorders>
              <w:top w:val="single" w:color="auto" w:sz="4" w:space="0"/>
              <w:left w:val="single" w:color="auto" w:sz="4" w:space="0"/>
              <w:bottom w:val="single" w:color="auto" w:sz="4" w:space="0"/>
              <w:right w:val="single" w:color="auto" w:sz="4" w:space="0"/>
            </w:tcBorders>
            <w:vAlign w:val="center"/>
          </w:tcPr>
          <w:p w14:paraId="6F4D52C1">
            <w:pPr>
              <w:spacing w:line="240" w:lineRule="exact"/>
              <w:rPr>
                <w:rFonts w:ascii="Times New Roman" w:hAnsi="Times New Roman" w:cs="Times New Roman"/>
                <w:sz w:val="21"/>
                <w:szCs w:val="21"/>
              </w:rPr>
            </w:pPr>
            <w:r>
              <w:rPr>
                <w:rFonts w:ascii="Times New Roman" w:hAnsi="Times New Roman" w:cs="Times New Roman"/>
                <w:sz w:val="21"/>
                <w:szCs w:val="21"/>
              </w:rPr>
              <w:t>泵体和压缩机最大连接管泄漏孔径为10%孔径（最大50mm）</w:t>
            </w:r>
          </w:p>
          <w:p w14:paraId="3F2E1407">
            <w:pPr>
              <w:spacing w:line="240" w:lineRule="exact"/>
              <w:rPr>
                <w:rFonts w:ascii="Times New Roman" w:hAnsi="Times New Roman" w:cs="Times New Roman"/>
                <w:sz w:val="21"/>
                <w:szCs w:val="21"/>
              </w:rPr>
            </w:pPr>
            <w:r>
              <w:rPr>
                <w:rFonts w:ascii="Times New Roman" w:hAnsi="Times New Roman" w:cs="Times New Roman"/>
                <w:sz w:val="21"/>
                <w:szCs w:val="21"/>
              </w:rPr>
              <w:t>泵体和压缩机最大连接管全管径泄漏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6253129A">
            <w:pPr>
              <w:spacing w:line="240" w:lineRule="exact"/>
              <w:rPr>
                <w:rFonts w:ascii="Times New Roman" w:hAnsi="Times New Roman" w:cs="Times New Roman"/>
                <w:sz w:val="21"/>
                <w:szCs w:val="21"/>
              </w:rPr>
            </w:pPr>
            <w:r>
              <w:rPr>
                <w:rFonts w:ascii="Times New Roman" w:hAnsi="Times New Roman" w:cs="Times New Roman"/>
                <w:sz w:val="21"/>
                <w:szCs w:val="21"/>
              </w:rPr>
              <w:t>4.00×10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1F4E0A64">
            <w:pPr>
              <w:spacing w:line="240" w:lineRule="exact"/>
              <w:rPr>
                <w:rFonts w:ascii="Times New Roman" w:hAnsi="Times New Roman" w:cs="Times New Roman"/>
                <w:sz w:val="21"/>
                <w:szCs w:val="21"/>
              </w:rPr>
            </w:pPr>
          </w:p>
          <w:p w14:paraId="35871432">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tc>
      </w:tr>
    </w:tbl>
    <w:p w14:paraId="3F24B200">
      <w:pPr>
        <w:spacing w:line="500" w:lineRule="exact"/>
        <w:ind w:firstLine="482" w:firstLineChars="200"/>
        <w:rPr>
          <w:rFonts w:ascii="Times New Roman" w:hAnsi="Times New Roman" w:cs="Times New Roman"/>
          <w:b/>
        </w:rPr>
      </w:pPr>
      <w:r>
        <w:rPr>
          <w:rFonts w:ascii="Times New Roman" w:hAnsi="Times New Roman" w:cs="Times New Roman"/>
          <w:b/>
        </w:rPr>
        <w:t>项目风险事故情形设定如下：</w:t>
      </w:r>
    </w:p>
    <w:p w14:paraId="768A0511">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项目具有多个事故风险源，全过程有可能发生重大环境污染事故，本次风险评价不考虑人为破坏及自然灾害引发的事故，主要考虑可能对周围环境和人群造成的污染的危害事故。最大可信事故是指基于经验统计分析，在一定可能性区间内发生的事故中，造成环境危害最严重的事故。最大可信事故确定的目的是针对典型事故进行环境风险分析，并不意味着</w:t>
      </w:r>
      <w:r>
        <w:rPr>
          <w:rFonts w:hint="eastAsia" w:ascii="Times New Roman" w:hAnsi="Times New Roman" w:cs="Times New Roman"/>
          <w:u w:val="single"/>
          <w:lang w:eastAsia="zh-CN"/>
        </w:rPr>
        <w:t>其他事故</w:t>
      </w:r>
      <w:r>
        <w:rPr>
          <w:rFonts w:ascii="Times New Roman" w:hAnsi="Times New Roman" w:cs="Times New Roman"/>
          <w:u w:val="single"/>
        </w:rPr>
        <w:t>不具有环境风险，在贮存、运输等过程中，存在许多事故风险因素，风险评价不可能面面俱到，只能考虑对环境危害最大的事故风险。根据项目特点，以风险识别为基准，综合考虑危险物质危害性、使用及储存数量、事故危害后果等因素，确定项目最大可信事故为：</w:t>
      </w:r>
    </w:p>
    <w:p w14:paraId="4CBFF620">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1．大气：液硫池泄漏、液硫输送管道泄漏发生火灾事故使伴生/次生污染物SO</w:t>
      </w:r>
      <w:r>
        <w:rPr>
          <w:rFonts w:ascii="Times New Roman" w:hAnsi="Times New Roman" w:cs="Times New Roman"/>
          <w:u w:val="single"/>
          <w:vertAlign w:val="subscript"/>
        </w:rPr>
        <w:t>2</w:t>
      </w:r>
      <w:r>
        <w:rPr>
          <w:rFonts w:ascii="Times New Roman" w:hAnsi="Times New Roman" w:cs="Times New Roman"/>
          <w:u w:val="single"/>
        </w:rPr>
        <w:t>进入大气。</w:t>
      </w:r>
    </w:p>
    <w:p w14:paraId="05F97CF0">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2．地下水：烧碱储罐泄漏、烧碱输送管道泄漏进入地下水，对周边地下水的影响。</w:t>
      </w:r>
    </w:p>
    <w:p w14:paraId="0FFF25A4">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3．地表水：厂区内事故废水设置三级防控体系，事故排放时控制在厂内，</w:t>
      </w:r>
      <w:r>
        <w:rPr>
          <w:rFonts w:hint="eastAsia" w:ascii="Times New Roman" w:hAnsi="Times New Roman" w:cs="Times New Roman"/>
          <w:u w:val="single"/>
        </w:rPr>
        <w:t>不</w:t>
      </w:r>
      <w:r>
        <w:rPr>
          <w:rFonts w:ascii="Times New Roman" w:hAnsi="Times New Roman" w:cs="Times New Roman"/>
          <w:u w:val="single"/>
        </w:rPr>
        <w:t>直接外排至地表水体。</w:t>
      </w:r>
    </w:p>
    <w:p w14:paraId="7321611E">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表6.1-2  最大可信事故及概率表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685"/>
        <w:gridCol w:w="1134"/>
        <w:gridCol w:w="1418"/>
        <w:gridCol w:w="1072"/>
      </w:tblGrid>
      <w:tr w14:paraId="4197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14:paraId="7C4CA1E0">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025A8562">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危险单元</w:t>
            </w:r>
          </w:p>
        </w:tc>
        <w:tc>
          <w:tcPr>
            <w:tcW w:w="3685" w:type="dxa"/>
            <w:vMerge w:val="restart"/>
            <w:tcBorders>
              <w:top w:val="single" w:color="auto" w:sz="4" w:space="0"/>
              <w:left w:val="single" w:color="auto" w:sz="4" w:space="0"/>
              <w:bottom w:val="single" w:color="auto" w:sz="4" w:space="0"/>
              <w:right w:val="single" w:color="auto" w:sz="4" w:space="0"/>
            </w:tcBorders>
            <w:vAlign w:val="center"/>
          </w:tcPr>
          <w:p w14:paraId="4DE0510D">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最大可信事故情景描述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BC0616D">
            <w:pPr>
              <w:spacing w:line="240" w:lineRule="exact"/>
              <w:jc w:val="center"/>
              <w:rPr>
                <w:rFonts w:ascii="Times New Roman" w:hAnsi="Times New Roman" w:cs="Times New Roman"/>
                <w:sz w:val="21"/>
                <w:szCs w:val="21"/>
              </w:rPr>
            </w:pPr>
            <w:r>
              <w:rPr>
                <w:rFonts w:ascii="Times New Roman" w:hAnsi="Times New Roman" w:cs="Times New Roman"/>
                <w:sz w:val="21"/>
                <w:szCs w:val="21"/>
              </w:rPr>
              <w:t>风险因子</w:t>
            </w:r>
          </w:p>
        </w:tc>
        <w:tc>
          <w:tcPr>
            <w:tcW w:w="2490" w:type="dxa"/>
            <w:gridSpan w:val="2"/>
            <w:tcBorders>
              <w:top w:val="single" w:color="auto" w:sz="4" w:space="0"/>
              <w:left w:val="single" w:color="auto" w:sz="4" w:space="0"/>
              <w:bottom w:val="single" w:color="auto" w:sz="4" w:space="0"/>
              <w:right w:val="single" w:color="auto" w:sz="4" w:space="0"/>
            </w:tcBorders>
            <w:vAlign w:val="center"/>
          </w:tcPr>
          <w:p w14:paraId="243EE752">
            <w:pPr>
              <w:spacing w:line="240" w:lineRule="exact"/>
              <w:jc w:val="center"/>
              <w:rPr>
                <w:rFonts w:ascii="Times New Roman" w:hAnsi="Times New Roman" w:cs="Times New Roman"/>
                <w:sz w:val="21"/>
                <w:szCs w:val="21"/>
              </w:rPr>
            </w:pPr>
            <w:r>
              <w:rPr>
                <w:rFonts w:ascii="Times New Roman" w:hAnsi="Times New Roman" w:cs="Times New Roman"/>
                <w:sz w:val="21"/>
                <w:szCs w:val="21"/>
              </w:rPr>
              <w:t>事故概率</w:t>
            </w:r>
          </w:p>
        </w:tc>
      </w:tr>
      <w:tr w14:paraId="4E7B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14:paraId="25F46C9E">
            <w:pPr>
              <w:rPr>
                <w:rFonts w:ascii="Times New Roman" w:hAnsi="Times New Roman" w:cs="Times New Roman"/>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D22C30">
            <w:pPr>
              <w:rPr>
                <w:rFonts w:ascii="Times New Roman" w:hAnsi="Times New Roman" w:cs="Times New Roman"/>
                <w:sz w:val="21"/>
                <w:szCs w:val="21"/>
              </w:rPr>
            </w:pPr>
          </w:p>
        </w:tc>
        <w:tc>
          <w:tcPr>
            <w:tcW w:w="3685" w:type="dxa"/>
            <w:vMerge w:val="continue"/>
            <w:tcBorders>
              <w:top w:val="single" w:color="auto" w:sz="4" w:space="0"/>
              <w:left w:val="single" w:color="auto" w:sz="4" w:space="0"/>
              <w:bottom w:val="single" w:color="auto" w:sz="4" w:space="0"/>
              <w:right w:val="single" w:color="auto" w:sz="4" w:space="0"/>
            </w:tcBorders>
            <w:vAlign w:val="center"/>
          </w:tcPr>
          <w:p w14:paraId="2478C65B">
            <w:pPr>
              <w:rPr>
                <w:rFonts w:ascii="Times New Roman" w:hAnsi="Times New Roman" w:cs="Times New Roman"/>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C35D0A9">
            <w:pPr>
              <w:rPr>
                <w:rFonts w:ascii="Times New Roman" w:hAnsi="Times New Roman" w:cs="Times New Roman"/>
                <w:sz w:val="2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BB56235">
            <w:pPr>
              <w:spacing w:line="240" w:lineRule="exact"/>
              <w:jc w:val="center"/>
              <w:rPr>
                <w:rFonts w:ascii="Times New Roman" w:hAnsi="Times New Roman" w:cs="Times New Roman"/>
                <w:sz w:val="21"/>
                <w:szCs w:val="21"/>
              </w:rPr>
            </w:pPr>
            <w:r>
              <w:rPr>
                <w:rFonts w:ascii="Times New Roman" w:hAnsi="Times New Roman" w:cs="Times New Roman"/>
                <w:sz w:val="21"/>
                <w:szCs w:val="21"/>
              </w:rPr>
              <w:t>概率</w:t>
            </w:r>
          </w:p>
        </w:tc>
        <w:tc>
          <w:tcPr>
            <w:tcW w:w="1072" w:type="dxa"/>
            <w:tcBorders>
              <w:top w:val="single" w:color="auto" w:sz="4" w:space="0"/>
              <w:left w:val="single" w:color="auto" w:sz="4" w:space="0"/>
              <w:bottom w:val="single" w:color="auto" w:sz="4" w:space="0"/>
              <w:right w:val="single" w:color="auto" w:sz="4" w:space="0"/>
            </w:tcBorders>
            <w:vAlign w:val="center"/>
          </w:tcPr>
          <w:p w14:paraId="0FC1F4F1">
            <w:pPr>
              <w:spacing w:line="240" w:lineRule="exact"/>
              <w:jc w:val="center"/>
              <w:rPr>
                <w:rFonts w:ascii="Times New Roman" w:hAnsi="Times New Roman" w:cs="Times New Roman"/>
                <w:sz w:val="21"/>
                <w:szCs w:val="21"/>
              </w:rPr>
            </w:pPr>
            <w:r>
              <w:rPr>
                <w:rFonts w:ascii="Times New Roman" w:hAnsi="Times New Roman" w:cs="Times New Roman"/>
                <w:sz w:val="21"/>
                <w:szCs w:val="21"/>
              </w:rPr>
              <w:t>来源</w:t>
            </w:r>
          </w:p>
        </w:tc>
      </w:tr>
      <w:tr w14:paraId="05EC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tcBorders>
              <w:top w:val="single" w:color="auto" w:sz="4" w:space="0"/>
              <w:left w:val="single" w:color="auto" w:sz="4" w:space="0"/>
              <w:bottom w:val="single" w:color="auto" w:sz="4" w:space="0"/>
              <w:right w:val="single" w:color="auto" w:sz="4" w:space="0"/>
            </w:tcBorders>
            <w:vAlign w:val="center"/>
          </w:tcPr>
          <w:p w14:paraId="6A58A2CB">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2BCB08BC">
            <w:pPr>
              <w:spacing w:line="240" w:lineRule="exact"/>
              <w:jc w:val="center"/>
              <w:rPr>
                <w:rFonts w:ascii="Times New Roman" w:hAnsi="Times New Roman" w:cs="Times New Roman"/>
                <w:sz w:val="21"/>
                <w:szCs w:val="21"/>
              </w:rPr>
            </w:pPr>
            <w:r>
              <w:rPr>
                <w:rFonts w:ascii="Times New Roman" w:hAnsi="Times New Roman" w:cs="Times New Roman"/>
                <w:sz w:val="21"/>
                <w:szCs w:val="21"/>
              </w:rPr>
              <w:t>输送管道</w:t>
            </w:r>
          </w:p>
        </w:tc>
        <w:tc>
          <w:tcPr>
            <w:tcW w:w="3685" w:type="dxa"/>
            <w:tcBorders>
              <w:top w:val="single" w:color="auto" w:sz="4" w:space="0"/>
              <w:left w:val="single" w:color="auto" w:sz="4" w:space="0"/>
              <w:bottom w:val="single" w:color="auto" w:sz="4" w:space="0"/>
              <w:right w:val="single" w:color="auto" w:sz="4" w:space="0"/>
            </w:tcBorders>
            <w:vAlign w:val="center"/>
          </w:tcPr>
          <w:p w14:paraId="392921CB">
            <w:pPr>
              <w:spacing w:line="240" w:lineRule="exact"/>
              <w:jc w:val="both"/>
              <w:rPr>
                <w:rFonts w:ascii="Times New Roman" w:hAnsi="Times New Roman" w:cs="Times New Roman"/>
                <w:sz w:val="21"/>
                <w:szCs w:val="21"/>
              </w:rPr>
            </w:pPr>
            <w:r>
              <w:rPr>
                <w:rFonts w:ascii="Times New Roman" w:hAnsi="Times New Roman" w:cs="Times New Roman"/>
                <w:sz w:val="21"/>
                <w:szCs w:val="21"/>
              </w:rPr>
              <w:t>液硫输送管道出现10%泄漏孔径，燃烧产生SO</w:t>
            </w:r>
            <w:r>
              <w:rPr>
                <w:rFonts w:ascii="Times New Roman" w:hAnsi="Times New Roman" w:cs="Times New Roman"/>
                <w:sz w:val="21"/>
                <w:szCs w:val="21"/>
                <w:vertAlign w:val="subscript"/>
              </w:rPr>
              <w:t>2</w:t>
            </w:r>
            <w:r>
              <w:rPr>
                <w:rFonts w:ascii="Times New Roman" w:hAnsi="Times New Roman" w:cs="Times New Roman"/>
                <w:sz w:val="21"/>
                <w:szCs w:val="21"/>
              </w:rPr>
              <w:t>扩散至大气</w:t>
            </w:r>
          </w:p>
        </w:tc>
        <w:tc>
          <w:tcPr>
            <w:tcW w:w="1134" w:type="dxa"/>
            <w:tcBorders>
              <w:top w:val="single" w:color="auto" w:sz="4" w:space="0"/>
              <w:left w:val="single" w:color="auto" w:sz="4" w:space="0"/>
              <w:bottom w:val="single" w:color="auto" w:sz="4" w:space="0"/>
              <w:right w:val="single" w:color="auto" w:sz="4" w:space="0"/>
            </w:tcBorders>
            <w:vAlign w:val="center"/>
          </w:tcPr>
          <w:p w14:paraId="277AB865">
            <w:pPr>
              <w:spacing w:line="24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18615A8A">
            <w:pPr>
              <w:spacing w:line="240" w:lineRule="exact"/>
              <w:jc w:val="center"/>
              <w:rPr>
                <w:rFonts w:ascii="Times New Roman" w:hAnsi="Times New Roman" w:cs="Times New Roman"/>
                <w:sz w:val="21"/>
                <w:szCs w:val="21"/>
              </w:rPr>
            </w:pPr>
            <w:r>
              <w:rPr>
                <w:rFonts w:ascii="Times New Roman" w:hAnsi="Times New Roman" w:cs="Times New Roman"/>
                <w:sz w:val="21"/>
                <w:szCs w:val="21"/>
              </w:rPr>
              <w:t>2.4×10</w:t>
            </w:r>
            <w:r>
              <w:rPr>
                <w:rFonts w:ascii="Times New Roman" w:hAnsi="Times New Roman" w:cs="Times New Roman"/>
                <w:sz w:val="21"/>
                <w:szCs w:val="21"/>
                <w:vertAlign w:val="superscript"/>
              </w:rPr>
              <w:t>-6</w:t>
            </w:r>
            <w:r>
              <w:rPr>
                <w:rFonts w:ascii="Times New Roman" w:hAnsi="Times New Roman" w:cs="Times New Roman"/>
                <w:sz w:val="21"/>
                <w:szCs w:val="21"/>
              </w:rPr>
              <w:t>/（m·a）</w:t>
            </w:r>
          </w:p>
        </w:tc>
        <w:tc>
          <w:tcPr>
            <w:tcW w:w="1072" w:type="dxa"/>
            <w:vMerge w:val="restart"/>
            <w:tcBorders>
              <w:top w:val="single" w:color="auto" w:sz="4" w:space="0"/>
              <w:left w:val="single" w:color="auto" w:sz="4" w:space="0"/>
              <w:right w:val="single" w:color="auto" w:sz="4" w:space="0"/>
            </w:tcBorders>
            <w:vAlign w:val="center"/>
          </w:tcPr>
          <w:p w14:paraId="2A814D90">
            <w:pPr>
              <w:spacing w:line="240" w:lineRule="exact"/>
              <w:jc w:val="center"/>
              <w:rPr>
                <w:rFonts w:ascii="Times New Roman" w:hAnsi="Times New Roman" w:cs="Times New Roman"/>
                <w:sz w:val="21"/>
                <w:szCs w:val="21"/>
              </w:rPr>
            </w:pPr>
            <w:r>
              <w:rPr>
                <w:rFonts w:ascii="Times New Roman" w:hAnsi="Times New Roman" w:cs="Times New Roman"/>
                <w:sz w:val="21"/>
                <w:szCs w:val="21"/>
              </w:rPr>
              <w:t>HJ169-2018</w:t>
            </w:r>
          </w:p>
        </w:tc>
      </w:tr>
      <w:tr w14:paraId="5761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tcBorders>
              <w:top w:val="single" w:color="auto" w:sz="4" w:space="0"/>
              <w:left w:val="single" w:color="auto" w:sz="4" w:space="0"/>
              <w:bottom w:val="single" w:color="auto" w:sz="4" w:space="0"/>
              <w:right w:val="single" w:color="auto" w:sz="4" w:space="0"/>
            </w:tcBorders>
            <w:vAlign w:val="center"/>
          </w:tcPr>
          <w:p w14:paraId="1CBA0309">
            <w:pPr>
              <w:spacing w:line="24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609A5B26">
            <w:pPr>
              <w:spacing w:line="240" w:lineRule="exact"/>
              <w:jc w:val="center"/>
              <w:rPr>
                <w:rFonts w:ascii="Times New Roman" w:hAnsi="Times New Roman" w:cs="Times New Roman"/>
                <w:sz w:val="21"/>
                <w:szCs w:val="21"/>
              </w:rPr>
            </w:pPr>
            <w:r>
              <w:rPr>
                <w:rFonts w:ascii="Times New Roman" w:hAnsi="Times New Roman" w:cs="Times New Roman"/>
                <w:sz w:val="21"/>
                <w:szCs w:val="21"/>
              </w:rPr>
              <w:t>输送管道</w:t>
            </w:r>
          </w:p>
        </w:tc>
        <w:tc>
          <w:tcPr>
            <w:tcW w:w="3685" w:type="dxa"/>
            <w:tcBorders>
              <w:top w:val="single" w:color="auto" w:sz="4" w:space="0"/>
              <w:left w:val="single" w:color="auto" w:sz="4" w:space="0"/>
              <w:bottom w:val="single" w:color="auto" w:sz="4" w:space="0"/>
              <w:right w:val="single" w:color="auto" w:sz="4" w:space="0"/>
            </w:tcBorders>
            <w:vAlign w:val="center"/>
          </w:tcPr>
          <w:p w14:paraId="68438CFA">
            <w:pPr>
              <w:spacing w:line="240" w:lineRule="exact"/>
              <w:jc w:val="both"/>
              <w:rPr>
                <w:rFonts w:ascii="Times New Roman" w:hAnsi="Times New Roman" w:cs="Times New Roman"/>
                <w:sz w:val="21"/>
                <w:szCs w:val="21"/>
              </w:rPr>
            </w:pPr>
            <w:r>
              <w:rPr>
                <w:rFonts w:ascii="Times New Roman" w:hAnsi="Times New Roman" w:cs="Times New Roman"/>
                <w:sz w:val="21"/>
                <w:szCs w:val="21"/>
              </w:rPr>
              <w:t>烧碱输送管道出现10%泄漏孔径，泄漏物料可能进入地下水体。</w:t>
            </w:r>
          </w:p>
        </w:tc>
        <w:tc>
          <w:tcPr>
            <w:tcW w:w="1134" w:type="dxa"/>
            <w:tcBorders>
              <w:top w:val="single" w:color="auto" w:sz="4" w:space="0"/>
              <w:left w:val="single" w:color="auto" w:sz="4" w:space="0"/>
              <w:bottom w:val="single" w:color="auto" w:sz="4" w:space="0"/>
              <w:right w:val="single" w:color="auto" w:sz="4" w:space="0"/>
            </w:tcBorders>
            <w:vAlign w:val="center"/>
          </w:tcPr>
          <w:p w14:paraId="1FBD4427">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418" w:type="dxa"/>
            <w:tcBorders>
              <w:top w:val="single" w:color="auto" w:sz="4" w:space="0"/>
              <w:left w:val="single" w:color="auto" w:sz="4" w:space="0"/>
              <w:bottom w:val="single" w:color="auto" w:sz="4" w:space="0"/>
              <w:right w:val="single" w:color="auto" w:sz="4" w:space="0"/>
            </w:tcBorders>
            <w:vAlign w:val="center"/>
          </w:tcPr>
          <w:p w14:paraId="03D03ED9">
            <w:pPr>
              <w:spacing w:line="240" w:lineRule="exact"/>
              <w:jc w:val="center"/>
              <w:rPr>
                <w:rFonts w:ascii="Times New Roman" w:hAnsi="Times New Roman" w:cs="Times New Roman"/>
                <w:sz w:val="21"/>
                <w:szCs w:val="21"/>
              </w:rPr>
            </w:pPr>
            <w:r>
              <w:rPr>
                <w:rFonts w:ascii="Times New Roman" w:hAnsi="Times New Roman" w:cs="Times New Roman"/>
                <w:sz w:val="21"/>
                <w:szCs w:val="21"/>
              </w:rPr>
              <w:t>2.4×10</w:t>
            </w:r>
            <w:r>
              <w:rPr>
                <w:rFonts w:ascii="Times New Roman" w:hAnsi="Times New Roman" w:cs="Times New Roman"/>
                <w:sz w:val="21"/>
                <w:szCs w:val="21"/>
                <w:vertAlign w:val="superscript"/>
              </w:rPr>
              <w:t>-6</w:t>
            </w:r>
            <w:r>
              <w:rPr>
                <w:rFonts w:ascii="Times New Roman" w:hAnsi="Times New Roman" w:cs="Times New Roman"/>
                <w:sz w:val="21"/>
                <w:szCs w:val="21"/>
              </w:rPr>
              <w:t>/（m·a）</w:t>
            </w:r>
          </w:p>
        </w:tc>
        <w:tc>
          <w:tcPr>
            <w:tcW w:w="1072" w:type="dxa"/>
            <w:vMerge w:val="continue"/>
            <w:tcBorders>
              <w:left w:val="single" w:color="auto" w:sz="4" w:space="0"/>
              <w:right w:val="single" w:color="auto" w:sz="4" w:space="0"/>
            </w:tcBorders>
            <w:vAlign w:val="center"/>
          </w:tcPr>
          <w:p w14:paraId="1C1ED73E">
            <w:pPr>
              <w:rPr>
                <w:rFonts w:ascii="Times New Roman" w:hAnsi="Times New Roman" w:cs="Times New Roman"/>
                <w:sz w:val="21"/>
                <w:szCs w:val="21"/>
              </w:rPr>
            </w:pPr>
          </w:p>
        </w:tc>
      </w:tr>
      <w:tr w14:paraId="1E5B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tcBorders>
              <w:top w:val="single" w:color="auto" w:sz="4" w:space="0"/>
              <w:left w:val="single" w:color="auto" w:sz="4" w:space="0"/>
              <w:bottom w:val="single" w:color="auto" w:sz="4" w:space="0"/>
              <w:right w:val="single" w:color="auto" w:sz="4" w:space="0"/>
            </w:tcBorders>
            <w:vAlign w:val="center"/>
          </w:tcPr>
          <w:p w14:paraId="3A87DE6F">
            <w:pPr>
              <w:spacing w:line="24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14:paraId="44AB0080">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液硫储存区</w:t>
            </w:r>
          </w:p>
        </w:tc>
        <w:tc>
          <w:tcPr>
            <w:tcW w:w="3685" w:type="dxa"/>
            <w:tcBorders>
              <w:top w:val="single" w:color="auto" w:sz="4" w:space="0"/>
              <w:left w:val="single" w:color="auto" w:sz="4" w:space="0"/>
              <w:bottom w:val="single" w:color="auto" w:sz="4" w:space="0"/>
              <w:right w:val="single" w:color="auto" w:sz="4" w:space="0"/>
            </w:tcBorders>
            <w:vAlign w:val="center"/>
          </w:tcPr>
          <w:p w14:paraId="44B0E72E">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液硫池管道出现10%泄漏孔径，燃烧产生SO</w:t>
            </w:r>
            <w:r>
              <w:rPr>
                <w:rFonts w:ascii="Times New Roman" w:hAnsi="Times New Roman" w:cs="Times New Roman"/>
                <w:sz w:val="21"/>
                <w:szCs w:val="21"/>
                <w:vertAlign w:val="subscript"/>
              </w:rPr>
              <w:t>2</w:t>
            </w:r>
            <w:r>
              <w:rPr>
                <w:rFonts w:ascii="Times New Roman" w:hAnsi="Times New Roman" w:cs="Times New Roman"/>
                <w:sz w:val="21"/>
                <w:szCs w:val="21"/>
              </w:rPr>
              <w:t>扩散至大气</w:t>
            </w:r>
          </w:p>
        </w:tc>
        <w:tc>
          <w:tcPr>
            <w:tcW w:w="1134" w:type="dxa"/>
            <w:tcBorders>
              <w:top w:val="single" w:color="auto" w:sz="4" w:space="0"/>
              <w:left w:val="single" w:color="auto" w:sz="4" w:space="0"/>
              <w:bottom w:val="single" w:color="auto" w:sz="4" w:space="0"/>
              <w:right w:val="single" w:color="auto" w:sz="4" w:space="0"/>
            </w:tcBorders>
            <w:vAlign w:val="center"/>
          </w:tcPr>
          <w:p w14:paraId="3948A520">
            <w:pPr>
              <w:spacing w:line="24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58234B90">
            <w:pPr>
              <w:spacing w:line="240" w:lineRule="exact"/>
              <w:jc w:val="center"/>
              <w:rPr>
                <w:rFonts w:ascii="Times New Roman" w:hAnsi="Times New Roman" w:cs="Times New Roman"/>
                <w:sz w:val="21"/>
                <w:szCs w:val="21"/>
              </w:rPr>
            </w:pPr>
            <w:r>
              <w:rPr>
                <w:rFonts w:ascii="Times New Roman" w:hAnsi="Times New Roman" w:cs="Times New Roman"/>
                <w:sz w:val="21"/>
                <w:szCs w:val="21"/>
              </w:rPr>
              <w:t>2×10</w:t>
            </w:r>
            <w:r>
              <w:rPr>
                <w:rFonts w:ascii="Times New Roman" w:hAnsi="Times New Roman" w:cs="Times New Roman"/>
                <w:sz w:val="21"/>
                <w:szCs w:val="21"/>
                <w:vertAlign w:val="superscript"/>
              </w:rPr>
              <w:t>-6</w:t>
            </w:r>
          </w:p>
        </w:tc>
        <w:tc>
          <w:tcPr>
            <w:tcW w:w="1072" w:type="dxa"/>
            <w:vMerge w:val="continue"/>
            <w:tcBorders>
              <w:left w:val="single" w:color="auto" w:sz="4" w:space="0"/>
              <w:right w:val="single" w:color="auto" w:sz="4" w:space="0"/>
            </w:tcBorders>
            <w:vAlign w:val="center"/>
          </w:tcPr>
          <w:p w14:paraId="0D18C405">
            <w:pPr>
              <w:rPr>
                <w:rFonts w:ascii="Times New Roman" w:hAnsi="Times New Roman" w:cs="Times New Roman"/>
                <w:sz w:val="21"/>
                <w:szCs w:val="21"/>
              </w:rPr>
            </w:pPr>
          </w:p>
        </w:tc>
      </w:tr>
      <w:tr w14:paraId="372C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tcBorders>
              <w:top w:val="single" w:color="auto" w:sz="4" w:space="0"/>
              <w:left w:val="single" w:color="auto" w:sz="4" w:space="0"/>
              <w:bottom w:val="single" w:color="auto" w:sz="4" w:space="0"/>
              <w:right w:val="single" w:color="auto" w:sz="4" w:space="0"/>
            </w:tcBorders>
            <w:vAlign w:val="center"/>
          </w:tcPr>
          <w:p w14:paraId="73662056">
            <w:pPr>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Borders>
              <w:top w:val="single" w:color="auto" w:sz="4" w:space="0"/>
              <w:left w:val="single" w:color="auto" w:sz="4" w:space="0"/>
              <w:bottom w:val="single" w:color="auto" w:sz="4" w:space="0"/>
              <w:right w:val="single" w:color="auto" w:sz="4" w:space="0"/>
            </w:tcBorders>
            <w:vAlign w:val="center"/>
          </w:tcPr>
          <w:p w14:paraId="16F13806">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烧碱储罐区</w:t>
            </w:r>
          </w:p>
        </w:tc>
        <w:tc>
          <w:tcPr>
            <w:tcW w:w="3685" w:type="dxa"/>
            <w:tcBorders>
              <w:top w:val="single" w:color="auto" w:sz="4" w:space="0"/>
              <w:left w:val="single" w:color="auto" w:sz="4" w:space="0"/>
              <w:bottom w:val="single" w:color="auto" w:sz="4" w:space="0"/>
              <w:right w:val="single" w:color="auto" w:sz="4" w:space="0"/>
            </w:tcBorders>
            <w:vAlign w:val="center"/>
          </w:tcPr>
          <w:p w14:paraId="78BBB788">
            <w:pPr>
              <w:spacing w:line="240" w:lineRule="exact"/>
              <w:rPr>
                <w:rFonts w:ascii="Times New Roman" w:hAnsi="Times New Roman" w:cs="Times New Roman"/>
                <w:sz w:val="21"/>
                <w:szCs w:val="21"/>
              </w:rPr>
            </w:pPr>
            <w:r>
              <w:rPr>
                <w:rFonts w:ascii="Times New Roman" w:hAnsi="Times New Roman" w:cs="Times New Roman"/>
                <w:sz w:val="21"/>
                <w:szCs w:val="21"/>
              </w:rPr>
              <w:t>烧碱储罐泄漏，泄漏孔径为10mm孔径，罐区防渗层出现损坏，可能进入地下水体</w:t>
            </w:r>
          </w:p>
        </w:tc>
        <w:tc>
          <w:tcPr>
            <w:tcW w:w="1134" w:type="dxa"/>
            <w:tcBorders>
              <w:top w:val="single" w:color="auto" w:sz="4" w:space="0"/>
              <w:left w:val="single" w:color="auto" w:sz="4" w:space="0"/>
              <w:bottom w:val="single" w:color="auto" w:sz="4" w:space="0"/>
              <w:right w:val="single" w:color="auto" w:sz="4" w:space="0"/>
            </w:tcBorders>
            <w:vAlign w:val="center"/>
          </w:tcPr>
          <w:p w14:paraId="622C4379">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1418" w:type="dxa"/>
            <w:tcBorders>
              <w:top w:val="single" w:color="auto" w:sz="4" w:space="0"/>
              <w:left w:val="single" w:color="auto" w:sz="4" w:space="0"/>
              <w:bottom w:val="single" w:color="auto" w:sz="4" w:space="0"/>
              <w:right w:val="single" w:color="auto" w:sz="4" w:space="0"/>
            </w:tcBorders>
            <w:vAlign w:val="center"/>
          </w:tcPr>
          <w:p w14:paraId="3073B274">
            <w:pPr>
              <w:spacing w:line="240" w:lineRule="exact"/>
              <w:jc w:val="center"/>
              <w:rPr>
                <w:rFonts w:ascii="Times New Roman" w:hAnsi="Times New Roman" w:cs="Times New Roman"/>
                <w:sz w:val="21"/>
                <w:szCs w:val="21"/>
              </w:rPr>
            </w:pPr>
            <w:r>
              <w:rPr>
                <w:rFonts w:ascii="Times New Roman" w:hAnsi="Times New Roman" w:cs="Times New Roman"/>
                <w:sz w:val="21"/>
                <w:szCs w:val="21"/>
              </w:rPr>
              <w:t>1×10</w:t>
            </w:r>
            <w:r>
              <w:rPr>
                <w:rFonts w:ascii="Times New Roman" w:hAnsi="Times New Roman" w:cs="Times New Roman"/>
                <w:sz w:val="21"/>
                <w:szCs w:val="21"/>
                <w:vertAlign w:val="superscript"/>
              </w:rPr>
              <w:t>-4</w:t>
            </w:r>
          </w:p>
        </w:tc>
        <w:tc>
          <w:tcPr>
            <w:tcW w:w="1072" w:type="dxa"/>
            <w:tcBorders>
              <w:left w:val="single" w:color="auto" w:sz="4" w:space="0"/>
              <w:right w:val="single" w:color="auto" w:sz="4" w:space="0"/>
            </w:tcBorders>
            <w:vAlign w:val="center"/>
          </w:tcPr>
          <w:p w14:paraId="4F3F595D">
            <w:pPr>
              <w:rPr>
                <w:rFonts w:ascii="Times New Roman" w:hAnsi="Times New Roman" w:cs="Times New Roman"/>
                <w:sz w:val="21"/>
                <w:szCs w:val="21"/>
              </w:rPr>
            </w:pPr>
          </w:p>
        </w:tc>
      </w:tr>
    </w:tbl>
    <w:p w14:paraId="50F73EF0">
      <w:pPr>
        <w:keepNext/>
        <w:keepLines/>
        <w:widowControl w:val="0"/>
        <w:numPr>
          <w:ilvl w:val="0"/>
          <w:numId w:val="12"/>
        </w:numPr>
        <w:spacing w:before="126" w:after="126" w:line="500" w:lineRule="exact"/>
        <w:jc w:val="both"/>
        <w:outlineLvl w:val="2"/>
        <w:rPr>
          <w:rFonts w:ascii="Times New Roman" w:hAnsi="Times New Roman" w:cs="Times New Roman"/>
          <w:b/>
          <w:bCs/>
        </w:rPr>
      </w:pPr>
      <w:bookmarkStart w:id="45" w:name="_Toc144992674"/>
      <w:r>
        <w:rPr>
          <w:rFonts w:ascii="Times New Roman" w:hAnsi="Times New Roman" w:cs="Times New Roman"/>
          <w:b/>
          <w:bCs/>
        </w:rPr>
        <w:t>源项分析</w:t>
      </w:r>
      <w:bookmarkEnd w:id="45"/>
    </w:p>
    <w:p w14:paraId="64B4970D">
      <w:pPr>
        <w:spacing w:line="500" w:lineRule="exact"/>
        <w:ind w:firstLine="480" w:firstLineChars="200"/>
        <w:rPr>
          <w:rFonts w:ascii="Times New Roman" w:hAnsi="Times New Roman" w:cs="Times New Roman"/>
          <w:szCs w:val="21"/>
        </w:rPr>
      </w:pPr>
      <w:r>
        <w:rPr>
          <w:rFonts w:ascii="Times New Roman" w:hAnsi="Times New Roman" w:cs="Times New Roman"/>
          <w:szCs w:val="21"/>
        </w:rPr>
        <w:t>1．液硫池鹤管泄漏燃烧产生SO</w:t>
      </w:r>
      <w:r>
        <w:rPr>
          <w:rFonts w:ascii="Times New Roman" w:hAnsi="Times New Roman" w:cs="Times New Roman"/>
          <w:szCs w:val="21"/>
          <w:vertAlign w:val="subscript"/>
        </w:rPr>
        <w:t>2</w:t>
      </w:r>
    </w:p>
    <w:p w14:paraId="35DB2285">
      <w:pPr>
        <w:spacing w:line="500" w:lineRule="exact"/>
        <w:ind w:firstLine="480" w:firstLineChars="200"/>
        <w:rPr>
          <w:rFonts w:ascii="Times New Roman" w:hAnsi="Times New Roman" w:cs="Times New Roman"/>
          <w:szCs w:val="21"/>
        </w:rPr>
      </w:pPr>
      <w:r>
        <w:rPr>
          <w:rFonts w:hint="eastAsia"/>
          <w:szCs w:val="21"/>
        </w:rPr>
        <w:t>⑴</w:t>
      </w:r>
      <w:r>
        <w:rPr>
          <w:rFonts w:ascii="Times New Roman" w:hAnsi="Times New Roman" w:cs="Times New Roman"/>
          <w:szCs w:val="21"/>
        </w:rPr>
        <w:t xml:space="preserve"> 参与燃烧物质的量</w:t>
      </w:r>
    </w:p>
    <w:p w14:paraId="4ECE8356">
      <w:pPr>
        <w:spacing w:line="500" w:lineRule="exact"/>
        <w:ind w:firstLine="480" w:firstLineChars="200"/>
        <w:rPr>
          <w:rFonts w:ascii="Times New Roman" w:hAnsi="Times New Roman" w:cs="Times New Roman"/>
          <w:szCs w:val="21"/>
        </w:rPr>
      </w:pPr>
      <w:r>
        <w:rPr>
          <w:rFonts w:ascii="Times New Roman" w:hAnsi="Times New Roman" w:cs="Times New Roman"/>
          <w:szCs w:val="21"/>
        </w:rPr>
        <w:t>液体泄漏速率按下式计算：</w:t>
      </w:r>
    </w:p>
    <w:p w14:paraId="03D5007C">
      <w:pPr>
        <w:ind w:firstLine="480" w:firstLineChars="200"/>
        <w:rPr>
          <w:rFonts w:ascii="Times New Roman" w:hAnsi="Times New Roman" w:cs="Times New Roman"/>
          <w:szCs w:val="21"/>
        </w:rPr>
      </w:pPr>
      <w:r>
        <w:rPr>
          <w:rFonts w:ascii="Times New Roman" w:hAnsi="Times New Roman" w:cs="Times New Roman"/>
          <w:szCs w:val="21"/>
        </w:rPr>
        <w:drawing>
          <wp:inline distT="0" distB="0" distL="0" distR="0">
            <wp:extent cx="2581910" cy="736600"/>
            <wp:effectExtent l="0" t="0" r="0" b="6350"/>
            <wp:docPr id="32" name="图片 32" descr="16689323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893236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87306" cy="738393"/>
                    </a:xfrm>
                    <a:prstGeom prst="rect">
                      <a:avLst/>
                    </a:prstGeom>
                    <a:noFill/>
                    <a:ln>
                      <a:noFill/>
                    </a:ln>
                  </pic:spPr>
                </pic:pic>
              </a:graphicData>
            </a:graphic>
          </wp:inline>
        </w:drawing>
      </w:r>
    </w:p>
    <w:p w14:paraId="2625B622">
      <w:pPr>
        <w:spacing w:line="500" w:lineRule="exact"/>
        <w:ind w:firstLine="480" w:firstLineChars="200"/>
        <w:rPr>
          <w:rFonts w:ascii="Times New Roman" w:hAnsi="Times New Roman" w:cs="Times New Roman"/>
          <w:szCs w:val="21"/>
        </w:rPr>
      </w:pPr>
      <w:r>
        <w:rPr>
          <w:rFonts w:ascii="Times New Roman" w:hAnsi="Times New Roman" w:cs="Times New Roman"/>
          <w:szCs w:val="21"/>
        </w:rPr>
        <w:t>式中：Q</w:t>
      </w:r>
      <w:r>
        <w:rPr>
          <w:rFonts w:ascii="Times New Roman" w:hAnsi="Times New Roman" w:cs="Times New Roman"/>
          <w:szCs w:val="21"/>
          <w:vertAlign w:val="subscript"/>
        </w:rPr>
        <w:t>L</w:t>
      </w:r>
      <w:r>
        <w:rPr>
          <w:rFonts w:ascii="Times New Roman" w:hAnsi="Times New Roman" w:cs="Times New Roman"/>
          <w:szCs w:val="21"/>
        </w:rPr>
        <w:t>——液体泄漏速率，kg/s；</w:t>
      </w:r>
    </w:p>
    <w:p w14:paraId="28FC6FB8">
      <w:pPr>
        <w:spacing w:line="500" w:lineRule="exact"/>
        <w:ind w:firstLine="1176" w:firstLineChars="490"/>
        <w:rPr>
          <w:rFonts w:ascii="Times New Roman" w:hAnsi="Times New Roman" w:cs="Times New Roman"/>
          <w:szCs w:val="21"/>
        </w:rPr>
      </w:pPr>
      <w:r>
        <w:rPr>
          <w:rFonts w:ascii="Times New Roman" w:hAnsi="Times New Roman" w:cs="Times New Roman"/>
          <w:szCs w:val="21"/>
        </w:rPr>
        <w:t>P——容器内介质压力，Pa，101325Pa；</w:t>
      </w:r>
    </w:p>
    <w:p w14:paraId="0FF7771C">
      <w:pPr>
        <w:spacing w:line="500" w:lineRule="exact"/>
        <w:ind w:firstLine="1176" w:firstLineChars="490"/>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0</w:t>
      </w:r>
      <w:r>
        <w:rPr>
          <w:rFonts w:ascii="Times New Roman" w:hAnsi="Times New Roman" w:cs="Times New Roman"/>
          <w:szCs w:val="21"/>
        </w:rPr>
        <w:t>——环境压力，Pa，101325Pa；</w:t>
      </w:r>
    </w:p>
    <w:p w14:paraId="1BBD3FAB">
      <w:pPr>
        <w:spacing w:line="500" w:lineRule="exact"/>
        <w:ind w:firstLine="1176" w:firstLineChars="490"/>
        <w:rPr>
          <w:rFonts w:ascii="Times New Roman" w:hAnsi="Times New Roman" w:cs="Times New Roman"/>
          <w:szCs w:val="21"/>
        </w:rPr>
      </w:pPr>
      <w:r>
        <w:rPr>
          <w:rFonts w:ascii="Times New Roman" w:hAnsi="Times New Roman" w:cs="Times New Roman"/>
          <w:szCs w:val="21"/>
        </w:rPr>
        <w:t>ρ——泄漏液体密度，kg/m</w:t>
      </w:r>
      <w:r>
        <w:rPr>
          <w:rFonts w:ascii="Times New Roman" w:hAnsi="Times New Roman" w:cs="Times New Roman"/>
          <w:szCs w:val="21"/>
          <w:vertAlign w:val="superscript"/>
        </w:rPr>
        <w:t>3</w:t>
      </w:r>
      <w:r>
        <w:rPr>
          <w:rFonts w:ascii="Times New Roman" w:hAnsi="Times New Roman" w:cs="Times New Roman"/>
          <w:szCs w:val="21"/>
        </w:rPr>
        <w:t>，1783.6kg/m</w:t>
      </w:r>
      <w:r>
        <w:rPr>
          <w:rFonts w:ascii="Times New Roman" w:hAnsi="Times New Roman" w:cs="Times New Roman"/>
          <w:szCs w:val="21"/>
          <w:vertAlign w:val="superscript"/>
        </w:rPr>
        <w:t>3</w:t>
      </w:r>
      <w:r>
        <w:rPr>
          <w:rFonts w:ascii="Times New Roman" w:hAnsi="Times New Roman" w:cs="Times New Roman"/>
          <w:szCs w:val="21"/>
        </w:rPr>
        <w:t>；</w:t>
      </w:r>
    </w:p>
    <w:p w14:paraId="5547E702">
      <w:pPr>
        <w:spacing w:line="500" w:lineRule="exact"/>
        <w:ind w:firstLine="1176" w:firstLineChars="490"/>
        <w:rPr>
          <w:rFonts w:ascii="Times New Roman" w:hAnsi="Times New Roman" w:cs="Times New Roman"/>
          <w:szCs w:val="21"/>
        </w:rPr>
      </w:pPr>
      <w:r>
        <w:rPr>
          <w:rFonts w:ascii="Times New Roman" w:hAnsi="Times New Roman" w:cs="Times New Roman"/>
          <w:szCs w:val="21"/>
        </w:rPr>
        <w:t>g——重力加速度，9.81m/s</w:t>
      </w:r>
      <w:r>
        <w:rPr>
          <w:rFonts w:ascii="Times New Roman" w:hAnsi="Times New Roman" w:cs="Times New Roman"/>
          <w:szCs w:val="21"/>
          <w:vertAlign w:val="superscript"/>
        </w:rPr>
        <w:t>2</w:t>
      </w:r>
      <w:r>
        <w:rPr>
          <w:rFonts w:ascii="Times New Roman" w:hAnsi="Times New Roman" w:cs="Times New Roman"/>
          <w:szCs w:val="21"/>
        </w:rPr>
        <w:t>；</w:t>
      </w:r>
    </w:p>
    <w:p w14:paraId="33EB7F45">
      <w:pPr>
        <w:spacing w:line="500" w:lineRule="exact"/>
        <w:ind w:firstLine="1176" w:firstLineChars="490"/>
        <w:rPr>
          <w:rFonts w:ascii="Times New Roman" w:hAnsi="Times New Roman" w:cs="Times New Roman"/>
          <w:szCs w:val="21"/>
        </w:rPr>
      </w:pPr>
      <w:r>
        <w:rPr>
          <w:rFonts w:ascii="Times New Roman" w:hAnsi="Times New Roman" w:cs="Times New Roman"/>
          <w:szCs w:val="21"/>
        </w:rPr>
        <w:t>h——裂口之上液位高度，m，0.08m；</w:t>
      </w:r>
    </w:p>
    <w:p w14:paraId="32CF0F97">
      <w:pPr>
        <w:spacing w:line="500" w:lineRule="exact"/>
        <w:ind w:firstLine="1176" w:firstLineChars="49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d</w:t>
      </w:r>
      <w:r>
        <w:rPr>
          <w:rFonts w:ascii="Times New Roman" w:hAnsi="Times New Roman" w:cs="Times New Roman"/>
          <w:szCs w:val="21"/>
        </w:rPr>
        <w:t>——液体泄漏系数，按表F.1取0.50；</w:t>
      </w:r>
    </w:p>
    <w:p w14:paraId="11944716">
      <w:pPr>
        <w:spacing w:line="500" w:lineRule="exact"/>
        <w:ind w:firstLine="1176" w:firstLineChars="490"/>
        <w:rPr>
          <w:rFonts w:ascii="Times New Roman" w:hAnsi="Times New Roman" w:cs="Times New Roman"/>
          <w:szCs w:val="21"/>
        </w:rPr>
      </w:pPr>
      <w:r>
        <w:rPr>
          <w:rFonts w:ascii="Times New Roman" w:hAnsi="Times New Roman" w:cs="Times New Roman"/>
          <w:szCs w:val="21"/>
        </w:rPr>
        <w:t>A——裂口面积，m</w:t>
      </w:r>
      <w:r>
        <w:rPr>
          <w:rFonts w:ascii="Times New Roman" w:hAnsi="Times New Roman" w:cs="Times New Roman"/>
          <w:szCs w:val="21"/>
          <w:vertAlign w:val="superscript"/>
        </w:rPr>
        <w:t>2</w:t>
      </w:r>
      <w:r>
        <w:rPr>
          <w:rFonts w:ascii="Times New Roman" w:hAnsi="Times New Roman" w:cs="Times New Roman"/>
          <w:szCs w:val="21"/>
        </w:rPr>
        <w:t>，液硫池鹤管内直径为80mm，泄漏孔径为10%孔径，泄漏孔半径为4mm，裂口面积为0.00005024m</w:t>
      </w:r>
      <w:r>
        <w:rPr>
          <w:rFonts w:ascii="Times New Roman" w:hAnsi="Times New Roman" w:cs="Times New Roman"/>
          <w:szCs w:val="21"/>
          <w:vertAlign w:val="superscript"/>
        </w:rPr>
        <w:t>2</w:t>
      </w:r>
      <w:r>
        <w:rPr>
          <w:rFonts w:ascii="Times New Roman" w:hAnsi="Times New Roman" w:cs="Times New Roman"/>
          <w:szCs w:val="21"/>
        </w:rPr>
        <w:t>。</w:t>
      </w:r>
    </w:p>
    <w:p w14:paraId="77413C5A">
      <w:pPr>
        <w:spacing w:line="500" w:lineRule="exact"/>
        <w:ind w:firstLine="480" w:firstLineChars="200"/>
        <w:rPr>
          <w:rFonts w:ascii="Times New Roman" w:hAnsi="Times New Roman" w:cs="Times New Roman"/>
          <w:szCs w:val="21"/>
        </w:rPr>
      </w:pPr>
      <w:r>
        <w:rPr>
          <w:rFonts w:ascii="Times New Roman" w:hAnsi="Times New Roman" w:cs="Times New Roman"/>
          <w:szCs w:val="21"/>
        </w:rPr>
        <w:t>经计算，经计算，液硫池鹤管液态硫磺泄漏速率约0.056kg/s，泄漏时间按10min计，泄漏量为33.6kg。</w:t>
      </w:r>
    </w:p>
    <w:p w14:paraId="7F61F2D5">
      <w:pPr>
        <w:spacing w:line="500" w:lineRule="exact"/>
        <w:ind w:firstLine="480" w:firstLineChars="200"/>
        <w:rPr>
          <w:rFonts w:ascii="Times New Roman" w:hAnsi="Times New Roman" w:cs="Times New Roman" w:eastAsiaTheme="minorEastAsia"/>
        </w:rPr>
      </w:pPr>
      <w:r>
        <w:rPr>
          <w:rFonts w:hint="eastAsia"/>
          <w:szCs w:val="21"/>
        </w:rPr>
        <w:t>⑵</w:t>
      </w:r>
      <w:r>
        <w:rPr>
          <w:rFonts w:ascii="Times New Roman" w:hAnsi="Times New Roman" w:cs="Times New Roman" w:eastAsiaTheme="minorEastAsia"/>
          <w:szCs w:val="21"/>
        </w:rPr>
        <w:t xml:space="preserve"> </w:t>
      </w:r>
      <w:r>
        <w:rPr>
          <w:rFonts w:ascii="Times New Roman" w:hAnsi="Times New Roman" w:cs="Times New Roman" w:eastAsiaTheme="minorEastAsia"/>
        </w:rPr>
        <w:t>SO</w:t>
      </w:r>
      <w:r>
        <w:rPr>
          <w:rFonts w:ascii="Times New Roman" w:hAnsi="Times New Roman" w:cs="Times New Roman" w:eastAsiaTheme="minorEastAsia"/>
          <w:vertAlign w:val="subscript"/>
        </w:rPr>
        <w:t>2</w:t>
      </w:r>
      <w:r>
        <w:rPr>
          <w:rFonts w:ascii="Times New Roman" w:hAnsi="Times New Roman" w:cs="Times New Roman" w:eastAsiaTheme="minorEastAsia"/>
        </w:rPr>
        <w:t>产生量</w:t>
      </w:r>
    </w:p>
    <w:p w14:paraId="63C0819C">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szCs w:val="21"/>
        </w:rPr>
        <w:t>液硫池鹤管泄漏燃烧</w:t>
      </w:r>
      <w:r>
        <w:rPr>
          <w:rFonts w:ascii="Times New Roman" w:hAnsi="Times New Roman" w:cs="Times New Roman" w:eastAsiaTheme="minorEastAsia"/>
        </w:rPr>
        <w:t>伴生/次生SO</w:t>
      </w:r>
      <w:r>
        <w:rPr>
          <w:rFonts w:ascii="Times New Roman" w:hAnsi="Times New Roman" w:cs="Times New Roman" w:eastAsiaTheme="minorEastAsia"/>
          <w:vertAlign w:val="subscript"/>
        </w:rPr>
        <w:t>2</w:t>
      </w:r>
      <w:r>
        <w:rPr>
          <w:rFonts w:ascii="Times New Roman" w:hAnsi="Times New Roman" w:cs="Times New Roman" w:eastAsiaTheme="minorEastAsia"/>
        </w:rPr>
        <w:t>产生量的计算：</w:t>
      </w:r>
    </w:p>
    <w:p w14:paraId="45CCB638">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G</w:t>
      </w:r>
      <w:r>
        <w:rPr>
          <w:rFonts w:ascii="Times New Roman" w:hAnsi="Times New Roman" w:cs="Times New Roman" w:eastAsiaTheme="minorEastAsia"/>
          <w:vertAlign w:val="subscript"/>
        </w:rPr>
        <w:t>二氧化硫</w:t>
      </w:r>
      <w:r>
        <w:rPr>
          <w:rFonts w:ascii="Times New Roman" w:hAnsi="Times New Roman" w:cs="Times New Roman" w:eastAsiaTheme="minorEastAsia"/>
        </w:rPr>
        <w:t>=2BS</w:t>
      </w:r>
    </w:p>
    <w:p w14:paraId="73F2ED57">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G</w:t>
      </w:r>
      <w:r>
        <w:rPr>
          <w:rFonts w:ascii="Times New Roman" w:hAnsi="Times New Roman" w:cs="Times New Roman" w:eastAsiaTheme="minorEastAsia"/>
          <w:vertAlign w:val="subscript"/>
        </w:rPr>
        <w:t>二氧化硫</w:t>
      </w:r>
      <w:r>
        <w:rPr>
          <w:rFonts w:ascii="Times New Roman" w:hAnsi="Times New Roman" w:cs="Times New Roman" w:eastAsiaTheme="minorEastAsia"/>
        </w:rPr>
        <w:t>——二氧化硫排放速率，kg/h；</w:t>
      </w:r>
    </w:p>
    <w:p w14:paraId="46B0EB70">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B——物质燃烧量，kg/h，68.4kg/h；</w:t>
      </w:r>
    </w:p>
    <w:p w14:paraId="60B85660">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S——物质中硫的含量，%，99.5%。</w:t>
      </w:r>
    </w:p>
    <w:p w14:paraId="0462AB3A">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经计算，</w:t>
      </w:r>
      <w:r>
        <w:rPr>
          <w:rFonts w:ascii="Times New Roman" w:hAnsi="Times New Roman" w:cs="Times New Roman"/>
          <w:szCs w:val="21"/>
        </w:rPr>
        <w:t>液硫池鹤管</w:t>
      </w:r>
      <w:r>
        <w:rPr>
          <w:rFonts w:ascii="Times New Roman" w:hAnsi="Times New Roman" w:cs="Times New Roman" w:eastAsiaTheme="minorEastAsia"/>
          <w:szCs w:val="21"/>
        </w:rPr>
        <w:t>泄漏燃烧</w:t>
      </w:r>
      <w:r>
        <w:rPr>
          <w:rFonts w:ascii="Times New Roman" w:hAnsi="Times New Roman" w:cs="Times New Roman" w:eastAsiaTheme="minorEastAsia"/>
        </w:rPr>
        <w:t>伴生/次生SO</w:t>
      </w:r>
      <w:r>
        <w:rPr>
          <w:rFonts w:ascii="Times New Roman" w:hAnsi="Times New Roman" w:cs="Times New Roman" w:eastAsiaTheme="minorEastAsia"/>
          <w:vertAlign w:val="subscript"/>
        </w:rPr>
        <w:t>2</w:t>
      </w:r>
      <w:r>
        <w:rPr>
          <w:rFonts w:ascii="Times New Roman" w:hAnsi="Times New Roman" w:cs="Times New Roman" w:eastAsiaTheme="minorEastAsia"/>
        </w:rPr>
        <w:t>产生量为136.12kg/h（0.038kg/s）。</w:t>
      </w:r>
    </w:p>
    <w:p w14:paraId="2A6F0670">
      <w:pPr>
        <w:spacing w:line="500" w:lineRule="exact"/>
        <w:ind w:firstLine="480" w:firstLineChars="200"/>
        <w:rPr>
          <w:rFonts w:ascii="Times New Roman" w:hAnsi="Times New Roman" w:cs="Times New Roman" w:eastAsiaTheme="minorEastAsia"/>
          <w:szCs w:val="21"/>
        </w:rPr>
      </w:pPr>
      <w:r>
        <w:rPr>
          <w:rFonts w:ascii="Times New Roman" w:hAnsi="Times New Roman" w:cs="Times New Roman" w:eastAsiaTheme="minorEastAsia"/>
          <w:szCs w:val="21"/>
        </w:rPr>
        <w:t>2．液硫输送管道泄漏燃烧产生SO</w:t>
      </w:r>
      <w:r>
        <w:rPr>
          <w:rFonts w:ascii="Times New Roman" w:hAnsi="Times New Roman" w:cs="Times New Roman" w:eastAsiaTheme="minorEastAsia"/>
          <w:szCs w:val="21"/>
          <w:vertAlign w:val="subscript"/>
        </w:rPr>
        <w:t>2</w:t>
      </w:r>
    </w:p>
    <w:p w14:paraId="39DD2AFF">
      <w:pPr>
        <w:spacing w:line="500" w:lineRule="exact"/>
        <w:ind w:firstLine="480" w:firstLineChars="200"/>
        <w:rPr>
          <w:rFonts w:ascii="Times New Roman" w:hAnsi="Times New Roman" w:cs="Times New Roman"/>
          <w:szCs w:val="21"/>
        </w:rPr>
      </w:pPr>
      <w:r>
        <w:rPr>
          <w:rFonts w:hint="eastAsia"/>
          <w:szCs w:val="21"/>
        </w:rPr>
        <w:t>⑴</w:t>
      </w:r>
      <w:r>
        <w:rPr>
          <w:rFonts w:ascii="Times New Roman" w:hAnsi="Times New Roman" w:cs="Times New Roman"/>
          <w:szCs w:val="21"/>
        </w:rPr>
        <w:t xml:space="preserve"> 参与燃烧物质的量</w:t>
      </w:r>
    </w:p>
    <w:p w14:paraId="3058689D">
      <w:pPr>
        <w:spacing w:line="500" w:lineRule="exact"/>
        <w:ind w:firstLine="480" w:firstLineChars="200"/>
        <w:rPr>
          <w:rFonts w:ascii="Times New Roman" w:hAnsi="Times New Roman" w:cs="Times New Roman"/>
          <w:szCs w:val="21"/>
        </w:rPr>
      </w:pPr>
      <w:r>
        <w:rPr>
          <w:rFonts w:ascii="Times New Roman" w:hAnsi="Times New Roman" w:cs="Times New Roman"/>
          <w:szCs w:val="21"/>
        </w:rPr>
        <w:t>液体泄漏速率按下式计算：</w:t>
      </w:r>
    </w:p>
    <w:p w14:paraId="315280F4">
      <w:pPr>
        <w:ind w:firstLine="480" w:firstLineChars="200"/>
        <w:rPr>
          <w:rFonts w:ascii="Times New Roman" w:hAnsi="Times New Roman" w:cs="Times New Roman"/>
          <w:szCs w:val="21"/>
        </w:rPr>
      </w:pPr>
      <w:r>
        <w:rPr>
          <w:rFonts w:ascii="Times New Roman" w:hAnsi="Times New Roman" w:cs="Times New Roman"/>
          <w:szCs w:val="21"/>
        </w:rPr>
        <w:drawing>
          <wp:inline distT="0" distB="0" distL="0" distR="0">
            <wp:extent cx="2581910" cy="736600"/>
            <wp:effectExtent l="0" t="0" r="0" b="6350"/>
            <wp:docPr id="45" name="图片 45" descr="16689323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6893236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87306" cy="738393"/>
                    </a:xfrm>
                    <a:prstGeom prst="rect">
                      <a:avLst/>
                    </a:prstGeom>
                    <a:noFill/>
                    <a:ln>
                      <a:noFill/>
                    </a:ln>
                  </pic:spPr>
                </pic:pic>
              </a:graphicData>
            </a:graphic>
          </wp:inline>
        </w:drawing>
      </w:r>
    </w:p>
    <w:p w14:paraId="5E86B3B9">
      <w:pPr>
        <w:spacing w:line="500" w:lineRule="exact"/>
        <w:ind w:firstLine="480" w:firstLineChars="200"/>
        <w:rPr>
          <w:rFonts w:ascii="Times New Roman" w:hAnsi="Times New Roman" w:cs="Times New Roman"/>
          <w:szCs w:val="21"/>
        </w:rPr>
      </w:pPr>
      <w:r>
        <w:rPr>
          <w:rFonts w:ascii="Times New Roman" w:hAnsi="Times New Roman" w:cs="Times New Roman"/>
          <w:szCs w:val="21"/>
        </w:rPr>
        <w:t>式中：Q</w:t>
      </w:r>
      <w:r>
        <w:rPr>
          <w:rFonts w:ascii="Times New Roman" w:hAnsi="Times New Roman" w:cs="Times New Roman"/>
          <w:szCs w:val="21"/>
          <w:vertAlign w:val="subscript"/>
        </w:rPr>
        <w:t>L</w:t>
      </w:r>
      <w:r>
        <w:rPr>
          <w:rFonts w:ascii="Times New Roman" w:hAnsi="Times New Roman" w:cs="Times New Roman"/>
          <w:szCs w:val="21"/>
        </w:rPr>
        <w:t>——液体泄漏速率，kg/s；</w:t>
      </w:r>
    </w:p>
    <w:p w14:paraId="54B3622E">
      <w:pPr>
        <w:spacing w:line="500" w:lineRule="exact"/>
        <w:ind w:firstLine="1176" w:firstLineChars="490"/>
        <w:rPr>
          <w:rFonts w:ascii="Times New Roman" w:hAnsi="Times New Roman" w:cs="Times New Roman"/>
          <w:szCs w:val="21"/>
        </w:rPr>
      </w:pPr>
      <w:r>
        <w:rPr>
          <w:rFonts w:ascii="Times New Roman" w:hAnsi="Times New Roman" w:cs="Times New Roman"/>
          <w:szCs w:val="21"/>
        </w:rPr>
        <w:t>P——容器内介质压力，Pa，500000Pa；</w:t>
      </w:r>
    </w:p>
    <w:p w14:paraId="203A576F">
      <w:pPr>
        <w:spacing w:line="500" w:lineRule="exact"/>
        <w:ind w:firstLine="1176" w:firstLineChars="490"/>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0</w:t>
      </w:r>
      <w:r>
        <w:rPr>
          <w:rFonts w:ascii="Times New Roman" w:hAnsi="Times New Roman" w:cs="Times New Roman"/>
          <w:szCs w:val="21"/>
        </w:rPr>
        <w:t>——环境压力，Pa，101325Pa；</w:t>
      </w:r>
    </w:p>
    <w:p w14:paraId="1DC09160">
      <w:pPr>
        <w:spacing w:line="500" w:lineRule="exact"/>
        <w:ind w:firstLine="1176" w:firstLineChars="490"/>
        <w:rPr>
          <w:rFonts w:ascii="Times New Roman" w:hAnsi="Times New Roman" w:cs="Times New Roman"/>
          <w:szCs w:val="21"/>
        </w:rPr>
      </w:pPr>
      <w:r>
        <w:rPr>
          <w:rFonts w:ascii="Times New Roman" w:hAnsi="Times New Roman" w:cs="Times New Roman"/>
          <w:szCs w:val="21"/>
        </w:rPr>
        <w:t>ρ——泄漏液体密度，kg/m</w:t>
      </w:r>
      <w:r>
        <w:rPr>
          <w:rFonts w:ascii="Times New Roman" w:hAnsi="Times New Roman" w:cs="Times New Roman"/>
          <w:szCs w:val="21"/>
          <w:vertAlign w:val="superscript"/>
        </w:rPr>
        <w:t>3</w:t>
      </w:r>
      <w:r>
        <w:rPr>
          <w:rFonts w:ascii="Times New Roman" w:hAnsi="Times New Roman" w:cs="Times New Roman"/>
          <w:szCs w:val="21"/>
        </w:rPr>
        <w:t>，1783.6kg/m</w:t>
      </w:r>
      <w:r>
        <w:rPr>
          <w:rFonts w:ascii="Times New Roman" w:hAnsi="Times New Roman" w:cs="Times New Roman"/>
          <w:szCs w:val="21"/>
          <w:vertAlign w:val="superscript"/>
        </w:rPr>
        <w:t>3</w:t>
      </w:r>
      <w:r>
        <w:rPr>
          <w:rFonts w:ascii="Times New Roman" w:hAnsi="Times New Roman" w:cs="Times New Roman"/>
          <w:szCs w:val="21"/>
        </w:rPr>
        <w:t>；</w:t>
      </w:r>
    </w:p>
    <w:p w14:paraId="37D944AE">
      <w:pPr>
        <w:spacing w:line="500" w:lineRule="exact"/>
        <w:ind w:firstLine="1176" w:firstLineChars="490"/>
        <w:rPr>
          <w:rFonts w:ascii="Times New Roman" w:hAnsi="Times New Roman" w:cs="Times New Roman"/>
          <w:szCs w:val="21"/>
        </w:rPr>
      </w:pPr>
      <w:r>
        <w:rPr>
          <w:rFonts w:ascii="Times New Roman" w:hAnsi="Times New Roman" w:cs="Times New Roman"/>
          <w:szCs w:val="21"/>
        </w:rPr>
        <w:t>g——重力加速度，9.81m/s</w:t>
      </w:r>
      <w:r>
        <w:rPr>
          <w:rFonts w:ascii="Times New Roman" w:hAnsi="Times New Roman" w:cs="Times New Roman"/>
          <w:szCs w:val="21"/>
          <w:vertAlign w:val="superscript"/>
        </w:rPr>
        <w:t>2</w:t>
      </w:r>
      <w:r>
        <w:rPr>
          <w:rFonts w:ascii="Times New Roman" w:hAnsi="Times New Roman" w:cs="Times New Roman"/>
          <w:szCs w:val="21"/>
        </w:rPr>
        <w:t>；</w:t>
      </w:r>
    </w:p>
    <w:p w14:paraId="239103A5">
      <w:pPr>
        <w:spacing w:line="500" w:lineRule="exact"/>
        <w:ind w:firstLine="1176" w:firstLineChars="490"/>
        <w:rPr>
          <w:rFonts w:ascii="Times New Roman" w:hAnsi="Times New Roman" w:cs="Times New Roman"/>
          <w:szCs w:val="21"/>
        </w:rPr>
      </w:pPr>
      <w:r>
        <w:rPr>
          <w:rFonts w:ascii="Times New Roman" w:hAnsi="Times New Roman" w:cs="Times New Roman"/>
          <w:szCs w:val="21"/>
        </w:rPr>
        <w:t>h——裂口之上液位高度，m，0.25m；</w:t>
      </w:r>
    </w:p>
    <w:p w14:paraId="27C02B9D">
      <w:pPr>
        <w:spacing w:line="500" w:lineRule="exact"/>
        <w:ind w:firstLine="1176" w:firstLineChars="49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d</w:t>
      </w:r>
      <w:r>
        <w:rPr>
          <w:rFonts w:ascii="Times New Roman" w:hAnsi="Times New Roman" w:cs="Times New Roman"/>
          <w:szCs w:val="21"/>
        </w:rPr>
        <w:t>——液体泄漏系数，按表F.1取0.50；</w:t>
      </w:r>
    </w:p>
    <w:p w14:paraId="283CA438">
      <w:pPr>
        <w:spacing w:line="500" w:lineRule="exact"/>
        <w:ind w:firstLine="1176" w:firstLineChars="490"/>
        <w:rPr>
          <w:rFonts w:ascii="Times New Roman" w:hAnsi="Times New Roman" w:cs="Times New Roman"/>
          <w:szCs w:val="21"/>
        </w:rPr>
      </w:pPr>
      <w:r>
        <w:rPr>
          <w:rFonts w:ascii="Times New Roman" w:hAnsi="Times New Roman" w:cs="Times New Roman"/>
          <w:szCs w:val="21"/>
        </w:rPr>
        <w:t>A——裂口面积，m</w:t>
      </w:r>
      <w:r>
        <w:rPr>
          <w:rFonts w:ascii="Times New Roman" w:hAnsi="Times New Roman" w:cs="Times New Roman"/>
          <w:szCs w:val="21"/>
          <w:vertAlign w:val="superscript"/>
        </w:rPr>
        <w:t>2</w:t>
      </w:r>
      <w:r>
        <w:rPr>
          <w:rFonts w:ascii="Times New Roman" w:hAnsi="Times New Roman" w:cs="Times New Roman"/>
          <w:szCs w:val="21"/>
        </w:rPr>
        <w:t>，液硫输送管道直径为250mm，泄漏孔径为10%孔径，泄漏孔半径为25mm，裂口面积为0.000491m</w:t>
      </w:r>
      <w:r>
        <w:rPr>
          <w:rFonts w:ascii="Times New Roman" w:hAnsi="Times New Roman" w:cs="Times New Roman"/>
          <w:szCs w:val="21"/>
          <w:vertAlign w:val="superscript"/>
        </w:rPr>
        <w:t>2</w:t>
      </w:r>
      <w:r>
        <w:rPr>
          <w:rFonts w:ascii="Times New Roman" w:hAnsi="Times New Roman" w:cs="Times New Roman"/>
          <w:szCs w:val="21"/>
        </w:rPr>
        <w:t>。</w:t>
      </w:r>
    </w:p>
    <w:p w14:paraId="3841080C">
      <w:pPr>
        <w:spacing w:line="500" w:lineRule="exact"/>
        <w:ind w:firstLine="480" w:firstLineChars="200"/>
        <w:rPr>
          <w:rFonts w:ascii="Times New Roman" w:hAnsi="Times New Roman" w:cs="Times New Roman"/>
          <w:szCs w:val="21"/>
        </w:rPr>
      </w:pPr>
      <w:r>
        <w:rPr>
          <w:rFonts w:ascii="Times New Roman" w:hAnsi="Times New Roman" w:cs="Times New Roman"/>
          <w:szCs w:val="21"/>
        </w:rPr>
        <w:t>经计算，经计算，</w:t>
      </w:r>
      <w:r>
        <w:rPr>
          <w:rFonts w:ascii="Times New Roman" w:hAnsi="Times New Roman" w:cs="Times New Roman" w:eastAsiaTheme="minorEastAsia"/>
          <w:szCs w:val="21"/>
        </w:rPr>
        <w:t>液硫输送管道泄漏</w:t>
      </w:r>
      <w:r>
        <w:rPr>
          <w:rFonts w:ascii="Times New Roman" w:hAnsi="Times New Roman" w:cs="Times New Roman"/>
          <w:szCs w:val="21"/>
        </w:rPr>
        <w:t>速率约9.31kg/s，泄漏时间按10min计，泄漏量为5586kg，泄漏量较大，且由于实际情况下，液态硫磺温度降至120</w:t>
      </w:r>
      <w:r>
        <w:rPr>
          <w:rFonts w:hint="eastAsia"/>
          <w:szCs w:val="21"/>
        </w:rPr>
        <w:t>℃</w:t>
      </w:r>
      <w:r>
        <w:rPr>
          <w:rFonts w:ascii="Times New Roman" w:hAnsi="Times New Roman" w:cs="Times New Roman"/>
          <w:szCs w:val="21"/>
        </w:rPr>
        <w:t>以下即凝固成固态，凝固状态硫磺流动性较差，硫磺为热的不良导体，其燃烧速度一般较慢，参与燃烧的硫磺取最大泄漏量的0.01%计，则参与燃烧量0.5586kg。</w:t>
      </w:r>
    </w:p>
    <w:p w14:paraId="45AD1EF7">
      <w:pPr>
        <w:spacing w:line="500" w:lineRule="exact"/>
        <w:ind w:firstLine="480" w:firstLineChars="200"/>
        <w:rPr>
          <w:rFonts w:ascii="Times New Roman" w:hAnsi="Times New Roman" w:cs="Times New Roman" w:eastAsiaTheme="minorEastAsia"/>
        </w:rPr>
      </w:pPr>
      <w:r>
        <w:rPr>
          <w:rFonts w:hint="eastAsia"/>
          <w:szCs w:val="21"/>
        </w:rPr>
        <w:t>⑵</w:t>
      </w:r>
      <w:r>
        <w:rPr>
          <w:rFonts w:ascii="Times New Roman" w:hAnsi="Times New Roman" w:cs="Times New Roman" w:eastAsiaTheme="minorEastAsia"/>
          <w:szCs w:val="21"/>
        </w:rPr>
        <w:t xml:space="preserve"> </w:t>
      </w:r>
      <w:r>
        <w:rPr>
          <w:rFonts w:ascii="Times New Roman" w:hAnsi="Times New Roman" w:cs="Times New Roman" w:eastAsiaTheme="minorEastAsia"/>
        </w:rPr>
        <w:t>SO</w:t>
      </w:r>
      <w:r>
        <w:rPr>
          <w:rFonts w:ascii="Times New Roman" w:hAnsi="Times New Roman" w:cs="Times New Roman" w:eastAsiaTheme="minorEastAsia"/>
          <w:vertAlign w:val="subscript"/>
        </w:rPr>
        <w:t>2</w:t>
      </w:r>
      <w:r>
        <w:rPr>
          <w:rFonts w:ascii="Times New Roman" w:hAnsi="Times New Roman" w:cs="Times New Roman" w:eastAsiaTheme="minorEastAsia"/>
        </w:rPr>
        <w:t>产生量</w:t>
      </w:r>
    </w:p>
    <w:p w14:paraId="639676F8">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szCs w:val="21"/>
        </w:rPr>
        <w:t>液硫输送管道泄漏燃烧</w:t>
      </w:r>
      <w:r>
        <w:rPr>
          <w:rFonts w:ascii="Times New Roman" w:hAnsi="Times New Roman" w:cs="Times New Roman" w:eastAsiaTheme="minorEastAsia"/>
        </w:rPr>
        <w:t>伴生/次生SO</w:t>
      </w:r>
      <w:r>
        <w:rPr>
          <w:rFonts w:ascii="Times New Roman" w:hAnsi="Times New Roman" w:cs="Times New Roman" w:eastAsiaTheme="minorEastAsia"/>
          <w:vertAlign w:val="subscript"/>
        </w:rPr>
        <w:t>2</w:t>
      </w:r>
      <w:r>
        <w:rPr>
          <w:rFonts w:ascii="Times New Roman" w:hAnsi="Times New Roman" w:cs="Times New Roman" w:eastAsiaTheme="minorEastAsia"/>
        </w:rPr>
        <w:t>产生量的计算：</w:t>
      </w:r>
    </w:p>
    <w:p w14:paraId="3987F677">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G</w:t>
      </w:r>
      <w:r>
        <w:rPr>
          <w:rFonts w:ascii="Times New Roman" w:hAnsi="Times New Roman" w:cs="Times New Roman" w:eastAsiaTheme="minorEastAsia"/>
          <w:vertAlign w:val="subscript"/>
        </w:rPr>
        <w:t>二氧化硫</w:t>
      </w:r>
      <w:r>
        <w:rPr>
          <w:rFonts w:ascii="Times New Roman" w:hAnsi="Times New Roman" w:cs="Times New Roman" w:eastAsiaTheme="minorEastAsia"/>
        </w:rPr>
        <w:t>=2BS</w:t>
      </w:r>
    </w:p>
    <w:p w14:paraId="1F4F2951">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G</w:t>
      </w:r>
      <w:r>
        <w:rPr>
          <w:rFonts w:ascii="Times New Roman" w:hAnsi="Times New Roman" w:cs="Times New Roman" w:eastAsiaTheme="minorEastAsia"/>
          <w:vertAlign w:val="subscript"/>
        </w:rPr>
        <w:t>二氧化硫</w:t>
      </w:r>
      <w:r>
        <w:rPr>
          <w:rFonts w:ascii="Times New Roman" w:hAnsi="Times New Roman" w:cs="Times New Roman" w:eastAsiaTheme="minorEastAsia"/>
        </w:rPr>
        <w:t>——二氧化硫排放速率，kg/h；</w:t>
      </w:r>
    </w:p>
    <w:p w14:paraId="684FAF79">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B——物质燃烧量，kg/h，1.12kg/h；</w:t>
      </w:r>
    </w:p>
    <w:p w14:paraId="530E7D60">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S——物质中硫的含量，%，99.5%。</w:t>
      </w:r>
    </w:p>
    <w:p w14:paraId="71652A66">
      <w:pPr>
        <w:spacing w:line="500" w:lineRule="exact"/>
        <w:ind w:firstLine="480" w:firstLineChars="200"/>
        <w:rPr>
          <w:rFonts w:ascii="Times New Roman" w:hAnsi="Times New Roman" w:cs="Times New Roman"/>
          <w:szCs w:val="21"/>
        </w:rPr>
      </w:pPr>
      <w:r>
        <w:rPr>
          <w:rFonts w:ascii="Times New Roman" w:hAnsi="Times New Roman" w:cs="Times New Roman" w:eastAsiaTheme="minorEastAsia"/>
        </w:rPr>
        <w:t>经计算，</w:t>
      </w:r>
      <w:r>
        <w:rPr>
          <w:rFonts w:ascii="Times New Roman" w:hAnsi="Times New Roman" w:cs="Times New Roman" w:eastAsiaTheme="minorEastAsia"/>
          <w:szCs w:val="21"/>
        </w:rPr>
        <w:t>液硫输送管道泄漏燃烧</w:t>
      </w:r>
      <w:r>
        <w:rPr>
          <w:rFonts w:ascii="Times New Roman" w:hAnsi="Times New Roman" w:cs="Times New Roman" w:eastAsiaTheme="minorEastAsia"/>
        </w:rPr>
        <w:t>伴生/次生SO</w:t>
      </w:r>
      <w:r>
        <w:rPr>
          <w:rFonts w:ascii="Times New Roman" w:hAnsi="Times New Roman" w:cs="Times New Roman" w:eastAsiaTheme="minorEastAsia"/>
          <w:vertAlign w:val="subscript"/>
        </w:rPr>
        <w:t>2</w:t>
      </w:r>
      <w:r>
        <w:rPr>
          <w:rFonts w:ascii="Times New Roman" w:hAnsi="Times New Roman" w:cs="Times New Roman" w:eastAsiaTheme="minorEastAsia"/>
        </w:rPr>
        <w:t>产生量为2.23kg/h（0.0006kg/s）。</w:t>
      </w:r>
    </w:p>
    <w:p w14:paraId="2005D29F">
      <w:pPr>
        <w:spacing w:line="500" w:lineRule="exact"/>
        <w:ind w:firstLine="480" w:firstLineChars="200"/>
        <w:rPr>
          <w:rFonts w:ascii="Times New Roman" w:hAnsi="Times New Roman" w:cs="Times New Roman" w:eastAsiaTheme="minorEastAsia"/>
          <w:szCs w:val="21"/>
        </w:rPr>
      </w:pPr>
      <w:r>
        <w:rPr>
          <w:rFonts w:ascii="Times New Roman" w:hAnsi="Times New Roman" w:cs="Times New Roman" w:eastAsiaTheme="minorEastAsia"/>
          <w:szCs w:val="21"/>
        </w:rPr>
        <w:t>3．烧碱储罐泄漏</w:t>
      </w:r>
    </w:p>
    <w:p w14:paraId="4FC81E35">
      <w:pPr>
        <w:spacing w:line="500" w:lineRule="exact"/>
        <w:ind w:firstLine="480" w:firstLineChars="200"/>
        <w:rPr>
          <w:rFonts w:ascii="Times New Roman" w:hAnsi="Times New Roman" w:cs="Times New Roman"/>
          <w:szCs w:val="21"/>
        </w:rPr>
      </w:pPr>
      <w:r>
        <w:rPr>
          <w:rFonts w:ascii="Times New Roman" w:hAnsi="Times New Roman" w:cs="Times New Roman"/>
          <w:szCs w:val="21"/>
        </w:rPr>
        <w:t>液态泄漏速率按下式计算：</w:t>
      </w:r>
    </w:p>
    <w:p w14:paraId="761F404B">
      <w:pPr>
        <w:snapToGrid w:val="0"/>
        <w:ind w:firstLine="480" w:firstLineChars="200"/>
        <w:rPr>
          <w:rFonts w:ascii="Times New Roman" w:hAnsi="Times New Roman" w:cs="Times New Roman"/>
          <w:szCs w:val="21"/>
        </w:rPr>
      </w:pPr>
      <w:r>
        <w:rPr>
          <w:rFonts w:ascii="Times New Roman" w:hAnsi="Times New Roman" w:cs="Times New Roman"/>
          <w:szCs w:val="21"/>
        </w:rPr>
        <w:drawing>
          <wp:inline distT="0" distB="0" distL="0" distR="0">
            <wp:extent cx="2581910" cy="736600"/>
            <wp:effectExtent l="0" t="0" r="0" b="6350"/>
            <wp:docPr id="65" name="图片 65" descr="16689323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6893236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87306" cy="738393"/>
                    </a:xfrm>
                    <a:prstGeom prst="rect">
                      <a:avLst/>
                    </a:prstGeom>
                    <a:noFill/>
                    <a:ln>
                      <a:noFill/>
                    </a:ln>
                  </pic:spPr>
                </pic:pic>
              </a:graphicData>
            </a:graphic>
          </wp:inline>
        </w:drawing>
      </w:r>
    </w:p>
    <w:p w14:paraId="13F68075">
      <w:pPr>
        <w:spacing w:line="500" w:lineRule="exact"/>
        <w:ind w:firstLine="480" w:firstLineChars="200"/>
        <w:rPr>
          <w:rFonts w:ascii="Times New Roman" w:hAnsi="Times New Roman" w:cs="Times New Roman"/>
          <w:szCs w:val="21"/>
        </w:rPr>
      </w:pPr>
      <w:r>
        <w:rPr>
          <w:rFonts w:ascii="Times New Roman" w:hAnsi="Times New Roman" w:cs="Times New Roman"/>
          <w:szCs w:val="21"/>
        </w:rPr>
        <w:t>式中：Q</w:t>
      </w:r>
      <w:r>
        <w:rPr>
          <w:rFonts w:ascii="Times New Roman" w:hAnsi="Times New Roman" w:cs="Times New Roman"/>
          <w:szCs w:val="21"/>
          <w:vertAlign w:val="subscript"/>
        </w:rPr>
        <w:t>L</w:t>
      </w:r>
      <w:r>
        <w:rPr>
          <w:rFonts w:ascii="Times New Roman" w:hAnsi="Times New Roman" w:cs="Times New Roman"/>
          <w:szCs w:val="21"/>
        </w:rPr>
        <w:t>——液体泄漏速率，kg/s；</w:t>
      </w:r>
    </w:p>
    <w:p w14:paraId="15806CCC">
      <w:pPr>
        <w:spacing w:line="500" w:lineRule="exact"/>
        <w:ind w:firstLine="1176" w:firstLineChars="490"/>
        <w:rPr>
          <w:rFonts w:ascii="Times New Roman" w:hAnsi="Times New Roman" w:cs="Times New Roman"/>
          <w:szCs w:val="21"/>
        </w:rPr>
      </w:pPr>
      <w:r>
        <w:rPr>
          <w:rFonts w:ascii="Times New Roman" w:hAnsi="Times New Roman" w:cs="Times New Roman"/>
          <w:szCs w:val="21"/>
        </w:rPr>
        <w:t>P——容器内介质压力，Pa，101325Pa；</w:t>
      </w:r>
    </w:p>
    <w:p w14:paraId="533CCDF9">
      <w:pPr>
        <w:spacing w:line="500" w:lineRule="exact"/>
        <w:ind w:firstLine="1176" w:firstLineChars="490"/>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0</w:t>
      </w:r>
      <w:r>
        <w:rPr>
          <w:rFonts w:ascii="Times New Roman" w:hAnsi="Times New Roman" w:cs="Times New Roman"/>
          <w:szCs w:val="21"/>
        </w:rPr>
        <w:t>——环境压力，Pa，101325Pa；</w:t>
      </w:r>
    </w:p>
    <w:p w14:paraId="0F5C3848">
      <w:pPr>
        <w:spacing w:line="500" w:lineRule="exact"/>
        <w:ind w:firstLine="1176" w:firstLineChars="490"/>
        <w:rPr>
          <w:rFonts w:ascii="Times New Roman" w:hAnsi="Times New Roman" w:cs="Times New Roman"/>
          <w:szCs w:val="21"/>
        </w:rPr>
      </w:pPr>
      <w:r>
        <w:rPr>
          <w:rFonts w:ascii="Times New Roman" w:hAnsi="Times New Roman" w:cs="Times New Roman"/>
          <w:szCs w:val="21"/>
        </w:rPr>
        <w:t>ρ——泄漏液体密度，kg/m</w:t>
      </w:r>
      <w:r>
        <w:rPr>
          <w:rFonts w:ascii="Times New Roman" w:hAnsi="Times New Roman" w:cs="Times New Roman"/>
          <w:szCs w:val="21"/>
          <w:vertAlign w:val="superscript"/>
        </w:rPr>
        <w:t>3</w:t>
      </w:r>
      <w:r>
        <w:rPr>
          <w:rFonts w:ascii="Times New Roman" w:hAnsi="Times New Roman" w:cs="Times New Roman"/>
          <w:szCs w:val="21"/>
        </w:rPr>
        <w:t>，1525kg/m</w:t>
      </w:r>
      <w:r>
        <w:rPr>
          <w:rFonts w:ascii="Times New Roman" w:hAnsi="Times New Roman" w:cs="Times New Roman"/>
          <w:szCs w:val="21"/>
          <w:vertAlign w:val="superscript"/>
        </w:rPr>
        <w:t>3</w:t>
      </w:r>
      <w:r>
        <w:rPr>
          <w:rFonts w:ascii="Times New Roman" w:hAnsi="Times New Roman" w:cs="Times New Roman"/>
          <w:szCs w:val="21"/>
        </w:rPr>
        <w:t>；</w:t>
      </w:r>
    </w:p>
    <w:p w14:paraId="45916340">
      <w:pPr>
        <w:spacing w:line="500" w:lineRule="exact"/>
        <w:ind w:firstLine="1176" w:firstLineChars="490"/>
        <w:rPr>
          <w:rFonts w:ascii="Times New Roman" w:hAnsi="Times New Roman" w:cs="Times New Roman"/>
          <w:szCs w:val="21"/>
        </w:rPr>
      </w:pPr>
      <w:r>
        <w:rPr>
          <w:rFonts w:ascii="Times New Roman" w:hAnsi="Times New Roman" w:cs="Times New Roman"/>
          <w:szCs w:val="21"/>
        </w:rPr>
        <w:t>g——重力加速度，9.81m/s</w:t>
      </w:r>
      <w:r>
        <w:rPr>
          <w:rFonts w:ascii="Times New Roman" w:hAnsi="Times New Roman" w:cs="Times New Roman"/>
          <w:szCs w:val="21"/>
          <w:vertAlign w:val="superscript"/>
        </w:rPr>
        <w:t>2</w:t>
      </w:r>
      <w:r>
        <w:rPr>
          <w:rFonts w:ascii="Times New Roman" w:hAnsi="Times New Roman" w:cs="Times New Roman"/>
          <w:szCs w:val="21"/>
        </w:rPr>
        <w:t>；</w:t>
      </w:r>
    </w:p>
    <w:p w14:paraId="2E0ED237">
      <w:pPr>
        <w:spacing w:line="500" w:lineRule="exact"/>
        <w:ind w:firstLine="1176" w:firstLineChars="490"/>
        <w:rPr>
          <w:rFonts w:ascii="Times New Roman" w:hAnsi="Times New Roman" w:cs="Times New Roman"/>
          <w:szCs w:val="21"/>
        </w:rPr>
      </w:pPr>
      <w:r>
        <w:rPr>
          <w:rFonts w:ascii="Times New Roman" w:hAnsi="Times New Roman" w:cs="Times New Roman"/>
          <w:szCs w:val="21"/>
        </w:rPr>
        <w:t>h——裂口之上液位高度，m，22m；</w:t>
      </w:r>
    </w:p>
    <w:p w14:paraId="6B3F0270">
      <w:pPr>
        <w:spacing w:line="500" w:lineRule="exact"/>
        <w:ind w:firstLine="1176" w:firstLineChars="49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d</w:t>
      </w:r>
      <w:r>
        <w:rPr>
          <w:rFonts w:ascii="Times New Roman" w:hAnsi="Times New Roman" w:cs="Times New Roman"/>
          <w:szCs w:val="21"/>
        </w:rPr>
        <w:t>——液体泄漏系数，按表F.1取0.50；</w:t>
      </w:r>
    </w:p>
    <w:p w14:paraId="320B02BC">
      <w:pPr>
        <w:spacing w:line="500" w:lineRule="exact"/>
        <w:ind w:firstLine="1176" w:firstLineChars="490"/>
        <w:rPr>
          <w:rFonts w:ascii="Times New Roman" w:hAnsi="Times New Roman" w:cs="Times New Roman"/>
          <w:szCs w:val="21"/>
        </w:rPr>
      </w:pPr>
      <w:r>
        <w:rPr>
          <w:rFonts w:ascii="Times New Roman" w:hAnsi="Times New Roman" w:cs="Times New Roman"/>
          <w:szCs w:val="21"/>
        </w:rPr>
        <w:t>A——裂口面积，m</w:t>
      </w:r>
      <w:r>
        <w:rPr>
          <w:rFonts w:ascii="Times New Roman" w:hAnsi="Times New Roman" w:cs="Times New Roman"/>
          <w:szCs w:val="21"/>
          <w:vertAlign w:val="superscript"/>
        </w:rPr>
        <w:t>2</w:t>
      </w:r>
      <w:r>
        <w:rPr>
          <w:rFonts w:ascii="Times New Roman" w:hAnsi="Times New Roman" w:cs="Times New Roman"/>
          <w:szCs w:val="21"/>
        </w:rPr>
        <w:t>，烧碱储罐管道内直径为50mm，泄漏孔径为10%孔径，泄漏孔半径为5mm，裂口面积为0.0000785m</w:t>
      </w:r>
      <w:r>
        <w:rPr>
          <w:rFonts w:ascii="Times New Roman" w:hAnsi="Times New Roman" w:cs="Times New Roman"/>
          <w:szCs w:val="21"/>
          <w:vertAlign w:val="superscript"/>
        </w:rPr>
        <w:t>2</w:t>
      </w:r>
      <w:r>
        <w:rPr>
          <w:rFonts w:ascii="Times New Roman" w:hAnsi="Times New Roman" w:cs="Times New Roman"/>
          <w:szCs w:val="21"/>
        </w:rPr>
        <w:t>。</w:t>
      </w:r>
    </w:p>
    <w:p w14:paraId="275C42D8">
      <w:pPr>
        <w:spacing w:line="500" w:lineRule="exact"/>
        <w:ind w:firstLine="480" w:firstLineChars="200"/>
        <w:jc w:val="both"/>
        <w:rPr>
          <w:rFonts w:ascii="Times New Roman" w:hAnsi="Times New Roman" w:cs="Times New Roman"/>
          <w:szCs w:val="21"/>
        </w:rPr>
      </w:pPr>
      <w:r>
        <w:rPr>
          <w:rFonts w:ascii="Times New Roman" w:hAnsi="Times New Roman" w:cs="Times New Roman"/>
          <w:szCs w:val="21"/>
        </w:rPr>
        <w:t>经计算，氢氧化钠泄漏到围堰的泄漏速率为1.244kg/s。泄漏7d时，有604.8t氢氧化钠泄漏进入围堰，假设围堰防渗层损坏，围堰内10%物料进入地下水，泄漏速率为8.64t/d。</w:t>
      </w:r>
    </w:p>
    <w:p w14:paraId="574B1721">
      <w:pPr>
        <w:spacing w:line="500" w:lineRule="exact"/>
        <w:ind w:firstLine="480" w:firstLineChars="200"/>
        <w:rPr>
          <w:rFonts w:ascii="Times New Roman" w:hAnsi="Times New Roman" w:cs="Times New Roman"/>
          <w:szCs w:val="21"/>
        </w:rPr>
      </w:pPr>
      <w:r>
        <w:rPr>
          <w:rFonts w:ascii="Times New Roman" w:hAnsi="Times New Roman" w:cs="Times New Roman"/>
          <w:szCs w:val="21"/>
        </w:rPr>
        <w:t>4．烧碱输送管道泄漏</w:t>
      </w:r>
    </w:p>
    <w:p w14:paraId="7CCE6A0C">
      <w:pPr>
        <w:spacing w:line="500" w:lineRule="exact"/>
        <w:ind w:firstLine="480" w:firstLineChars="200"/>
        <w:rPr>
          <w:rFonts w:ascii="Times New Roman" w:hAnsi="Times New Roman" w:cs="Times New Roman"/>
          <w:szCs w:val="21"/>
        </w:rPr>
      </w:pPr>
      <w:r>
        <w:rPr>
          <w:rFonts w:ascii="Times New Roman" w:hAnsi="Times New Roman" w:cs="Times New Roman"/>
          <w:szCs w:val="21"/>
        </w:rPr>
        <w:t>液态泄漏速率按下式计算：</w:t>
      </w:r>
    </w:p>
    <w:p w14:paraId="13896698">
      <w:pPr>
        <w:snapToGrid w:val="0"/>
        <w:ind w:firstLine="480" w:firstLineChars="200"/>
        <w:rPr>
          <w:rFonts w:ascii="Times New Roman" w:hAnsi="Times New Roman" w:cs="Times New Roman"/>
          <w:szCs w:val="21"/>
        </w:rPr>
      </w:pPr>
      <w:r>
        <w:rPr>
          <w:rFonts w:ascii="Times New Roman" w:hAnsi="Times New Roman" w:cs="Times New Roman"/>
          <w:szCs w:val="21"/>
        </w:rPr>
        <w:drawing>
          <wp:inline distT="0" distB="0" distL="0" distR="0">
            <wp:extent cx="2581910" cy="736600"/>
            <wp:effectExtent l="0" t="0" r="0" b="6350"/>
            <wp:docPr id="66" name="图片 66" descr="166893236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68932365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87306" cy="738393"/>
                    </a:xfrm>
                    <a:prstGeom prst="rect">
                      <a:avLst/>
                    </a:prstGeom>
                    <a:noFill/>
                    <a:ln>
                      <a:noFill/>
                    </a:ln>
                  </pic:spPr>
                </pic:pic>
              </a:graphicData>
            </a:graphic>
          </wp:inline>
        </w:drawing>
      </w:r>
    </w:p>
    <w:p w14:paraId="3FC49B59">
      <w:pPr>
        <w:spacing w:line="500" w:lineRule="exact"/>
        <w:ind w:firstLine="480" w:firstLineChars="200"/>
        <w:rPr>
          <w:rFonts w:ascii="Times New Roman" w:hAnsi="Times New Roman" w:cs="Times New Roman"/>
          <w:szCs w:val="21"/>
        </w:rPr>
      </w:pPr>
      <w:r>
        <w:rPr>
          <w:rFonts w:ascii="Times New Roman" w:hAnsi="Times New Roman" w:cs="Times New Roman"/>
          <w:szCs w:val="21"/>
        </w:rPr>
        <w:t>式中：Q</w:t>
      </w:r>
      <w:r>
        <w:rPr>
          <w:rFonts w:ascii="Times New Roman" w:hAnsi="Times New Roman" w:cs="Times New Roman"/>
          <w:szCs w:val="21"/>
          <w:vertAlign w:val="subscript"/>
        </w:rPr>
        <w:t>L</w:t>
      </w:r>
      <w:r>
        <w:rPr>
          <w:rFonts w:ascii="Times New Roman" w:hAnsi="Times New Roman" w:cs="Times New Roman"/>
          <w:szCs w:val="21"/>
        </w:rPr>
        <w:t>——液体泄漏速率，kg/s；</w:t>
      </w:r>
    </w:p>
    <w:p w14:paraId="2C01E613">
      <w:pPr>
        <w:spacing w:line="500" w:lineRule="exact"/>
        <w:ind w:firstLine="1176" w:firstLineChars="490"/>
        <w:rPr>
          <w:rFonts w:ascii="Times New Roman" w:hAnsi="Times New Roman" w:cs="Times New Roman"/>
          <w:szCs w:val="21"/>
        </w:rPr>
      </w:pPr>
      <w:r>
        <w:rPr>
          <w:rFonts w:ascii="Times New Roman" w:hAnsi="Times New Roman" w:cs="Times New Roman"/>
          <w:szCs w:val="21"/>
        </w:rPr>
        <w:t>P——容器内介质压力，Pa，750000Pa；</w:t>
      </w:r>
    </w:p>
    <w:p w14:paraId="6E96845E">
      <w:pPr>
        <w:spacing w:line="500" w:lineRule="exact"/>
        <w:ind w:firstLine="1176" w:firstLineChars="490"/>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0</w:t>
      </w:r>
      <w:r>
        <w:rPr>
          <w:rFonts w:ascii="Times New Roman" w:hAnsi="Times New Roman" w:cs="Times New Roman"/>
          <w:szCs w:val="21"/>
        </w:rPr>
        <w:t>——环境压力，Pa，101325Pa；</w:t>
      </w:r>
    </w:p>
    <w:p w14:paraId="6FE81A34">
      <w:pPr>
        <w:spacing w:line="500" w:lineRule="exact"/>
        <w:ind w:firstLine="1176" w:firstLineChars="490"/>
        <w:rPr>
          <w:rFonts w:ascii="Times New Roman" w:hAnsi="Times New Roman" w:cs="Times New Roman"/>
          <w:szCs w:val="21"/>
        </w:rPr>
      </w:pPr>
      <w:r>
        <w:rPr>
          <w:rFonts w:ascii="Times New Roman" w:hAnsi="Times New Roman" w:cs="Times New Roman"/>
          <w:szCs w:val="21"/>
        </w:rPr>
        <w:t>ρ——泄漏液体密度，kg/m</w:t>
      </w:r>
      <w:r>
        <w:rPr>
          <w:rFonts w:ascii="Times New Roman" w:hAnsi="Times New Roman" w:cs="Times New Roman"/>
          <w:szCs w:val="21"/>
          <w:vertAlign w:val="superscript"/>
        </w:rPr>
        <w:t>3</w:t>
      </w:r>
      <w:r>
        <w:rPr>
          <w:rFonts w:ascii="Times New Roman" w:hAnsi="Times New Roman" w:cs="Times New Roman"/>
          <w:szCs w:val="21"/>
        </w:rPr>
        <w:t>，1525kg/m</w:t>
      </w:r>
      <w:r>
        <w:rPr>
          <w:rFonts w:ascii="Times New Roman" w:hAnsi="Times New Roman" w:cs="Times New Roman"/>
          <w:szCs w:val="21"/>
          <w:vertAlign w:val="superscript"/>
        </w:rPr>
        <w:t>3</w:t>
      </w:r>
      <w:r>
        <w:rPr>
          <w:rFonts w:ascii="Times New Roman" w:hAnsi="Times New Roman" w:cs="Times New Roman"/>
          <w:szCs w:val="21"/>
        </w:rPr>
        <w:t>；</w:t>
      </w:r>
    </w:p>
    <w:p w14:paraId="65692510">
      <w:pPr>
        <w:spacing w:line="500" w:lineRule="exact"/>
        <w:ind w:firstLine="1176" w:firstLineChars="490"/>
        <w:rPr>
          <w:rFonts w:ascii="Times New Roman" w:hAnsi="Times New Roman" w:cs="Times New Roman"/>
          <w:szCs w:val="21"/>
        </w:rPr>
      </w:pPr>
      <w:r>
        <w:rPr>
          <w:rFonts w:ascii="Times New Roman" w:hAnsi="Times New Roman" w:cs="Times New Roman"/>
          <w:szCs w:val="21"/>
        </w:rPr>
        <w:t>g——重力加速度，9.81m/s</w:t>
      </w:r>
      <w:r>
        <w:rPr>
          <w:rFonts w:ascii="Times New Roman" w:hAnsi="Times New Roman" w:cs="Times New Roman"/>
          <w:szCs w:val="21"/>
          <w:vertAlign w:val="superscript"/>
        </w:rPr>
        <w:t>2</w:t>
      </w:r>
      <w:r>
        <w:rPr>
          <w:rFonts w:ascii="Times New Roman" w:hAnsi="Times New Roman" w:cs="Times New Roman"/>
          <w:szCs w:val="21"/>
        </w:rPr>
        <w:t>；</w:t>
      </w:r>
    </w:p>
    <w:p w14:paraId="70D9D0E9">
      <w:pPr>
        <w:spacing w:line="500" w:lineRule="exact"/>
        <w:ind w:firstLine="1176" w:firstLineChars="490"/>
        <w:rPr>
          <w:rFonts w:ascii="Times New Roman" w:hAnsi="Times New Roman" w:cs="Times New Roman"/>
          <w:szCs w:val="21"/>
        </w:rPr>
      </w:pPr>
      <w:r>
        <w:rPr>
          <w:rFonts w:ascii="Times New Roman" w:hAnsi="Times New Roman" w:cs="Times New Roman"/>
          <w:szCs w:val="21"/>
        </w:rPr>
        <w:t>h——裂口之上液位高度，m，0.3m；</w:t>
      </w:r>
    </w:p>
    <w:p w14:paraId="1DE2B16B">
      <w:pPr>
        <w:spacing w:line="500" w:lineRule="exact"/>
        <w:ind w:firstLine="1176" w:firstLineChars="49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d</w:t>
      </w:r>
      <w:r>
        <w:rPr>
          <w:rFonts w:ascii="Times New Roman" w:hAnsi="Times New Roman" w:cs="Times New Roman"/>
          <w:szCs w:val="21"/>
        </w:rPr>
        <w:t>——液体泄漏系数，按表F.1取0.50；</w:t>
      </w:r>
    </w:p>
    <w:p w14:paraId="7FD8EDF6">
      <w:pPr>
        <w:spacing w:line="500" w:lineRule="exact"/>
        <w:ind w:firstLine="1176" w:firstLineChars="490"/>
        <w:jc w:val="both"/>
        <w:rPr>
          <w:rFonts w:ascii="Times New Roman" w:hAnsi="Times New Roman" w:cs="Times New Roman"/>
          <w:szCs w:val="21"/>
        </w:rPr>
      </w:pPr>
      <w:r>
        <w:rPr>
          <w:rFonts w:ascii="Times New Roman" w:hAnsi="Times New Roman" w:cs="Times New Roman"/>
          <w:szCs w:val="21"/>
        </w:rPr>
        <w:t>A——裂口面积，m</w:t>
      </w:r>
      <w:r>
        <w:rPr>
          <w:rFonts w:ascii="Times New Roman" w:hAnsi="Times New Roman" w:cs="Times New Roman"/>
          <w:szCs w:val="21"/>
          <w:vertAlign w:val="superscript"/>
        </w:rPr>
        <w:t>2</w:t>
      </w:r>
      <w:r>
        <w:rPr>
          <w:rFonts w:ascii="Times New Roman" w:hAnsi="Times New Roman" w:cs="Times New Roman"/>
          <w:szCs w:val="21"/>
        </w:rPr>
        <w:t>，烧碱输送管道直径为300mm，泄漏孔径为10%孔径，泄漏孔半径为30mm，裂口面积为0.00071m</w:t>
      </w:r>
      <w:r>
        <w:rPr>
          <w:rFonts w:ascii="Times New Roman" w:hAnsi="Times New Roman" w:cs="Times New Roman"/>
          <w:szCs w:val="21"/>
          <w:vertAlign w:val="superscript"/>
        </w:rPr>
        <w:t>2</w:t>
      </w:r>
      <w:r>
        <w:rPr>
          <w:rFonts w:ascii="Times New Roman" w:hAnsi="Times New Roman" w:cs="Times New Roman"/>
          <w:szCs w:val="21"/>
        </w:rPr>
        <w:t>。</w:t>
      </w:r>
    </w:p>
    <w:p w14:paraId="488ED574">
      <w:pPr>
        <w:spacing w:line="500" w:lineRule="exact"/>
        <w:ind w:firstLine="480" w:firstLineChars="200"/>
        <w:jc w:val="both"/>
        <w:rPr>
          <w:rFonts w:ascii="Times New Roman" w:hAnsi="Times New Roman" w:cs="Times New Roman"/>
          <w:szCs w:val="21"/>
        </w:rPr>
      </w:pPr>
      <w:r>
        <w:rPr>
          <w:rFonts w:ascii="Times New Roman" w:hAnsi="Times New Roman" w:cs="Times New Roman"/>
          <w:szCs w:val="21"/>
        </w:rPr>
        <w:t>经计算，氢氧化钠泄漏到围堰的泄漏速率为15.84kg/s。泄漏时间设定为10min，因此泄漏量为9504kg。</w:t>
      </w:r>
    </w:p>
    <w:p w14:paraId="3D694CE8">
      <w:pPr>
        <w:spacing w:line="500" w:lineRule="exact"/>
        <w:ind w:firstLine="480" w:firstLineChars="200"/>
        <w:rPr>
          <w:rFonts w:ascii="Times New Roman" w:hAnsi="Times New Roman" w:cs="Times New Roman" w:eastAsiaTheme="minorEastAsia"/>
        </w:rPr>
      </w:pPr>
      <w:r>
        <w:rPr>
          <w:rFonts w:ascii="Times New Roman" w:hAnsi="Times New Roman" w:cs="Times New Roman" w:eastAsiaTheme="minorEastAsia"/>
        </w:rPr>
        <w:t>综上，项目风险源强汇总于表6.1-</w:t>
      </w:r>
      <w:r>
        <w:rPr>
          <w:rFonts w:hint="eastAsia" w:ascii="Times New Roman" w:hAnsi="Times New Roman" w:cs="Times New Roman" w:eastAsiaTheme="minorEastAsia"/>
        </w:rPr>
        <w:t>3</w:t>
      </w:r>
      <w:r>
        <w:rPr>
          <w:rFonts w:ascii="Times New Roman" w:hAnsi="Times New Roman" w:cs="Times New Roman" w:eastAsiaTheme="minorEastAsia"/>
        </w:rPr>
        <w:t>。</w:t>
      </w:r>
    </w:p>
    <w:p w14:paraId="2D9C81EC">
      <w:pPr>
        <w:pStyle w:val="1698"/>
        <w:ind w:firstLine="480"/>
      </w:pPr>
    </w:p>
    <w:p w14:paraId="50C4693A">
      <w:pPr>
        <w:pStyle w:val="1698"/>
        <w:ind w:firstLine="480"/>
      </w:pPr>
    </w:p>
    <w:p w14:paraId="407356E9">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表6.1-</w:t>
      </w:r>
      <w:r>
        <w:rPr>
          <w:rFonts w:hint="eastAsia" w:ascii="Times New Roman" w:hAnsi="Times New Roman" w:cs="Times New Roman"/>
          <w:b/>
        </w:rPr>
        <w:t>3</w:t>
      </w:r>
      <w:r>
        <w:rPr>
          <w:rFonts w:ascii="Times New Roman" w:hAnsi="Times New Roman" w:cs="Times New Roman"/>
          <w:b/>
        </w:rPr>
        <w:t xml:space="preserve">  项目风险源强一览表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08"/>
        <w:gridCol w:w="695"/>
        <w:gridCol w:w="825"/>
        <w:gridCol w:w="878"/>
        <w:gridCol w:w="1239"/>
        <w:gridCol w:w="1021"/>
        <w:gridCol w:w="990"/>
        <w:gridCol w:w="1103"/>
        <w:gridCol w:w="1100"/>
      </w:tblGrid>
      <w:tr w14:paraId="58A1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0" w:type="pct"/>
            <w:tcBorders>
              <w:top w:val="single" w:color="auto" w:sz="4" w:space="0"/>
              <w:left w:val="single" w:color="auto" w:sz="4" w:space="0"/>
              <w:bottom w:val="single" w:color="auto" w:sz="4" w:space="0"/>
              <w:right w:val="single" w:color="auto" w:sz="4" w:space="0"/>
            </w:tcBorders>
            <w:vAlign w:val="center"/>
          </w:tcPr>
          <w:p w14:paraId="3DBF1771">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543" w:type="pct"/>
            <w:tcBorders>
              <w:top w:val="single" w:color="auto" w:sz="4" w:space="0"/>
              <w:left w:val="single" w:color="auto" w:sz="4" w:space="0"/>
              <w:bottom w:val="single" w:color="auto" w:sz="4" w:space="0"/>
              <w:right w:val="single" w:color="auto" w:sz="4" w:space="0"/>
            </w:tcBorders>
            <w:vAlign w:val="center"/>
          </w:tcPr>
          <w:p w14:paraId="3E7419DF">
            <w:pPr>
              <w:spacing w:line="240" w:lineRule="exact"/>
              <w:jc w:val="center"/>
              <w:rPr>
                <w:rFonts w:ascii="Times New Roman" w:hAnsi="Times New Roman" w:cs="Times New Roman"/>
                <w:sz w:val="21"/>
                <w:szCs w:val="21"/>
              </w:rPr>
            </w:pPr>
            <w:r>
              <w:rPr>
                <w:rFonts w:ascii="Times New Roman" w:hAnsi="Times New Roman" w:cs="Times New Roman"/>
                <w:sz w:val="21"/>
                <w:szCs w:val="21"/>
              </w:rPr>
              <w:t>风险事故情形描述</w:t>
            </w:r>
          </w:p>
        </w:tc>
        <w:tc>
          <w:tcPr>
            <w:tcW w:w="374" w:type="pct"/>
            <w:tcBorders>
              <w:top w:val="single" w:color="auto" w:sz="4" w:space="0"/>
              <w:left w:val="single" w:color="auto" w:sz="4" w:space="0"/>
              <w:bottom w:val="single" w:color="auto" w:sz="4" w:space="0"/>
              <w:right w:val="single" w:color="auto" w:sz="4" w:space="0"/>
            </w:tcBorders>
            <w:vAlign w:val="center"/>
          </w:tcPr>
          <w:p w14:paraId="19CAAED6">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危险单元</w:t>
            </w:r>
          </w:p>
        </w:tc>
        <w:tc>
          <w:tcPr>
            <w:tcW w:w="444" w:type="pct"/>
            <w:tcBorders>
              <w:top w:val="single" w:color="auto" w:sz="4" w:space="0"/>
              <w:left w:val="single" w:color="auto" w:sz="4" w:space="0"/>
              <w:bottom w:val="single" w:color="auto" w:sz="4" w:space="0"/>
              <w:right w:val="single" w:color="auto" w:sz="4" w:space="0"/>
            </w:tcBorders>
            <w:vAlign w:val="center"/>
          </w:tcPr>
          <w:p w14:paraId="0262F482">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危险物质</w:t>
            </w:r>
          </w:p>
        </w:tc>
        <w:tc>
          <w:tcPr>
            <w:tcW w:w="473" w:type="pct"/>
            <w:tcBorders>
              <w:top w:val="single" w:color="auto" w:sz="4" w:space="0"/>
              <w:left w:val="single" w:color="auto" w:sz="4" w:space="0"/>
              <w:bottom w:val="single" w:color="auto" w:sz="4" w:space="0"/>
              <w:right w:val="single" w:color="auto" w:sz="4" w:space="0"/>
            </w:tcBorders>
            <w:vAlign w:val="center"/>
          </w:tcPr>
          <w:p w14:paraId="690471AC">
            <w:pPr>
              <w:spacing w:line="240" w:lineRule="exact"/>
              <w:jc w:val="center"/>
              <w:rPr>
                <w:rFonts w:ascii="Times New Roman" w:hAnsi="Times New Roman" w:cs="Times New Roman"/>
                <w:sz w:val="21"/>
                <w:szCs w:val="21"/>
              </w:rPr>
            </w:pPr>
            <w:r>
              <w:rPr>
                <w:rFonts w:ascii="Times New Roman" w:hAnsi="Times New Roman" w:cs="Times New Roman"/>
                <w:sz w:val="21"/>
                <w:szCs w:val="21"/>
              </w:rPr>
              <w:t>影响途径</w:t>
            </w:r>
          </w:p>
        </w:tc>
        <w:tc>
          <w:tcPr>
            <w:tcW w:w="667" w:type="pct"/>
            <w:tcBorders>
              <w:top w:val="single" w:color="auto" w:sz="4" w:space="0"/>
              <w:left w:val="single" w:color="auto" w:sz="4" w:space="0"/>
              <w:bottom w:val="single" w:color="auto" w:sz="4" w:space="0"/>
              <w:right w:val="single" w:color="auto" w:sz="4" w:space="0"/>
            </w:tcBorders>
            <w:vAlign w:val="center"/>
          </w:tcPr>
          <w:p w14:paraId="71B717AC">
            <w:pPr>
              <w:spacing w:line="240" w:lineRule="exact"/>
              <w:jc w:val="center"/>
              <w:rPr>
                <w:rFonts w:ascii="Times New Roman" w:hAnsi="Times New Roman" w:cs="Times New Roman"/>
                <w:sz w:val="21"/>
                <w:szCs w:val="21"/>
              </w:rPr>
            </w:pPr>
            <w:r>
              <w:rPr>
                <w:rFonts w:ascii="Times New Roman" w:hAnsi="Times New Roman" w:cs="Times New Roman"/>
                <w:sz w:val="21"/>
                <w:szCs w:val="21"/>
              </w:rPr>
              <w:t>释放或泄漏速率/（kg/s）</w:t>
            </w:r>
          </w:p>
        </w:tc>
        <w:tc>
          <w:tcPr>
            <w:tcW w:w="550" w:type="pct"/>
            <w:tcBorders>
              <w:top w:val="single" w:color="auto" w:sz="4" w:space="0"/>
              <w:left w:val="single" w:color="auto" w:sz="4" w:space="0"/>
              <w:bottom w:val="single" w:color="auto" w:sz="4" w:space="0"/>
              <w:right w:val="single" w:color="auto" w:sz="4" w:space="0"/>
            </w:tcBorders>
            <w:vAlign w:val="center"/>
          </w:tcPr>
          <w:p w14:paraId="4F031B88">
            <w:pPr>
              <w:spacing w:line="240" w:lineRule="exact"/>
              <w:jc w:val="center"/>
              <w:rPr>
                <w:rFonts w:ascii="Times New Roman" w:hAnsi="Times New Roman" w:cs="Times New Roman"/>
                <w:sz w:val="21"/>
                <w:szCs w:val="21"/>
              </w:rPr>
            </w:pPr>
            <w:r>
              <w:rPr>
                <w:rFonts w:ascii="Times New Roman" w:hAnsi="Times New Roman" w:cs="Times New Roman"/>
                <w:sz w:val="21"/>
                <w:szCs w:val="21"/>
              </w:rPr>
              <w:t>释放或泄漏时间/min</w:t>
            </w:r>
          </w:p>
        </w:tc>
        <w:tc>
          <w:tcPr>
            <w:tcW w:w="533" w:type="pct"/>
            <w:tcBorders>
              <w:top w:val="single" w:color="auto" w:sz="4" w:space="0"/>
              <w:left w:val="single" w:color="auto" w:sz="4" w:space="0"/>
              <w:bottom w:val="single" w:color="auto" w:sz="4" w:space="0"/>
              <w:right w:val="single" w:color="auto" w:sz="4" w:space="0"/>
            </w:tcBorders>
            <w:vAlign w:val="center"/>
          </w:tcPr>
          <w:p w14:paraId="44CCB042">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最大释放或泄漏量/kg</w:t>
            </w:r>
          </w:p>
        </w:tc>
        <w:tc>
          <w:tcPr>
            <w:tcW w:w="594" w:type="pct"/>
            <w:tcBorders>
              <w:top w:val="single" w:color="auto" w:sz="4" w:space="0"/>
              <w:left w:val="single" w:color="auto" w:sz="4" w:space="0"/>
              <w:bottom w:val="single" w:color="auto" w:sz="4" w:space="0"/>
              <w:right w:val="single" w:color="auto" w:sz="4" w:space="0"/>
            </w:tcBorders>
            <w:vAlign w:val="center"/>
          </w:tcPr>
          <w:p w14:paraId="4C14ECDA">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泄漏液体蒸发量/kg</w:t>
            </w:r>
          </w:p>
        </w:tc>
        <w:tc>
          <w:tcPr>
            <w:tcW w:w="592" w:type="pct"/>
            <w:tcBorders>
              <w:top w:val="single" w:color="auto" w:sz="4" w:space="0"/>
              <w:left w:val="single" w:color="auto" w:sz="4" w:space="0"/>
              <w:bottom w:val="single" w:color="auto" w:sz="4" w:space="0"/>
              <w:right w:val="single" w:color="auto" w:sz="4" w:space="0"/>
            </w:tcBorders>
            <w:vAlign w:val="center"/>
          </w:tcPr>
          <w:p w14:paraId="36DA6F05">
            <w:pPr>
              <w:spacing w:line="240" w:lineRule="exact"/>
              <w:jc w:val="center"/>
              <w:rPr>
                <w:rFonts w:ascii="Times New Roman" w:hAnsi="Times New Roman" w:cs="Times New Roman"/>
                <w:sz w:val="21"/>
                <w:szCs w:val="21"/>
              </w:rPr>
            </w:pPr>
            <w:r>
              <w:rPr>
                <w:rFonts w:ascii="Times New Roman" w:hAnsi="Times New Roman" w:cs="Times New Roman"/>
                <w:sz w:val="21"/>
                <w:szCs w:val="21"/>
              </w:rPr>
              <w:t>其他</w:t>
            </w:r>
          </w:p>
          <w:p w14:paraId="2AC0CFDD">
            <w:pPr>
              <w:spacing w:line="240" w:lineRule="exact"/>
              <w:jc w:val="center"/>
              <w:rPr>
                <w:rFonts w:ascii="Times New Roman" w:hAnsi="Times New Roman" w:cs="Times New Roman"/>
                <w:sz w:val="21"/>
                <w:szCs w:val="21"/>
              </w:rPr>
            </w:pPr>
            <w:r>
              <w:rPr>
                <w:rFonts w:ascii="Times New Roman" w:hAnsi="Times New Roman" w:cs="Times New Roman"/>
                <w:sz w:val="21"/>
                <w:szCs w:val="21"/>
              </w:rPr>
              <w:t>事故源参数</w:t>
            </w:r>
          </w:p>
        </w:tc>
      </w:tr>
      <w:tr w14:paraId="54A3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restart"/>
            <w:tcBorders>
              <w:top w:val="single" w:color="auto" w:sz="4" w:space="0"/>
              <w:left w:val="single" w:color="auto" w:sz="4" w:space="0"/>
              <w:right w:val="single" w:color="auto" w:sz="4" w:space="0"/>
            </w:tcBorders>
            <w:vAlign w:val="center"/>
          </w:tcPr>
          <w:p w14:paraId="672A0443">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543" w:type="pct"/>
            <w:vMerge w:val="restart"/>
            <w:tcBorders>
              <w:top w:val="single" w:color="auto" w:sz="4" w:space="0"/>
              <w:left w:val="single" w:color="auto" w:sz="4" w:space="0"/>
              <w:right w:val="single" w:color="auto" w:sz="4" w:space="0"/>
            </w:tcBorders>
            <w:vAlign w:val="center"/>
          </w:tcPr>
          <w:p w14:paraId="3DA0AF90">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液硫输送管道泄漏并发生火灾</w:t>
            </w:r>
          </w:p>
        </w:tc>
        <w:tc>
          <w:tcPr>
            <w:tcW w:w="374" w:type="pct"/>
            <w:vMerge w:val="restart"/>
            <w:tcBorders>
              <w:top w:val="single" w:color="auto" w:sz="4" w:space="0"/>
              <w:left w:val="single" w:color="auto" w:sz="4" w:space="0"/>
              <w:right w:val="single" w:color="auto" w:sz="4" w:space="0"/>
            </w:tcBorders>
            <w:vAlign w:val="center"/>
          </w:tcPr>
          <w:p w14:paraId="508B49E7">
            <w:pPr>
              <w:spacing w:line="240" w:lineRule="exact"/>
              <w:jc w:val="center"/>
              <w:rPr>
                <w:rFonts w:ascii="Times New Roman" w:hAnsi="Times New Roman" w:cs="Times New Roman"/>
                <w:sz w:val="21"/>
                <w:szCs w:val="21"/>
              </w:rPr>
            </w:pPr>
            <w:r>
              <w:rPr>
                <w:rFonts w:ascii="Times New Roman" w:hAnsi="Times New Roman" w:cs="Times New Roman"/>
                <w:sz w:val="21"/>
                <w:szCs w:val="21"/>
              </w:rPr>
              <w:t>输送管道</w:t>
            </w:r>
          </w:p>
        </w:tc>
        <w:tc>
          <w:tcPr>
            <w:tcW w:w="444" w:type="pct"/>
            <w:tcBorders>
              <w:top w:val="single" w:color="auto" w:sz="4" w:space="0"/>
              <w:left w:val="single" w:color="auto" w:sz="4" w:space="0"/>
              <w:right w:val="single" w:color="auto" w:sz="4" w:space="0"/>
            </w:tcBorders>
            <w:vAlign w:val="center"/>
          </w:tcPr>
          <w:p w14:paraId="6C6F4A56">
            <w:pPr>
              <w:spacing w:line="240" w:lineRule="exact"/>
              <w:jc w:val="center"/>
              <w:rPr>
                <w:rFonts w:ascii="Times New Roman" w:hAnsi="Times New Roman" w:cs="Times New Roman"/>
                <w:sz w:val="21"/>
                <w:szCs w:val="21"/>
              </w:rPr>
            </w:pPr>
            <w:r>
              <w:rPr>
                <w:rFonts w:ascii="Times New Roman" w:hAnsi="Times New Roman" w:cs="Times New Roman"/>
                <w:sz w:val="21"/>
                <w:szCs w:val="21"/>
              </w:rPr>
              <w:t>硫磺</w:t>
            </w:r>
          </w:p>
        </w:tc>
        <w:tc>
          <w:tcPr>
            <w:tcW w:w="473" w:type="pct"/>
            <w:vMerge w:val="restart"/>
            <w:tcBorders>
              <w:top w:val="single" w:color="auto" w:sz="4" w:space="0"/>
              <w:left w:val="single" w:color="auto" w:sz="4" w:space="0"/>
              <w:right w:val="single" w:color="auto" w:sz="4" w:space="0"/>
            </w:tcBorders>
            <w:vAlign w:val="center"/>
          </w:tcPr>
          <w:p w14:paraId="273AD84F">
            <w:pPr>
              <w:spacing w:line="240" w:lineRule="exact"/>
              <w:jc w:val="center"/>
              <w:rPr>
                <w:rFonts w:ascii="Times New Roman" w:hAnsi="Times New Roman" w:cs="Times New Roman"/>
                <w:sz w:val="21"/>
                <w:szCs w:val="21"/>
              </w:rPr>
            </w:pPr>
            <w:r>
              <w:rPr>
                <w:rFonts w:ascii="Times New Roman" w:hAnsi="Times New Roman" w:cs="Times New Roman"/>
                <w:sz w:val="21"/>
                <w:szCs w:val="21"/>
              </w:rPr>
              <w:t>进入</w:t>
            </w:r>
          </w:p>
          <w:p w14:paraId="099631CE">
            <w:pPr>
              <w:spacing w:line="240" w:lineRule="exact"/>
              <w:jc w:val="center"/>
              <w:rPr>
                <w:rFonts w:ascii="Times New Roman" w:hAnsi="Times New Roman" w:cs="Times New Roman"/>
                <w:sz w:val="21"/>
                <w:szCs w:val="21"/>
              </w:rPr>
            </w:pPr>
            <w:r>
              <w:rPr>
                <w:rFonts w:ascii="Times New Roman" w:hAnsi="Times New Roman" w:cs="Times New Roman"/>
                <w:sz w:val="21"/>
                <w:szCs w:val="21"/>
              </w:rPr>
              <w:t>大气</w:t>
            </w:r>
          </w:p>
        </w:tc>
        <w:tc>
          <w:tcPr>
            <w:tcW w:w="667" w:type="pct"/>
            <w:tcBorders>
              <w:top w:val="single" w:color="auto" w:sz="4" w:space="0"/>
              <w:left w:val="single" w:color="auto" w:sz="4" w:space="0"/>
              <w:right w:val="single" w:color="auto" w:sz="4" w:space="0"/>
            </w:tcBorders>
            <w:vAlign w:val="center"/>
          </w:tcPr>
          <w:p w14:paraId="57320025">
            <w:pPr>
              <w:spacing w:line="240" w:lineRule="exact"/>
              <w:jc w:val="center"/>
              <w:rPr>
                <w:rFonts w:ascii="Times New Roman" w:hAnsi="Times New Roman" w:cs="Times New Roman"/>
                <w:sz w:val="21"/>
                <w:szCs w:val="21"/>
              </w:rPr>
            </w:pPr>
            <w:r>
              <w:rPr>
                <w:rFonts w:ascii="Times New Roman" w:hAnsi="Times New Roman" w:cs="Times New Roman" w:eastAsiaTheme="minorEastAsia"/>
                <w:sz w:val="21"/>
                <w:szCs w:val="21"/>
              </w:rPr>
              <w:t>9.31</w:t>
            </w:r>
          </w:p>
        </w:tc>
        <w:tc>
          <w:tcPr>
            <w:tcW w:w="550" w:type="pct"/>
            <w:tcBorders>
              <w:top w:val="single" w:color="auto" w:sz="4" w:space="0"/>
              <w:left w:val="single" w:color="auto" w:sz="4" w:space="0"/>
              <w:right w:val="single" w:color="auto" w:sz="4" w:space="0"/>
            </w:tcBorders>
            <w:vAlign w:val="center"/>
          </w:tcPr>
          <w:p w14:paraId="7CA7DE7C">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533" w:type="pct"/>
            <w:tcBorders>
              <w:top w:val="single" w:color="auto" w:sz="4" w:space="0"/>
              <w:left w:val="single" w:color="auto" w:sz="4" w:space="0"/>
              <w:right w:val="single" w:color="auto" w:sz="4" w:space="0"/>
            </w:tcBorders>
            <w:vAlign w:val="center"/>
          </w:tcPr>
          <w:p w14:paraId="214CA02B">
            <w:pPr>
              <w:spacing w:line="240" w:lineRule="exact"/>
              <w:jc w:val="center"/>
              <w:rPr>
                <w:rFonts w:ascii="Times New Roman" w:hAnsi="Times New Roman" w:cs="Times New Roman"/>
                <w:sz w:val="21"/>
                <w:szCs w:val="21"/>
              </w:rPr>
            </w:pPr>
            <w:r>
              <w:rPr>
                <w:rFonts w:ascii="Times New Roman" w:hAnsi="Times New Roman" w:cs="Times New Roman"/>
                <w:sz w:val="21"/>
                <w:szCs w:val="21"/>
              </w:rPr>
              <w:t>5586</w:t>
            </w:r>
          </w:p>
        </w:tc>
        <w:tc>
          <w:tcPr>
            <w:tcW w:w="594" w:type="pct"/>
            <w:tcBorders>
              <w:top w:val="single" w:color="auto" w:sz="4" w:space="0"/>
              <w:left w:val="single" w:color="auto" w:sz="4" w:space="0"/>
              <w:right w:val="single" w:color="auto" w:sz="4" w:space="0"/>
            </w:tcBorders>
            <w:vAlign w:val="center"/>
          </w:tcPr>
          <w:p w14:paraId="5911E57E">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3F7C389E">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6681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tcBorders>
              <w:left w:val="single" w:color="auto" w:sz="4" w:space="0"/>
              <w:right w:val="single" w:color="auto" w:sz="4" w:space="0"/>
            </w:tcBorders>
            <w:vAlign w:val="center"/>
          </w:tcPr>
          <w:p w14:paraId="5EA94A72">
            <w:pPr>
              <w:spacing w:line="240" w:lineRule="exact"/>
              <w:jc w:val="center"/>
              <w:rPr>
                <w:rFonts w:ascii="Times New Roman" w:hAnsi="Times New Roman" w:cs="Times New Roman"/>
                <w:sz w:val="21"/>
                <w:szCs w:val="21"/>
              </w:rPr>
            </w:pPr>
          </w:p>
        </w:tc>
        <w:tc>
          <w:tcPr>
            <w:tcW w:w="543" w:type="pct"/>
            <w:vMerge w:val="continue"/>
            <w:tcBorders>
              <w:left w:val="single" w:color="auto" w:sz="4" w:space="0"/>
              <w:right w:val="single" w:color="auto" w:sz="4" w:space="0"/>
            </w:tcBorders>
            <w:vAlign w:val="center"/>
          </w:tcPr>
          <w:p w14:paraId="74C12E30">
            <w:pPr>
              <w:spacing w:line="240" w:lineRule="exact"/>
              <w:jc w:val="center"/>
              <w:rPr>
                <w:rFonts w:ascii="Times New Roman" w:hAnsi="Times New Roman" w:cs="Times New Roman"/>
                <w:sz w:val="21"/>
                <w:szCs w:val="21"/>
              </w:rPr>
            </w:pPr>
          </w:p>
        </w:tc>
        <w:tc>
          <w:tcPr>
            <w:tcW w:w="374" w:type="pct"/>
            <w:vMerge w:val="continue"/>
            <w:tcBorders>
              <w:left w:val="single" w:color="auto" w:sz="4" w:space="0"/>
              <w:right w:val="single" w:color="auto" w:sz="4" w:space="0"/>
            </w:tcBorders>
            <w:vAlign w:val="center"/>
          </w:tcPr>
          <w:p w14:paraId="4FB95497">
            <w:pPr>
              <w:spacing w:line="240" w:lineRule="exact"/>
              <w:jc w:val="center"/>
              <w:rPr>
                <w:rFonts w:ascii="Times New Roman" w:hAnsi="Times New Roman" w:cs="Times New Roman"/>
                <w:sz w:val="21"/>
                <w:szCs w:val="21"/>
              </w:rPr>
            </w:pPr>
          </w:p>
        </w:tc>
        <w:tc>
          <w:tcPr>
            <w:tcW w:w="444" w:type="pct"/>
            <w:tcBorders>
              <w:top w:val="single" w:color="auto" w:sz="4" w:space="0"/>
              <w:left w:val="single" w:color="auto" w:sz="4" w:space="0"/>
              <w:right w:val="single" w:color="auto" w:sz="4" w:space="0"/>
            </w:tcBorders>
            <w:vAlign w:val="center"/>
          </w:tcPr>
          <w:p w14:paraId="6148AB98">
            <w:pPr>
              <w:spacing w:line="24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473" w:type="pct"/>
            <w:vMerge w:val="continue"/>
            <w:tcBorders>
              <w:left w:val="single" w:color="auto" w:sz="4" w:space="0"/>
              <w:right w:val="single" w:color="auto" w:sz="4" w:space="0"/>
            </w:tcBorders>
            <w:vAlign w:val="center"/>
          </w:tcPr>
          <w:p w14:paraId="14D3F136">
            <w:pPr>
              <w:spacing w:line="240" w:lineRule="exact"/>
              <w:jc w:val="center"/>
              <w:rPr>
                <w:rFonts w:ascii="Times New Roman" w:hAnsi="Times New Roman" w:cs="Times New Roman"/>
                <w:sz w:val="21"/>
                <w:szCs w:val="21"/>
              </w:rPr>
            </w:pPr>
          </w:p>
        </w:tc>
        <w:tc>
          <w:tcPr>
            <w:tcW w:w="667" w:type="pct"/>
            <w:tcBorders>
              <w:top w:val="single" w:color="auto" w:sz="4" w:space="0"/>
              <w:left w:val="single" w:color="auto" w:sz="4" w:space="0"/>
              <w:right w:val="single" w:color="auto" w:sz="4" w:space="0"/>
            </w:tcBorders>
            <w:vAlign w:val="center"/>
          </w:tcPr>
          <w:p w14:paraId="1BC11A9A">
            <w:pPr>
              <w:spacing w:line="240" w:lineRule="exact"/>
              <w:jc w:val="center"/>
              <w:rPr>
                <w:rFonts w:ascii="Times New Roman" w:hAnsi="Times New Roman" w:cs="Times New Roman"/>
                <w:sz w:val="21"/>
                <w:szCs w:val="21"/>
              </w:rPr>
            </w:pPr>
            <w:r>
              <w:rPr>
                <w:rFonts w:ascii="Times New Roman" w:hAnsi="Times New Roman" w:cs="Times New Roman" w:eastAsiaTheme="minorEastAsia"/>
                <w:sz w:val="21"/>
                <w:szCs w:val="21"/>
              </w:rPr>
              <w:t>0.0006</w:t>
            </w:r>
          </w:p>
        </w:tc>
        <w:tc>
          <w:tcPr>
            <w:tcW w:w="550" w:type="pct"/>
            <w:tcBorders>
              <w:top w:val="single" w:color="auto" w:sz="4" w:space="0"/>
              <w:left w:val="single" w:color="auto" w:sz="4" w:space="0"/>
              <w:right w:val="single" w:color="auto" w:sz="4" w:space="0"/>
            </w:tcBorders>
            <w:vAlign w:val="center"/>
          </w:tcPr>
          <w:p w14:paraId="5E26BFE6">
            <w:pPr>
              <w:spacing w:line="240" w:lineRule="exact"/>
              <w:jc w:val="center"/>
              <w:rPr>
                <w:rFonts w:ascii="Times New Roman" w:hAnsi="Times New Roman" w:cs="Times New Roman"/>
                <w:sz w:val="21"/>
                <w:szCs w:val="21"/>
              </w:rPr>
            </w:pPr>
            <w:r>
              <w:rPr>
                <w:rFonts w:ascii="Times New Roman" w:hAnsi="Times New Roman" w:cs="Times New Roman"/>
                <w:sz w:val="21"/>
                <w:szCs w:val="21"/>
              </w:rPr>
              <w:t>30</w:t>
            </w:r>
          </w:p>
        </w:tc>
        <w:tc>
          <w:tcPr>
            <w:tcW w:w="533" w:type="pct"/>
            <w:tcBorders>
              <w:top w:val="single" w:color="auto" w:sz="4" w:space="0"/>
              <w:left w:val="single" w:color="auto" w:sz="4" w:space="0"/>
              <w:right w:val="single" w:color="auto" w:sz="4" w:space="0"/>
            </w:tcBorders>
            <w:vAlign w:val="center"/>
          </w:tcPr>
          <w:p w14:paraId="3868E6F3">
            <w:pPr>
              <w:spacing w:line="240" w:lineRule="exact"/>
              <w:jc w:val="center"/>
              <w:rPr>
                <w:rFonts w:ascii="Times New Roman" w:hAnsi="Times New Roman" w:cs="Times New Roman"/>
                <w:sz w:val="21"/>
                <w:szCs w:val="21"/>
              </w:rPr>
            </w:pPr>
            <w:r>
              <w:rPr>
                <w:rFonts w:ascii="Times New Roman" w:hAnsi="Times New Roman" w:cs="Times New Roman"/>
                <w:sz w:val="21"/>
                <w:szCs w:val="21"/>
              </w:rPr>
              <w:t>1.08</w:t>
            </w:r>
          </w:p>
        </w:tc>
        <w:tc>
          <w:tcPr>
            <w:tcW w:w="594" w:type="pct"/>
            <w:tcBorders>
              <w:top w:val="single" w:color="auto" w:sz="4" w:space="0"/>
              <w:left w:val="single" w:color="auto" w:sz="4" w:space="0"/>
              <w:right w:val="single" w:color="auto" w:sz="4" w:space="0"/>
            </w:tcBorders>
            <w:vAlign w:val="center"/>
          </w:tcPr>
          <w:p w14:paraId="14454FB1">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6E41C3A3">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5E77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left w:val="single" w:color="auto" w:sz="4" w:space="0"/>
              <w:right w:val="single" w:color="auto" w:sz="4" w:space="0"/>
            </w:tcBorders>
            <w:vAlign w:val="center"/>
          </w:tcPr>
          <w:p w14:paraId="4BC9EC44">
            <w:pPr>
              <w:spacing w:line="24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543" w:type="pct"/>
            <w:tcBorders>
              <w:left w:val="single" w:color="auto" w:sz="4" w:space="0"/>
              <w:right w:val="single" w:color="auto" w:sz="4" w:space="0"/>
            </w:tcBorders>
            <w:vAlign w:val="center"/>
          </w:tcPr>
          <w:p w14:paraId="4A04D03C">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烧碱输送管道泄漏</w:t>
            </w:r>
          </w:p>
        </w:tc>
        <w:tc>
          <w:tcPr>
            <w:tcW w:w="374" w:type="pct"/>
            <w:tcBorders>
              <w:left w:val="single" w:color="auto" w:sz="4" w:space="0"/>
              <w:right w:val="single" w:color="auto" w:sz="4" w:space="0"/>
            </w:tcBorders>
            <w:vAlign w:val="center"/>
          </w:tcPr>
          <w:p w14:paraId="40E791CC">
            <w:pPr>
              <w:spacing w:line="240" w:lineRule="exact"/>
              <w:jc w:val="center"/>
              <w:rPr>
                <w:rFonts w:ascii="Times New Roman" w:hAnsi="Times New Roman" w:cs="Times New Roman"/>
                <w:sz w:val="21"/>
                <w:szCs w:val="21"/>
              </w:rPr>
            </w:pPr>
            <w:r>
              <w:rPr>
                <w:rFonts w:ascii="Times New Roman" w:hAnsi="Times New Roman" w:cs="Times New Roman"/>
                <w:sz w:val="21"/>
                <w:szCs w:val="21"/>
              </w:rPr>
              <w:t>输送管道</w:t>
            </w:r>
          </w:p>
        </w:tc>
        <w:tc>
          <w:tcPr>
            <w:tcW w:w="444" w:type="pct"/>
            <w:tcBorders>
              <w:top w:val="single" w:color="auto" w:sz="4" w:space="0"/>
              <w:left w:val="single" w:color="auto" w:sz="4" w:space="0"/>
              <w:right w:val="single" w:color="auto" w:sz="4" w:space="0"/>
            </w:tcBorders>
            <w:vAlign w:val="center"/>
          </w:tcPr>
          <w:p w14:paraId="2C0BE6E7">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473" w:type="pct"/>
            <w:tcBorders>
              <w:left w:val="single" w:color="auto" w:sz="4" w:space="0"/>
              <w:right w:val="single" w:color="auto" w:sz="4" w:space="0"/>
            </w:tcBorders>
            <w:vAlign w:val="center"/>
          </w:tcPr>
          <w:p w14:paraId="479ABDA0">
            <w:pPr>
              <w:spacing w:line="240" w:lineRule="exact"/>
              <w:jc w:val="center"/>
              <w:rPr>
                <w:rFonts w:ascii="Times New Roman" w:hAnsi="Times New Roman" w:cs="Times New Roman"/>
                <w:sz w:val="21"/>
                <w:szCs w:val="21"/>
              </w:rPr>
            </w:pPr>
            <w:r>
              <w:rPr>
                <w:rFonts w:ascii="Times New Roman" w:hAnsi="Times New Roman" w:cs="Times New Roman"/>
                <w:sz w:val="21"/>
                <w:szCs w:val="21"/>
              </w:rPr>
              <w:t>进入土壤、地下水</w:t>
            </w:r>
          </w:p>
        </w:tc>
        <w:tc>
          <w:tcPr>
            <w:tcW w:w="667" w:type="pct"/>
            <w:tcBorders>
              <w:top w:val="single" w:color="auto" w:sz="4" w:space="0"/>
              <w:left w:val="single" w:color="auto" w:sz="4" w:space="0"/>
              <w:right w:val="single" w:color="auto" w:sz="4" w:space="0"/>
            </w:tcBorders>
            <w:vAlign w:val="center"/>
          </w:tcPr>
          <w:p w14:paraId="0BFC0B8E">
            <w:pPr>
              <w:spacing w:line="240" w:lineRule="exact"/>
              <w:jc w:val="center"/>
              <w:rPr>
                <w:rFonts w:ascii="Times New Roman" w:hAnsi="Times New Roman" w:cs="Times New Roman"/>
                <w:sz w:val="21"/>
                <w:szCs w:val="21"/>
              </w:rPr>
            </w:pPr>
            <w:r>
              <w:rPr>
                <w:rFonts w:ascii="Times New Roman" w:hAnsi="Times New Roman" w:cs="Times New Roman" w:eastAsiaTheme="minorEastAsia"/>
                <w:sz w:val="21"/>
                <w:szCs w:val="21"/>
              </w:rPr>
              <w:t>15.84</w:t>
            </w:r>
          </w:p>
        </w:tc>
        <w:tc>
          <w:tcPr>
            <w:tcW w:w="550" w:type="pct"/>
            <w:tcBorders>
              <w:top w:val="single" w:color="auto" w:sz="4" w:space="0"/>
              <w:left w:val="single" w:color="auto" w:sz="4" w:space="0"/>
              <w:right w:val="single" w:color="auto" w:sz="4" w:space="0"/>
            </w:tcBorders>
            <w:vAlign w:val="center"/>
          </w:tcPr>
          <w:p w14:paraId="4F1CCC04">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533" w:type="pct"/>
            <w:tcBorders>
              <w:top w:val="single" w:color="auto" w:sz="4" w:space="0"/>
              <w:left w:val="single" w:color="auto" w:sz="4" w:space="0"/>
              <w:right w:val="single" w:color="auto" w:sz="4" w:space="0"/>
            </w:tcBorders>
            <w:vAlign w:val="center"/>
          </w:tcPr>
          <w:p w14:paraId="6E9C4D4A">
            <w:pPr>
              <w:spacing w:line="240" w:lineRule="exact"/>
              <w:jc w:val="center"/>
              <w:rPr>
                <w:rFonts w:ascii="Times New Roman" w:hAnsi="Times New Roman" w:cs="Times New Roman"/>
                <w:sz w:val="21"/>
                <w:szCs w:val="21"/>
              </w:rPr>
            </w:pPr>
            <w:r>
              <w:rPr>
                <w:rFonts w:ascii="Times New Roman" w:hAnsi="Times New Roman" w:cs="Times New Roman"/>
                <w:sz w:val="21"/>
                <w:szCs w:val="21"/>
              </w:rPr>
              <w:t>9504</w:t>
            </w:r>
          </w:p>
        </w:tc>
        <w:tc>
          <w:tcPr>
            <w:tcW w:w="594" w:type="pct"/>
            <w:tcBorders>
              <w:top w:val="single" w:color="auto" w:sz="4" w:space="0"/>
              <w:left w:val="single" w:color="auto" w:sz="4" w:space="0"/>
              <w:right w:val="single" w:color="auto" w:sz="4" w:space="0"/>
            </w:tcBorders>
            <w:vAlign w:val="center"/>
          </w:tcPr>
          <w:p w14:paraId="45B90980">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297008CD">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5457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restart"/>
            <w:tcBorders>
              <w:left w:val="single" w:color="auto" w:sz="4" w:space="0"/>
              <w:right w:val="single" w:color="auto" w:sz="4" w:space="0"/>
            </w:tcBorders>
            <w:vAlign w:val="center"/>
          </w:tcPr>
          <w:p w14:paraId="424DBBD9">
            <w:pPr>
              <w:spacing w:line="24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543" w:type="pct"/>
            <w:vMerge w:val="restart"/>
            <w:tcBorders>
              <w:left w:val="single" w:color="auto" w:sz="4" w:space="0"/>
              <w:right w:val="single" w:color="auto" w:sz="4" w:space="0"/>
            </w:tcBorders>
            <w:vAlign w:val="center"/>
          </w:tcPr>
          <w:p w14:paraId="6B5B9132">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液硫池鹤管泄漏并发生火灾</w:t>
            </w:r>
          </w:p>
        </w:tc>
        <w:tc>
          <w:tcPr>
            <w:tcW w:w="374" w:type="pct"/>
            <w:vMerge w:val="restart"/>
            <w:tcBorders>
              <w:left w:val="single" w:color="auto" w:sz="4" w:space="0"/>
              <w:right w:val="single" w:color="auto" w:sz="4" w:space="0"/>
            </w:tcBorders>
            <w:vAlign w:val="center"/>
          </w:tcPr>
          <w:p w14:paraId="0480255A">
            <w:pPr>
              <w:spacing w:line="240" w:lineRule="exact"/>
              <w:jc w:val="center"/>
              <w:rPr>
                <w:rFonts w:ascii="Times New Roman" w:hAnsi="Times New Roman" w:cs="Times New Roman"/>
                <w:sz w:val="21"/>
                <w:szCs w:val="21"/>
              </w:rPr>
            </w:pPr>
            <w:r>
              <w:rPr>
                <w:rFonts w:ascii="Times New Roman" w:hAnsi="Times New Roman" w:cs="Times New Roman"/>
                <w:sz w:val="21"/>
                <w:szCs w:val="21"/>
              </w:rPr>
              <w:t>液硫池</w:t>
            </w:r>
          </w:p>
        </w:tc>
        <w:tc>
          <w:tcPr>
            <w:tcW w:w="444" w:type="pct"/>
            <w:tcBorders>
              <w:top w:val="single" w:color="auto" w:sz="4" w:space="0"/>
              <w:left w:val="single" w:color="auto" w:sz="4" w:space="0"/>
              <w:right w:val="single" w:color="auto" w:sz="4" w:space="0"/>
            </w:tcBorders>
            <w:vAlign w:val="center"/>
          </w:tcPr>
          <w:p w14:paraId="0CAF93A2">
            <w:pPr>
              <w:spacing w:line="240" w:lineRule="exact"/>
              <w:jc w:val="center"/>
              <w:rPr>
                <w:rFonts w:ascii="Times New Roman" w:hAnsi="Times New Roman" w:cs="Times New Roman"/>
                <w:sz w:val="21"/>
                <w:szCs w:val="21"/>
              </w:rPr>
            </w:pPr>
            <w:r>
              <w:rPr>
                <w:rFonts w:ascii="Times New Roman" w:hAnsi="Times New Roman" w:cs="Times New Roman"/>
                <w:sz w:val="21"/>
                <w:szCs w:val="21"/>
              </w:rPr>
              <w:t>硫磺</w:t>
            </w:r>
          </w:p>
        </w:tc>
        <w:tc>
          <w:tcPr>
            <w:tcW w:w="473" w:type="pct"/>
            <w:vMerge w:val="restart"/>
            <w:tcBorders>
              <w:left w:val="single" w:color="auto" w:sz="4" w:space="0"/>
              <w:right w:val="single" w:color="auto" w:sz="4" w:space="0"/>
            </w:tcBorders>
            <w:vAlign w:val="center"/>
          </w:tcPr>
          <w:p w14:paraId="6F6DD6AC">
            <w:pPr>
              <w:spacing w:line="240" w:lineRule="exact"/>
              <w:jc w:val="center"/>
              <w:rPr>
                <w:rFonts w:ascii="Times New Roman" w:hAnsi="Times New Roman" w:cs="Times New Roman"/>
                <w:sz w:val="21"/>
                <w:szCs w:val="21"/>
              </w:rPr>
            </w:pPr>
            <w:r>
              <w:rPr>
                <w:rFonts w:ascii="Times New Roman" w:hAnsi="Times New Roman" w:cs="Times New Roman"/>
                <w:sz w:val="21"/>
                <w:szCs w:val="21"/>
              </w:rPr>
              <w:t>进入</w:t>
            </w:r>
          </w:p>
          <w:p w14:paraId="464B7F2C">
            <w:pPr>
              <w:spacing w:line="240" w:lineRule="exact"/>
              <w:jc w:val="center"/>
              <w:rPr>
                <w:rFonts w:ascii="Times New Roman" w:hAnsi="Times New Roman" w:cs="Times New Roman"/>
                <w:sz w:val="21"/>
                <w:szCs w:val="21"/>
              </w:rPr>
            </w:pPr>
            <w:r>
              <w:rPr>
                <w:rFonts w:ascii="Times New Roman" w:hAnsi="Times New Roman" w:cs="Times New Roman"/>
                <w:sz w:val="21"/>
                <w:szCs w:val="21"/>
              </w:rPr>
              <w:t>大气</w:t>
            </w:r>
          </w:p>
        </w:tc>
        <w:tc>
          <w:tcPr>
            <w:tcW w:w="667" w:type="pct"/>
            <w:tcBorders>
              <w:top w:val="single" w:color="auto" w:sz="4" w:space="0"/>
              <w:left w:val="single" w:color="auto" w:sz="4" w:space="0"/>
              <w:right w:val="single" w:color="auto" w:sz="4" w:space="0"/>
            </w:tcBorders>
            <w:vAlign w:val="center"/>
          </w:tcPr>
          <w:p w14:paraId="55507D19">
            <w:pPr>
              <w:spacing w:line="240" w:lineRule="exact"/>
              <w:jc w:val="center"/>
              <w:rPr>
                <w:rFonts w:ascii="Times New Roman" w:hAnsi="Times New Roman" w:cs="Times New Roman"/>
                <w:sz w:val="21"/>
                <w:szCs w:val="21"/>
              </w:rPr>
            </w:pPr>
            <w:r>
              <w:rPr>
                <w:rFonts w:ascii="Times New Roman" w:hAnsi="Times New Roman" w:cs="Times New Roman"/>
                <w:sz w:val="21"/>
                <w:szCs w:val="21"/>
              </w:rPr>
              <w:t>0.056</w:t>
            </w:r>
          </w:p>
        </w:tc>
        <w:tc>
          <w:tcPr>
            <w:tcW w:w="550" w:type="pct"/>
            <w:tcBorders>
              <w:top w:val="single" w:color="auto" w:sz="4" w:space="0"/>
              <w:left w:val="single" w:color="auto" w:sz="4" w:space="0"/>
              <w:right w:val="single" w:color="auto" w:sz="4" w:space="0"/>
            </w:tcBorders>
            <w:vAlign w:val="center"/>
          </w:tcPr>
          <w:p w14:paraId="38030F50">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533" w:type="pct"/>
            <w:tcBorders>
              <w:top w:val="single" w:color="auto" w:sz="4" w:space="0"/>
              <w:left w:val="single" w:color="auto" w:sz="4" w:space="0"/>
              <w:right w:val="single" w:color="auto" w:sz="4" w:space="0"/>
            </w:tcBorders>
            <w:vAlign w:val="center"/>
          </w:tcPr>
          <w:p w14:paraId="4A7E7D71">
            <w:pPr>
              <w:spacing w:line="240" w:lineRule="exact"/>
              <w:jc w:val="center"/>
              <w:rPr>
                <w:rFonts w:ascii="Times New Roman" w:hAnsi="Times New Roman" w:cs="Times New Roman"/>
                <w:sz w:val="21"/>
                <w:szCs w:val="21"/>
              </w:rPr>
            </w:pPr>
            <w:r>
              <w:rPr>
                <w:rFonts w:ascii="Times New Roman" w:hAnsi="Times New Roman" w:cs="Times New Roman"/>
                <w:sz w:val="21"/>
                <w:szCs w:val="21"/>
              </w:rPr>
              <w:t>33.6</w:t>
            </w:r>
          </w:p>
        </w:tc>
        <w:tc>
          <w:tcPr>
            <w:tcW w:w="594" w:type="pct"/>
            <w:tcBorders>
              <w:top w:val="single" w:color="auto" w:sz="4" w:space="0"/>
              <w:left w:val="single" w:color="auto" w:sz="4" w:space="0"/>
              <w:right w:val="single" w:color="auto" w:sz="4" w:space="0"/>
            </w:tcBorders>
            <w:vAlign w:val="center"/>
          </w:tcPr>
          <w:p w14:paraId="7E4E0AE3">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7DB1C154">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0B77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tcBorders>
              <w:left w:val="single" w:color="auto" w:sz="4" w:space="0"/>
              <w:right w:val="single" w:color="auto" w:sz="4" w:space="0"/>
            </w:tcBorders>
            <w:vAlign w:val="center"/>
          </w:tcPr>
          <w:p w14:paraId="7FF30BA5">
            <w:pPr>
              <w:spacing w:line="240" w:lineRule="exact"/>
              <w:jc w:val="center"/>
              <w:rPr>
                <w:rFonts w:ascii="Times New Roman" w:hAnsi="Times New Roman" w:cs="Times New Roman"/>
                <w:sz w:val="21"/>
                <w:szCs w:val="21"/>
              </w:rPr>
            </w:pPr>
          </w:p>
        </w:tc>
        <w:tc>
          <w:tcPr>
            <w:tcW w:w="543" w:type="pct"/>
            <w:vMerge w:val="continue"/>
            <w:tcBorders>
              <w:left w:val="single" w:color="auto" w:sz="4" w:space="0"/>
              <w:right w:val="single" w:color="auto" w:sz="4" w:space="0"/>
            </w:tcBorders>
            <w:vAlign w:val="center"/>
          </w:tcPr>
          <w:p w14:paraId="7BA82C5B">
            <w:pPr>
              <w:spacing w:line="240" w:lineRule="exact"/>
              <w:jc w:val="center"/>
              <w:rPr>
                <w:rFonts w:ascii="Times New Roman" w:hAnsi="Times New Roman" w:cs="Times New Roman"/>
                <w:sz w:val="21"/>
                <w:szCs w:val="21"/>
              </w:rPr>
            </w:pPr>
          </w:p>
        </w:tc>
        <w:tc>
          <w:tcPr>
            <w:tcW w:w="374" w:type="pct"/>
            <w:vMerge w:val="continue"/>
            <w:tcBorders>
              <w:left w:val="single" w:color="auto" w:sz="4" w:space="0"/>
              <w:right w:val="single" w:color="auto" w:sz="4" w:space="0"/>
            </w:tcBorders>
            <w:vAlign w:val="center"/>
          </w:tcPr>
          <w:p w14:paraId="7889BA3F">
            <w:pPr>
              <w:spacing w:line="240" w:lineRule="exact"/>
              <w:jc w:val="center"/>
              <w:rPr>
                <w:rFonts w:ascii="Times New Roman" w:hAnsi="Times New Roman" w:cs="Times New Roman"/>
                <w:sz w:val="21"/>
                <w:szCs w:val="21"/>
              </w:rPr>
            </w:pPr>
          </w:p>
        </w:tc>
        <w:tc>
          <w:tcPr>
            <w:tcW w:w="444" w:type="pct"/>
            <w:tcBorders>
              <w:top w:val="single" w:color="auto" w:sz="4" w:space="0"/>
              <w:left w:val="single" w:color="auto" w:sz="4" w:space="0"/>
              <w:right w:val="single" w:color="auto" w:sz="4" w:space="0"/>
            </w:tcBorders>
            <w:vAlign w:val="center"/>
          </w:tcPr>
          <w:p w14:paraId="4CAE9846">
            <w:pPr>
              <w:spacing w:line="24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473" w:type="pct"/>
            <w:vMerge w:val="continue"/>
            <w:tcBorders>
              <w:left w:val="single" w:color="auto" w:sz="4" w:space="0"/>
              <w:right w:val="single" w:color="auto" w:sz="4" w:space="0"/>
            </w:tcBorders>
            <w:vAlign w:val="center"/>
          </w:tcPr>
          <w:p w14:paraId="2A7D701A">
            <w:pPr>
              <w:spacing w:line="240" w:lineRule="exact"/>
              <w:jc w:val="center"/>
              <w:rPr>
                <w:rFonts w:ascii="Times New Roman" w:hAnsi="Times New Roman" w:cs="Times New Roman"/>
                <w:sz w:val="21"/>
                <w:szCs w:val="21"/>
              </w:rPr>
            </w:pPr>
          </w:p>
        </w:tc>
        <w:tc>
          <w:tcPr>
            <w:tcW w:w="667" w:type="pct"/>
            <w:tcBorders>
              <w:top w:val="single" w:color="auto" w:sz="4" w:space="0"/>
              <w:left w:val="single" w:color="auto" w:sz="4" w:space="0"/>
              <w:right w:val="single" w:color="auto" w:sz="4" w:space="0"/>
            </w:tcBorders>
            <w:vAlign w:val="center"/>
          </w:tcPr>
          <w:p w14:paraId="7CC8FA51">
            <w:pPr>
              <w:spacing w:line="240" w:lineRule="exact"/>
              <w:jc w:val="center"/>
              <w:rPr>
                <w:rFonts w:ascii="Times New Roman" w:hAnsi="Times New Roman" w:cs="Times New Roman" w:eastAsiaTheme="minorEastAsia"/>
                <w:sz w:val="21"/>
                <w:szCs w:val="21"/>
              </w:rPr>
            </w:pPr>
            <w:r>
              <w:rPr>
                <w:rFonts w:ascii="Times New Roman" w:hAnsi="Times New Roman" w:cs="Times New Roman"/>
                <w:sz w:val="21"/>
                <w:szCs w:val="21"/>
              </w:rPr>
              <w:t>0.038</w:t>
            </w:r>
          </w:p>
        </w:tc>
        <w:tc>
          <w:tcPr>
            <w:tcW w:w="550" w:type="pct"/>
            <w:tcBorders>
              <w:top w:val="single" w:color="auto" w:sz="4" w:space="0"/>
              <w:left w:val="single" w:color="auto" w:sz="4" w:space="0"/>
              <w:right w:val="single" w:color="auto" w:sz="4" w:space="0"/>
            </w:tcBorders>
            <w:vAlign w:val="center"/>
          </w:tcPr>
          <w:p w14:paraId="3FCD94A3">
            <w:pPr>
              <w:spacing w:line="240" w:lineRule="exact"/>
              <w:jc w:val="center"/>
              <w:rPr>
                <w:rFonts w:ascii="Times New Roman" w:hAnsi="Times New Roman" w:cs="Times New Roman"/>
                <w:sz w:val="21"/>
                <w:szCs w:val="21"/>
              </w:rPr>
            </w:pPr>
            <w:r>
              <w:rPr>
                <w:rFonts w:ascii="Times New Roman" w:hAnsi="Times New Roman" w:cs="Times New Roman"/>
                <w:sz w:val="21"/>
                <w:szCs w:val="21"/>
              </w:rPr>
              <w:t>30</w:t>
            </w:r>
          </w:p>
        </w:tc>
        <w:tc>
          <w:tcPr>
            <w:tcW w:w="533" w:type="pct"/>
            <w:tcBorders>
              <w:top w:val="single" w:color="auto" w:sz="4" w:space="0"/>
              <w:left w:val="single" w:color="auto" w:sz="4" w:space="0"/>
              <w:right w:val="single" w:color="auto" w:sz="4" w:space="0"/>
            </w:tcBorders>
            <w:vAlign w:val="center"/>
          </w:tcPr>
          <w:p w14:paraId="6B31C452">
            <w:pPr>
              <w:spacing w:line="240" w:lineRule="exact"/>
              <w:jc w:val="center"/>
              <w:rPr>
                <w:rFonts w:ascii="Times New Roman" w:hAnsi="Times New Roman" w:cs="Times New Roman"/>
                <w:sz w:val="21"/>
                <w:szCs w:val="21"/>
              </w:rPr>
            </w:pPr>
            <w:r>
              <w:rPr>
                <w:rFonts w:ascii="Times New Roman" w:hAnsi="Times New Roman" w:cs="Times New Roman"/>
                <w:sz w:val="21"/>
                <w:szCs w:val="21"/>
              </w:rPr>
              <w:t>68.4</w:t>
            </w:r>
          </w:p>
        </w:tc>
        <w:tc>
          <w:tcPr>
            <w:tcW w:w="594" w:type="pct"/>
            <w:tcBorders>
              <w:top w:val="single" w:color="auto" w:sz="4" w:space="0"/>
              <w:left w:val="single" w:color="auto" w:sz="4" w:space="0"/>
              <w:right w:val="single" w:color="auto" w:sz="4" w:space="0"/>
            </w:tcBorders>
            <w:vAlign w:val="center"/>
          </w:tcPr>
          <w:p w14:paraId="4B2E08D4">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52BD3601">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445B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left w:val="single" w:color="auto" w:sz="4" w:space="0"/>
              <w:right w:val="single" w:color="auto" w:sz="4" w:space="0"/>
            </w:tcBorders>
            <w:vAlign w:val="center"/>
          </w:tcPr>
          <w:p w14:paraId="2E0C95FC">
            <w:pPr>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543" w:type="pct"/>
            <w:tcBorders>
              <w:left w:val="single" w:color="auto" w:sz="4" w:space="0"/>
              <w:right w:val="single" w:color="auto" w:sz="4" w:space="0"/>
            </w:tcBorders>
            <w:vAlign w:val="center"/>
          </w:tcPr>
          <w:p w14:paraId="4F1CF1B2">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烧碱储罐泄漏</w:t>
            </w:r>
          </w:p>
        </w:tc>
        <w:tc>
          <w:tcPr>
            <w:tcW w:w="374" w:type="pct"/>
            <w:tcBorders>
              <w:left w:val="single" w:color="auto" w:sz="4" w:space="0"/>
              <w:right w:val="single" w:color="auto" w:sz="4" w:space="0"/>
            </w:tcBorders>
            <w:vAlign w:val="center"/>
          </w:tcPr>
          <w:p w14:paraId="1154EE08">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w:t>
            </w:r>
          </w:p>
        </w:tc>
        <w:tc>
          <w:tcPr>
            <w:tcW w:w="444" w:type="pct"/>
            <w:tcBorders>
              <w:top w:val="single" w:color="auto" w:sz="4" w:space="0"/>
              <w:left w:val="single" w:color="auto" w:sz="4" w:space="0"/>
              <w:right w:val="single" w:color="auto" w:sz="4" w:space="0"/>
            </w:tcBorders>
            <w:vAlign w:val="center"/>
          </w:tcPr>
          <w:p w14:paraId="2D9236FD">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473" w:type="pct"/>
            <w:tcBorders>
              <w:left w:val="single" w:color="auto" w:sz="4" w:space="0"/>
              <w:right w:val="single" w:color="auto" w:sz="4" w:space="0"/>
            </w:tcBorders>
            <w:vAlign w:val="center"/>
          </w:tcPr>
          <w:p w14:paraId="7BA9D723">
            <w:pPr>
              <w:spacing w:line="240" w:lineRule="exact"/>
              <w:jc w:val="center"/>
              <w:rPr>
                <w:rFonts w:ascii="Times New Roman" w:hAnsi="Times New Roman" w:cs="Times New Roman"/>
                <w:sz w:val="21"/>
                <w:szCs w:val="21"/>
              </w:rPr>
            </w:pPr>
            <w:r>
              <w:rPr>
                <w:rFonts w:ascii="Times New Roman" w:hAnsi="Times New Roman" w:cs="Times New Roman"/>
                <w:sz w:val="21"/>
                <w:szCs w:val="21"/>
              </w:rPr>
              <w:t>进入土壤、地下水</w:t>
            </w:r>
          </w:p>
        </w:tc>
        <w:tc>
          <w:tcPr>
            <w:tcW w:w="667" w:type="pct"/>
            <w:tcBorders>
              <w:top w:val="single" w:color="auto" w:sz="4" w:space="0"/>
              <w:left w:val="single" w:color="auto" w:sz="4" w:space="0"/>
              <w:right w:val="single" w:color="auto" w:sz="4" w:space="0"/>
            </w:tcBorders>
            <w:vAlign w:val="center"/>
          </w:tcPr>
          <w:p w14:paraId="7476DDA1">
            <w:pPr>
              <w:spacing w:line="240" w:lineRule="exact"/>
              <w:jc w:val="center"/>
              <w:rPr>
                <w:rFonts w:ascii="Times New Roman" w:hAnsi="Times New Roman" w:cs="Times New Roman" w:eastAsiaTheme="minorEastAsia"/>
                <w:sz w:val="21"/>
                <w:szCs w:val="21"/>
              </w:rPr>
            </w:pPr>
            <w:r>
              <w:rPr>
                <w:rFonts w:ascii="Times New Roman" w:hAnsi="Times New Roman" w:cs="Times New Roman"/>
                <w:sz w:val="21"/>
                <w:szCs w:val="21"/>
              </w:rPr>
              <w:t>1.244</w:t>
            </w:r>
          </w:p>
        </w:tc>
        <w:tc>
          <w:tcPr>
            <w:tcW w:w="550" w:type="pct"/>
            <w:tcBorders>
              <w:top w:val="single" w:color="auto" w:sz="4" w:space="0"/>
              <w:left w:val="single" w:color="auto" w:sz="4" w:space="0"/>
              <w:right w:val="single" w:color="auto" w:sz="4" w:space="0"/>
            </w:tcBorders>
            <w:vAlign w:val="center"/>
          </w:tcPr>
          <w:p w14:paraId="47D1AC28">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7d</w:t>
            </w:r>
          </w:p>
        </w:tc>
        <w:tc>
          <w:tcPr>
            <w:tcW w:w="533" w:type="pct"/>
            <w:tcBorders>
              <w:top w:val="single" w:color="auto" w:sz="4" w:space="0"/>
              <w:left w:val="single" w:color="auto" w:sz="4" w:space="0"/>
              <w:right w:val="single" w:color="auto" w:sz="4" w:space="0"/>
            </w:tcBorders>
            <w:vAlign w:val="center"/>
          </w:tcPr>
          <w:p w14:paraId="250863D9">
            <w:pPr>
              <w:spacing w:line="240" w:lineRule="exact"/>
              <w:jc w:val="center"/>
              <w:rPr>
                <w:rFonts w:ascii="Times New Roman" w:hAnsi="Times New Roman" w:cs="Times New Roman"/>
                <w:sz w:val="21"/>
                <w:szCs w:val="21"/>
              </w:rPr>
            </w:pPr>
            <w:r>
              <w:rPr>
                <w:rFonts w:ascii="Times New Roman" w:hAnsi="Times New Roman" w:cs="Times New Roman"/>
                <w:sz w:val="21"/>
                <w:szCs w:val="21"/>
              </w:rPr>
              <w:t>604.8t</w:t>
            </w:r>
          </w:p>
        </w:tc>
        <w:tc>
          <w:tcPr>
            <w:tcW w:w="594" w:type="pct"/>
            <w:tcBorders>
              <w:top w:val="single" w:color="auto" w:sz="4" w:space="0"/>
              <w:left w:val="single" w:color="auto" w:sz="4" w:space="0"/>
              <w:right w:val="single" w:color="auto" w:sz="4" w:space="0"/>
            </w:tcBorders>
            <w:vAlign w:val="center"/>
          </w:tcPr>
          <w:p w14:paraId="11532A43">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592" w:type="pct"/>
            <w:tcBorders>
              <w:top w:val="single" w:color="auto" w:sz="4" w:space="0"/>
              <w:left w:val="single" w:color="auto" w:sz="4" w:space="0"/>
              <w:right w:val="single" w:color="auto" w:sz="4" w:space="0"/>
            </w:tcBorders>
            <w:vAlign w:val="center"/>
          </w:tcPr>
          <w:p w14:paraId="2BB8E475">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bl>
    <w:p w14:paraId="2A7AD618">
      <w:pPr>
        <w:pStyle w:val="4"/>
        <w:widowControl w:val="0"/>
        <w:numPr>
          <w:ilvl w:val="0"/>
          <w:numId w:val="13"/>
        </w:numPr>
        <w:spacing w:before="210" w:after="210" w:line="500" w:lineRule="exact"/>
        <w:jc w:val="both"/>
        <w:rPr>
          <w:rFonts w:ascii="Times New Roman" w:hAnsi="Times New Roman" w:eastAsia="宋体" w:cs="Times New Roman"/>
          <w:bCs w:val="0"/>
          <w:sz w:val="28"/>
          <w:szCs w:val="20"/>
        </w:rPr>
      </w:pPr>
      <w:bookmarkStart w:id="46" w:name="_Toc144992675"/>
      <w:r>
        <w:rPr>
          <w:rFonts w:ascii="Times New Roman" w:hAnsi="Times New Roman" w:eastAsia="宋体" w:cs="Times New Roman"/>
          <w:bCs w:val="0"/>
          <w:sz w:val="28"/>
          <w:szCs w:val="20"/>
        </w:rPr>
        <w:t>环境风险分析</w:t>
      </w:r>
      <w:bookmarkEnd w:id="46"/>
    </w:p>
    <w:p w14:paraId="47F944AB">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47" w:name="_Toc144992676"/>
      <w:r>
        <w:rPr>
          <w:rFonts w:ascii="Times New Roman" w:hAnsi="Times New Roman" w:cs="Times New Roman"/>
          <w:b/>
          <w:bCs/>
        </w:rPr>
        <w:t>大气环境影响分析</w:t>
      </w:r>
      <w:bookmarkEnd w:id="47"/>
    </w:p>
    <w:p w14:paraId="59DE286F">
      <w:pPr>
        <w:spacing w:line="500" w:lineRule="exact"/>
        <w:ind w:firstLine="480" w:firstLineChars="200"/>
        <w:rPr>
          <w:rFonts w:ascii="Times New Roman" w:hAnsi="Times New Roman" w:cs="Times New Roman"/>
        </w:rPr>
      </w:pPr>
      <w:r>
        <w:rPr>
          <w:rFonts w:ascii="Times New Roman" w:hAnsi="Times New Roman" w:cs="Times New Roman"/>
        </w:rPr>
        <w:t>1．预测模型及参数</w:t>
      </w:r>
    </w:p>
    <w:p w14:paraId="6EBE942B">
      <w:pPr>
        <w:spacing w:line="500" w:lineRule="exact"/>
        <w:ind w:firstLine="489"/>
        <w:rPr>
          <w:rFonts w:ascii="Times New Roman" w:hAnsi="Times New Roman" w:cs="Times New Roman"/>
        </w:rPr>
      </w:pPr>
      <w:r>
        <w:rPr>
          <w:rFonts w:hint="eastAsia"/>
        </w:rPr>
        <w:t>⑴</w:t>
      </w:r>
      <w:r>
        <w:rPr>
          <w:rFonts w:ascii="Times New Roman" w:hAnsi="Times New Roman" w:cs="Times New Roman"/>
        </w:rPr>
        <w:t xml:space="preserve"> 预测模型</w:t>
      </w:r>
    </w:p>
    <w:p w14:paraId="3A8D9CE8">
      <w:pPr>
        <w:spacing w:line="500" w:lineRule="exact"/>
        <w:ind w:firstLine="489"/>
        <w:rPr>
          <w:rFonts w:ascii="Times New Roman" w:hAnsi="Times New Roman" w:cs="Times New Roman"/>
        </w:rPr>
      </w:pPr>
      <w:r>
        <w:rPr>
          <w:rFonts w:ascii="Times New Roman" w:hAnsi="Times New Roman" w:cs="Times New Roman"/>
        </w:rPr>
        <w:t>烟团/烟羽是否为重质气体，取决于它相对空气的“过剩密度”和环境条件等因素。通常采用理查德森数（Ri）进行判断。Ri的概念公式为：</w:t>
      </w:r>
    </w:p>
    <w:p w14:paraId="49191A2D">
      <w:pPr>
        <w:spacing w:line="500" w:lineRule="exact"/>
        <w:ind w:firstLine="489"/>
        <w:rPr>
          <w:rFonts w:ascii="Times New Roman" w:hAnsi="Times New Roman" w:cs="Times New Roman"/>
        </w:rPr>
      </w:pPr>
      <w:r>
        <w:rPr>
          <w:rFonts w:ascii="Times New Roman" w:hAnsi="Times New Roman" w:cs="Times New Roman"/>
        </w:rPr>
        <w:t>Ri=烟团的势能/环境的湍流动能。</w:t>
      </w:r>
    </w:p>
    <w:p w14:paraId="64404A37">
      <w:pPr>
        <w:spacing w:line="500" w:lineRule="exact"/>
        <w:ind w:firstLine="489"/>
        <w:rPr>
          <w:rFonts w:ascii="Times New Roman" w:hAnsi="Times New Roman" w:cs="Times New Roman"/>
        </w:rPr>
      </w:pPr>
      <w:r>
        <w:rPr>
          <w:rFonts w:ascii="Times New Roman" w:hAnsi="Times New Roman" w:cs="Times New Roman"/>
        </w:rPr>
        <w:t>Ri是个流体动力学参数。根据不同的排放性质，理查德森数的计算公式不同。一般地，依据排放类型，理查德森数的计算分连续排放、瞬时排放两种形式：</w:t>
      </w:r>
    </w:p>
    <w:p w14:paraId="0A21FF3B">
      <w:pPr>
        <w:ind w:firstLine="488"/>
        <w:rPr>
          <w:rFonts w:ascii="Times New Roman" w:hAnsi="Times New Roman" w:cs="Times New Roman"/>
        </w:rPr>
      </w:pPr>
      <w:r>
        <w:rPr>
          <w:rFonts w:ascii="Times New Roman" w:hAnsi="Times New Roman" w:cs="Times New Roman"/>
        </w:rPr>
        <w:t>连续排放：</w:t>
      </w:r>
      <w:r>
        <w:rPr>
          <w:rFonts w:ascii="Times New Roman" w:hAnsi="Times New Roman" w:cs="Times New Roman"/>
        </w:rPr>
        <w:drawing>
          <wp:inline distT="0" distB="0" distL="0" distR="0">
            <wp:extent cx="2562225" cy="75057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a:extLst>
                        <a:ext uri="{28A0092B-C50C-407E-A947-70E740481C1C}">
                          <a14:useLocalDpi xmlns:a14="http://schemas.microsoft.com/office/drawing/2010/main" val="0"/>
                        </a:ext>
                      </a:extLst>
                    </a:blip>
                    <a:srcRect t="9804" b="12746"/>
                    <a:stretch>
                      <a:fillRect/>
                    </a:stretch>
                  </pic:blipFill>
                  <pic:spPr>
                    <a:xfrm>
                      <a:off x="0" y="0"/>
                      <a:ext cx="2562225" cy="750570"/>
                    </a:xfrm>
                    <a:prstGeom prst="rect">
                      <a:avLst/>
                    </a:prstGeom>
                    <a:noFill/>
                    <a:ln>
                      <a:noFill/>
                    </a:ln>
                  </pic:spPr>
                </pic:pic>
              </a:graphicData>
            </a:graphic>
          </wp:inline>
        </w:drawing>
      </w:r>
    </w:p>
    <w:p w14:paraId="3F12ACEF">
      <w:pPr>
        <w:ind w:firstLine="488"/>
        <w:rPr>
          <w:rFonts w:ascii="Times New Roman" w:hAnsi="Times New Roman" w:cs="Times New Roman"/>
        </w:rPr>
      </w:pPr>
      <w:r>
        <w:rPr>
          <w:rFonts w:ascii="Times New Roman" w:hAnsi="Times New Roman" w:cs="Times New Roman"/>
        </w:rPr>
        <w:t>瞬时排放：</w:t>
      </w:r>
      <w:r>
        <w:rPr>
          <w:rFonts w:ascii="Times New Roman" w:hAnsi="Times New Roman" w:cs="Times New Roman"/>
        </w:rPr>
        <w:drawing>
          <wp:inline distT="0" distB="0" distL="0" distR="0">
            <wp:extent cx="2984500" cy="716280"/>
            <wp:effectExtent l="0" t="0" r="635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a:extLst>
                        <a:ext uri="{28A0092B-C50C-407E-A947-70E740481C1C}">
                          <a14:useLocalDpi xmlns:a14="http://schemas.microsoft.com/office/drawing/2010/main" val="0"/>
                        </a:ext>
                      </a:extLst>
                    </a:blip>
                    <a:srcRect t="8888" b="7777"/>
                    <a:stretch>
                      <a:fillRect/>
                    </a:stretch>
                  </pic:blipFill>
                  <pic:spPr>
                    <a:xfrm>
                      <a:off x="0" y="0"/>
                      <a:ext cx="2984500" cy="716280"/>
                    </a:xfrm>
                    <a:prstGeom prst="rect">
                      <a:avLst/>
                    </a:prstGeom>
                    <a:noFill/>
                    <a:ln>
                      <a:noFill/>
                    </a:ln>
                  </pic:spPr>
                </pic:pic>
              </a:graphicData>
            </a:graphic>
          </wp:inline>
        </w:drawing>
      </w:r>
    </w:p>
    <w:p w14:paraId="05E5EE7E">
      <w:pPr>
        <w:spacing w:line="500" w:lineRule="exact"/>
        <w:ind w:firstLine="489"/>
        <w:rPr>
          <w:rFonts w:ascii="Times New Roman" w:hAnsi="Times New Roman" w:cs="Times New Roman"/>
        </w:rPr>
      </w:pPr>
      <w:r>
        <w:rPr>
          <w:rFonts w:ascii="Times New Roman" w:hAnsi="Times New Roman" w:cs="Times New Roman"/>
        </w:rPr>
        <w:t>式中：ρ</w:t>
      </w:r>
      <w:r>
        <w:rPr>
          <w:rFonts w:ascii="Times New Roman" w:hAnsi="Times New Roman" w:cs="Times New Roman"/>
          <w:vertAlign w:val="subscript"/>
        </w:rPr>
        <w:t>rel</w:t>
      </w:r>
      <w:r>
        <w:rPr>
          <w:rFonts w:ascii="Times New Roman" w:hAnsi="Times New Roman" w:cs="Times New Roman"/>
        </w:rPr>
        <w:t>——排放物质进入大气的初始密度，kg/m</w:t>
      </w:r>
      <w:r>
        <w:rPr>
          <w:rFonts w:ascii="Times New Roman" w:hAnsi="Times New Roman" w:cs="Times New Roman"/>
          <w:vertAlign w:val="superscript"/>
        </w:rPr>
        <w:t>3</w:t>
      </w:r>
      <w:r>
        <w:rPr>
          <w:rFonts w:ascii="Times New Roman" w:hAnsi="Times New Roman" w:cs="Times New Roman"/>
        </w:rPr>
        <w:t>；</w:t>
      </w:r>
    </w:p>
    <w:p w14:paraId="5D4D0463">
      <w:pPr>
        <w:spacing w:line="500" w:lineRule="exact"/>
        <w:ind w:firstLine="1200" w:firstLineChars="500"/>
        <w:rPr>
          <w:rFonts w:ascii="Times New Roman" w:hAnsi="Times New Roman" w:cs="Times New Roman"/>
        </w:rPr>
      </w:pPr>
      <w:r>
        <w:rPr>
          <w:rFonts w:ascii="Times New Roman" w:hAnsi="Times New Roman" w:cs="Times New Roman"/>
        </w:rPr>
        <w:t>ρ</w:t>
      </w:r>
      <w:r>
        <w:rPr>
          <w:rFonts w:ascii="Times New Roman" w:hAnsi="Times New Roman" w:cs="Times New Roman"/>
          <w:vertAlign w:val="subscript"/>
        </w:rPr>
        <w:t>a</w:t>
      </w:r>
      <w:r>
        <w:rPr>
          <w:rFonts w:ascii="Times New Roman" w:hAnsi="Times New Roman" w:cs="Times New Roman"/>
        </w:rPr>
        <w:t>——环境空气密度，kg/m</w:t>
      </w:r>
      <w:r>
        <w:rPr>
          <w:rFonts w:ascii="Times New Roman" w:hAnsi="Times New Roman" w:cs="Times New Roman"/>
          <w:vertAlign w:val="superscript"/>
        </w:rPr>
        <w:t>3</w:t>
      </w:r>
      <w:r>
        <w:rPr>
          <w:rFonts w:ascii="Times New Roman" w:hAnsi="Times New Roman" w:cs="Times New Roman"/>
        </w:rPr>
        <w:t>；</w:t>
      </w:r>
    </w:p>
    <w:p w14:paraId="1EE336F2">
      <w:pPr>
        <w:spacing w:line="500" w:lineRule="exact"/>
        <w:ind w:firstLine="1200" w:firstLineChars="500"/>
        <w:rPr>
          <w:rFonts w:ascii="Times New Roman" w:hAnsi="Times New Roman" w:cs="Times New Roman"/>
        </w:rPr>
      </w:pPr>
      <w:r>
        <w:rPr>
          <w:rFonts w:ascii="Times New Roman" w:hAnsi="Times New Roman" w:cs="Times New Roman"/>
        </w:rPr>
        <w:t>Q——连续排放烟羽的排放速率，kg/s；</w:t>
      </w:r>
    </w:p>
    <w:p w14:paraId="17AC2D0D">
      <w:pPr>
        <w:spacing w:line="500" w:lineRule="exact"/>
        <w:ind w:firstLine="1200" w:firstLineChars="500"/>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t</w:t>
      </w:r>
      <w:r>
        <w:rPr>
          <w:rFonts w:ascii="Times New Roman" w:hAnsi="Times New Roman" w:cs="Times New Roman"/>
        </w:rPr>
        <w:t>——瞬时排放的物质质量，kg；</w:t>
      </w:r>
    </w:p>
    <w:p w14:paraId="7B6003A9">
      <w:pPr>
        <w:spacing w:line="500" w:lineRule="exact"/>
        <w:ind w:firstLine="1200" w:firstLineChars="500"/>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rel</w:t>
      </w:r>
      <w:r>
        <w:rPr>
          <w:rFonts w:ascii="Times New Roman" w:hAnsi="Times New Roman" w:cs="Times New Roman"/>
        </w:rPr>
        <w:t>——初始的烟团宽度，即源直径，m；</w:t>
      </w:r>
    </w:p>
    <w:p w14:paraId="0098811B">
      <w:pPr>
        <w:spacing w:line="500" w:lineRule="exact"/>
        <w:ind w:firstLine="1200" w:firstLineChars="500"/>
        <w:rPr>
          <w:rFonts w:ascii="Times New Roman" w:hAnsi="Times New Roman" w:cs="Times New Roman"/>
        </w:rPr>
      </w:pPr>
      <w:r>
        <w:rPr>
          <w:rFonts w:ascii="Times New Roman" w:hAnsi="Times New Roman" w:cs="Times New Roman"/>
        </w:rPr>
        <w:t>U</w:t>
      </w:r>
      <w:r>
        <w:rPr>
          <w:rFonts w:ascii="Times New Roman" w:hAnsi="Times New Roman" w:cs="Times New Roman"/>
          <w:vertAlign w:val="subscript"/>
        </w:rPr>
        <w:t>r</w:t>
      </w:r>
      <w:r>
        <w:rPr>
          <w:rFonts w:ascii="Times New Roman" w:hAnsi="Times New Roman" w:cs="Times New Roman"/>
        </w:rPr>
        <w:t>——10m高处风速，m/s。</w:t>
      </w:r>
    </w:p>
    <w:p w14:paraId="3BCAAE83">
      <w:pPr>
        <w:spacing w:line="500" w:lineRule="exact"/>
        <w:ind w:firstLine="489"/>
        <w:rPr>
          <w:rFonts w:ascii="Times New Roman" w:hAnsi="Times New Roman" w:cs="Times New Roman"/>
        </w:rPr>
      </w:pPr>
      <w:r>
        <w:rPr>
          <w:rFonts w:ascii="Times New Roman" w:hAnsi="Times New Roman" w:cs="Times New Roman"/>
        </w:rPr>
        <w:t>判定连续排放还是瞬时排放，可通过对比排放时间T</w:t>
      </w:r>
      <w:r>
        <w:rPr>
          <w:rFonts w:ascii="Times New Roman" w:hAnsi="Times New Roman" w:cs="Times New Roman"/>
          <w:vertAlign w:val="subscript"/>
        </w:rPr>
        <w:t>d</w:t>
      </w:r>
      <w:r>
        <w:rPr>
          <w:rFonts w:ascii="Times New Roman" w:hAnsi="Times New Roman" w:cs="Times New Roman"/>
        </w:rPr>
        <w:t>和污染物到达最近的受体点（网格点或敏感点）的时间T确定。</w:t>
      </w:r>
    </w:p>
    <w:p w14:paraId="73F32447">
      <w:pPr>
        <w:spacing w:line="500" w:lineRule="exact"/>
        <w:ind w:firstLine="489"/>
        <w:rPr>
          <w:rFonts w:ascii="Times New Roman" w:hAnsi="Times New Roman" w:cs="Times New Roman"/>
        </w:rPr>
      </w:pPr>
      <w:r>
        <w:rPr>
          <w:rFonts w:ascii="Times New Roman" w:hAnsi="Times New Roman" w:cs="Times New Roman"/>
        </w:rPr>
        <w:t xml:space="preserve">    T=2X/U</w:t>
      </w:r>
      <w:r>
        <w:rPr>
          <w:rFonts w:ascii="Times New Roman" w:hAnsi="Times New Roman" w:cs="Times New Roman"/>
          <w:vertAlign w:val="subscript"/>
        </w:rPr>
        <w:t>r</w:t>
      </w:r>
    </w:p>
    <w:p w14:paraId="11DB71A0">
      <w:pPr>
        <w:spacing w:line="500" w:lineRule="exact"/>
        <w:ind w:firstLine="489"/>
        <w:rPr>
          <w:rFonts w:ascii="Times New Roman" w:hAnsi="Times New Roman" w:cs="Times New Roman"/>
        </w:rPr>
      </w:pPr>
      <w:r>
        <w:rPr>
          <w:rFonts w:ascii="Times New Roman" w:hAnsi="Times New Roman" w:cs="Times New Roman"/>
        </w:rPr>
        <w:t>式中：X——事故发生地与计算点的距离，m；</w:t>
      </w:r>
    </w:p>
    <w:p w14:paraId="1C6F627D">
      <w:pPr>
        <w:spacing w:line="500" w:lineRule="exact"/>
        <w:ind w:firstLine="1200" w:firstLineChars="500"/>
        <w:rPr>
          <w:rFonts w:ascii="Times New Roman" w:hAnsi="Times New Roman" w:cs="Times New Roman"/>
        </w:rPr>
      </w:pPr>
      <w:r>
        <w:rPr>
          <w:rFonts w:ascii="Times New Roman" w:hAnsi="Times New Roman" w:cs="Times New Roman"/>
        </w:rPr>
        <w:t>U</w:t>
      </w:r>
      <w:r>
        <w:rPr>
          <w:rFonts w:ascii="Times New Roman" w:hAnsi="Times New Roman" w:cs="Times New Roman"/>
          <w:vertAlign w:val="subscript"/>
        </w:rPr>
        <w:t>r</w:t>
      </w:r>
      <w:r>
        <w:rPr>
          <w:rFonts w:ascii="Times New Roman" w:hAnsi="Times New Roman" w:cs="Times New Roman"/>
        </w:rPr>
        <w:t>——10m高处风速，m/s。假设风速和风向在T时间段内保持不变。</w:t>
      </w:r>
    </w:p>
    <w:p w14:paraId="3EB3B095">
      <w:pPr>
        <w:spacing w:line="500" w:lineRule="exact"/>
        <w:ind w:firstLine="489"/>
        <w:rPr>
          <w:rFonts w:ascii="Times New Roman" w:hAnsi="Times New Roman" w:cs="Times New Roman"/>
        </w:rPr>
      </w:pPr>
      <w:r>
        <w:rPr>
          <w:rFonts w:ascii="Times New Roman" w:hAnsi="Times New Roman" w:cs="Times New Roman"/>
        </w:rPr>
        <w:t>当T</w:t>
      </w:r>
      <w:r>
        <w:rPr>
          <w:rFonts w:ascii="Times New Roman" w:hAnsi="Times New Roman" w:cs="Times New Roman"/>
          <w:vertAlign w:val="subscript"/>
        </w:rPr>
        <w:t>d</w:t>
      </w:r>
      <w:r>
        <w:rPr>
          <w:rFonts w:ascii="Times New Roman" w:hAnsi="Times New Roman" w:cs="Times New Roman"/>
        </w:rPr>
        <w:t>＞T时，可被认为是连续排放的；当T</w:t>
      </w:r>
      <w:r>
        <w:rPr>
          <w:rFonts w:ascii="Times New Roman" w:hAnsi="Times New Roman" w:cs="Times New Roman"/>
          <w:vertAlign w:val="subscript"/>
        </w:rPr>
        <w:t>d</w:t>
      </w:r>
      <w:r>
        <w:rPr>
          <w:rFonts w:ascii="Times New Roman" w:hAnsi="Times New Roman" w:cs="Times New Roman"/>
        </w:rPr>
        <w:t>＜T时，可被认为是瞬时排放。本项目最近敏感点钦州港务局生活小区距离为190m，最不利气象条件风速为1.5m/s，计算得到T为253.33s，T</w:t>
      </w:r>
      <w:r>
        <w:rPr>
          <w:rFonts w:ascii="Times New Roman" w:hAnsi="Times New Roman" w:cs="Times New Roman"/>
          <w:vertAlign w:val="subscript"/>
        </w:rPr>
        <w:t>d</w:t>
      </w:r>
      <w:r>
        <w:rPr>
          <w:rFonts w:ascii="Times New Roman" w:hAnsi="Times New Roman" w:cs="Times New Roman"/>
        </w:rPr>
        <w:t>＞T，因此是连续排放。</w:t>
      </w:r>
    </w:p>
    <w:p w14:paraId="00B8A244">
      <w:pPr>
        <w:spacing w:line="500" w:lineRule="exact"/>
        <w:ind w:firstLine="489"/>
        <w:rPr>
          <w:rFonts w:ascii="Times New Roman" w:hAnsi="Times New Roman" w:cs="Times New Roman"/>
        </w:rPr>
      </w:pPr>
      <w:r>
        <w:rPr>
          <w:rFonts w:ascii="Times New Roman" w:hAnsi="Times New Roman" w:cs="Times New Roman"/>
        </w:rPr>
        <w:t>对于连续排放，Ri≥1/6为重质气体，Ri&lt;1/6为轻质气体；对于瞬时排放，Ri&gt;0.04为重质气体，Ri≤0.04为轻质气体。当Ri处于临界值附近时，说明烟团/烟羽既不是典型的重质气体扩散，也不是典型的轻质气体扩散。可以进行敏感性分析，分别采用重质气体和轻质气体模型进行模拟，选取影响范围最大的结果。</w:t>
      </w:r>
    </w:p>
    <w:p w14:paraId="6FABB5A9">
      <w:pPr>
        <w:spacing w:line="500" w:lineRule="exact"/>
        <w:ind w:firstLine="489"/>
        <w:rPr>
          <w:rFonts w:ascii="Times New Roman" w:hAnsi="Times New Roman" w:cs="Times New Roman"/>
        </w:rPr>
      </w:pPr>
      <w:r>
        <w:rPr>
          <w:rFonts w:ascii="Times New Roman" w:hAnsi="Times New Roman" w:cs="Times New Roman"/>
        </w:rPr>
        <w:t>根据计算，液硫泄漏燃烧产生的二氧化硫理查德森数＞1/6，属于重质气体，采用SLAB模型，环境风险预测模型见表7.1-1。</w:t>
      </w:r>
    </w:p>
    <w:p w14:paraId="3B582A58">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表7.1-1  环境风险预测模型选取表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276"/>
        <w:gridCol w:w="1135"/>
        <w:gridCol w:w="1133"/>
        <w:gridCol w:w="1276"/>
        <w:gridCol w:w="1135"/>
        <w:gridCol w:w="1233"/>
        <w:gridCol w:w="1140"/>
      </w:tblGrid>
      <w:tr w14:paraId="482D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2D487BB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名称</w:t>
            </w:r>
          </w:p>
        </w:tc>
        <w:tc>
          <w:tcPr>
            <w:tcW w:w="687" w:type="pct"/>
            <w:tcBorders>
              <w:top w:val="single" w:color="auto" w:sz="4" w:space="0"/>
              <w:left w:val="single" w:color="auto" w:sz="4" w:space="0"/>
              <w:bottom w:val="single" w:color="auto" w:sz="4" w:space="0"/>
              <w:right w:val="single" w:color="auto" w:sz="4" w:space="0"/>
            </w:tcBorders>
            <w:vAlign w:val="center"/>
          </w:tcPr>
          <w:p w14:paraId="040197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到达时间</w:t>
            </w:r>
          </w:p>
        </w:tc>
        <w:tc>
          <w:tcPr>
            <w:tcW w:w="611" w:type="pct"/>
            <w:tcBorders>
              <w:top w:val="single" w:color="auto" w:sz="4" w:space="0"/>
              <w:left w:val="single" w:color="auto" w:sz="4" w:space="0"/>
              <w:bottom w:val="single" w:color="auto" w:sz="4" w:space="0"/>
              <w:right w:val="single" w:color="auto" w:sz="4" w:space="0"/>
            </w:tcBorders>
            <w:vAlign w:val="center"/>
          </w:tcPr>
          <w:p w14:paraId="6A4CD89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排放时间</w:t>
            </w:r>
          </w:p>
        </w:tc>
        <w:tc>
          <w:tcPr>
            <w:tcW w:w="610" w:type="pct"/>
            <w:tcBorders>
              <w:top w:val="single" w:color="auto" w:sz="4" w:space="0"/>
              <w:left w:val="single" w:color="auto" w:sz="4" w:space="0"/>
              <w:bottom w:val="single" w:color="auto" w:sz="4" w:space="0"/>
              <w:right w:val="single" w:color="auto" w:sz="4" w:space="0"/>
            </w:tcBorders>
            <w:vAlign w:val="center"/>
          </w:tcPr>
          <w:p w14:paraId="0D8CF9E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排放形式</w:t>
            </w:r>
          </w:p>
        </w:tc>
        <w:tc>
          <w:tcPr>
            <w:tcW w:w="687" w:type="pct"/>
            <w:tcBorders>
              <w:top w:val="single" w:color="auto" w:sz="4" w:space="0"/>
              <w:left w:val="single" w:color="auto" w:sz="4" w:space="0"/>
              <w:bottom w:val="single" w:color="auto" w:sz="4" w:space="0"/>
              <w:right w:val="single" w:color="auto" w:sz="4" w:space="0"/>
            </w:tcBorders>
            <w:vAlign w:val="center"/>
          </w:tcPr>
          <w:p w14:paraId="180D87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理查德森数</w:t>
            </w:r>
          </w:p>
        </w:tc>
        <w:tc>
          <w:tcPr>
            <w:tcW w:w="611" w:type="pct"/>
            <w:tcBorders>
              <w:top w:val="single" w:color="auto" w:sz="4" w:space="0"/>
              <w:left w:val="single" w:color="auto" w:sz="4" w:space="0"/>
              <w:bottom w:val="single" w:color="auto" w:sz="4" w:space="0"/>
              <w:right w:val="single" w:color="auto" w:sz="4" w:space="0"/>
            </w:tcBorders>
            <w:vAlign w:val="center"/>
          </w:tcPr>
          <w:p w14:paraId="147059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判断标准</w:t>
            </w:r>
          </w:p>
        </w:tc>
        <w:tc>
          <w:tcPr>
            <w:tcW w:w="664" w:type="pct"/>
            <w:tcBorders>
              <w:top w:val="single" w:color="auto" w:sz="4" w:space="0"/>
              <w:left w:val="single" w:color="auto" w:sz="4" w:space="0"/>
              <w:bottom w:val="single" w:color="auto" w:sz="4" w:space="0"/>
              <w:right w:val="single" w:color="auto" w:sz="4" w:space="0"/>
            </w:tcBorders>
            <w:vAlign w:val="center"/>
          </w:tcPr>
          <w:p w14:paraId="64AEC1D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气体性质</w:t>
            </w:r>
          </w:p>
        </w:tc>
        <w:tc>
          <w:tcPr>
            <w:tcW w:w="614" w:type="pct"/>
            <w:tcBorders>
              <w:top w:val="single" w:color="auto" w:sz="4" w:space="0"/>
              <w:left w:val="single" w:color="auto" w:sz="4" w:space="0"/>
              <w:bottom w:val="single" w:color="auto" w:sz="4" w:space="0"/>
              <w:right w:val="single" w:color="auto" w:sz="4" w:space="0"/>
            </w:tcBorders>
            <w:vAlign w:val="center"/>
          </w:tcPr>
          <w:p w14:paraId="159F76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模型选取</w:t>
            </w:r>
          </w:p>
        </w:tc>
      </w:tr>
      <w:tr w14:paraId="516F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44B4EB5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二氧化硫</w:t>
            </w:r>
          </w:p>
        </w:tc>
        <w:tc>
          <w:tcPr>
            <w:tcW w:w="687" w:type="pct"/>
            <w:tcBorders>
              <w:top w:val="single" w:color="auto" w:sz="4" w:space="0"/>
              <w:left w:val="single" w:color="auto" w:sz="4" w:space="0"/>
              <w:bottom w:val="single" w:color="auto" w:sz="4" w:space="0"/>
              <w:right w:val="single" w:color="auto" w:sz="4" w:space="0"/>
            </w:tcBorders>
            <w:vAlign w:val="center"/>
          </w:tcPr>
          <w:p w14:paraId="3C15FA5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4.22 min </w:t>
            </w:r>
          </w:p>
        </w:tc>
        <w:tc>
          <w:tcPr>
            <w:tcW w:w="611" w:type="pct"/>
            <w:tcBorders>
              <w:top w:val="single" w:color="auto" w:sz="4" w:space="0"/>
              <w:left w:val="single" w:color="auto" w:sz="4" w:space="0"/>
              <w:bottom w:val="single" w:color="auto" w:sz="4" w:space="0"/>
              <w:right w:val="single" w:color="auto" w:sz="4" w:space="0"/>
            </w:tcBorders>
            <w:vAlign w:val="center"/>
          </w:tcPr>
          <w:p w14:paraId="2845BCA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10min</w:t>
            </w:r>
          </w:p>
        </w:tc>
        <w:tc>
          <w:tcPr>
            <w:tcW w:w="610" w:type="pct"/>
            <w:tcBorders>
              <w:top w:val="single" w:color="auto" w:sz="4" w:space="0"/>
              <w:left w:val="single" w:color="auto" w:sz="4" w:space="0"/>
              <w:bottom w:val="single" w:color="auto" w:sz="4" w:space="0"/>
              <w:right w:val="single" w:color="auto" w:sz="4" w:space="0"/>
            </w:tcBorders>
            <w:vAlign w:val="center"/>
          </w:tcPr>
          <w:p w14:paraId="3662E9E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连续排放</w:t>
            </w:r>
          </w:p>
        </w:tc>
        <w:tc>
          <w:tcPr>
            <w:tcW w:w="687" w:type="pct"/>
            <w:tcBorders>
              <w:top w:val="single" w:color="auto" w:sz="4" w:space="0"/>
              <w:left w:val="single" w:color="auto" w:sz="4" w:space="0"/>
              <w:bottom w:val="single" w:color="auto" w:sz="4" w:space="0"/>
              <w:right w:val="single" w:color="auto" w:sz="4" w:space="0"/>
            </w:tcBorders>
            <w:vAlign w:val="center"/>
          </w:tcPr>
          <w:p w14:paraId="549C210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0.167</w:t>
            </w:r>
          </w:p>
        </w:tc>
        <w:tc>
          <w:tcPr>
            <w:tcW w:w="611" w:type="pct"/>
            <w:tcBorders>
              <w:top w:val="single" w:color="auto" w:sz="4" w:space="0"/>
              <w:left w:val="single" w:color="auto" w:sz="4" w:space="0"/>
              <w:bottom w:val="single" w:color="auto" w:sz="4" w:space="0"/>
              <w:right w:val="single" w:color="auto" w:sz="4" w:space="0"/>
            </w:tcBorders>
            <w:vAlign w:val="center"/>
          </w:tcPr>
          <w:p w14:paraId="6DD1101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Ri＞1/6</w:t>
            </w:r>
          </w:p>
        </w:tc>
        <w:tc>
          <w:tcPr>
            <w:tcW w:w="664" w:type="pct"/>
            <w:tcBorders>
              <w:top w:val="single" w:color="auto" w:sz="4" w:space="0"/>
              <w:left w:val="single" w:color="auto" w:sz="4" w:space="0"/>
              <w:bottom w:val="single" w:color="auto" w:sz="4" w:space="0"/>
              <w:right w:val="single" w:color="auto" w:sz="4" w:space="0"/>
            </w:tcBorders>
            <w:vAlign w:val="center"/>
          </w:tcPr>
          <w:p w14:paraId="26A967B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重质气体</w:t>
            </w:r>
          </w:p>
        </w:tc>
        <w:tc>
          <w:tcPr>
            <w:tcW w:w="614" w:type="pct"/>
            <w:tcBorders>
              <w:top w:val="single" w:color="auto" w:sz="4" w:space="0"/>
              <w:left w:val="single" w:color="auto" w:sz="4" w:space="0"/>
              <w:bottom w:val="single" w:color="auto" w:sz="4" w:space="0"/>
              <w:right w:val="single" w:color="auto" w:sz="4" w:space="0"/>
            </w:tcBorders>
            <w:vAlign w:val="center"/>
          </w:tcPr>
          <w:p w14:paraId="178E1D9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SLAB</w:t>
            </w:r>
          </w:p>
        </w:tc>
      </w:tr>
    </w:tbl>
    <w:p w14:paraId="5F194A2D">
      <w:pPr>
        <w:spacing w:line="500" w:lineRule="exact"/>
        <w:ind w:firstLine="489"/>
        <w:rPr>
          <w:rFonts w:ascii="Times New Roman" w:hAnsi="Times New Roman" w:cs="Times New Roman"/>
        </w:rPr>
      </w:pPr>
      <w:r>
        <w:rPr>
          <w:rFonts w:hint="eastAsia"/>
        </w:rPr>
        <w:t>⑵</w:t>
      </w:r>
      <w:r>
        <w:rPr>
          <w:rFonts w:ascii="Times New Roman" w:hAnsi="Times New Roman" w:cs="Times New Roman"/>
        </w:rPr>
        <w:t xml:space="preserve"> 预测参数</w:t>
      </w:r>
    </w:p>
    <w:p w14:paraId="481DD802">
      <w:pPr>
        <w:spacing w:line="500" w:lineRule="exact"/>
        <w:ind w:firstLine="489"/>
        <w:rPr>
          <w:rFonts w:ascii="Times New Roman" w:hAnsi="Times New Roman" w:cs="Times New Roman"/>
        </w:rPr>
      </w:pPr>
      <w:r>
        <w:rPr>
          <w:rFonts w:ascii="Times New Roman" w:hAnsi="Times New Roman" w:cs="Times New Roman"/>
        </w:rPr>
        <w:t>预测主要参数见表7.1-2。</w:t>
      </w:r>
    </w:p>
    <w:p w14:paraId="3864D6B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表7.1-2  大气风险预测模型主要参数表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892"/>
        <w:gridCol w:w="2882"/>
        <w:gridCol w:w="284"/>
        <w:gridCol w:w="3078"/>
      </w:tblGrid>
      <w:tr w14:paraId="531F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19" w:type="pct"/>
            <w:tcBorders>
              <w:top w:val="single" w:color="auto" w:sz="4" w:space="0"/>
              <w:left w:val="single" w:color="auto" w:sz="4" w:space="0"/>
              <w:bottom w:val="single" w:color="auto" w:sz="4" w:space="0"/>
              <w:right w:val="single" w:color="auto" w:sz="4" w:space="0"/>
            </w:tcBorders>
            <w:vAlign w:val="center"/>
          </w:tcPr>
          <w:p w14:paraId="10BAC5F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参数类型</w:t>
            </w:r>
          </w:p>
        </w:tc>
        <w:tc>
          <w:tcPr>
            <w:tcW w:w="1019" w:type="pct"/>
            <w:tcBorders>
              <w:top w:val="single" w:color="auto" w:sz="4" w:space="0"/>
              <w:left w:val="single" w:color="auto" w:sz="4" w:space="0"/>
              <w:bottom w:val="single" w:color="auto" w:sz="4" w:space="0"/>
              <w:right w:val="single" w:color="auto" w:sz="4" w:space="0"/>
            </w:tcBorders>
            <w:vAlign w:val="center"/>
          </w:tcPr>
          <w:p w14:paraId="4FA0624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选项</w:t>
            </w:r>
          </w:p>
        </w:tc>
        <w:tc>
          <w:tcPr>
            <w:tcW w:w="3363" w:type="pct"/>
            <w:gridSpan w:val="3"/>
            <w:tcBorders>
              <w:top w:val="single" w:color="auto" w:sz="4" w:space="0"/>
              <w:left w:val="single" w:color="auto" w:sz="4" w:space="0"/>
              <w:bottom w:val="single" w:color="auto" w:sz="4" w:space="0"/>
              <w:right w:val="single" w:color="auto" w:sz="4" w:space="0"/>
            </w:tcBorders>
            <w:vAlign w:val="center"/>
          </w:tcPr>
          <w:p w14:paraId="4CB5F74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参数</w:t>
            </w:r>
          </w:p>
        </w:tc>
      </w:tr>
      <w:tr w14:paraId="4822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restart"/>
            <w:tcBorders>
              <w:top w:val="single" w:color="auto" w:sz="4" w:space="0"/>
              <w:left w:val="single" w:color="auto" w:sz="4" w:space="0"/>
              <w:right w:val="single" w:color="auto" w:sz="4" w:space="0"/>
            </w:tcBorders>
            <w:vAlign w:val="center"/>
          </w:tcPr>
          <w:p w14:paraId="49D4337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基本情况</w:t>
            </w:r>
          </w:p>
        </w:tc>
        <w:tc>
          <w:tcPr>
            <w:tcW w:w="1019" w:type="pct"/>
            <w:tcBorders>
              <w:top w:val="single" w:color="auto" w:sz="4" w:space="0"/>
              <w:left w:val="single" w:color="auto" w:sz="4" w:space="0"/>
              <w:bottom w:val="single" w:color="auto" w:sz="4" w:space="0"/>
              <w:right w:val="single" w:color="auto" w:sz="4" w:space="0"/>
            </w:tcBorders>
            <w:vAlign w:val="center"/>
          </w:tcPr>
          <w:p w14:paraId="30FF85A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事故源经度/（°）</w:t>
            </w:r>
          </w:p>
        </w:tc>
        <w:tc>
          <w:tcPr>
            <w:tcW w:w="1552" w:type="pct"/>
            <w:tcBorders>
              <w:top w:val="single" w:color="auto" w:sz="4" w:space="0"/>
              <w:left w:val="single" w:color="auto" w:sz="4" w:space="0"/>
              <w:bottom w:val="single" w:color="auto" w:sz="4" w:space="0"/>
              <w:right w:val="single" w:color="auto" w:sz="4" w:space="0"/>
            </w:tcBorders>
            <w:vAlign w:val="center"/>
          </w:tcPr>
          <w:p w14:paraId="47A006B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108.587850</w:t>
            </w:r>
          </w:p>
        </w:tc>
        <w:tc>
          <w:tcPr>
            <w:tcW w:w="1811" w:type="pct"/>
            <w:gridSpan w:val="2"/>
            <w:tcBorders>
              <w:top w:val="single" w:color="auto" w:sz="4" w:space="0"/>
              <w:left w:val="single" w:color="auto" w:sz="4" w:space="0"/>
              <w:bottom w:val="single" w:color="auto" w:sz="4" w:space="0"/>
              <w:right w:val="single" w:color="auto" w:sz="4" w:space="0"/>
            </w:tcBorders>
            <w:vAlign w:val="center"/>
          </w:tcPr>
          <w:p w14:paraId="3EF7839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108.584573</w:t>
            </w:r>
          </w:p>
        </w:tc>
      </w:tr>
      <w:tr w14:paraId="47F5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left w:val="single" w:color="auto" w:sz="4" w:space="0"/>
              <w:right w:val="single" w:color="auto" w:sz="4" w:space="0"/>
            </w:tcBorders>
            <w:vAlign w:val="center"/>
          </w:tcPr>
          <w:p w14:paraId="03749035">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78BAB60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事故源纬度/（°）</w:t>
            </w:r>
          </w:p>
        </w:tc>
        <w:tc>
          <w:tcPr>
            <w:tcW w:w="1552" w:type="pct"/>
            <w:tcBorders>
              <w:top w:val="single" w:color="auto" w:sz="4" w:space="0"/>
              <w:left w:val="single" w:color="auto" w:sz="4" w:space="0"/>
              <w:bottom w:val="single" w:color="auto" w:sz="4" w:space="0"/>
              <w:right w:val="single" w:color="auto" w:sz="4" w:space="0"/>
            </w:tcBorders>
            <w:vAlign w:val="center"/>
          </w:tcPr>
          <w:p w14:paraId="44AE614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21.727859</w:t>
            </w:r>
          </w:p>
        </w:tc>
        <w:tc>
          <w:tcPr>
            <w:tcW w:w="1811" w:type="pct"/>
            <w:gridSpan w:val="2"/>
            <w:tcBorders>
              <w:top w:val="single" w:color="auto" w:sz="4" w:space="0"/>
              <w:left w:val="single" w:color="auto" w:sz="4" w:space="0"/>
              <w:bottom w:val="single" w:color="auto" w:sz="4" w:space="0"/>
              <w:right w:val="single" w:color="auto" w:sz="4" w:space="0"/>
            </w:tcBorders>
            <w:vAlign w:val="center"/>
          </w:tcPr>
          <w:p w14:paraId="667A649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21.728502</w:t>
            </w:r>
          </w:p>
        </w:tc>
      </w:tr>
      <w:tr w14:paraId="17BD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left w:val="single" w:color="auto" w:sz="4" w:space="0"/>
              <w:right w:val="single" w:color="auto" w:sz="4" w:space="0"/>
            </w:tcBorders>
            <w:vAlign w:val="center"/>
          </w:tcPr>
          <w:p w14:paraId="3F240146">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6CBD7A2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事故源类型</w:t>
            </w:r>
          </w:p>
        </w:tc>
        <w:tc>
          <w:tcPr>
            <w:tcW w:w="1552" w:type="pct"/>
            <w:tcBorders>
              <w:top w:val="single" w:color="auto" w:sz="4" w:space="0"/>
              <w:left w:val="single" w:color="auto" w:sz="4" w:space="0"/>
              <w:bottom w:val="single" w:color="auto" w:sz="4" w:space="0"/>
              <w:right w:val="single" w:color="auto" w:sz="4" w:space="0"/>
            </w:tcBorders>
            <w:vAlign w:val="center"/>
          </w:tcPr>
          <w:p w14:paraId="67F194A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液硫池鹤管泄漏燃烧</w:t>
            </w:r>
          </w:p>
        </w:tc>
        <w:tc>
          <w:tcPr>
            <w:tcW w:w="1811" w:type="pct"/>
            <w:gridSpan w:val="2"/>
            <w:tcBorders>
              <w:top w:val="single" w:color="auto" w:sz="4" w:space="0"/>
              <w:left w:val="single" w:color="auto" w:sz="4" w:space="0"/>
              <w:bottom w:val="single" w:color="auto" w:sz="4" w:space="0"/>
              <w:right w:val="single" w:color="auto" w:sz="4" w:space="0"/>
            </w:tcBorders>
            <w:vAlign w:val="center"/>
          </w:tcPr>
          <w:p w14:paraId="3EBFE0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液硫输送管道泄漏燃烧</w:t>
            </w:r>
          </w:p>
        </w:tc>
      </w:tr>
      <w:tr w14:paraId="3A52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restart"/>
            <w:tcBorders>
              <w:top w:val="single" w:color="auto" w:sz="4" w:space="0"/>
              <w:left w:val="single" w:color="auto" w:sz="4" w:space="0"/>
              <w:bottom w:val="single" w:color="auto" w:sz="4" w:space="0"/>
              <w:right w:val="single" w:color="auto" w:sz="4" w:space="0"/>
            </w:tcBorders>
            <w:vAlign w:val="center"/>
          </w:tcPr>
          <w:p w14:paraId="553B168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气象参数</w:t>
            </w:r>
          </w:p>
        </w:tc>
        <w:tc>
          <w:tcPr>
            <w:tcW w:w="1019" w:type="pct"/>
            <w:tcBorders>
              <w:top w:val="single" w:color="auto" w:sz="4" w:space="0"/>
              <w:left w:val="single" w:color="auto" w:sz="4" w:space="0"/>
              <w:bottom w:val="single" w:color="auto" w:sz="4" w:space="0"/>
              <w:right w:val="single" w:color="auto" w:sz="4" w:space="0"/>
            </w:tcBorders>
            <w:vAlign w:val="center"/>
          </w:tcPr>
          <w:p w14:paraId="1AE584F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气象条件类型</w:t>
            </w:r>
          </w:p>
        </w:tc>
        <w:tc>
          <w:tcPr>
            <w:tcW w:w="1705" w:type="pct"/>
            <w:gridSpan w:val="2"/>
            <w:tcBorders>
              <w:top w:val="single" w:color="auto" w:sz="4" w:space="0"/>
              <w:left w:val="single" w:color="auto" w:sz="4" w:space="0"/>
              <w:bottom w:val="single" w:color="auto" w:sz="4" w:space="0"/>
              <w:right w:val="single" w:color="auto" w:sz="4" w:space="0"/>
            </w:tcBorders>
            <w:vAlign w:val="center"/>
          </w:tcPr>
          <w:p w14:paraId="22C1317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最不利气象</w:t>
            </w:r>
          </w:p>
        </w:tc>
        <w:tc>
          <w:tcPr>
            <w:tcW w:w="1658" w:type="pct"/>
            <w:tcBorders>
              <w:top w:val="single" w:color="auto" w:sz="4" w:space="0"/>
              <w:left w:val="single" w:color="auto" w:sz="4" w:space="0"/>
              <w:bottom w:val="single" w:color="auto" w:sz="4" w:space="0"/>
              <w:right w:val="single" w:color="auto" w:sz="4" w:space="0"/>
            </w:tcBorders>
            <w:vAlign w:val="center"/>
          </w:tcPr>
          <w:p w14:paraId="47E549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最常见气象</w:t>
            </w:r>
          </w:p>
        </w:tc>
      </w:tr>
      <w:tr w14:paraId="280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7459F69C">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33EAD1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风速/（m/s）</w:t>
            </w:r>
          </w:p>
        </w:tc>
        <w:tc>
          <w:tcPr>
            <w:tcW w:w="1705" w:type="pct"/>
            <w:gridSpan w:val="2"/>
            <w:tcBorders>
              <w:top w:val="single" w:color="auto" w:sz="4" w:space="0"/>
              <w:left w:val="single" w:color="auto" w:sz="4" w:space="0"/>
              <w:bottom w:val="single" w:color="auto" w:sz="4" w:space="0"/>
              <w:right w:val="single" w:color="auto" w:sz="4" w:space="0"/>
            </w:tcBorders>
            <w:vAlign w:val="center"/>
          </w:tcPr>
          <w:p w14:paraId="721F760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c>
          <w:tcPr>
            <w:tcW w:w="1658" w:type="pct"/>
            <w:tcBorders>
              <w:top w:val="single" w:color="auto" w:sz="4" w:space="0"/>
              <w:left w:val="single" w:color="auto" w:sz="4" w:space="0"/>
              <w:bottom w:val="single" w:color="auto" w:sz="4" w:space="0"/>
              <w:right w:val="single" w:color="auto" w:sz="4" w:space="0"/>
            </w:tcBorders>
            <w:vAlign w:val="center"/>
          </w:tcPr>
          <w:p w14:paraId="0984454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3.28</w:t>
            </w:r>
          </w:p>
        </w:tc>
      </w:tr>
      <w:tr w14:paraId="65B8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60E643E1">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68CEF79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环境温度/</w:t>
            </w:r>
            <w:r>
              <w:rPr>
                <w:rFonts w:hint="eastAsia"/>
                <w:sz w:val="21"/>
                <w:szCs w:val="21"/>
              </w:rPr>
              <w:t>℃</w:t>
            </w:r>
          </w:p>
        </w:tc>
        <w:tc>
          <w:tcPr>
            <w:tcW w:w="1705" w:type="pct"/>
            <w:gridSpan w:val="2"/>
            <w:tcBorders>
              <w:top w:val="single" w:color="auto" w:sz="4" w:space="0"/>
              <w:left w:val="single" w:color="auto" w:sz="4" w:space="0"/>
              <w:bottom w:val="single" w:color="auto" w:sz="4" w:space="0"/>
              <w:right w:val="single" w:color="auto" w:sz="4" w:space="0"/>
            </w:tcBorders>
            <w:vAlign w:val="center"/>
          </w:tcPr>
          <w:p w14:paraId="0FAEDD1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25</w:t>
            </w:r>
          </w:p>
        </w:tc>
        <w:tc>
          <w:tcPr>
            <w:tcW w:w="1658" w:type="pct"/>
            <w:tcBorders>
              <w:top w:val="single" w:color="auto" w:sz="4" w:space="0"/>
              <w:left w:val="single" w:color="auto" w:sz="4" w:space="0"/>
              <w:bottom w:val="single" w:color="auto" w:sz="4" w:space="0"/>
              <w:right w:val="single" w:color="auto" w:sz="4" w:space="0"/>
            </w:tcBorders>
            <w:vAlign w:val="center"/>
          </w:tcPr>
          <w:p w14:paraId="08660B9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22.33</w:t>
            </w:r>
          </w:p>
        </w:tc>
      </w:tr>
      <w:tr w14:paraId="5284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08A34351">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092CB94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相对湿度/%</w:t>
            </w:r>
          </w:p>
        </w:tc>
        <w:tc>
          <w:tcPr>
            <w:tcW w:w="1705" w:type="pct"/>
            <w:gridSpan w:val="2"/>
            <w:tcBorders>
              <w:top w:val="single" w:color="auto" w:sz="4" w:space="0"/>
              <w:left w:val="single" w:color="auto" w:sz="4" w:space="0"/>
              <w:bottom w:val="single" w:color="auto" w:sz="4" w:space="0"/>
              <w:right w:val="single" w:color="auto" w:sz="4" w:space="0"/>
            </w:tcBorders>
            <w:vAlign w:val="center"/>
          </w:tcPr>
          <w:p w14:paraId="7761B1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w:t>
            </w:r>
          </w:p>
        </w:tc>
        <w:tc>
          <w:tcPr>
            <w:tcW w:w="1658" w:type="pct"/>
            <w:tcBorders>
              <w:top w:val="single" w:color="auto" w:sz="4" w:space="0"/>
              <w:left w:val="single" w:color="auto" w:sz="4" w:space="0"/>
              <w:bottom w:val="single" w:color="auto" w:sz="4" w:space="0"/>
              <w:right w:val="single" w:color="auto" w:sz="4" w:space="0"/>
            </w:tcBorders>
            <w:vAlign w:val="center"/>
          </w:tcPr>
          <w:p w14:paraId="7F55740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70</w:t>
            </w:r>
          </w:p>
        </w:tc>
      </w:tr>
      <w:tr w14:paraId="5886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61C88A11">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38C918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稳定度</w:t>
            </w:r>
          </w:p>
        </w:tc>
        <w:tc>
          <w:tcPr>
            <w:tcW w:w="1705" w:type="pct"/>
            <w:gridSpan w:val="2"/>
            <w:tcBorders>
              <w:top w:val="single" w:color="auto" w:sz="4" w:space="0"/>
              <w:left w:val="single" w:color="auto" w:sz="4" w:space="0"/>
              <w:bottom w:val="single" w:color="auto" w:sz="4" w:space="0"/>
              <w:right w:val="single" w:color="auto" w:sz="4" w:space="0"/>
            </w:tcBorders>
            <w:vAlign w:val="center"/>
          </w:tcPr>
          <w:p w14:paraId="75F3287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F</w:t>
            </w:r>
          </w:p>
        </w:tc>
        <w:tc>
          <w:tcPr>
            <w:tcW w:w="1658" w:type="pct"/>
            <w:tcBorders>
              <w:top w:val="single" w:color="auto" w:sz="4" w:space="0"/>
              <w:left w:val="single" w:color="auto" w:sz="4" w:space="0"/>
              <w:bottom w:val="single" w:color="auto" w:sz="4" w:space="0"/>
              <w:right w:val="single" w:color="auto" w:sz="4" w:space="0"/>
            </w:tcBorders>
            <w:vAlign w:val="center"/>
          </w:tcPr>
          <w:p w14:paraId="1DD857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p>
        </w:tc>
      </w:tr>
      <w:tr w14:paraId="7F2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restart"/>
            <w:tcBorders>
              <w:top w:val="single" w:color="auto" w:sz="4" w:space="0"/>
              <w:left w:val="single" w:color="auto" w:sz="4" w:space="0"/>
              <w:bottom w:val="single" w:color="auto" w:sz="4" w:space="0"/>
              <w:right w:val="single" w:color="auto" w:sz="4" w:space="0"/>
            </w:tcBorders>
            <w:vAlign w:val="center"/>
          </w:tcPr>
          <w:p w14:paraId="67B77C3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其他参数</w:t>
            </w:r>
          </w:p>
        </w:tc>
        <w:tc>
          <w:tcPr>
            <w:tcW w:w="1019" w:type="pct"/>
            <w:tcBorders>
              <w:top w:val="single" w:color="auto" w:sz="4" w:space="0"/>
              <w:left w:val="single" w:color="auto" w:sz="4" w:space="0"/>
              <w:bottom w:val="single" w:color="auto" w:sz="4" w:space="0"/>
              <w:right w:val="single" w:color="auto" w:sz="4" w:space="0"/>
            </w:tcBorders>
            <w:vAlign w:val="center"/>
          </w:tcPr>
          <w:p w14:paraId="76708E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地表粗糙度/m</w:t>
            </w:r>
          </w:p>
        </w:tc>
        <w:tc>
          <w:tcPr>
            <w:tcW w:w="3363" w:type="pct"/>
            <w:gridSpan w:val="3"/>
            <w:tcBorders>
              <w:top w:val="single" w:color="auto" w:sz="4" w:space="0"/>
              <w:left w:val="single" w:color="auto" w:sz="4" w:space="0"/>
              <w:bottom w:val="single" w:color="auto" w:sz="4" w:space="0"/>
              <w:right w:val="single" w:color="auto" w:sz="4" w:space="0"/>
            </w:tcBorders>
            <w:vAlign w:val="center"/>
          </w:tcPr>
          <w:p w14:paraId="2F8CB45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w:t>
            </w:r>
          </w:p>
        </w:tc>
      </w:tr>
      <w:tr w14:paraId="16D1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3FEC8990">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00D0871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是否考虑地形</w:t>
            </w:r>
          </w:p>
        </w:tc>
        <w:tc>
          <w:tcPr>
            <w:tcW w:w="3363" w:type="pct"/>
            <w:gridSpan w:val="3"/>
            <w:tcBorders>
              <w:top w:val="single" w:color="auto" w:sz="4" w:space="0"/>
              <w:left w:val="single" w:color="auto" w:sz="4" w:space="0"/>
              <w:bottom w:val="single" w:color="auto" w:sz="4" w:space="0"/>
              <w:right w:val="single" w:color="auto" w:sz="4" w:space="0"/>
            </w:tcBorders>
            <w:vAlign w:val="center"/>
          </w:tcPr>
          <w:p w14:paraId="022A2A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r w14:paraId="3E7E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Merge w:val="continue"/>
            <w:tcBorders>
              <w:top w:val="single" w:color="auto" w:sz="4" w:space="0"/>
              <w:left w:val="single" w:color="auto" w:sz="4" w:space="0"/>
              <w:bottom w:val="single" w:color="auto" w:sz="4" w:space="0"/>
              <w:right w:val="single" w:color="auto" w:sz="4" w:space="0"/>
            </w:tcBorders>
            <w:vAlign w:val="center"/>
          </w:tcPr>
          <w:p w14:paraId="09EB9E12">
            <w:pPr>
              <w:rPr>
                <w:rFonts w:ascii="Times New Roman" w:hAnsi="Times New Roman" w:cs="Times New Roman"/>
                <w:sz w:val="21"/>
                <w:szCs w:val="21"/>
              </w:rPr>
            </w:pPr>
          </w:p>
        </w:tc>
        <w:tc>
          <w:tcPr>
            <w:tcW w:w="1019" w:type="pct"/>
            <w:tcBorders>
              <w:top w:val="single" w:color="auto" w:sz="4" w:space="0"/>
              <w:left w:val="single" w:color="auto" w:sz="4" w:space="0"/>
              <w:bottom w:val="single" w:color="auto" w:sz="4" w:space="0"/>
              <w:right w:val="single" w:color="auto" w:sz="4" w:space="0"/>
            </w:tcBorders>
            <w:vAlign w:val="center"/>
          </w:tcPr>
          <w:p w14:paraId="71BF82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地形数据精度/m</w:t>
            </w:r>
          </w:p>
        </w:tc>
        <w:tc>
          <w:tcPr>
            <w:tcW w:w="3363" w:type="pct"/>
            <w:gridSpan w:val="3"/>
            <w:tcBorders>
              <w:top w:val="single" w:color="auto" w:sz="4" w:space="0"/>
              <w:left w:val="single" w:color="auto" w:sz="4" w:space="0"/>
              <w:bottom w:val="single" w:color="auto" w:sz="4" w:space="0"/>
              <w:right w:val="single" w:color="auto" w:sz="4" w:space="0"/>
            </w:tcBorders>
            <w:vAlign w:val="center"/>
          </w:tcPr>
          <w:p w14:paraId="3B32768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90</w:t>
            </w:r>
          </w:p>
        </w:tc>
      </w:tr>
    </w:tbl>
    <w:p w14:paraId="51A1D0A7">
      <w:pPr>
        <w:spacing w:line="500" w:lineRule="exact"/>
        <w:ind w:firstLine="489"/>
        <w:rPr>
          <w:rFonts w:ascii="Times New Roman" w:hAnsi="Times New Roman" w:cs="Times New Roman"/>
        </w:rPr>
      </w:pPr>
      <w:r>
        <w:rPr>
          <w:rFonts w:ascii="Times New Roman" w:hAnsi="Times New Roman" w:cs="Times New Roman"/>
        </w:rPr>
        <w:t>2．预测结果</w:t>
      </w:r>
    </w:p>
    <w:p w14:paraId="0C9C21F6">
      <w:pPr>
        <w:spacing w:line="500" w:lineRule="exact"/>
        <w:ind w:firstLine="489"/>
        <w:rPr>
          <w:rFonts w:ascii="Times New Roman" w:hAnsi="Times New Roman" w:cs="Times New Roman"/>
        </w:rPr>
      </w:pPr>
      <w:r>
        <w:rPr>
          <w:rFonts w:ascii="Times New Roman" w:hAnsi="Times New Roman" w:cs="Times New Roman"/>
        </w:rPr>
        <w:t>（1）液硫池鹤管泄漏燃烧（最不利气象）</w:t>
      </w:r>
    </w:p>
    <w:p w14:paraId="749D4A3E">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表7.1-3  液硫池鹤管泄漏燃烧最不利气象二氧化硫轴向预测结果</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97"/>
        <w:gridCol w:w="1697"/>
        <w:gridCol w:w="1697"/>
        <w:gridCol w:w="1698"/>
        <w:gridCol w:w="1697"/>
      </w:tblGrid>
      <w:tr w14:paraId="6679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restart"/>
            <w:tcBorders>
              <w:top w:val="single" w:color="auto" w:sz="4" w:space="0"/>
              <w:left w:val="single" w:color="auto" w:sz="4" w:space="0"/>
              <w:bottom w:val="single" w:color="auto" w:sz="4" w:space="0"/>
              <w:right w:val="single" w:color="auto" w:sz="4" w:space="0"/>
            </w:tcBorders>
            <w:vAlign w:val="center"/>
          </w:tcPr>
          <w:p w14:paraId="6379E57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距离（m）</w:t>
            </w:r>
          </w:p>
        </w:tc>
        <w:tc>
          <w:tcPr>
            <w:tcW w:w="4569" w:type="pct"/>
            <w:gridSpan w:val="5"/>
            <w:tcBorders>
              <w:top w:val="single" w:color="auto" w:sz="4" w:space="0"/>
              <w:left w:val="single" w:color="auto" w:sz="4" w:space="0"/>
              <w:bottom w:val="single" w:color="auto" w:sz="4" w:space="0"/>
              <w:right w:val="single" w:color="auto" w:sz="4" w:space="0"/>
            </w:tcBorders>
            <w:vAlign w:val="center"/>
          </w:tcPr>
          <w:p w14:paraId="22AFAE5A">
            <w:pPr>
              <w:adjustRightInd w:val="0"/>
              <w:snapToGrid w:val="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最不利气象</w:t>
            </w:r>
          </w:p>
        </w:tc>
      </w:tr>
      <w:tr w14:paraId="0D06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continue"/>
            <w:tcBorders>
              <w:left w:val="single" w:color="auto" w:sz="4" w:space="0"/>
              <w:bottom w:val="single" w:color="auto" w:sz="4" w:space="0"/>
              <w:right w:val="single" w:color="auto" w:sz="4" w:space="0"/>
            </w:tcBorders>
            <w:vAlign w:val="center"/>
          </w:tcPr>
          <w:p w14:paraId="2A49738F">
            <w:pPr>
              <w:adjustRightInd w:val="0"/>
              <w:snapToGrid w:val="0"/>
              <w:jc w:val="center"/>
              <w:rPr>
                <w:rFonts w:ascii="Times New Roman" w:hAnsi="Times New Roman" w:cs="Times New Roman" w:eastAsiaTheme="minorEastAsia"/>
                <w:sz w:val="21"/>
                <w:szCs w:val="21"/>
              </w:rPr>
            </w:pPr>
          </w:p>
        </w:tc>
        <w:tc>
          <w:tcPr>
            <w:tcW w:w="914" w:type="pct"/>
            <w:tcBorders>
              <w:left w:val="single" w:color="auto" w:sz="4" w:space="0"/>
              <w:bottom w:val="single" w:color="auto" w:sz="4" w:space="0"/>
              <w:right w:val="single" w:color="auto" w:sz="4" w:space="0"/>
            </w:tcBorders>
            <w:vAlign w:val="center"/>
          </w:tcPr>
          <w:p w14:paraId="24D815C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浓度出现时间（min）</w:t>
            </w:r>
          </w:p>
        </w:tc>
        <w:tc>
          <w:tcPr>
            <w:tcW w:w="914" w:type="pct"/>
            <w:tcBorders>
              <w:left w:val="single" w:color="auto" w:sz="4" w:space="0"/>
              <w:bottom w:val="single" w:color="auto" w:sz="4" w:space="0"/>
              <w:right w:val="single" w:color="auto" w:sz="4" w:space="0"/>
            </w:tcBorders>
            <w:vAlign w:val="center"/>
          </w:tcPr>
          <w:p w14:paraId="555DC138">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高峰浓度</w:t>
            </w:r>
          </w:p>
          <w:p w14:paraId="05FCB7B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914" w:type="pct"/>
            <w:tcBorders>
              <w:top w:val="single" w:color="auto" w:sz="4" w:space="0"/>
              <w:left w:val="single" w:color="auto" w:sz="4" w:space="0"/>
              <w:bottom w:val="single" w:color="auto" w:sz="4" w:space="0"/>
              <w:right w:val="single" w:color="auto" w:sz="4" w:space="0"/>
            </w:tcBorders>
            <w:vAlign w:val="center"/>
          </w:tcPr>
          <w:p w14:paraId="46A0598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质心高度</w:t>
            </w:r>
          </w:p>
          <w:p w14:paraId="776F455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w:t>
            </w:r>
          </w:p>
        </w:tc>
        <w:tc>
          <w:tcPr>
            <w:tcW w:w="914" w:type="pct"/>
            <w:tcBorders>
              <w:top w:val="single" w:color="auto" w:sz="4" w:space="0"/>
              <w:left w:val="single" w:color="auto" w:sz="4" w:space="0"/>
              <w:bottom w:val="single" w:color="auto" w:sz="4" w:space="0"/>
              <w:right w:val="single" w:color="auto" w:sz="4" w:space="0"/>
            </w:tcBorders>
            <w:vAlign w:val="center"/>
          </w:tcPr>
          <w:p w14:paraId="1B3412C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出现时间</w:t>
            </w:r>
          </w:p>
          <w:p w14:paraId="3294FA0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（min）</w:t>
            </w:r>
          </w:p>
        </w:tc>
        <w:tc>
          <w:tcPr>
            <w:tcW w:w="913" w:type="pct"/>
            <w:tcBorders>
              <w:top w:val="single" w:color="auto" w:sz="4" w:space="0"/>
              <w:left w:val="single" w:color="auto" w:sz="4" w:space="0"/>
              <w:bottom w:val="single" w:color="auto" w:sz="4" w:space="0"/>
              <w:right w:val="single" w:color="auto" w:sz="4" w:space="0"/>
            </w:tcBorders>
            <w:vAlign w:val="center"/>
          </w:tcPr>
          <w:p w14:paraId="09F9005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3E19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6F9446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14" w:type="pct"/>
            <w:tcBorders>
              <w:top w:val="single" w:color="auto" w:sz="4" w:space="0"/>
              <w:left w:val="single" w:color="auto" w:sz="4" w:space="0"/>
              <w:bottom w:val="single" w:color="auto" w:sz="4" w:space="0"/>
              <w:right w:val="single" w:color="auto" w:sz="4" w:space="0"/>
            </w:tcBorders>
            <w:vAlign w:val="center"/>
          </w:tcPr>
          <w:p w14:paraId="1D82B56F">
            <w:pPr>
              <w:jc w:val="center"/>
              <w:rPr>
                <w:rFonts w:ascii="Times New Roman" w:hAnsi="Times New Roman" w:cs="Times New Roman"/>
                <w:sz w:val="21"/>
                <w:szCs w:val="21"/>
              </w:rPr>
            </w:pPr>
            <w:r>
              <w:rPr>
                <w:rFonts w:ascii="Times New Roman" w:hAnsi="Times New Roman" w:cs="Times New Roman"/>
                <w:sz w:val="21"/>
                <w:szCs w:val="21"/>
              </w:rPr>
              <w:t>5.3947</w:t>
            </w:r>
          </w:p>
        </w:tc>
        <w:tc>
          <w:tcPr>
            <w:tcW w:w="914" w:type="pct"/>
            <w:tcBorders>
              <w:top w:val="single" w:color="auto" w:sz="4" w:space="0"/>
              <w:left w:val="single" w:color="auto" w:sz="4" w:space="0"/>
              <w:bottom w:val="single" w:color="auto" w:sz="4" w:space="0"/>
              <w:right w:val="single" w:color="auto" w:sz="4" w:space="0"/>
            </w:tcBorders>
            <w:vAlign w:val="center"/>
          </w:tcPr>
          <w:p w14:paraId="329C2BB1">
            <w:pPr>
              <w:jc w:val="center"/>
              <w:rPr>
                <w:rFonts w:ascii="Times New Roman" w:hAnsi="Times New Roman" w:cs="Times New Roman"/>
                <w:sz w:val="21"/>
                <w:szCs w:val="21"/>
              </w:rPr>
            </w:pPr>
            <w:r>
              <w:rPr>
                <w:rFonts w:ascii="Times New Roman" w:hAnsi="Times New Roman" w:cs="Times New Roman"/>
                <w:sz w:val="21"/>
                <w:szCs w:val="21"/>
              </w:rPr>
              <w:t>2222.1</w:t>
            </w:r>
          </w:p>
        </w:tc>
        <w:tc>
          <w:tcPr>
            <w:tcW w:w="914" w:type="pct"/>
            <w:tcBorders>
              <w:top w:val="single" w:color="auto" w:sz="4" w:space="0"/>
              <w:left w:val="single" w:color="auto" w:sz="4" w:space="0"/>
              <w:bottom w:val="single" w:color="auto" w:sz="4" w:space="0"/>
              <w:right w:val="single" w:color="auto" w:sz="4" w:space="0"/>
            </w:tcBorders>
            <w:vAlign w:val="center"/>
          </w:tcPr>
          <w:p w14:paraId="1D3A760F">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F1ECFCD">
            <w:pPr>
              <w:jc w:val="center"/>
              <w:rPr>
                <w:rFonts w:ascii="Times New Roman" w:hAnsi="Times New Roman" w:cs="Times New Roman"/>
                <w:sz w:val="21"/>
                <w:szCs w:val="21"/>
              </w:rPr>
            </w:pPr>
            <w:r>
              <w:rPr>
                <w:rFonts w:ascii="Times New Roman" w:hAnsi="Times New Roman" w:cs="Times New Roman"/>
                <w:sz w:val="21"/>
                <w:szCs w:val="21"/>
              </w:rPr>
              <w:t>5.3947</w:t>
            </w:r>
          </w:p>
        </w:tc>
        <w:tc>
          <w:tcPr>
            <w:tcW w:w="913" w:type="pct"/>
            <w:tcBorders>
              <w:top w:val="single" w:color="auto" w:sz="4" w:space="0"/>
              <w:left w:val="single" w:color="auto" w:sz="4" w:space="0"/>
              <w:bottom w:val="single" w:color="auto" w:sz="4" w:space="0"/>
              <w:right w:val="single" w:color="auto" w:sz="4" w:space="0"/>
            </w:tcBorders>
            <w:vAlign w:val="center"/>
          </w:tcPr>
          <w:p w14:paraId="38B35D47">
            <w:pPr>
              <w:jc w:val="center"/>
              <w:rPr>
                <w:rFonts w:ascii="Times New Roman" w:hAnsi="Times New Roman" w:cs="Times New Roman"/>
                <w:sz w:val="21"/>
                <w:szCs w:val="21"/>
              </w:rPr>
            </w:pPr>
            <w:r>
              <w:rPr>
                <w:rFonts w:ascii="Times New Roman" w:hAnsi="Times New Roman" w:cs="Times New Roman"/>
                <w:sz w:val="21"/>
                <w:szCs w:val="21"/>
              </w:rPr>
              <w:t>5053.7</w:t>
            </w:r>
          </w:p>
        </w:tc>
      </w:tr>
      <w:tr w14:paraId="16B1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0A54F7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914" w:type="pct"/>
            <w:tcBorders>
              <w:top w:val="single" w:color="auto" w:sz="4" w:space="0"/>
              <w:left w:val="single" w:color="auto" w:sz="4" w:space="0"/>
              <w:bottom w:val="single" w:color="auto" w:sz="4" w:space="0"/>
              <w:right w:val="single" w:color="auto" w:sz="4" w:space="0"/>
            </w:tcBorders>
            <w:vAlign w:val="center"/>
          </w:tcPr>
          <w:p w14:paraId="3607581A">
            <w:pPr>
              <w:jc w:val="center"/>
              <w:rPr>
                <w:rFonts w:ascii="Times New Roman" w:hAnsi="Times New Roman" w:cs="Times New Roman"/>
                <w:sz w:val="21"/>
                <w:szCs w:val="21"/>
              </w:rPr>
            </w:pPr>
            <w:r>
              <w:rPr>
                <w:rFonts w:ascii="Times New Roman" w:hAnsi="Times New Roman" w:cs="Times New Roman"/>
                <w:sz w:val="21"/>
                <w:szCs w:val="21"/>
              </w:rPr>
              <w:t>6.9733</w:t>
            </w:r>
          </w:p>
        </w:tc>
        <w:tc>
          <w:tcPr>
            <w:tcW w:w="914" w:type="pct"/>
            <w:tcBorders>
              <w:top w:val="single" w:color="auto" w:sz="4" w:space="0"/>
              <w:left w:val="single" w:color="auto" w:sz="4" w:space="0"/>
              <w:bottom w:val="single" w:color="auto" w:sz="4" w:space="0"/>
              <w:right w:val="single" w:color="auto" w:sz="4" w:space="0"/>
            </w:tcBorders>
            <w:vAlign w:val="center"/>
          </w:tcPr>
          <w:p w14:paraId="522F0E63">
            <w:pPr>
              <w:jc w:val="center"/>
              <w:rPr>
                <w:rFonts w:ascii="Times New Roman" w:hAnsi="Times New Roman" w:cs="Times New Roman"/>
                <w:sz w:val="21"/>
                <w:szCs w:val="21"/>
              </w:rPr>
            </w:pPr>
            <w:r>
              <w:rPr>
                <w:rFonts w:ascii="Times New Roman" w:hAnsi="Times New Roman" w:cs="Times New Roman"/>
                <w:sz w:val="21"/>
                <w:szCs w:val="21"/>
              </w:rPr>
              <w:t>639.22</w:t>
            </w:r>
          </w:p>
        </w:tc>
        <w:tc>
          <w:tcPr>
            <w:tcW w:w="914" w:type="pct"/>
            <w:tcBorders>
              <w:top w:val="single" w:color="auto" w:sz="4" w:space="0"/>
              <w:left w:val="single" w:color="auto" w:sz="4" w:space="0"/>
              <w:bottom w:val="single" w:color="auto" w:sz="4" w:space="0"/>
              <w:right w:val="single" w:color="auto" w:sz="4" w:space="0"/>
            </w:tcBorders>
            <w:vAlign w:val="center"/>
          </w:tcPr>
          <w:p w14:paraId="26E7DDA2">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F620982">
            <w:pPr>
              <w:jc w:val="center"/>
              <w:rPr>
                <w:rFonts w:ascii="Times New Roman" w:hAnsi="Times New Roman" w:cs="Times New Roman"/>
                <w:sz w:val="21"/>
                <w:szCs w:val="21"/>
              </w:rPr>
            </w:pPr>
            <w:r>
              <w:rPr>
                <w:rFonts w:ascii="Times New Roman" w:hAnsi="Times New Roman" w:cs="Times New Roman"/>
                <w:sz w:val="21"/>
                <w:szCs w:val="21"/>
              </w:rPr>
              <w:t>6.9733</w:t>
            </w:r>
          </w:p>
        </w:tc>
        <w:tc>
          <w:tcPr>
            <w:tcW w:w="913" w:type="pct"/>
            <w:tcBorders>
              <w:top w:val="single" w:color="auto" w:sz="4" w:space="0"/>
              <w:left w:val="single" w:color="auto" w:sz="4" w:space="0"/>
              <w:bottom w:val="single" w:color="auto" w:sz="4" w:space="0"/>
              <w:right w:val="single" w:color="auto" w:sz="4" w:space="0"/>
            </w:tcBorders>
            <w:vAlign w:val="center"/>
          </w:tcPr>
          <w:p w14:paraId="4F88CE39">
            <w:pPr>
              <w:jc w:val="center"/>
              <w:rPr>
                <w:rFonts w:ascii="Times New Roman" w:hAnsi="Times New Roman" w:cs="Times New Roman"/>
                <w:sz w:val="21"/>
                <w:szCs w:val="21"/>
              </w:rPr>
            </w:pPr>
            <w:r>
              <w:rPr>
                <w:rFonts w:ascii="Times New Roman" w:hAnsi="Times New Roman" w:cs="Times New Roman"/>
                <w:sz w:val="21"/>
                <w:szCs w:val="21"/>
              </w:rPr>
              <w:t>856.59</w:t>
            </w:r>
          </w:p>
        </w:tc>
      </w:tr>
      <w:tr w14:paraId="3474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A1FE21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14:paraId="79D21E85">
            <w:pPr>
              <w:jc w:val="center"/>
              <w:rPr>
                <w:rFonts w:ascii="Times New Roman" w:hAnsi="Times New Roman" w:cs="Times New Roman"/>
                <w:sz w:val="21"/>
                <w:szCs w:val="21"/>
              </w:rPr>
            </w:pPr>
            <w:r>
              <w:rPr>
                <w:rFonts w:ascii="Times New Roman" w:hAnsi="Times New Roman" w:cs="Times New Roman"/>
                <w:sz w:val="21"/>
                <w:szCs w:val="21"/>
              </w:rPr>
              <w:t>8.9466</w:t>
            </w:r>
          </w:p>
        </w:tc>
        <w:tc>
          <w:tcPr>
            <w:tcW w:w="914" w:type="pct"/>
            <w:tcBorders>
              <w:top w:val="single" w:color="auto" w:sz="4" w:space="0"/>
              <w:left w:val="single" w:color="auto" w:sz="4" w:space="0"/>
              <w:bottom w:val="single" w:color="auto" w:sz="4" w:space="0"/>
              <w:right w:val="single" w:color="auto" w:sz="4" w:space="0"/>
            </w:tcBorders>
            <w:vAlign w:val="center"/>
          </w:tcPr>
          <w:p w14:paraId="3E0105DE">
            <w:pPr>
              <w:jc w:val="center"/>
              <w:rPr>
                <w:rFonts w:ascii="Times New Roman" w:hAnsi="Times New Roman" w:cs="Times New Roman"/>
                <w:sz w:val="21"/>
                <w:szCs w:val="21"/>
              </w:rPr>
            </w:pPr>
            <w:r>
              <w:rPr>
                <w:rFonts w:ascii="Times New Roman" w:hAnsi="Times New Roman" w:cs="Times New Roman"/>
                <w:sz w:val="21"/>
                <w:szCs w:val="21"/>
              </w:rPr>
              <w:t>334.46</w:t>
            </w:r>
          </w:p>
        </w:tc>
        <w:tc>
          <w:tcPr>
            <w:tcW w:w="914" w:type="pct"/>
            <w:tcBorders>
              <w:top w:val="single" w:color="auto" w:sz="4" w:space="0"/>
              <w:left w:val="single" w:color="auto" w:sz="4" w:space="0"/>
              <w:bottom w:val="single" w:color="auto" w:sz="4" w:space="0"/>
              <w:right w:val="single" w:color="auto" w:sz="4" w:space="0"/>
            </w:tcBorders>
            <w:vAlign w:val="center"/>
          </w:tcPr>
          <w:p w14:paraId="6459C5B2">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58B26E8">
            <w:pPr>
              <w:jc w:val="center"/>
              <w:rPr>
                <w:rFonts w:ascii="Times New Roman" w:hAnsi="Times New Roman" w:cs="Times New Roman"/>
                <w:sz w:val="21"/>
                <w:szCs w:val="21"/>
              </w:rPr>
            </w:pPr>
            <w:r>
              <w:rPr>
                <w:rFonts w:ascii="Times New Roman" w:hAnsi="Times New Roman" w:cs="Times New Roman"/>
                <w:sz w:val="21"/>
                <w:szCs w:val="21"/>
              </w:rPr>
              <w:t>8.9466</w:t>
            </w:r>
          </w:p>
        </w:tc>
        <w:tc>
          <w:tcPr>
            <w:tcW w:w="913" w:type="pct"/>
            <w:tcBorders>
              <w:top w:val="single" w:color="auto" w:sz="4" w:space="0"/>
              <w:left w:val="single" w:color="auto" w:sz="4" w:space="0"/>
              <w:bottom w:val="single" w:color="auto" w:sz="4" w:space="0"/>
              <w:right w:val="single" w:color="auto" w:sz="4" w:space="0"/>
            </w:tcBorders>
            <w:vAlign w:val="center"/>
          </w:tcPr>
          <w:p w14:paraId="332651EF">
            <w:pPr>
              <w:jc w:val="center"/>
              <w:rPr>
                <w:rFonts w:ascii="Times New Roman" w:hAnsi="Times New Roman" w:cs="Times New Roman"/>
                <w:sz w:val="21"/>
                <w:szCs w:val="21"/>
              </w:rPr>
            </w:pPr>
            <w:r>
              <w:rPr>
                <w:rFonts w:ascii="Times New Roman" w:hAnsi="Times New Roman" w:cs="Times New Roman"/>
                <w:sz w:val="21"/>
                <w:szCs w:val="21"/>
              </w:rPr>
              <w:t>399.67</w:t>
            </w:r>
          </w:p>
        </w:tc>
      </w:tr>
      <w:tr w14:paraId="3640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17AF0F4">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w:t>
            </w:r>
          </w:p>
        </w:tc>
        <w:tc>
          <w:tcPr>
            <w:tcW w:w="914" w:type="pct"/>
            <w:tcBorders>
              <w:top w:val="single" w:color="auto" w:sz="4" w:space="0"/>
              <w:left w:val="single" w:color="auto" w:sz="4" w:space="0"/>
              <w:bottom w:val="single" w:color="auto" w:sz="4" w:space="0"/>
              <w:right w:val="single" w:color="auto" w:sz="4" w:space="0"/>
            </w:tcBorders>
            <w:vAlign w:val="center"/>
          </w:tcPr>
          <w:p w14:paraId="65BDBDB9">
            <w:pPr>
              <w:jc w:val="center"/>
              <w:rPr>
                <w:rFonts w:ascii="Times New Roman" w:hAnsi="Times New Roman" w:cs="Times New Roman"/>
                <w:sz w:val="21"/>
                <w:szCs w:val="21"/>
              </w:rPr>
            </w:pPr>
            <w:r>
              <w:rPr>
                <w:rFonts w:ascii="Times New Roman" w:hAnsi="Times New Roman" w:cs="Times New Roman"/>
                <w:sz w:val="21"/>
                <w:szCs w:val="21"/>
              </w:rPr>
              <w:t>10.617</w:t>
            </w:r>
          </w:p>
        </w:tc>
        <w:tc>
          <w:tcPr>
            <w:tcW w:w="914" w:type="pct"/>
            <w:tcBorders>
              <w:top w:val="single" w:color="auto" w:sz="4" w:space="0"/>
              <w:left w:val="single" w:color="auto" w:sz="4" w:space="0"/>
              <w:bottom w:val="single" w:color="auto" w:sz="4" w:space="0"/>
              <w:right w:val="single" w:color="auto" w:sz="4" w:space="0"/>
            </w:tcBorders>
            <w:vAlign w:val="center"/>
          </w:tcPr>
          <w:p w14:paraId="3271250F">
            <w:pPr>
              <w:jc w:val="center"/>
              <w:rPr>
                <w:rFonts w:ascii="Times New Roman" w:hAnsi="Times New Roman" w:cs="Times New Roman"/>
                <w:sz w:val="21"/>
                <w:szCs w:val="21"/>
              </w:rPr>
            </w:pPr>
            <w:r>
              <w:rPr>
                <w:rFonts w:ascii="Times New Roman" w:hAnsi="Times New Roman" w:cs="Times New Roman"/>
                <w:sz w:val="21"/>
                <w:szCs w:val="21"/>
              </w:rPr>
              <w:t>211.54</w:t>
            </w:r>
          </w:p>
        </w:tc>
        <w:tc>
          <w:tcPr>
            <w:tcW w:w="914" w:type="pct"/>
            <w:tcBorders>
              <w:top w:val="single" w:color="auto" w:sz="4" w:space="0"/>
              <w:left w:val="single" w:color="auto" w:sz="4" w:space="0"/>
              <w:bottom w:val="single" w:color="auto" w:sz="4" w:space="0"/>
              <w:right w:val="single" w:color="auto" w:sz="4" w:space="0"/>
            </w:tcBorders>
            <w:vAlign w:val="center"/>
          </w:tcPr>
          <w:p w14:paraId="6C0BEBF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BAB35D3">
            <w:pPr>
              <w:jc w:val="center"/>
              <w:rPr>
                <w:rFonts w:ascii="Times New Roman" w:hAnsi="Times New Roman" w:cs="Times New Roman"/>
                <w:sz w:val="21"/>
                <w:szCs w:val="21"/>
              </w:rPr>
            </w:pPr>
            <w:r>
              <w:rPr>
                <w:rFonts w:ascii="Times New Roman" w:hAnsi="Times New Roman" w:cs="Times New Roman"/>
                <w:sz w:val="21"/>
                <w:szCs w:val="21"/>
              </w:rPr>
              <w:t>10.617</w:t>
            </w:r>
          </w:p>
        </w:tc>
        <w:tc>
          <w:tcPr>
            <w:tcW w:w="913" w:type="pct"/>
            <w:tcBorders>
              <w:top w:val="single" w:color="auto" w:sz="4" w:space="0"/>
              <w:left w:val="single" w:color="auto" w:sz="4" w:space="0"/>
              <w:bottom w:val="single" w:color="auto" w:sz="4" w:space="0"/>
              <w:right w:val="single" w:color="auto" w:sz="4" w:space="0"/>
            </w:tcBorders>
            <w:vAlign w:val="center"/>
          </w:tcPr>
          <w:p w14:paraId="4DA1B3B2">
            <w:pPr>
              <w:jc w:val="center"/>
              <w:rPr>
                <w:rFonts w:ascii="Times New Roman" w:hAnsi="Times New Roman" w:cs="Times New Roman"/>
                <w:sz w:val="21"/>
                <w:szCs w:val="21"/>
              </w:rPr>
            </w:pPr>
            <w:r>
              <w:rPr>
                <w:rFonts w:ascii="Times New Roman" w:hAnsi="Times New Roman" w:cs="Times New Roman"/>
                <w:sz w:val="21"/>
                <w:szCs w:val="21"/>
              </w:rPr>
              <w:t>225.38</w:t>
            </w:r>
          </w:p>
        </w:tc>
      </w:tr>
      <w:tr w14:paraId="3580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571561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14:paraId="095B623F">
            <w:pPr>
              <w:jc w:val="center"/>
              <w:rPr>
                <w:rFonts w:ascii="Times New Roman" w:hAnsi="Times New Roman" w:cs="Times New Roman"/>
                <w:sz w:val="21"/>
                <w:szCs w:val="21"/>
              </w:rPr>
            </w:pPr>
            <w:r>
              <w:rPr>
                <w:rFonts w:ascii="Times New Roman" w:hAnsi="Times New Roman" w:cs="Times New Roman"/>
                <w:sz w:val="21"/>
                <w:szCs w:val="21"/>
              </w:rPr>
              <w:t>11.748</w:t>
            </w:r>
          </w:p>
        </w:tc>
        <w:tc>
          <w:tcPr>
            <w:tcW w:w="914" w:type="pct"/>
            <w:tcBorders>
              <w:top w:val="single" w:color="auto" w:sz="4" w:space="0"/>
              <w:left w:val="single" w:color="auto" w:sz="4" w:space="0"/>
              <w:bottom w:val="single" w:color="auto" w:sz="4" w:space="0"/>
              <w:right w:val="single" w:color="auto" w:sz="4" w:space="0"/>
            </w:tcBorders>
            <w:vAlign w:val="center"/>
          </w:tcPr>
          <w:p w14:paraId="3BE899E8">
            <w:pPr>
              <w:jc w:val="center"/>
              <w:rPr>
                <w:rFonts w:ascii="Times New Roman" w:hAnsi="Times New Roman" w:cs="Times New Roman"/>
                <w:sz w:val="21"/>
                <w:szCs w:val="21"/>
              </w:rPr>
            </w:pPr>
            <w:r>
              <w:rPr>
                <w:rFonts w:ascii="Times New Roman" w:hAnsi="Times New Roman" w:cs="Times New Roman"/>
                <w:sz w:val="21"/>
                <w:szCs w:val="21"/>
              </w:rPr>
              <w:t>141.45</w:t>
            </w:r>
          </w:p>
        </w:tc>
        <w:tc>
          <w:tcPr>
            <w:tcW w:w="914" w:type="pct"/>
            <w:tcBorders>
              <w:top w:val="single" w:color="auto" w:sz="4" w:space="0"/>
              <w:left w:val="single" w:color="auto" w:sz="4" w:space="0"/>
              <w:bottom w:val="single" w:color="auto" w:sz="4" w:space="0"/>
              <w:right w:val="single" w:color="auto" w:sz="4" w:space="0"/>
            </w:tcBorders>
            <w:vAlign w:val="center"/>
          </w:tcPr>
          <w:p w14:paraId="69553CFD">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55652E7A">
            <w:pPr>
              <w:jc w:val="center"/>
              <w:rPr>
                <w:rFonts w:ascii="Times New Roman" w:hAnsi="Times New Roman" w:cs="Times New Roman"/>
                <w:sz w:val="21"/>
                <w:szCs w:val="21"/>
              </w:rPr>
            </w:pPr>
            <w:r>
              <w:rPr>
                <w:rFonts w:ascii="Times New Roman" w:hAnsi="Times New Roman" w:cs="Times New Roman"/>
                <w:sz w:val="21"/>
                <w:szCs w:val="21"/>
              </w:rPr>
              <w:t>11.748</w:t>
            </w:r>
          </w:p>
        </w:tc>
        <w:tc>
          <w:tcPr>
            <w:tcW w:w="913" w:type="pct"/>
            <w:tcBorders>
              <w:top w:val="single" w:color="auto" w:sz="4" w:space="0"/>
              <w:left w:val="single" w:color="auto" w:sz="4" w:space="0"/>
              <w:bottom w:val="single" w:color="auto" w:sz="4" w:space="0"/>
              <w:right w:val="single" w:color="auto" w:sz="4" w:space="0"/>
            </w:tcBorders>
            <w:vAlign w:val="center"/>
          </w:tcPr>
          <w:p w14:paraId="0CC44BCD">
            <w:pPr>
              <w:jc w:val="center"/>
              <w:rPr>
                <w:rFonts w:ascii="Times New Roman" w:hAnsi="Times New Roman" w:cs="Times New Roman"/>
                <w:sz w:val="21"/>
                <w:szCs w:val="21"/>
              </w:rPr>
            </w:pPr>
            <w:r>
              <w:rPr>
                <w:rFonts w:ascii="Times New Roman" w:hAnsi="Times New Roman" w:cs="Times New Roman"/>
                <w:sz w:val="21"/>
                <w:szCs w:val="21"/>
              </w:rPr>
              <w:t>141.45</w:t>
            </w:r>
          </w:p>
        </w:tc>
      </w:tr>
      <w:tr w14:paraId="6099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1C99F2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w:t>
            </w:r>
          </w:p>
        </w:tc>
        <w:tc>
          <w:tcPr>
            <w:tcW w:w="914" w:type="pct"/>
            <w:tcBorders>
              <w:top w:val="single" w:color="auto" w:sz="4" w:space="0"/>
              <w:left w:val="single" w:color="auto" w:sz="4" w:space="0"/>
              <w:bottom w:val="single" w:color="auto" w:sz="4" w:space="0"/>
              <w:right w:val="single" w:color="auto" w:sz="4" w:space="0"/>
            </w:tcBorders>
            <w:vAlign w:val="center"/>
          </w:tcPr>
          <w:p w14:paraId="0C122747">
            <w:pPr>
              <w:jc w:val="center"/>
              <w:rPr>
                <w:rFonts w:ascii="Times New Roman" w:hAnsi="Times New Roman" w:cs="Times New Roman"/>
                <w:sz w:val="21"/>
                <w:szCs w:val="21"/>
              </w:rPr>
            </w:pPr>
            <w:r>
              <w:rPr>
                <w:rFonts w:ascii="Times New Roman" w:hAnsi="Times New Roman" w:cs="Times New Roman"/>
                <w:sz w:val="21"/>
                <w:szCs w:val="21"/>
              </w:rPr>
              <w:t>12.778</w:t>
            </w:r>
          </w:p>
        </w:tc>
        <w:tc>
          <w:tcPr>
            <w:tcW w:w="914" w:type="pct"/>
            <w:tcBorders>
              <w:top w:val="single" w:color="auto" w:sz="4" w:space="0"/>
              <w:left w:val="single" w:color="auto" w:sz="4" w:space="0"/>
              <w:bottom w:val="single" w:color="auto" w:sz="4" w:space="0"/>
              <w:right w:val="single" w:color="auto" w:sz="4" w:space="0"/>
            </w:tcBorders>
            <w:vAlign w:val="center"/>
          </w:tcPr>
          <w:p w14:paraId="13C71FDF">
            <w:pPr>
              <w:jc w:val="center"/>
              <w:rPr>
                <w:rFonts w:ascii="Times New Roman" w:hAnsi="Times New Roman" w:cs="Times New Roman"/>
                <w:sz w:val="21"/>
                <w:szCs w:val="21"/>
              </w:rPr>
            </w:pPr>
            <w:r>
              <w:rPr>
                <w:rFonts w:ascii="Times New Roman" w:hAnsi="Times New Roman" w:cs="Times New Roman"/>
                <w:sz w:val="21"/>
                <w:szCs w:val="21"/>
              </w:rPr>
              <w:t>102.34</w:t>
            </w:r>
          </w:p>
        </w:tc>
        <w:tc>
          <w:tcPr>
            <w:tcW w:w="914" w:type="pct"/>
            <w:tcBorders>
              <w:top w:val="single" w:color="auto" w:sz="4" w:space="0"/>
              <w:left w:val="single" w:color="auto" w:sz="4" w:space="0"/>
              <w:bottom w:val="single" w:color="auto" w:sz="4" w:space="0"/>
              <w:right w:val="single" w:color="auto" w:sz="4" w:space="0"/>
            </w:tcBorders>
            <w:vAlign w:val="center"/>
          </w:tcPr>
          <w:p w14:paraId="7A2E7E8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8898D2D">
            <w:pPr>
              <w:jc w:val="center"/>
              <w:rPr>
                <w:rFonts w:ascii="Times New Roman" w:hAnsi="Times New Roman" w:cs="Times New Roman"/>
                <w:sz w:val="21"/>
                <w:szCs w:val="21"/>
              </w:rPr>
            </w:pPr>
            <w:r>
              <w:rPr>
                <w:rFonts w:ascii="Times New Roman" w:hAnsi="Times New Roman" w:cs="Times New Roman"/>
                <w:sz w:val="21"/>
                <w:szCs w:val="21"/>
              </w:rPr>
              <w:t>12.778</w:t>
            </w:r>
          </w:p>
        </w:tc>
        <w:tc>
          <w:tcPr>
            <w:tcW w:w="913" w:type="pct"/>
            <w:tcBorders>
              <w:top w:val="single" w:color="auto" w:sz="4" w:space="0"/>
              <w:left w:val="single" w:color="auto" w:sz="4" w:space="0"/>
              <w:bottom w:val="single" w:color="auto" w:sz="4" w:space="0"/>
              <w:right w:val="single" w:color="auto" w:sz="4" w:space="0"/>
            </w:tcBorders>
            <w:vAlign w:val="center"/>
          </w:tcPr>
          <w:p w14:paraId="3F56CDCE">
            <w:pPr>
              <w:jc w:val="center"/>
              <w:rPr>
                <w:rFonts w:ascii="Times New Roman" w:hAnsi="Times New Roman" w:cs="Times New Roman"/>
                <w:sz w:val="21"/>
                <w:szCs w:val="21"/>
              </w:rPr>
            </w:pPr>
            <w:r>
              <w:rPr>
                <w:rFonts w:ascii="Times New Roman" w:hAnsi="Times New Roman" w:cs="Times New Roman"/>
                <w:sz w:val="21"/>
                <w:szCs w:val="21"/>
              </w:rPr>
              <w:t>102.34</w:t>
            </w:r>
          </w:p>
        </w:tc>
      </w:tr>
      <w:tr w14:paraId="5432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02016F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w:t>
            </w:r>
          </w:p>
        </w:tc>
        <w:tc>
          <w:tcPr>
            <w:tcW w:w="914" w:type="pct"/>
            <w:tcBorders>
              <w:top w:val="single" w:color="auto" w:sz="4" w:space="0"/>
              <w:left w:val="single" w:color="auto" w:sz="4" w:space="0"/>
              <w:bottom w:val="single" w:color="auto" w:sz="4" w:space="0"/>
              <w:right w:val="single" w:color="auto" w:sz="4" w:space="0"/>
            </w:tcBorders>
            <w:vAlign w:val="center"/>
          </w:tcPr>
          <w:p w14:paraId="4CB74D65">
            <w:pPr>
              <w:jc w:val="center"/>
              <w:rPr>
                <w:rFonts w:ascii="Times New Roman" w:hAnsi="Times New Roman" w:cs="Times New Roman"/>
                <w:sz w:val="21"/>
                <w:szCs w:val="21"/>
              </w:rPr>
            </w:pPr>
            <w:r>
              <w:rPr>
                <w:rFonts w:ascii="Times New Roman" w:hAnsi="Times New Roman" w:cs="Times New Roman"/>
                <w:sz w:val="21"/>
                <w:szCs w:val="21"/>
              </w:rPr>
              <w:t>13.733</w:t>
            </w:r>
          </w:p>
        </w:tc>
        <w:tc>
          <w:tcPr>
            <w:tcW w:w="914" w:type="pct"/>
            <w:tcBorders>
              <w:top w:val="single" w:color="auto" w:sz="4" w:space="0"/>
              <w:left w:val="single" w:color="auto" w:sz="4" w:space="0"/>
              <w:bottom w:val="single" w:color="auto" w:sz="4" w:space="0"/>
              <w:right w:val="single" w:color="auto" w:sz="4" w:space="0"/>
            </w:tcBorders>
            <w:vAlign w:val="center"/>
          </w:tcPr>
          <w:p w14:paraId="396692B5">
            <w:pPr>
              <w:jc w:val="center"/>
              <w:rPr>
                <w:rFonts w:ascii="Times New Roman" w:hAnsi="Times New Roman" w:cs="Times New Roman"/>
                <w:sz w:val="21"/>
                <w:szCs w:val="21"/>
              </w:rPr>
            </w:pPr>
            <w:r>
              <w:rPr>
                <w:rFonts w:ascii="Times New Roman" w:hAnsi="Times New Roman" w:cs="Times New Roman"/>
                <w:sz w:val="21"/>
                <w:szCs w:val="21"/>
              </w:rPr>
              <w:t>78.498</w:t>
            </w:r>
          </w:p>
        </w:tc>
        <w:tc>
          <w:tcPr>
            <w:tcW w:w="914" w:type="pct"/>
            <w:tcBorders>
              <w:top w:val="single" w:color="auto" w:sz="4" w:space="0"/>
              <w:left w:val="single" w:color="auto" w:sz="4" w:space="0"/>
              <w:bottom w:val="single" w:color="auto" w:sz="4" w:space="0"/>
              <w:right w:val="single" w:color="auto" w:sz="4" w:space="0"/>
            </w:tcBorders>
            <w:vAlign w:val="center"/>
          </w:tcPr>
          <w:p w14:paraId="11E42A56">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30E90A4">
            <w:pPr>
              <w:jc w:val="center"/>
              <w:rPr>
                <w:rFonts w:ascii="Times New Roman" w:hAnsi="Times New Roman" w:cs="Times New Roman"/>
                <w:sz w:val="21"/>
                <w:szCs w:val="21"/>
              </w:rPr>
            </w:pPr>
            <w:r>
              <w:rPr>
                <w:rFonts w:ascii="Times New Roman" w:hAnsi="Times New Roman" w:cs="Times New Roman"/>
                <w:sz w:val="21"/>
                <w:szCs w:val="21"/>
              </w:rPr>
              <w:t>13.733</w:t>
            </w:r>
          </w:p>
        </w:tc>
        <w:tc>
          <w:tcPr>
            <w:tcW w:w="913" w:type="pct"/>
            <w:tcBorders>
              <w:top w:val="single" w:color="auto" w:sz="4" w:space="0"/>
              <w:left w:val="single" w:color="auto" w:sz="4" w:space="0"/>
              <w:bottom w:val="single" w:color="auto" w:sz="4" w:space="0"/>
              <w:right w:val="single" w:color="auto" w:sz="4" w:space="0"/>
            </w:tcBorders>
            <w:vAlign w:val="center"/>
          </w:tcPr>
          <w:p w14:paraId="6DBA5CC6">
            <w:pPr>
              <w:jc w:val="center"/>
              <w:rPr>
                <w:rFonts w:ascii="Times New Roman" w:hAnsi="Times New Roman" w:cs="Times New Roman"/>
                <w:sz w:val="21"/>
                <w:szCs w:val="21"/>
              </w:rPr>
            </w:pPr>
            <w:r>
              <w:rPr>
                <w:rFonts w:ascii="Times New Roman" w:hAnsi="Times New Roman" w:cs="Times New Roman"/>
                <w:sz w:val="21"/>
                <w:szCs w:val="21"/>
              </w:rPr>
              <w:t>78.498</w:t>
            </w:r>
          </w:p>
        </w:tc>
      </w:tr>
      <w:tr w14:paraId="4421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4E11F23">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350</w:t>
            </w:r>
          </w:p>
        </w:tc>
        <w:tc>
          <w:tcPr>
            <w:tcW w:w="914" w:type="pct"/>
            <w:tcBorders>
              <w:top w:val="single" w:color="auto" w:sz="4" w:space="0"/>
              <w:left w:val="single" w:color="auto" w:sz="4" w:space="0"/>
              <w:bottom w:val="single" w:color="auto" w:sz="4" w:space="0"/>
              <w:right w:val="single" w:color="auto" w:sz="4" w:space="0"/>
            </w:tcBorders>
            <w:vAlign w:val="center"/>
          </w:tcPr>
          <w:p w14:paraId="141DEA15">
            <w:pPr>
              <w:jc w:val="center"/>
              <w:rPr>
                <w:rFonts w:ascii="Times New Roman" w:hAnsi="Times New Roman" w:cs="Times New Roman"/>
                <w:sz w:val="21"/>
                <w:szCs w:val="21"/>
              </w:rPr>
            </w:pPr>
            <w:r>
              <w:rPr>
                <w:rFonts w:ascii="Times New Roman" w:hAnsi="Times New Roman" w:cs="Times New Roman"/>
                <w:sz w:val="21"/>
                <w:szCs w:val="21"/>
              </w:rPr>
              <w:t>14.632</w:t>
            </w:r>
          </w:p>
        </w:tc>
        <w:tc>
          <w:tcPr>
            <w:tcW w:w="914" w:type="pct"/>
            <w:tcBorders>
              <w:top w:val="single" w:color="auto" w:sz="4" w:space="0"/>
              <w:left w:val="single" w:color="auto" w:sz="4" w:space="0"/>
              <w:bottom w:val="single" w:color="auto" w:sz="4" w:space="0"/>
              <w:right w:val="single" w:color="auto" w:sz="4" w:space="0"/>
            </w:tcBorders>
            <w:vAlign w:val="center"/>
          </w:tcPr>
          <w:p w14:paraId="09A0C6D6">
            <w:pPr>
              <w:jc w:val="center"/>
              <w:rPr>
                <w:rFonts w:ascii="Times New Roman" w:hAnsi="Times New Roman" w:cs="Times New Roman"/>
                <w:sz w:val="21"/>
                <w:szCs w:val="21"/>
              </w:rPr>
            </w:pPr>
            <w:r>
              <w:rPr>
                <w:rFonts w:ascii="Times New Roman" w:hAnsi="Times New Roman" w:cs="Times New Roman"/>
                <w:sz w:val="21"/>
                <w:szCs w:val="21"/>
              </w:rPr>
              <w:t>63.009</w:t>
            </w:r>
          </w:p>
        </w:tc>
        <w:tc>
          <w:tcPr>
            <w:tcW w:w="914" w:type="pct"/>
            <w:tcBorders>
              <w:top w:val="single" w:color="auto" w:sz="4" w:space="0"/>
              <w:left w:val="single" w:color="auto" w:sz="4" w:space="0"/>
              <w:bottom w:val="single" w:color="auto" w:sz="4" w:space="0"/>
              <w:right w:val="single" w:color="auto" w:sz="4" w:space="0"/>
            </w:tcBorders>
            <w:vAlign w:val="center"/>
          </w:tcPr>
          <w:p w14:paraId="3E10103F">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64A445D">
            <w:pPr>
              <w:jc w:val="center"/>
              <w:rPr>
                <w:rFonts w:ascii="Times New Roman" w:hAnsi="Times New Roman" w:cs="Times New Roman"/>
                <w:sz w:val="21"/>
                <w:szCs w:val="21"/>
              </w:rPr>
            </w:pPr>
            <w:r>
              <w:rPr>
                <w:rFonts w:ascii="Times New Roman" w:hAnsi="Times New Roman" w:cs="Times New Roman"/>
                <w:sz w:val="21"/>
                <w:szCs w:val="21"/>
              </w:rPr>
              <w:t>14.632</w:t>
            </w:r>
          </w:p>
        </w:tc>
        <w:tc>
          <w:tcPr>
            <w:tcW w:w="913" w:type="pct"/>
            <w:tcBorders>
              <w:top w:val="single" w:color="auto" w:sz="4" w:space="0"/>
              <w:left w:val="single" w:color="auto" w:sz="4" w:space="0"/>
              <w:bottom w:val="single" w:color="auto" w:sz="4" w:space="0"/>
              <w:right w:val="single" w:color="auto" w:sz="4" w:space="0"/>
            </w:tcBorders>
            <w:vAlign w:val="center"/>
          </w:tcPr>
          <w:p w14:paraId="48ADE939">
            <w:pPr>
              <w:jc w:val="center"/>
              <w:rPr>
                <w:rFonts w:ascii="Times New Roman" w:hAnsi="Times New Roman" w:cs="Times New Roman"/>
                <w:sz w:val="21"/>
                <w:szCs w:val="21"/>
              </w:rPr>
            </w:pPr>
            <w:r>
              <w:rPr>
                <w:rFonts w:ascii="Times New Roman" w:hAnsi="Times New Roman" w:cs="Times New Roman"/>
                <w:sz w:val="21"/>
                <w:szCs w:val="21"/>
              </w:rPr>
              <w:t>63.009</w:t>
            </w:r>
          </w:p>
        </w:tc>
      </w:tr>
      <w:tr w14:paraId="5369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9247206">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14:paraId="08193375">
            <w:pPr>
              <w:jc w:val="center"/>
              <w:rPr>
                <w:rFonts w:ascii="Times New Roman" w:hAnsi="Times New Roman" w:cs="Times New Roman"/>
                <w:sz w:val="21"/>
                <w:szCs w:val="21"/>
              </w:rPr>
            </w:pPr>
            <w:r>
              <w:rPr>
                <w:rFonts w:ascii="Times New Roman" w:hAnsi="Times New Roman" w:cs="Times New Roman"/>
                <w:sz w:val="21"/>
                <w:szCs w:val="21"/>
              </w:rPr>
              <w:t>15.489</w:t>
            </w:r>
          </w:p>
        </w:tc>
        <w:tc>
          <w:tcPr>
            <w:tcW w:w="914" w:type="pct"/>
            <w:tcBorders>
              <w:top w:val="single" w:color="auto" w:sz="4" w:space="0"/>
              <w:left w:val="single" w:color="auto" w:sz="4" w:space="0"/>
              <w:bottom w:val="single" w:color="auto" w:sz="4" w:space="0"/>
              <w:right w:val="single" w:color="auto" w:sz="4" w:space="0"/>
            </w:tcBorders>
            <w:vAlign w:val="center"/>
          </w:tcPr>
          <w:p w14:paraId="4C6CCA16">
            <w:pPr>
              <w:jc w:val="center"/>
              <w:rPr>
                <w:rFonts w:ascii="Times New Roman" w:hAnsi="Times New Roman" w:cs="Times New Roman"/>
                <w:sz w:val="21"/>
                <w:szCs w:val="21"/>
              </w:rPr>
            </w:pPr>
            <w:r>
              <w:rPr>
                <w:rFonts w:ascii="Times New Roman" w:hAnsi="Times New Roman" w:cs="Times New Roman"/>
                <w:sz w:val="21"/>
                <w:szCs w:val="21"/>
              </w:rPr>
              <w:t>51.614</w:t>
            </w:r>
          </w:p>
        </w:tc>
        <w:tc>
          <w:tcPr>
            <w:tcW w:w="914" w:type="pct"/>
            <w:tcBorders>
              <w:top w:val="single" w:color="auto" w:sz="4" w:space="0"/>
              <w:left w:val="single" w:color="auto" w:sz="4" w:space="0"/>
              <w:bottom w:val="single" w:color="auto" w:sz="4" w:space="0"/>
              <w:right w:val="single" w:color="auto" w:sz="4" w:space="0"/>
            </w:tcBorders>
            <w:vAlign w:val="center"/>
          </w:tcPr>
          <w:p w14:paraId="4BD73A3B">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39912A5">
            <w:pPr>
              <w:jc w:val="center"/>
              <w:rPr>
                <w:rFonts w:ascii="Times New Roman" w:hAnsi="Times New Roman" w:cs="Times New Roman"/>
                <w:sz w:val="21"/>
                <w:szCs w:val="21"/>
              </w:rPr>
            </w:pPr>
            <w:r>
              <w:rPr>
                <w:rFonts w:ascii="Times New Roman" w:hAnsi="Times New Roman" w:cs="Times New Roman"/>
                <w:sz w:val="21"/>
                <w:szCs w:val="21"/>
              </w:rPr>
              <w:t>15.489</w:t>
            </w:r>
          </w:p>
        </w:tc>
        <w:tc>
          <w:tcPr>
            <w:tcW w:w="913" w:type="pct"/>
            <w:tcBorders>
              <w:top w:val="single" w:color="auto" w:sz="4" w:space="0"/>
              <w:left w:val="single" w:color="auto" w:sz="4" w:space="0"/>
              <w:bottom w:val="single" w:color="auto" w:sz="4" w:space="0"/>
              <w:right w:val="single" w:color="auto" w:sz="4" w:space="0"/>
            </w:tcBorders>
            <w:vAlign w:val="center"/>
          </w:tcPr>
          <w:p w14:paraId="47CF3884">
            <w:pPr>
              <w:jc w:val="center"/>
              <w:rPr>
                <w:rFonts w:ascii="Times New Roman" w:hAnsi="Times New Roman" w:cs="Times New Roman"/>
                <w:sz w:val="21"/>
                <w:szCs w:val="21"/>
              </w:rPr>
            </w:pPr>
            <w:r>
              <w:rPr>
                <w:rFonts w:ascii="Times New Roman" w:hAnsi="Times New Roman" w:cs="Times New Roman"/>
                <w:sz w:val="21"/>
                <w:szCs w:val="21"/>
              </w:rPr>
              <w:t>51.614</w:t>
            </w:r>
          </w:p>
        </w:tc>
      </w:tr>
      <w:tr w14:paraId="328F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EC26FB7">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450</w:t>
            </w:r>
          </w:p>
        </w:tc>
        <w:tc>
          <w:tcPr>
            <w:tcW w:w="914" w:type="pct"/>
            <w:tcBorders>
              <w:top w:val="single" w:color="auto" w:sz="4" w:space="0"/>
              <w:left w:val="single" w:color="auto" w:sz="4" w:space="0"/>
              <w:bottom w:val="single" w:color="auto" w:sz="4" w:space="0"/>
              <w:right w:val="single" w:color="auto" w:sz="4" w:space="0"/>
            </w:tcBorders>
            <w:vAlign w:val="center"/>
          </w:tcPr>
          <w:p w14:paraId="535D681F">
            <w:pPr>
              <w:jc w:val="center"/>
              <w:rPr>
                <w:rFonts w:ascii="Times New Roman" w:hAnsi="Times New Roman" w:cs="Times New Roman"/>
                <w:sz w:val="21"/>
                <w:szCs w:val="21"/>
              </w:rPr>
            </w:pPr>
            <w:r>
              <w:rPr>
                <w:rFonts w:ascii="Times New Roman" w:hAnsi="Times New Roman" w:cs="Times New Roman"/>
                <w:sz w:val="21"/>
                <w:szCs w:val="21"/>
              </w:rPr>
              <w:t>16.311</w:t>
            </w:r>
          </w:p>
        </w:tc>
        <w:tc>
          <w:tcPr>
            <w:tcW w:w="914" w:type="pct"/>
            <w:tcBorders>
              <w:top w:val="single" w:color="auto" w:sz="4" w:space="0"/>
              <w:left w:val="single" w:color="auto" w:sz="4" w:space="0"/>
              <w:bottom w:val="single" w:color="auto" w:sz="4" w:space="0"/>
              <w:right w:val="single" w:color="auto" w:sz="4" w:space="0"/>
            </w:tcBorders>
            <w:vAlign w:val="center"/>
          </w:tcPr>
          <w:p w14:paraId="17F2BF21">
            <w:pPr>
              <w:jc w:val="center"/>
              <w:rPr>
                <w:rFonts w:ascii="Times New Roman" w:hAnsi="Times New Roman" w:cs="Times New Roman"/>
                <w:sz w:val="21"/>
                <w:szCs w:val="21"/>
              </w:rPr>
            </w:pPr>
            <w:r>
              <w:rPr>
                <w:rFonts w:ascii="Times New Roman" w:hAnsi="Times New Roman" w:cs="Times New Roman"/>
                <w:sz w:val="21"/>
                <w:szCs w:val="21"/>
              </w:rPr>
              <w:t>43.394</w:t>
            </w:r>
          </w:p>
        </w:tc>
        <w:tc>
          <w:tcPr>
            <w:tcW w:w="914" w:type="pct"/>
            <w:tcBorders>
              <w:top w:val="single" w:color="auto" w:sz="4" w:space="0"/>
              <w:left w:val="single" w:color="auto" w:sz="4" w:space="0"/>
              <w:bottom w:val="single" w:color="auto" w:sz="4" w:space="0"/>
              <w:right w:val="single" w:color="auto" w:sz="4" w:space="0"/>
            </w:tcBorders>
            <w:vAlign w:val="center"/>
          </w:tcPr>
          <w:p w14:paraId="237B37A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6C6ED392">
            <w:pPr>
              <w:jc w:val="center"/>
              <w:rPr>
                <w:rFonts w:ascii="Times New Roman" w:hAnsi="Times New Roman" w:cs="Times New Roman"/>
                <w:sz w:val="21"/>
                <w:szCs w:val="21"/>
              </w:rPr>
            </w:pPr>
            <w:r>
              <w:rPr>
                <w:rFonts w:ascii="Times New Roman" w:hAnsi="Times New Roman" w:cs="Times New Roman"/>
                <w:sz w:val="21"/>
                <w:szCs w:val="21"/>
              </w:rPr>
              <w:t>16.311</w:t>
            </w:r>
          </w:p>
        </w:tc>
        <w:tc>
          <w:tcPr>
            <w:tcW w:w="913" w:type="pct"/>
            <w:tcBorders>
              <w:top w:val="single" w:color="auto" w:sz="4" w:space="0"/>
              <w:left w:val="single" w:color="auto" w:sz="4" w:space="0"/>
              <w:bottom w:val="single" w:color="auto" w:sz="4" w:space="0"/>
              <w:right w:val="single" w:color="auto" w:sz="4" w:space="0"/>
            </w:tcBorders>
            <w:vAlign w:val="center"/>
          </w:tcPr>
          <w:p w14:paraId="2C9A20F3">
            <w:pPr>
              <w:jc w:val="center"/>
              <w:rPr>
                <w:rFonts w:ascii="Times New Roman" w:hAnsi="Times New Roman" w:cs="Times New Roman"/>
                <w:sz w:val="21"/>
                <w:szCs w:val="21"/>
              </w:rPr>
            </w:pPr>
            <w:r>
              <w:rPr>
                <w:rFonts w:ascii="Times New Roman" w:hAnsi="Times New Roman" w:cs="Times New Roman"/>
                <w:sz w:val="21"/>
                <w:szCs w:val="21"/>
              </w:rPr>
              <w:t>43.394</w:t>
            </w:r>
          </w:p>
        </w:tc>
      </w:tr>
      <w:tr w14:paraId="22A7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9FC1006">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w:t>
            </w:r>
          </w:p>
        </w:tc>
        <w:tc>
          <w:tcPr>
            <w:tcW w:w="914" w:type="pct"/>
            <w:tcBorders>
              <w:top w:val="single" w:color="auto" w:sz="4" w:space="0"/>
              <w:left w:val="single" w:color="auto" w:sz="4" w:space="0"/>
              <w:bottom w:val="single" w:color="auto" w:sz="4" w:space="0"/>
              <w:right w:val="single" w:color="auto" w:sz="4" w:space="0"/>
            </w:tcBorders>
            <w:vAlign w:val="center"/>
          </w:tcPr>
          <w:p w14:paraId="6B82461B">
            <w:pPr>
              <w:jc w:val="center"/>
              <w:rPr>
                <w:rFonts w:ascii="Times New Roman" w:hAnsi="Times New Roman" w:cs="Times New Roman"/>
                <w:sz w:val="21"/>
                <w:szCs w:val="21"/>
              </w:rPr>
            </w:pPr>
            <w:r>
              <w:rPr>
                <w:rFonts w:ascii="Times New Roman" w:hAnsi="Times New Roman" w:cs="Times New Roman"/>
                <w:sz w:val="21"/>
                <w:szCs w:val="21"/>
              </w:rPr>
              <w:t>17.106</w:t>
            </w:r>
          </w:p>
        </w:tc>
        <w:tc>
          <w:tcPr>
            <w:tcW w:w="914" w:type="pct"/>
            <w:tcBorders>
              <w:top w:val="single" w:color="auto" w:sz="4" w:space="0"/>
              <w:left w:val="single" w:color="auto" w:sz="4" w:space="0"/>
              <w:bottom w:val="single" w:color="auto" w:sz="4" w:space="0"/>
              <w:right w:val="single" w:color="auto" w:sz="4" w:space="0"/>
            </w:tcBorders>
            <w:vAlign w:val="center"/>
          </w:tcPr>
          <w:p w14:paraId="1320009D">
            <w:pPr>
              <w:jc w:val="center"/>
              <w:rPr>
                <w:rFonts w:ascii="Times New Roman" w:hAnsi="Times New Roman" w:cs="Times New Roman"/>
                <w:sz w:val="21"/>
                <w:szCs w:val="21"/>
              </w:rPr>
            </w:pPr>
            <w:r>
              <w:rPr>
                <w:rFonts w:ascii="Times New Roman" w:hAnsi="Times New Roman" w:cs="Times New Roman"/>
                <w:sz w:val="21"/>
                <w:szCs w:val="21"/>
              </w:rPr>
              <w:t>36.738</w:t>
            </w:r>
          </w:p>
        </w:tc>
        <w:tc>
          <w:tcPr>
            <w:tcW w:w="914" w:type="pct"/>
            <w:tcBorders>
              <w:top w:val="single" w:color="auto" w:sz="4" w:space="0"/>
              <w:left w:val="single" w:color="auto" w:sz="4" w:space="0"/>
              <w:bottom w:val="single" w:color="auto" w:sz="4" w:space="0"/>
              <w:right w:val="single" w:color="auto" w:sz="4" w:space="0"/>
            </w:tcBorders>
            <w:vAlign w:val="center"/>
          </w:tcPr>
          <w:p w14:paraId="53C6CFE6">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81D0745">
            <w:pPr>
              <w:jc w:val="center"/>
              <w:rPr>
                <w:rFonts w:ascii="Times New Roman" w:hAnsi="Times New Roman" w:cs="Times New Roman"/>
                <w:sz w:val="21"/>
                <w:szCs w:val="21"/>
              </w:rPr>
            </w:pPr>
            <w:r>
              <w:rPr>
                <w:rFonts w:ascii="Times New Roman" w:hAnsi="Times New Roman" w:cs="Times New Roman"/>
                <w:sz w:val="21"/>
                <w:szCs w:val="21"/>
              </w:rPr>
              <w:t>17.106</w:t>
            </w:r>
          </w:p>
        </w:tc>
        <w:tc>
          <w:tcPr>
            <w:tcW w:w="913" w:type="pct"/>
            <w:tcBorders>
              <w:top w:val="single" w:color="auto" w:sz="4" w:space="0"/>
              <w:left w:val="single" w:color="auto" w:sz="4" w:space="0"/>
              <w:bottom w:val="single" w:color="auto" w:sz="4" w:space="0"/>
              <w:right w:val="single" w:color="auto" w:sz="4" w:space="0"/>
            </w:tcBorders>
            <w:vAlign w:val="center"/>
          </w:tcPr>
          <w:p w14:paraId="56E13826">
            <w:pPr>
              <w:jc w:val="center"/>
              <w:rPr>
                <w:rFonts w:ascii="Times New Roman" w:hAnsi="Times New Roman" w:cs="Times New Roman"/>
                <w:sz w:val="21"/>
                <w:szCs w:val="21"/>
              </w:rPr>
            </w:pPr>
            <w:r>
              <w:rPr>
                <w:rFonts w:ascii="Times New Roman" w:hAnsi="Times New Roman" w:cs="Times New Roman"/>
                <w:sz w:val="21"/>
                <w:szCs w:val="21"/>
              </w:rPr>
              <w:t>36.738</w:t>
            </w:r>
          </w:p>
        </w:tc>
      </w:tr>
      <w:tr w14:paraId="2448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7333FF3">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800</w:t>
            </w:r>
          </w:p>
        </w:tc>
        <w:tc>
          <w:tcPr>
            <w:tcW w:w="914" w:type="pct"/>
            <w:tcBorders>
              <w:top w:val="single" w:color="auto" w:sz="4" w:space="0"/>
              <w:left w:val="single" w:color="auto" w:sz="4" w:space="0"/>
              <w:bottom w:val="single" w:color="auto" w:sz="4" w:space="0"/>
              <w:right w:val="single" w:color="auto" w:sz="4" w:space="0"/>
            </w:tcBorders>
            <w:vAlign w:val="center"/>
          </w:tcPr>
          <w:p w14:paraId="24FA9682">
            <w:pPr>
              <w:jc w:val="center"/>
              <w:rPr>
                <w:rFonts w:ascii="Times New Roman" w:hAnsi="Times New Roman" w:cs="Times New Roman"/>
                <w:sz w:val="21"/>
                <w:szCs w:val="21"/>
              </w:rPr>
            </w:pPr>
            <w:r>
              <w:rPr>
                <w:rFonts w:ascii="Times New Roman" w:hAnsi="Times New Roman" w:cs="Times New Roman"/>
                <w:sz w:val="21"/>
                <w:szCs w:val="21"/>
              </w:rPr>
              <w:t>21.449</w:t>
            </w:r>
          </w:p>
        </w:tc>
        <w:tc>
          <w:tcPr>
            <w:tcW w:w="914" w:type="pct"/>
            <w:tcBorders>
              <w:top w:val="single" w:color="auto" w:sz="4" w:space="0"/>
              <w:left w:val="single" w:color="auto" w:sz="4" w:space="0"/>
              <w:bottom w:val="single" w:color="auto" w:sz="4" w:space="0"/>
              <w:right w:val="single" w:color="auto" w:sz="4" w:space="0"/>
            </w:tcBorders>
            <w:vAlign w:val="center"/>
          </w:tcPr>
          <w:p w14:paraId="7B12D239">
            <w:pPr>
              <w:jc w:val="center"/>
              <w:rPr>
                <w:rFonts w:ascii="Times New Roman" w:hAnsi="Times New Roman" w:cs="Times New Roman"/>
                <w:sz w:val="21"/>
                <w:szCs w:val="21"/>
              </w:rPr>
            </w:pPr>
            <w:r>
              <w:rPr>
                <w:rFonts w:ascii="Times New Roman" w:hAnsi="Times New Roman" w:cs="Times New Roman"/>
                <w:sz w:val="21"/>
                <w:szCs w:val="21"/>
              </w:rPr>
              <w:t>17.098</w:t>
            </w:r>
          </w:p>
        </w:tc>
        <w:tc>
          <w:tcPr>
            <w:tcW w:w="914" w:type="pct"/>
            <w:tcBorders>
              <w:top w:val="single" w:color="auto" w:sz="4" w:space="0"/>
              <w:left w:val="single" w:color="auto" w:sz="4" w:space="0"/>
              <w:bottom w:val="single" w:color="auto" w:sz="4" w:space="0"/>
              <w:right w:val="single" w:color="auto" w:sz="4" w:space="0"/>
            </w:tcBorders>
            <w:vAlign w:val="center"/>
          </w:tcPr>
          <w:p w14:paraId="5CDA97F2">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A636006">
            <w:pPr>
              <w:jc w:val="center"/>
              <w:rPr>
                <w:rFonts w:ascii="Times New Roman" w:hAnsi="Times New Roman" w:cs="Times New Roman"/>
                <w:sz w:val="21"/>
                <w:szCs w:val="21"/>
              </w:rPr>
            </w:pPr>
            <w:r>
              <w:rPr>
                <w:rFonts w:ascii="Times New Roman" w:hAnsi="Times New Roman" w:cs="Times New Roman"/>
                <w:sz w:val="21"/>
                <w:szCs w:val="21"/>
              </w:rPr>
              <w:t>21.449</w:t>
            </w:r>
          </w:p>
        </w:tc>
        <w:tc>
          <w:tcPr>
            <w:tcW w:w="913" w:type="pct"/>
            <w:tcBorders>
              <w:top w:val="single" w:color="auto" w:sz="4" w:space="0"/>
              <w:left w:val="single" w:color="auto" w:sz="4" w:space="0"/>
              <w:bottom w:val="single" w:color="auto" w:sz="4" w:space="0"/>
              <w:right w:val="single" w:color="auto" w:sz="4" w:space="0"/>
            </w:tcBorders>
            <w:vAlign w:val="center"/>
          </w:tcPr>
          <w:p w14:paraId="56C34753">
            <w:pPr>
              <w:jc w:val="center"/>
              <w:rPr>
                <w:rFonts w:ascii="Times New Roman" w:hAnsi="Times New Roman" w:cs="Times New Roman"/>
                <w:sz w:val="21"/>
                <w:szCs w:val="21"/>
              </w:rPr>
            </w:pPr>
            <w:r>
              <w:rPr>
                <w:rFonts w:ascii="Times New Roman" w:hAnsi="Times New Roman" w:cs="Times New Roman"/>
                <w:sz w:val="21"/>
                <w:szCs w:val="21"/>
              </w:rPr>
              <w:t>17.098</w:t>
            </w:r>
          </w:p>
        </w:tc>
      </w:tr>
      <w:tr w14:paraId="574B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9049EE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1000</w:t>
            </w:r>
          </w:p>
        </w:tc>
        <w:tc>
          <w:tcPr>
            <w:tcW w:w="914" w:type="pct"/>
            <w:tcBorders>
              <w:top w:val="single" w:color="auto" w:sz="4" w:space="0"/>
              <w:left w:val="single" w:color="auto" w:sz="4" w:space="0"/>
              <w:bottom w:val="single" w:color="auto" w:sz="4" w:space="0"/>
              <w:right w:val="single" w:color="auto" w:sz="4" w:space="0"/>
            </w:tcBorders>
            <w:vAlign w:val="center"/>
          </w:tcPr>
          <w:p w14:paraId="20B4FF5C">
            <w:pPr>
              <w:jc w:val="center"/>
              <w:rPr>
                <w:rFonts w:ascii="Times New Roman" w:hAnsi="Times New Roman" w:cs="Times New Roman"/>
                <w:sz w:val="21"/>
                <w:szCs w:val="21"/>
              </w:rPr>
            </w:pPr>
            <w:r>
              <w:rPr>
                <w:rFonts w:ascii="Times New Roman" w:hAnsi="Times New Roman" w:cs="Times New Roman"/>
                <w:sz w:val="21"/>
                <w:szCs w:val="21"/>
              </w:rPr>
              <w:t>24.076</w:t>
            </w:r>
          </w:p>
        </w:tc>
        <w:tc>
          <w:tcPr>
            <w:tcW w:w="914" w:type="pct"/>
            <w:tcBorders>
              <w:top w:val="single" w:color="auto" w:sz="4" w:space="0"/>
              <w:left w:val="single" w:color="auto" w:sz="4" w:space="0"/>
              <w:bottom w:val="single" w:color="auto" w:sz="4" w:space="0"/>
              <w:right w:val="single" w:color="auto" w:sz="4" w:space="0"/>
            </w:tcBorders>
            <w:vAlign w:val="center"/>
          </w:tcPr>
          <w:p w14:paraId="19270142">
            <w:pPr>
              <w:jc w:val="center"/>
              <w:rPr>
                <w:rFonts w:ascii="Times New Roman" w:hAnsi="Times New Roman" w:cs="Times New Roman"/>
                <w:sz w:val="21"/>
                <w:szCs w:val="21"/>
              </w:rPr>
            </w:pPr>
            <w:r>
              <w:rPr>
                <w:rFonts w:ascii="Times New Roman" w:hAnsi="Times New Roman" w:cs="Times New Roman"/>
                <w:sz w:val="21"/>
                <w:szCs w:val="21"/>
              </w:rPr>
              <w:t>11.614</w:t>
            </w:r>
          </w:p>
        </w:tc>
        <w:tc>
          <w:tcPr>
            <w:tcW w:w="914" w:type="pct"/>
            <w:tcBorders>
              <w:top w:val="single" w:color="auto" w:sz="4" w:space="0"/>
              <w:left w:val="single" w:color="auto" w:sz="4" w:space="0"/>
              <w:bottom w:val="single" w:color="auto" w:sz="4" w:space="0"/>
              <w:right w:val="single" w:color="auto" w:sz="4" w:space="0"/>
            </w:tcBorders>
            <w:vAlign w:val="center"/>
          </w:tcPr>
          <w:p w14:paraId="0C095C1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1938DDD">
            <w:pPr>
              <w:jc w:val="center"/>
              <w:rPr>
                <w:rFonts w:ascii="Times New Roman" w:hAnsi="Times New Roman" w:cs="Times New Roman"/>
                <w:sz w:val="21"/>
                <w:szCs w:val="21"/>
              </w:rPr>
            </w:pPr>
            <w:r>
              <w:rPr>
                <w:rFonts w:ascii="Times New Roman" w:hAnsi="Times New Roman" w:cs="Times New Roman"/>
                <w:sz w:val="21"/>
                <w:szCs w:val="21"/>
              </w:rPr>
              <w:t>24.076</w:t>
            </w:r>
          </w:p>
        </w:tc>
        <w:tc>
          <w:tcPr>
            <w:tcW w:w="913" w:type="pct"/>
            <w:tcBorders>
              <w:top w:val="single" w:color="auto" w:sz="4" w:space="0"/>
              <w:left w:val="single" w:color="auto" w:sz="4" w:space="0"/>
              <w:bottom w:val="single" w:color="auto" w:sz="4" w:space="0"/>
              <w:right w:val="single" w:color="auto" w:sz="4" w:space="0"/>
            </w:tcBorders>
            <w:vAlign w:val="center"/>
          </w:tcPr>
          <w:p w14:paraId="2F0EF597">
            <w:pPr>
              <w:jc w:val="center"/>
              <w:rPr>
                <w:rFonts w:ascii="Times New Roman" w:hAnsi="Times New Roman" w:cs="Times New Roman"/>
                <w:sz w:val="21"/>
                <w:szCs w:val="21"/>
              </w:rPr>
            </w:pPr>
            <w:r>
              <w:rPr>
                <w:rFonts w:ascii="Times New Roman" w:hAnsi="Times New Roman" w:cs="Times New Roman"/>
                <w:sz w:val="21"/>
                <w:szCs w:val="21"/>
              </w:rPr>
              <w:t>11.614</w:t>
            </w:r>
          </w:p>
        </w:tc>
      </w:tr>
      <w:tr w14:paraId="427A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16C009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14:paraId="20EB7A15">
            <w:pPr>
              <w:jc w:val="center"/>
              <w:rPr>
                <w:rFonts w:ascii="Times New Roman" w:hAnsi="Times New Roman" w:cs="Times New Roman"/>
                <w:sz w:val="21"/>
                <w:szCs w:val="21"/>
              </w:rPr>
            </w:pPr>
            <w:r>
              <w:rPr>
                <w:rFonts w:ascii="Times New Roman" w:hAnsi="Times New Roman" w:cs="Times New Roman"/>
                <w:sz w:val="21"/>
                <w:szCs w:val="21"/>
              </w:rPr>
              <w:t>30.094</w:t>
            </w:r>
          </w:p>
        </w:tc>
        <w:tc>
          <w:tcPr>
            <w:tcW w:w="914" w:type="pct"/>
            <w:tcBorders>
              <w:top w:val="single" w:color="auto" w:sz="4" w:space="0"/>
              <w:left w:val="single" w:color="auto" w:sz="4" w:space="0"/>
              <w:bottom w:val="single" w:color="auto" w:sz="4" w:space="0"/>
              <w:right w:val="single" w:color="auto" w:sz="4" w:space="0"/>
            </w:tcBorders>
            <w:vAlign w:val="center"/>
          </w:tcPr>
          <w:p w14:paraId="7A5F3186">
            <w:pPr>
              <w:jc w:val="center"/>
              <w:rPr>
                <w:rFonts w:ascii="Times New Roman" w:hAnsi="Times New Roman" w:cs="Times New Roman"/>
                <w:sz w:val="21"/>
                <w:szCs w:val="21"/>
              </w:rPr>
            </w:pPr>
            <w:r>
              <w:rPr>
                <w:rFonts w:ascii="Times New Roman" w:hAnsi="Times New Roman" w:cs="Times New Roman"/>
                <w:sz w:val="21"/>
                <w:szCs w:val="21"/>
              </w:rPr>
              <w:t>5.4053</w:t>
            </w:r>
          </w:p>
        </w:tc>
        <w:tc>
          <w:tcPr>
            <w:tcW w:w="914" w:type="pct"/>
            <w:tcBorders>
              <w:top w:val="single" w:color="auto" w:sz="4" w:space="0"/>
              <w:left w:val="single" w:color="auto" w:sz="4" w:space="0"/>
              <w:bottom w:val="single" w:color="auto" w:sz="4" w:space="0"/>
              <w:right w:val="single" w:color="auto" w:sz="4" w:space="0"/>
            </w:tcBorders>
            <w:vAlign w:val="center"/>
          </w:tcPr>
          <w:p w14:paraId="78F56B6C">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CFB4389">
            <w:pPr>
              <w:jc w:val="center"/>
              <w:rPr>
                <w:rFonts w:ascii="Times New Roman" w:hAnsi="Times New Roman" w:cs="Times New Roman"/>
                <w:sz w:val="21"/>
                <w:szCs w:val="21"/>
              </w:rPr>
            </w:pPr>
            <w:r>
              <w:rPr>
                <w:rFonts w:ascii="Times New Roman" w:hAnsi="Times New Roman" w:cs="Times New Roman"/>
                <w:sz w:val="21"/>
                <w:szCs w:val="21"/>
              </w:rPr>
              <w:t>30.094</w:t>
            </w:r>
          </w:p>
        </w:tc>
        <w:tc>
          <w:tcPr>
            <w:tcW w:w="913" w:type="pct"/>
            <w:tcBorders>
              <w:top w:val="single" w:color="auto" w:sz="4" w:space="0"/>
              <w:left w:val="single" w:color="auto" w:sz="4" w:space="0"/>
              <w:bottom w:val="single" w:color="auto" w:sz="4" w:space="0"/>
              <w:right w:val="single" w:color="auto" w:sz="4" w:space="0"/>
            </w:tcBorders>
            <w:vAlign w:val="center"/>
          </w:tcPr>
          <w:p w14:paraId="4ACFFCC1">
            <w:pPr>
              <w:jc w:val="center"/>
              <w:rPr>
                <w:rFonts w:ascii="Times New Roman" w:hAnsi="Times New Roman" w:cs="Times New Roman"/>
                <w:sz w:val="21"/>
                <w:szCs w:val="21"/>
              </w:rPr>
            </w:pPr>
            <w:r>
              <w:rPr>
                <w:rFonts w:ascii="Times New Roman" w:hAnsi="Times New Roman" w:cs="Times New Roman"/>
                <w:sz w:val="21"/>
                <w:szCs w:val="21"/>
              </w:rPr>
              <w:t>5.4053</w:t>
            </w:r>
          </w:p>
        </w:tc>
      </w:tr>
      <w:tr w14:paraId="7735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6FF07DD">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14:paraId="273EA7C6">
            <w:pPr>
              <w:jc w:val="center"/>
              <w:rPr>
                <w:rFonts w:ascii="Times New Roman" w:hAnsi="Times New Roman" w:cs="Times New Roman"/>
                <w:sz w:val="21"/>
                <w:szCs w:val="21"/>
              </w:rPr>
            </w:pPr>
            <w:r>
              <w:rPr>
                <w:rFonts w:ascii="Times New Roman" w:hAnsi="Times New Roman" w:cs="Times New Roman"/>
                <w:sz w:val="21"/>
                <w:szCs w:val="21"/>
              </w:rPr>
              <w:t>35.595</w:t>
            </w:r>
          </w:p>
        </w:tc>
        <w:tc>
          <w:tcPr>
            <w:tcW w:w="914" w:type="pct"/>
            <w:tcBorders>
              <w:top w:val="single" w:color="auto" w:sz="4" w:space="0"/>
              <w:left w:val="single" w:color="auto" w:sz="4" w:space="0"/>
              <w:bottom w:val="single" w:color="auto" w:sz="4" w:space="0"/>
              <w:right w:val="single" w:color="auto" w:sz="4" w:space="0"/>
            </w:tcBorders>
            <w:vAlign w:val="center"/>
          </w:tcPr>
          <w:p w14:paraId="4558D8C4">
            <w:pPr>
              <w:jc w:val="center"/>
              <w:rPr>
                <w:rFonts w:ascii="Times New Roman" w:hAnsi="Times New Roman" w:cs="Times New Roman"/>
                <w:sz w:val="21"/>
                <w:szCs w:val="21"/>
              </w:rPr>
            </w:pPr>
            <w:r>
              <w:rPr>
                <w:rFonts w:ascii="Times New Roman" w:hAnsi="Times New Roman" w:cs="Times New Roman"/>
                <w:sz w:val="21"/>
                <w:szCs w:val="21"/>
              </w:rPr>
              <w:t>3.0796</w:t>
            </w:r>
          </w:p>
        </w:tc>
        <w:tc>
          <w:tcPr>
            <w:tcW w:w="914" w:type="pct"/>
            <w:tcBorders>
              <w:top w:val="single" w:color="auto" w:sz="4" w:space="0"/>
              <w:left w:val="single" w:color="auto" w:sz="4" w:space="0"/>
              <w:bottom w:val="single" w:color="auto" w:sz="4" w:space="0"/>
              <w:right w:val="single" w:color="auto" w:sz="4" w:space="0"/>
            </w:tcBorders>
            <w:vAlign w:val="center"/>
          </w:tcPr>
          <w:p w14:paraId="5DA94DA8">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49393AF">
            <w:pPr>
              <w:jc w:val="center"/>
              <w:rPr>
                <w:rFonts w:ascii="Times New Roman" w:hAnsi="Times New Roman" w:cs="Times New Roman"/>
                <w:sz w:val="21"/>
                <w:szCs w:val="21"/>
              </w:rPr>
            </w:pPr>
            <w:r>
              <w:rPr>
                <w:rFonts w:ascii="Times New Roman" w:hAnsi="Times New Roman" w:cs="Times New Roman"/>
                <w:sz w:val="21"/>
                <w:szCs w:val="21"/>
              </w:rPr>
              <w:t>35.595</w:t>
            </w:r>
          </w:p>
        </w:tc>
        <w:tc>
          <w:tcPr>
            <w:tcW w:w="913" w:type="pct"/>
            <w:tcBorders>
              <w:top w:val="single" w:color="auto" w:sz="4" w:space="0"/>
              <w:left w:val="single" w:color="auto" w:sz="4" w:space="0"/>
              <w:bottom w:val="single" w:color="auto" w:sz="4" w:space="0"/>
              <w:right w:val="single" w:color="auto" w:sz="4" w:space="0"/>
            </w:tcBorders>
            <w:vAlign w:val="center"/>
          </w:tcPr>
          <w:p w14:paraId="797C7DC3">
            <w:pPr>
              <w:jc w:val="center"/>
              <w:rPr>
                <w:rFonts w:ascii="Times New Roman" w:hAnsi="Times New Roman" w:cs="Times New Roman"/>
                <w:sz w:val="21"/>
                <w:szCs w:val="21"/>
              </w:rPr>
            </w:pPr>
            <w:r>
              <w:rPr>
                <w:rFonts w:ascii="Times New Roman" w:hAnsi="Times New Roman" w:cs="Times New Roman"/>
                <w:sz w:val="21"/>
                <w:szCs w:val="21"/>
              </w:rPr>
              <w:t>3.0796</w:t>
            </w:r>
          </w:p>
        </w:tc>
      </w:tr>
      <w:tr w14:paraId="4B66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BE0ACE0">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2500</w:t>
            </w:r>
          </w:p>
        </w:tc>
        <w:tc>
          <w:tcPr>
            <w:tcW w:w="914" w:type="pct"/>
            <w:tcBorders>
              <w:top w:val="single" w:color="auto" w:sz="4" w:space="0"/>
              <w:left w:val="single" w:color="auto" w:sz="4" w:space="0"/>
              <w:bottom w:val="single" w:color="auto" w:sz="4" w:space="0"/>
              <w:right w:val="single" w:color="auto" w:sz="4" w:space="0"/>
            </w:tcBorders>
            <w:vAlign w:val="center"/>
          </w:tcPr>
          <w:p w14:paraId="4D97D25D">
            <w:pPr>
              <w:jc w:val="center"/>
              <w:rPr>
                <w:rFonts w:ascii="Times New Roman" w:hAnsi="Times New Roman" w:cs="Times New Roman"/>
                <w:sz w:val="21"/>
                <w:szCs w:val="21"/>
              </w:rPr>
            </w:pPr>
            <w:r>
              <w:rPr>
                <w:rFonts w:ascii="Times New Roman" w:hAnsi="Times New Roman" w:cs="Times New Roman"/>
                <w:sz w:val="21"/>
                <w:szCs w:val="21"/>
              </w:rPr>
              <w:t>40.761</w:t>
            </w:r>
          </w:p>
        </w:tc>
        <w:tc>
          <w:tcPr>
            <w:tcW w:w="914" w:type="pct"/>
            <w:tcBorders>
              <w:top w:val="single" w:color="auto" w:sz="4" w:space="0"/>
              <w:left w:val="single" w:color="auto" w:sz="4" w:space="0"/>
              <w:bottom w:val="single" w:color="auto" w:sz="4" w:space="0"/>
              <w:right w:val="single" w:color="auto" w:sz="4" w:space="0"/>
            </w:tcBorders>
            <w:vAlign w:val="center"/>
          </w:tcPr>
          <w:p w14:paraId="788379ED">
            <w:pPr>
              <w:jc w:val="center"/>
              <w:rPr>
                <w:rFonts w:ascii="Times New Roman" w:hAnsi="Times New Roman" w:cs="Times New Roman"/>
                <w:sz w:val="21"/>
                <w:szCs w:val="21"/>
              </w:rPr>
            </w:pPr>
            <w:r>
              <w:rPr>
                <w:rFonts w:ascii="Times New Roman" w:hAnsi="Times New Roman" w:cs="Times New Roman"/>
                <w:sz w:val="21"/>
                <w:szCs w:val="21"/>
              </w:rPr>
              <w:t>1.9782</w:t>
            </w:r>
          </w:p>
        </w:tc>
        <w:tc>
          <w:tcPr>
            <w:tcW w:w="914" w:type="pct"/>
            <w:tcBorders>
              <w:top w:val="single" w:color="auto" w:sz="4" w:space="0"/>
              <w:left w:val="single" w:color="auto" w:sz="4" w:space="0"/>
              <w:bottom w:val="single" w:color="auto" w:sz="4" w:space="0"/>
              <w:right w:val="single" w:color="auto" w:sz="4" w:space="0"/>
            </w:tcBorders>
            <w:vAlign w:val="center"/>
          </w:tcPr>
          <w:p w14:paraId="3CB2477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3722EE4">
            <w:pPr>
              <w:jc w:val="center"/>
              <w:rPr>
                <w:rFonts w:ascii="Times New Roman" w:hAnsi="Times New Roman" w:cs="Times New Roman"/>
                <w:sz w:val="21"/>
                <w:szCs w:val="21"/>
              </w:rPr>
            </w:pPr>
            <w:r>
              <w:rPr>
                <w:rFonts w:ascii="Times New Roman" w:hAnsi="Times New Roman" w:cs="Times New Roman"/>
                <w:sz w:val="21"/>
                <w:szCs w:val="21"/>
              </w:rPr>
              <w:t>40.761</w:t>
            </w:r>
          </w:p>
        </w:tc>
        <w:tc>
          <w:tcPr>
            <w:tcW w:w="913" w:type="pct"/>
            <w:tcBorders>
              <w:top w:val="single" w:color="auto" w:sz="4" w:space="0"/>
              <w:left w:val="single" w:color="auto" w:sz="4" w:space="0"/>
              <w:bottom w:val="single" w:color="auto" w:sz="4" w:space="0"/>
              <w:right w:val="single" w:color="auto" w:sz="4" w:space="0"/>
            </w:tcBorders>
            <w:vAlign w:val="center"/>
          </w:tcPr>
          <w:p w14:paraId="5CFB8FD4">
            <w:pPr>
              <w:jc w:val="center"/>
              <w:rPr>
                <w:rFonts w:ascii="Times New Roman" w:hAnsi="Times New Roman" w:cs="Times New Roman"/>
                <w:sz w:val="21"/>
                <w:szCs w:val="21"/>
              </w:rPr>
            </w:pPr>
            <w:r>
              <w:rPr>
                <w:rFonts w:ascii="Times New Roman" w:hAnsi="Times New Roman" w:cs="Times New Roman"/>
                <w:sz w:val="21"/>
                <w:szCs w:val="21"/>
              </w:rPr>
              <w:t>1.9782</w:t>
            </w:r>
          </w:p>
        </w:tc>
      </w:tr>
      <w:tr w14:paraId="7B13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2295897">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3000</w:t>
            </w:r>
          </w:p>
        </w:tc>
        <w:tc>
          <w:tcPr>
            <w:tcW w:w="914" w:type="pct"/>
            <w:tcBorders>
              <w:top w:val="single" w:color="auto" w:sz="4" w:space="0"/>
              <w:left w:val="single" w:color="auto" w:sz="4" w:space="0"/>
              <w:bottom w:val="single" w:color="auto" w:sz="4" w:space="0"/>
              <w:right w:val="single" w:color="auto" w:sz="4" w:space="0"/>
            </w:tcBorders>
            <w:vAlign w:val="center"/>
          </w:tcPr>
          <w:p w14:paraId="38D688D2">
            <w:pPr>
              <w:jc w:val="center"/>
              <w:rPr>
                <w:rFonts w:ascii="Times New Roman" w:hAnsi="Times New Roman" w:cs="Times New Roman"/>
                <w:sz w:val="21"/>
                <w:szCs w:val="21"/>
              </w:rPr>
            </w:pPr>
            <w:r>
              <w:rPr>
                <w:rFonts w:ascii="Times New Roman" w:hAnsi="Times New Roman" w:cs="Times New Roman"/>
                <w:sz w:val="21"/>
                <w:szCs w:val="21"/>
              </w:rPr>
              <w:t>45.681</w:t>
            </w:r>
          </w:p>
        </w:tc>
        <w:tc>
          <w:tcPr>
            <w:tcW w:w="914" w:type="pct"/>
            <w:tcBorders>
              <w:top w:val="single" w:color="auto" w:sz="4" w:space="0"/>
              <w:left w:val="single" w:color="auto" w:sz="4" w:space="0"/>
              <w:bottom w:val="single" w:color="auto" w:sz="4" w:space="0"/>
              <w:right w:val="single" w:color="auto" w:sz="4" w:space="0"/>
            </w:tcBorders>
            <w:vAlign w:val="center"/>
          </w:tcPr>
          <w:p w14:paraId="5085F4D2">
            <w:pPr>
              <w:jc w:val="center"/>
              <w:rPr>
                <w:rFonts w:ascii="Times New Roman" w:hAnsi="Times New Roman" w:cs="Times New Roman"/>
                <w:sz w:val="21"/>
                <w:szCs w:val="21"/>
              </w:rPr>
            </w:pPr>
            <w:r>
              <w:rPr>
                <w:rFonts w:ascii="Times New Roman" w:hAnsi="Times New Roman" w:cs="Times New Roman"/>
                <w:sz w:val="21"/>
                <w:szCs w:val="21"/>
              </w:rPr>
              <w:t>1.3749</w:t>
            </w:r>
          </w:p>
        </w:tc>
        <w:tc>
          <w:tcPr>
            <w:tcW w:w="914" w:type="pct"/>
            <w:tcBorders>
              <w:top w:val="single" w:color="auto" w:sz="4" w:space="0"/>
              <w:left w:val="single" w:color="auto" w:sz="4" w:space="0"/>
              <w:bottom w:val="single" w:color="auto" w:sz="4" w:space="0"/>
              <w:right w:val="single" w:color="auto" w:sz="4" w:space="0"/>
            </w:tcBorders>
            <w:vAlign w:val="center"/>
          </w:tcPr>
          <w:p w14:paraId="70C4F81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92DFEFD">
            <w:pPr>
              <w:jc w:val="center"/>
              <w:rPr>
                <w:rFonts w:ascii="Times New Roman" w:hAnsi="Times New Roman" w:cs="Times New Roman"/>
                <w:sz w:val="21"/>
                <w:szCs w:val="21"/>
              </w:rPr>
            </w:pPr>
            <w:r>
              <w:rPr>
                <w:rFonts w:ascii="Times New Roman" w:hAnsi="Times New Roman" w:cs="Times New Roman"/>
                <w:sz w:val="21"/>
                <w:szCs w:val="21"/>
              </w:rPr>
              <w:t>45.681</w:t>
            </w:r>
          </w:p>
        </w:tc>
        <w:tc>
          <w:tcPr>
            <w:tcW w:w="913" w:type="pct"/>
            <w:tcBorders>
              <w:top w:val="single" w:color="auto" w:sz="4" w:space="0"/>
              <w:left w:val="single" w:color="auto" w:sz="4" w:space="0"/>
              <w:bottom w:val="single" w:color="auto" w:sz="4" w:space="0"/>
              <w:right w:val="single" w:color="auto" w:sz="4" w:space="0"/>
            </w:tcBorders>
            <w:vAlign w:val="center"/>
          </w:tcPr>
          <w:p w14:paraId="67CDB0FC">
            <w:pPr>
              <w:jc w:val="center"/>
              <w:rPr>
                <w:rFonts w:ascii="Times New Roman" w:hAnsi="Times New Roman" w:cs="Times New Roman"/>
                <w:sz w:val="21"/>
                <w:szCs w:val="21"/>
              </w:rPr>
            </w:pPr>
            <w:r>
              <w:rPr>
                <w:rFonts w:ascii="Times New Roman" w:hAnsi="Times New Roman" w:cs="Times New Roman"/>
                <w:sz w:val="21"/>
                <w:szCs w:val="21"/>
              </w:rPr>
              <w:t>1.3749</w:t>
            </w:r>
          </w:p>
        </w:tc>
      </w:tr>
      <w:tr w14:paraId="0203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DD4145B">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4000</w:t>
            </w:r>
          </w:p>
        </w:tc>
        <w:tc>
          <w:tcPr>
            <w:tcW w:w="914" w:type="pct"/>
            <w:tcBorders>
              <w:top w:val="single" w:color="auto" w:sz="4" w:space="0"/>
              <w:left w:val="single" w:color="auto" w:sz="4" w:space="0"/>
              <w:bottom w:val="single" w:color="auto" w:sz="4" w:space="0"/>
              <w:right w:val="single" w:color="auto" w:sz="4" w:space="0"/>
            </w:tcBorders>
            <w:vAlign w:val="center"/>
          </w:tcPr>
          <w:p w14:paraId="7AFEE885">
            <w:pPr>
              <w:jc w:val="center"/>
              <w:rPr>
                <w:rFonts w:ascii="Times New Roman" w:hAnsi="Times New Roman" w:cs="Times New Roman"/>
                <w:sz w:val="21"/>
                <w:szCs w:val="21"/>
              </w:rPr>
            </w:pPr>
            <w:r>
              <w:rPr>
                <w:rFonts w:ascii="Times New Roman" w:hAnsi="Times New Roman" w:cs="Times New Roman"/>
                <w:sz w:val="21"/>
                <w:szCs w:val="21"/>
              </w:rPr>
              <w:t>54.998</w:t>
            </w:r>
          </w:p>
        </w:tc>
        <w:tc>
          <w:tcPr>
            <w:tcW w:w="914" w:type="pct"/>
            <w:tcBorders>
              <w:top w:val="single" w:color="auto" w:sz="4" w:space="0"/>
              <w:left w:val="single" w:color="auto" w:sz="4" w:space="0"/>
              <w:bottom w:val="single" w:color="auto" w:sz="4" w:space="0"/>
              <w:right w:val="single" w:color="auto" w:sz="4" w:space="0"/>
            </w:tcBorders>
            <w:vAlign w:val="center"/>
          </w:tcPr>
          <w:p w14:paraId="1E67B67D">
            <w:pPr>
              <w:jc w:val="center"/>
              <w:rPr>
                <w:rFonts w:ascii="Times New Roman" w:hAnsi="Times New Roman" w:cs="Times New Roman"/>
                <w:sz w:val="21"/>
                <w:szCs w:val="21"/>
              </w:rPr>
            </w:pPr>
            <w:r>
              <w:rPr>
                <w:rFonts w:ascii="Times New Roman" w:hAnsi="Times New Roman" w:cs="Times New Roman"/>
                <w:sz w:val="21"/>
                <w:szCs w:val="21"/>
              </w:rPr>
              <w:t>0.7640</w:t>
            </w:r>
          </w:p>
        </w:tc>
        <w:tc>
          <w:tcPr>
            <w:tcW w:w="914" w:type="pct"/>
            <w:tcBorders>
              <w:top w:val="single" w:color="auto" w:sz="4" w:space="0"/>
              <w:left w:val="single" w:color="auto" w:sz="4" w:space="0"/>
              <w:bottom w:val="single" w:color="auto" w:sz="4" w:space="0"/>
              <w:right w:val="single" w:color="auto" w:sz="4" w:space="0"/>
            </w:tcBorders>
            <w:vAlign w:val="center"/>
          </w:tcPr>
          <w:p w14:paraId="5AE9EC93">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20E4D94">
            <w:pPr>
              <w:jc w:val="center"/>
              <w:rPr>
                <w:rFonts w:ascii="Times New Roman" w:hAnsi="Times New Roman" w:cs="Times New Roman"/>
                <w:sz w:val="21"/>
                <w:szCs w:val="21"/>
              </w:rPr>
            </w:pPr>
            <w:r>
              <w:rPr>
                <w:rFonts w:ascii="Times New Roman" w:hAnsi="Times New Roman" w:cs="Times New Roman"/>
                <w:sz w:val="21"/>
                <w:szCs w:val="21"/>
              </w:rPr>
              <w:t>54.998</w:t>
            </w:r>
          </w:p>
        </w:tc>
        <w:tc>
          <w:tcPr>
            <w:tcW w:w="913" w:type="pct"/>
            <w:tcBorders>
              <w:top w:val="single" w:color="auto" w:sz="4" w:space="0"/>
              <w:left w:val="single" w:color="auto" w:sz="4" w:space="0"/>
              <w:bottom w:val="single" w:color="auto" w:sz="4" w:space="0"/>
              <w:right w:val="single" w:color="auto" w:sz="4" w:space="0"/>
            </w:tcBorders>
            <w:vAlign w:val="center"/>
          </w:tcPr>
          <w:p w14:paraId="6101FB54">
            <w:pPr>
              <w:jc w:val="center"/>
              <w:rPr>
                <w:rFonts w:ascii="Times New Roman" w:hAnsi="Times New Roman" w:cs="Times New Roman"/>
                <w:sz w:val="21"/>
                <w:szCs w:val="21"/>
              </w:rPr>
            </w:pPr>
            <w:r>
              <w:rPr>
                <w:rFonts w:ascii="Times New Roman" w:hAnsi="Times New Roman" w:cs="Times New Roman"/>
                <w:sz w:val="21"/>
                <w:szCs w:val="21"/>
              </w:rPr>
              <w:t>0.7640</w:t>
            </w:r>
          </w:p>
        </w:tc>
      </w:tr>
      <w:tr w14:paraId="62CB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ADCD830">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w:t>
            </w:r>
          </w:p>
        </w:tc>
        <w:tc>
          <w:tcPr>
            <w:tcW w:w="914" w:type="pct"/>
            <w:tcBorders>
              <w:top w:val="single" w:color="auto" w:sz="4" w:space="0"/>
              <w:left w:val="single" w:color="auto" w:sz="4" w:space="0"/>
              <w:bottom w:val="single" w:color="auto" w:sz="4" w:space="0"/>
              <w:right w:val="single" w:color="auto" w:sz="4" w:space="0"/>
            </w:tcBorders>
            <w:vAlign w:val="center"/>
          </w:tcPr>
          <w:p w14:paraId="3AF6F558">
            <w:pPr>
              <w:jc w:val="center"/>
              <w:rPr>
                <w:rFonts w:ascii="Times New Roman" w:hAnsi="Times New Roman" w:cs="Times New Roman"/>
                <w:sz w:val="21"/>
                <w:szCs w:val="21"/>
              </w:rPr>
            </w:pPr>
            <w:r>
              <w:rPr>
                <w:rFonts w:ascii="Times New Roman" w:hAnsi="Times New Roman" w:cs="Times New Roman"/>
                <w:sz w:val="21"/>
                <w:szCs w:val="21"/>
              </w:rPr>
              <w:t>63.809</w:t>
            </w:r>
          </w:p>
        </w:tc>
        <w:tc>
          <w:tcPr>
            <w:tcW w:w="914" w:type="pct"/>
            <w:tcBorders>
              <w:top w:val="single" w:color="auto" w:sz="4" w:space="0"/>
              <w:left w:val="single" w:color="auto" w:sz="4" w:space="0"/>
              <w:bottom w:val="single" w:color="auto" w:sz="4" w:space="0"/>
              <w:right w:val="single" w:color="auto" w:sz="4" w:space="0"/>
            </w:tcBorders>
            <w:vAlign w:val="center"/>
          </w:tcPr>
          <w:p w14:paraId="0D48606A">
            <w:pPr>
              <w:jc w:val="center"/>
              <w:rPr>
                <w:rFonts w:ascii="Times New Roman" w:hAnsi="Times New Roman" w:cs="Times New Roman"/>
                <w:sz w:val="21"/>
                <w:szCs w:val="21"/>
              </w:rPr>
            </w:pPr>
            <w:r>
              <w:rPr>
                <w:rFonts w:ascii="Times New Roman" w:hAnsi="Times New Roman" w:cs="Times New Roman"/>
                <w:sz w:val="21"/>
                <w:szCs w:val="21"/>
              </w:rPr>
              <w:t>0.4756</w:t>
            </w:r>
          </w:p>
        </w:tc>
        <w:tc>
          <w:tcPr>
            <w:tcW w:w="914" w:type="pct"/>
            <w:tcBorders>
              <w:top w:val="single" w:color="auto" w:sz="4" w:space="0"/>
              <w:left w:val="single" w:color="auto" w:sz="4" w:space="0"/>
              <w:bottom w:val="single" w:color="auto" w:sz="4" w:space="0"/>
              <w:right w:val="single" w:color="auto" w:sz="4" w:space="0"/>
            </w:tcBorders>
            <w:vAlign w:val="center"/>
          </w:tcPr>
          <w:p w14:paraId="2FF06E2D">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7520562">
            <w:pPr>
              <w:jc w:val="center"/>
              <w:rPr>
                <w:rFonts w:ascii="Times New Roman" w:hAnsi="Times New Roman" w:cs="Times New Roman"/>
                <w:sz w:val="21"/>
                <w:szCs w:val="21"/>
              </w:rPr>
            </w:pPr>
            <w:r>
              <w:rPr>
                <w:rFonts w:ascii="Times New Roman" w:hAnsi="Times New Roman" w:cs="Times New Roman"/>
                <w:sz w:val="21"/>
                <w:szCs w:val="21"/>
              </w:rPr>
              <w:t>63.809</w:t>
            </w:r>
          </w:p>
        </w:tc>
        <w:tc>
          <w:tcPr>
            <w:tcW w:w="913" w:type="pct"/>
            <w:tcBorders>
              <w:top w:val="single" w:color="auto" w:sz="4" w:space="0"/>
              <w:left w:val="single" w:color="auto" w:sz="4" w:space="0"/>
              <w:bottom w:val="single" w:color="auto" w:sz="4" w:space="0"/>
              <w:right w:val="single" w:color="auto" w:sz="4" w:space="0"/>
            </w:tcBorders>
            <w:vAlign w:val="center"/>
          </w:tcPr>
          <w:p w14:paraId="5A0F9D30">
            <w:pPr>
              <w:jc w:val="center"/>
              <w:rPr>
                <w:rFonts w:ascii="Times New Roman" w:hAnsi="Times New Roman" w:cs="Times New Roman"/>
                <w:sz w:val="21"/>
                <w:szCs w:val="21"/>
              </w:rPr>
            </w:pPr>
            <w:r>
              <w:rPr>
                <w:rFonts w:ascii="Times New Roman" w:hAnsi="Times New Roman" w:cs="Times New Roman"/>
                <w:sz w:val="21"/>
                <w:szCs w:val="21"/>
              </w:rPr>
              <w:t>0.4756</w:t>
            </w:r>
          </w:p>
        </w:tc>
      </w:tr>
    </w:tbl>
    <w:p w14:paraId="34A67D5F">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表7.1-4  关心点二氧化硫浓度随时间变化情况   单位：mg/m</w:t>
      </w:r>
      <w:r>
        <w:rPr>
          <w:rFonts w:ascii="Times New Roman" w:hAnsi="Times New Roman" w:cs="Times New Roman"/>
          <w:b/>
          <w:vertAlign w:val="superscript"/>
        </w:rPr>
        <w:t>3</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175"/>
        <w:gridCol w:w="1174"/>
        <w:gridCol w:w="1174"/>
        <w:gridCol w:w="1174"/>
        <w:gridCol w:w="1172"/>
        <w:gridCol w:w="1172"/>
        <w:gridCol w:w="1174"/>
      </w:tblGrid>
      <w:tr w14:paraId="1361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Merge w:val="restart"/>
            <w:vAlign w:val="center"/>
          </w:tcPr>
          <w:p w14:paraId="14E12B5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关心点</w:t>
            </w:r>
          </w:p>
        </w:tc>
        <w:tc>
          <w:tcPr>
            <w:tcW w:w="4423" w:type="pct"/>
            <w:gridSpan w:val="7"/>
            <w:vAlign w:val="center"/>
          </w:tcPr>
          <w:p w14:paraId="75ED48E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最不利气象</w:t>
            </w:r>
          </w:p>
        </w:tc>
      </w:tr>
      <w:tr w14:paraId="7C9B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Merge w:val="continue"/>
            <w:vAlign w:val="center"/>
          </w:tcPr>
          <w:p w14:paraId="5FA847AD">
            <w:pPr>
              <w:adjustRightInd w:val="0"/>
              <w:snapToGrid w:val="0"/>
              <w:spacing w:line="240" w:lineRule="exact"/>
              <w:jc w:val="center"/>
              <w:rPr>
                <w:rFonts w:ascii="Times New Roman" w:hAnsi="Times New Roman" w:cs="Times New Roman"/>
                <w:sz w:val="21"/>
                <w:szCs w:val="21"/>
              </w:rPr>
            </w:pPr>
          </w:p>
        </w:tc>
        <w:tc>
          <w:tcPr>
            <w:tcW w:w="633" w:type="pct"/>
            <w:vAlign w:val="center"/>
          </w:tcPr>
          <w:p w14:paraId="47D7278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10min</w:t>
            </w:r>
          </w:p>
        </w:tc>
        <w:tc>
          <w:tcPr>
            <w:tcW w:w="632" w:type="pct"/>
            <w:vAlign w:val="center"/>
          </w:tcPr>
          <w:p w14:paraId="720B216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20min</w:t>
            </w:r>
          </w:p>
        </w:tc>
        <w:tc>
          <w:tcPr>
            <w:tcW w:w="632" w:type="pct"/>
            <w:vAlign w:val="center"/>
          </w:tcPr>
          <w:p w14:paraId="7C60BD0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30min</w:t>
            </w:r>
          </w:p>
        </w:tc>
        <w:tc>
          <w:tcPr>
            <w:tcW w:w="632" w:type="pct"/>
            <w:vAlign w:val="center"/>
          </w:tcPr>
          <w:p w14:paraId="6B54295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35min</w:t>
            </w:r>
          </w:p>
        </w:tc>
        <w:tc>
          <w:tcPr>
            <w:tcW w:w="631" w:type="pct"/>
            <w:vAlign w:val="center"/>
          </w:tcPr>
          <w:p w14:paraId="3CF1769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40min</w:t>
            </w:r>
          </w:p>
        </w:tc>
        <w:tc>
          <w:tcPr>
            <w:tcW w:w="631" w:type="pct"/>
            <w:vAlign w:val="center"/>
          </w:tcPr>
          <w:p w14:paraId="12C14F5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45min</w:t>
            </w:r>
          </w:p>
        </w:tc>
        <w:tc>
          <w:tcPr>
            <w:tcW w:w="632" w:type="pct"/>
            <w:vAlign w:val="center"/>
          </w:tcPr>
          <w:p w14:paraId="73EC2AC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50min</w:t>
            </w:r>
          </w:p>
        </w:tc>
      </w:tr>
      <w:tr w14:paraId="06FC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2526411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龙门港学校</w:t>
            </w:r>
          </w:p>
        </w:tc>
        <w:tc>
          <w:tcPr>
            <w:tcW w:w="633" w:type="pct"/>
            <w:vAlign w:val="center"/>
          </w:tcPr>
          <w:p w14:paraId="736A5D85">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25BBCB8B">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106E56F9">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5F2A9895">
            <w:pPr>
              <w:jc w:val="center"/>
              <w:rPr>
                <w:rFonts w:ascii="Times New Roman" w:hAnsi="Times New Roman" w:cs="Times New Roman"/>
                <w:sz w:val="21"/>
                <w:szCs w:val="21"/>
              </w:rPr>
            </w:pPr>
            <w:r>
              <w:rPr>
                <w:rFonts w:ascii="Times New Roman" w:hAnsi="Times New Roman" w:cs="Times New Roman"/>
                <w:sz w:val="21"/>
                <w:szCs w:val="21"/>
              </w:rPr>
              <w:t>0.0000</w:t>
            </w:r>
          </w:p>
        </w:tc>
        <w:tc>
          <w:tcPr>
            <w:tcW w:w="631" w:type="pct"/>
            <w:vAlign w:val="center"/>
          </w:tcPr>
          <w:p w14:paraId="2F17A6A3">
            <w:pPr>
              <w:jc w:val="center"/>
              <w:rPr>
                <w:rFonts w:ascii="Times New Roman" w:hAnsi="Times New Roman" w:cs="Times New Roman"/>
                <w:sz w:val="21"/>
                <w:szCs w:val="21"/>
              </w:rPr>
            </w:pPr>
            <w:r>
              <w:rPr>
                <w:rFonts w:ascii="Times New Roman" w:hAnsi="Times New Roman" w:cs="Times New Roman"/>
                <w:sz w:val="21"/>
                <w:szCs w:val="21"/>
              </w:rPr>
              <w:t>0.0000</w:t>
            </w:r>
          </w:p>
        </w:tc>
        <w:tc>
          <w:tcPr>
            <w:tcW w:w="631" w:type="pct"/>
            <w:vAlign w:val="center"/>
          </w:tcPr>
          <w:p w14:paraId="5C829368">
            <w:pPr>
              <w:jc w:val="center"/>
              <w:rPr>
                <w:rFonts w:ascii="Times New Roman" w:hAnsi="Times New Roman" w:cs="Times New Roman"/>
                <w:sz w:val="21"/>
                <w:szCs w:val="21"/>
              </w:rPr>
            </w:pPr>
            <w:r>
              <w:rPr>
                <w:rFonts w:ascii="Times New Roman" w:hAnsi="Times New Roman" w:cs="Times New Roman"/>
                <w:sz w:val="21"/>
                <w:szCs w:val="21"/>
              </w:rPr>
              <w:t>0.1004</w:t>
            </w:r>
          </w:p>
        </w:tc>
        <w:tc>
          <w:tcPr>
            <w:tcW w:w="632" w:type="pct"/>
            <w:vAlign w:val="center"/>
          </w:tcPr>
          <w:p w14:paraId="4D37B44E">
            <w:pPr>
              <w:jc w:val="center"/>
              <w:rPr>
                <w:rFonts w:ascii="Times New Roman" w:hAnsi="Times New Roman" w:cs="Times New Roman"/>
                <w:sz w:val="21"/>
                <w:szCs w:val="21"/>
              </w:rPr>
            </w:pPr>
            <w:r>
              <w:rPr>
                <w:rFonts w:ascii="Times New Roman" w:hAnsi="Times New Roman" w:cs="Times New Roman"/>
                <w:sz w:val="21"/>
                <w:szCs w:val="21"/>
              </w:rPr>
              <w:t>0.4135</w:t>
            </w:r>
          </w:p>
        </w:tc>
      </w:tr>
      <w:tr w14:paraId="3791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64DA319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钦州港开发区第一小学</w:t>
            </w:r>
          </w:p>
        </w:tc>
        <w:tc>
          <w:tcPr>
            <w:tcW w:w="633" w:type="pct"/>
            <w:vAlign w:val="center"/>
          </w:tcPr>
          <w:p w14:paraId="1A2AB0E3">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46D53D3B">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02F5F88A">
            <w:pPr>
              <w:jc w:val="center"/>
              <w:rPr>
                <w:rFonts w:ascii="Times New Roman" w:hAnsi="Times New Roman" w:cs="Times New Roman"/>
                <w:sz w:val="21"/>
                <w:szCs w:val="21"/>
              </w:rPr>
            </w:pPr>
            <w:r>
              <w:rPr>
                <w:rFonts w:ascii="Times New Roman" w:hAnsi="Times New Roman" w:cs="Times New Roman"/>
                <w:sz w:val="21"/>
                <w:szCs w:val="21"/>
              </w:rPr>
              <w:t>3.4222</w:t>
            </w:r>
          </w:p>
        </w:tc>
        <w:tc>
          <w:tcPr>
            <w:tcW w:w="632" w:type="pct"/>
            <w:vAlign w:val="center"/>
          </w:tcPr>
          <w:p w14:paraId="5E278389">
            <w:pPr>
              <w:jc w:val="center"/>
              <w:rPr>
                <w:rFonts w:ascii="Times New Roman" w:hAnsi="Times New Roman" w:cs="Times New Roman"/>
                <w:sz w:val="21"/>
                <w:szCs w:val="21"/>
              </w:rPr>
            </w:pPr>
            <w:r>
              <w:rPr>
                <w:rFonts w:ascii="Times New Roman" w:hAnsi="Times New Roman" w:cs="Times New Roman"/>
                <w:sz w:val="21"/>
                <w:szCs w:val="21"/>
              </w:rPr>
              <w:t>3.4222</w:t>
            </w:r>
          </w:p>
        </w:tc>
        <w:tc>
          <w:tcPr>
            <w:tcW w:w="631" w:type="pct"/>
            <w:vAlign w:val="center"/>
          </w:tcPr>
          <w:p w14:paraId="3A5D500A">
            <w:pPr>
              <w:jc w:val="center"/>
              <w:rPr>
                <w:rFonts w:ascii="Times New Roman" w:hAnsi="Times New Roman" w:cs="Times New Roman"/>
                <w:sz w:val="21"/>
                <w:szCs w:val="21"/>
              </w:rPr>
            </w:pPr>
            <w:r>
              <w:rPr>
                <w:rFonts w:ascii="Times New Roman" w:hAnsi="Times New Roman" w:cs="Times New Roman"/>
                <w:sz w:val="21"/>
                <w:szCs w:val="21"/>
              </w:rPr>
              <w:t>3.4222</w:t>
            </w:r>
          </w:p>
        </w:tc>
        <w:tc>
          <w:tcPr>
            <w:tcW w:w="631" w:type="pct"/>
            <w:vAlign w:val="center"/>
          </w:tcPr>
          <w:p w14:paraId="01F1B234">
            <w:pPr>
              <w:jc w:val="center"/>
              <w:rPr>
                <w:rFonts w:ascii="Times New Roman" w:hAnsi="Times New Roman" w:cs="Times New Roman"/>
                <w:sz w:val="21"/>
                <w:szCs w:val="21"/>
              </w:rPr>
            </w:pPr>
            <w:r>
              <w:rPr>
                <w:rFonts w:ascii="Times New Roman" w:hAnsi="Times New Roman" w:cs="Times New Roman"/>
                <w:sz w:val="21"/>
                <w:szCs w:val="21"/>
              </w:rPr>
              <w:t>2.1793</w:t>
            </w:r>
          </w:p>
        </w:tc>
        <w:tc>
          <w:tcPr>
            <w:tcW w:w="632" w:type="pct"/>
            <w:vAlign w:val="center"/>
          </w:tcPr>
          <w:p w14:paraId="4F90BD4F">
            <w:pPr>
              <w:jc w:val="center"/>
              <w:rPr>
                <w:rFonts w:ascii="Times New Roman" w:hAnsi="Times New Roman" w:cs="Times New Roman"/>
                <w:sz w:val="21"/>
                <w:szCs w:val="21"/>
              </w:rPr>
            </w:pPr>
            <w:r>
              <w:rPr>
                <w:rFonts w:ascii="Times New Roman" w:hAnsi="Times New Roman" w:cs="Times New Roman"/>
                <w:sz w:val="21"/>
                <w:szCs w:val="21"/>
              </w:rPr>
              <w:t>1.1653</w:t>
            </w:r>
          </w:p>
        </w:tc>
      </w:tr>
      <w:tr w14:paraId="3418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7CFEA872">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钦州港务局生活小区</w:t>
            </w:r>
          </w:p>
        </w:tc>
        <w:tc>
          <w:tcPr>
            <w:tcW w:w="633" w:type="pct"/>
            <w:vAlign w:val="center"/>
          </w:tcPr>
          <w:p w14:paraId="40A8C4EF">
            <w:pPr>
              <w:jc w:val="center"/>
              <w:rPr>
                <w:rFonts w:ascii="Times New Roman" w:hAnsi="Times New Roman" w:cs="Times New Roman"/>
                <w:sz w:val="21"/>
                <w:szCs w:val="21"/>
              </w:rPr>
            </w:pPr>
            <w:r>
              <w:rPr>
                <w:rFonts w:ascii="Times New Roman" w:hAnsi="Times New Roman" w:cs="Times New Roman"/>
                <w:sz w:val="21"/>
                <w:szCs w:val="21"/>
              </w:rPr>
              <w:t>141.4543</w:t>
            </w:r>
          </w:p>
        </w:tc>
        <w:tc>
          <w:tcPr>
            <w:tcW w:w="632" w:type="pct"/>
            <w:vAlign w:val="center"/>
          </w:tcPr>
          <w:p w14:paraId="3428CE2B">
            <w:pPr>
              <w:jc w:val="center"/>
              <w:rPr>
                <w:rFonts w:ascii="Times New Roman" w:hAnsi="Times New Roman" w:cs="Times New Roman"/>
                <w:sz w:val="21"/>
                <w:szCs w:val="21"/>
              </w:rPr>
            </w:pPr>
            <w:r>
              <w:rPr>
                <w:rFonts w:ascii="Times New Roman" w:hAnsi="Times New Roman" w:cs="Times New Roman"/>
                <w:sz w:val="21"/>
                <w:szCs w:val="21"/>
              </w:rPr>
              <w:t>24.2834</w:t>
            </w:r>
          </w:p>
        </w:tc>
        <w:tc>
          <w:tcPr>
            <w:tcW w:w="632" w:type="pct"/>
            <w:vAlign w:val="center"/>
          </w:tcPr>
          <w:p w14:paraId="24D47EE0">
            <w:pPr>
              <w:jc w:val="center"/>
              <w:rPr>
                <w:rFonts w:ascii="Times New Roman" w:hAnsi="Times New Roman" w:cs="Times New Roman"/>
                <w:sz w:val="21"/>
                <w:szCs w:val="21"/>
              </w:rPr>
            </w:pPr>
            <w:r>
              <w:rPr>
                <w:rFonts w:ascii="Times New Roman" w:hAnsi="Times New Roman" w:cs="Times New Roman"/>
                <w:sz w:val="21"/>
                <w:szCs w:val="21"/>
              </w:rPr>
              <w:t>2.5518</w:t>
            </w:r>
          </w:p>
        </w:tc>
        <w:tc>
          <w:tcPr>
            <w:tcW w:w="632" w:type="pct"/>
            <w:vAlign w:val="center"/>
          </w:tcPr>
          <w:p w14:paraId="5168CA56">
            <w:pPr>
              <w:jc w:val="center"/>
              <w:rPr>
                <w:rFonts w:ascii="Times New Roman" w:hAnsi="Times New Roman" w:cs="Times New Roman"/>
                <w:sz w:val="21"/>
                <w:szCs w:val="21"/>
              </w:rPr>
            </w:pPr>
            <w:r>
              <w:rPr>
                <w:rFonts w:ascii="Times New Roman" w:hAnsi="Times New Roman" w:cs="Times New Roman"/>
                <w:sz w:val="21"/>
                <w:szCs w:val="21"/>
              </w:rPr>
              <w:t>1.1305</w:t>
            </w:r>
          </w:p>
        </w:tc>
        <w:tc>
          <w:tcPr>
            <w:tcW w:w="631" w:type="pct"/>
            <w:vAlign w:val="center"/>
          </w:tcPr>
          <w:p w14:paraId="1AFC4006">
            <w:pPr>
              <w:jc w:val="center"/>
              <w:rPr>
                <w:rFonts w:ascii="Times New Roman" w:hAnsi="Times New Roman" w:cs="Times New Roman"/>
                <w:sz w:val="21"/>
                <w:szCs w:val="21"/>
              </w:rPr>
            </w:pPr>
            <w:r>
              <w:rPr>
                <w:rFonts w:ascii="Times New Roman" w:hAnsi="Times New Roman" w:cs="Times New Roman"/>
                <w:sz w:val="21"/>
                <w:szCs w:val="21"/>
              </w:rPr>
              <w:t>0.5712</w:t>
            </w:r>
          </w:p>
        </w:tc>
        <w:tc>
          <w:tcPr>
            <w:tcW w:w="631" w:type="pct"/>
            <w:vAlign w:val="center"/>
          </w:tcPr>
          <w:p w14:paraId="7BA034ED">
            <w:pPr>
              <w:jc w:val="center"/>
              <w:rPr>
                <w:rFonts w:ascii="Times New Roman" w:hAnsi="Times New Roman" w:cs="Times New Roman"/>
                <w:sz w:val="21"/>
                <w:szCs w:val="21"/>
              </w:rPr>
            </w:pPr>
            <w:r>
              <w:rPr>
                <w:rFonts w:ascii="Times New Roman" w:hAnsi="Times New Roman" w:cs="Times New Roman"/>
                <w:sz w:val="21"/>
                <w:szCs w:val="21"/>
              </w:rPr>
              <w:t>0.3175</w:t>
            </w:r>
          </w:p>
        </w:tc>
        <w:tc>
          <w:tcPr>
            <w:tcW w:w="632" w:type="pct"/>
            <w:vAlign w:val="center"/>
          </w:tcPr>
          <w:p w14:paraId="2128DEAC">
            <w:pPr>
              <w:jc w:val="center"/>
              <w:rPr>
                <w:rFonts w:ascii="Times New Roman" w:hAnsi="Times New Roman" w:cs="Times New Roman"/>
                <w:sz w:val="21"/>
                <w:szCs w:val="21"/>
              </w:rPr>
            </w:pPr>
            <w:r>
              <w:rPr>
                <w:rFonts w:ascii="Times New Roman" w:hAnsi="Times New Roman" w:cs="Times New Roman"/>
                <w:sz w:val="21"/>
                <w:szCs w:val="21"/>
              </w:rPr>
              <w:t>0.1896</w:t>
            </w:r>
          </w:p>
        </w:tc>
      </w:tr>
      <w:tr w14:paraId="48B8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39CA619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茅尾海红树林自治区级自然保护区七十二泾片区</w:t>
            </w:r>
          </w:p>
        </w:tc>
        <w:tc>
          <w:tcPr>
            <w:tcW w:w="633" w:type="pct"/>
            <w:vAlign w:val="center"/>
          </w:tcPr>
          <w:p w14:paraId="7BB4B6BB">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68A85128">
            <w:pPr>
              <w:jc w:val="center"/>
              <w:rPr>
                <w:rFonts w:ascii="Times New Roman" w:hAnsi="Times New Roman" w:cs="Times New Roman"/>
                <w:sz w:val="21"/>
                <w:szCs w:val="21"/>
              </w:rPr>
            </w:pPr>
            <w:r>
              <w:rPr>
                <w:rFonts w:ascii="Times New Roman" w:hAnsi="Times New Roman" w:cs="Times New Roman"/>
                <w:sz w:val="21"/>
                <w:szCs w:val="21"/>
              </w:rPr>
              <w:t>2.1466</w:t>
            </w:r>
          </w:p>
        </w:tc>
        <w:tc>
          <w:tcPr>
            <w:tcW w:w="632" w:type="pct"/>
            <w:vAlign w:val="center"/>
          </w:tcPr>
          <w:p w14:paraId="35704FDC">
            <w:pPr>
              <w:jc w:val="center"/>
              <w:rPr>
                <w:rFonts w:ascii="Times New Roman" w:hAnsi="Times New Roman" w:cs="Times New Roman"/>
                <w:sz w:val="21"/>
                <w:szCs w:val="21"/>
              </w:rPr>
            </w:pPr>
            <w:r>
              <w:rPr>
                <w:rFonts w:ascii="Times New Roman" w:hAnsi="Times New Roman" w:cs="Times New Roman"/>
                <w:sz w:val="21"/>
                <w:szCs w:val="21"/>
              </w:rPr>
              <w:t>7.1572</w:t>
            </w:r>
          </w:p>
        </w:tc>
        <w:tc>
          <w:tcPr>
            <w:tcW w:w="632" w:type="pct"/>
            <w:vAlign w:val="center"/>
          </w:tcPr>
          <w:p w14:paraId="51DF8102">
            <w:pPr>
              <w:jc w:val="center"/>
              <w:rPr>
                <w:rFonts w:ascii="Times New Roman" w:hAnsi="Times New Roman" w:cs="Times New Roman"/>
                <w:sz w:val="21"/>
                <w:szCs w:val="21"/>
              </w:rPr>
            </w:pPr>
            <w:r>
              <w:rPr>
                <w:rFonts w:ascii="Times New Roman" w:hAnsi="Times New Roman" w:cs="Times New Roman"/>
                <w:sz w:val="21"/>
                <w:szCs w:val="21"/>
              </w:rPr>
              <w:t>5.2392</w:t>
            </w:r>
          </w:p>
        </w:tc>
        <w:tc>
          <w:tcPr>
            <w:tcW w:w="631" w:type="pct"/>
            <w:vAlign w:val="center"/>
          </w:tcPr>
          <w:p w14:paraId="46233222">
            <w:pPr>
              <w:jc w:val="center"/>
              <w:rPr>
                <w:rFonts w:ascii="Times New Roman" w:hAnsi="Times New Roman" w:cs="Times New Roman"/>
                <w:sz w:val="21"/>
                <w:szCs w:val="21"/>
              </w:rPr>
            </w:pPr>
            <w:r>
              <w:rPr>
                <w:rFonts w:ascii="Times New Roman" w:hAnsi="Times New Roman" w:cs="Times New Roman"/>
                <w:sz w:val="21"/>
                <w:szCs w:val="21"/>
              </w:rPr>
              <w:t>2.4631</w:t>
            </w:r>
          </w:p>
        </w:tc>
        <w:tc>
          <w:tcPr>
            <w:tcW w:w="631" w:type="pct"/>
            <w:vAlign w:val="center"/>
          </w:tcPr>
          <w:p w14:paraId="79E1F72D">
            <w:pPr>
              <w:jc w:val="center"/>
              <w:rPr>
                <w:rFonts w:ascii="Times New Roman" w:hAnsi="Times New Roman" w:cs="Times New Roman"/>
                <w:sz w:val="21"/>
                <w:szCs w:val="21"/>
              </w:rPr>
            </w:pPr>
            <w:r>
              <w:rPr>
                <w:rFonts w:ascii="Times New Roman" w:hAnsi="Times New Roman" w:cs="Times New Roman"/>
                <w:sz w:val="21"/>
                <w:szCs w:val="21"/>
              </w:rPr>
              <w:t>1.1776</w:t>
            </w:r>
          </w:p>
        </w:tc>
        <w:tc>
          <w:tcPr>
            <w:tcW w:w="632" w:type="pct"/>
            <w:vAlign w:val="center"/>
          </w:tcPr>
          <w:p w14:paraId="270F7F7E">
            <w:pPr>
              <w:jc w:val="center"/>
              <w:rPr>
                <w:rFonts w:ascii="Times New Roman" w:hAnsi="Times New Roman" w:cs="Times New Roman"/>
                <w:sz w:val="21"/>
                <w:szCs w:val="21"/>
              </w:rPr>
            </w:pPr>
            <w:r>
              <w:rPr>
                <w:rFonts w:ascii="Times New Roman" w:hAnsi="Times New Roman" w:cs="Times New Roman"/>
                <w:sz w:val="21"/>
                <w:szCs w:val="21"/>
              </w:rPr>
              <w:t>0.5927</w:t>
            </w:r>
          </w:p>
        </w:tc>
      </w:tr>
      <w:tr w14:paraId="0D68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7583C15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南港村</w:t>
            </w:r>
          </w:p>
        </w:tc>
        <w:tc>
          <w:tcPr>
            <w:tcW w:w="633" w:type="pct"/>
            <w:vAlign w:val="center"/>
          </w:tcPr>
          <w:p w14:paraId="6C67F489">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1DDA4154">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4A75E2D1">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6ADCCCAC">
            <w:pPr>
              <w:jc w:val="center"/>
              <w:rPr>
                <w:rFonts w:ascii="Times New Roman" w:hAnsi="Times New Roman" w:cs="Times New Roman"/>
                <w:sz w:val="21"/>
                <w:szCs w:val="21"/>
              </w:rPr>
            </w:pPr>
            <w:r>
              <w:rPr>
                <w:rFonts w:ascii="Times New Roman" w:hAnsi="Times New Roman" w:cs="Times New Roman"/>
                <w:sz w:val="21"/>
                <w:szCs w:val="21"/>
              </w:rPr>
              <w:t>0.0000</w:t>
            </w:r>
          </w:p>
        </w:tc>
        <w:tc>
          <w:tcPr>
            <w:tcW w:w="631" w:type="pct"/>
            <w:vAlign w:val="center"/>
          </w:tcPr>
          <w:p w14:paraId="660B53E7">
            <w:pPr>
              <w:jc w:val="center"/>
              <w:rPr>
                <w:rFonts w:ascii="Times New Roman" w:hAnsi="Times New Roman" w:cs="Times New Roman"/>
                <w:sz w:val="21"/>
                <w:szCs w:val="21"/>
              </w:rPr>
            </w:pPr>
            <w:r>
              <w:rPr>
                <w:rFonts w:ascii="Times New Roman" w:hAnsi="Times New Roman" w:cs="Times New Roman"/>
                <w:sz w:val="21"/>
                <w:szCs w:val="21"/>
              </w:rPr>
              <w:t>0.1409</w:t>
            </w:r>
          </w:p>
        </w:tc>
        <w:tc>
          <w:tcPr>
            <w:tcW w:w="631" w:type="pct"/>
            <w:vAlign w:val="center"/>
          </w:tcPr>
          <w:p w14:paraId="65DFC093">
            <w:pPr>
              <w:jc w:val="center"/>
              <w:rPr>
                <w:rFonts w:ascii="Times New Roman" w:hAnsi="Times New Roman" w:cs="Times New Roman"/>
                <w:sz w:val="21"/>
                <w:szCs w:val="21"/>
              </w:rPr>
            </w:pPr>
            <w:r>
              <w:rPr>
                <w:rFonts w:ascii="Times New Roman" w:hAnsi="Times New Roman" w:cs="Times New Roman"/>
                <w:sz w:val="21"/>
                <w:szCs w:val="21"/>
              </w:rPr>
              <w:t>0.6535</w:t>
            </w:r>
          </w:p>
        </w:tc>
        <w:tc>
          <w:tcPr>
            <w:tcW w:w="632" w:type="pct"/>
            <w:vAlign w:val="center"/>
          </w:tcPr>
          <w:p w14:paraId="38AB1629">
            <w:pPr>
              <w:jc w:val="center"/>
              <w:rPr>
                <w:rFonts w:ascii="Times New Roman" w:hAnsi="Times New Roman" w:cs="Times New Roman"/>
                <w:sz w:val="21"/>
                <w:szCs w:val="21"/>
              </w:rPr>
            </w:pPr>
            <w:r>
              <w:rPr>
                <w:rFonts w:ascii="Times New Roman" w:hAnsi="Times New Roman" w:cs="Times New Roman"/>
                <w:sz w:val="21"/>
                <w:szCs w:val="21"/>
              </w:rPr>
              <w:t>0.6867</w:t>
            </w:r>
          </w:p>
        </w:tc>
      </w:tr>
      <w:tr w14:paraId="37E0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6EB45370">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果子山村</w:t>
            </w:r>
          </w:p>
        </w:tc>
        <w:tc>
          <w:tcPr>
            <w:tcW w:w="633" w:type="pct"/>
            <w:vAlign w:val="center"/>
          </w:tcPr>
          <w:p w14:paraId="6D60076D">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2EC784DD">
            <w:pPr>
              <w:jc w:val="center"/>
              <w:rPr>
                <w:rFonts w:ascii="Times New Roman" w:hAnsi="Times New Roman" w:cs="Times New Roman"/>
                <w:sz w:val="21"/>
                <w:szCs w:val="21"/>
              </w:rPr>
            </w:pPr>
            <w:r>
              <w:rPr>
                <w:rFonts w:ascii="Times New Roman" w:hAnsi="Times New Roman" w:cs="Times New Roman"/>
                <w:sz w:val="21"/>
                <w:szCs w:val="21"/>
              </w:rPr>
              <w:t>13.8723</w:t>
            </w:r>
          </w:p>
        </w:tc>
        <w:tc>
          <w:tcPr>
            <w:tcW w:w="632" w:type="pct"/>
            <w:vAlign w:val="center"/>
          </w:tcPr>
          <w:p w14:paraId="35AAFD69">
            <w:pPr>
              <w:jc w:val="center"/>
              <w:rPr>
                <w:rFonts w:ascii="Times New Roman" w:hAnsi="Times New Roman" w:cs="Times New Roman"/>
                <w:sz w:val="21"/>
                <w:szCs w:val="21"/>
              </w:rPr>
            </w:pPr>
            <w:r>
              <w:rPr>
                <w:rFonts w:ascii="Times New Roman" w:hAnsi="Times New Roman" w:cs="Times New Roman"/>
                <w:sz w:val="21"/>
                <w:szCs w:val="21"/>
              </w:rPr>
              <w:t>7.9787</w:t>
            </w:r>
          </w:p>
        </w:tc>
        <w:tc>
          <w:tcPr>
            <w:tcW w:w="632" w:type="pct"/>
            <w:vAlign w:val="center"/>
          </w:tcPr>
          <w:p w14:paraId="5DD5B79E">
            <w:pPr>
              <w:jc w:val="center"/>
              <w:rPr>
                <w:rFonts w:ascii="Times New Roman" w:hAnsi="Times New Roman" w:cs="Times New Roman"/>
                <w:sz w:val="21"/>
                <w:szCs w:val="21"/>
              </w:rPr>
            </w:pPr>
            <w:r>
              <w:rPr>
                <w:rFonts w:ascii="Times New Roman" w:hAnsi="Times New Roman" w:cs="Times New Roman"/>
                <w:sz w:val="21"/>
                <w:szCs w:val="21"/>
              </w:rPr>
              <w:t>3.2606</w:t>
            </w:r>
          </w:p>
        </w:tc>
        <w:tc>
          <w:tcPr>
            <w:tcW w:w="631" w:type="pct"/>
            <w:vAlign w:val="center"/>
          </w:tcPr>
          <w:p w14:paraId="3BD1225E">
            <w:pPr>
              <w:jc w:val="center"/>
              <w:rPr>
                <w:rFonts w:ascii="Times New Roman" w:hAnsi="Times New Roman" w:cs="Times New Roman"/>
                <w:sz w:val="21"/>
                <w:szCs w:val="21"/>
              </w:rPr>
            </w:pPr>
            <w:r>
              <w:rPr>
                <w:rFonts w:ascii="Times New Roman" w:hAnsi="Times New Roman" w:cs="Times New Roman"/>
                <w:sz w:val="21"/>
                <w:szCs w:val="21"/>
              </w:rPr>
              <w:t>1.4175</w:t>
            </w:r>
          </w:p>
        </w:tc>
        <w:tc>
          <w:tcPr>
            <w:tcW w:w="631" w:type="pct"/>
            <w:vAlign w:val="center"/>
          </w:tcPr>
          <w:p w14:paraId="3A130FAA">
            <w:pPr>
              <w:jc w:val="center"/>
              <w:rPr>
                <w:rFonts w:ascii="Times New Roman" w:hAnsi="Times New Roman" w:cs="Times New Roman"/>
                <w:sz w:val="21"/>
                <w:szCs w:val="21"/>
              </w:rPr>
            </w:pPr>
            <w:r>
              <w:rPr>
                <w:rFonts w:ascii="Times New Roman" w:hAnsi="Times New Roman" w:cs="Times New Roman"/>
                <w:sz w:val="21"/>
                <w:szCs w:val="21"/>
              </w:rPr>
              <w:t>0.6711</w:t>
            </w:r>
          </w:p>
        </w:tc>
        <w:tc>
          <w:tcPr>
            <w:tcW w:w="632" w:type="pct"/>
            <w:vAlign w:val="center"/>
          </w:tcPr>
          <w:p w14:paraId="62946F62">
            <w:pPr>
              <w:jc w:val="center"/>
              <w:rPr>
                <w:rFonts w:ascii="Times New Roman" w:hAnsi="Times New Roman" w:cs="Times New Roman"/>
                <w:sz w:val="21"/>
                <w:szCs w:val="21"/>
              </w:rPr>
            </w:pPr>
            <w:r>
              <w:rPr>
                <w:rFonts w:ascii="Times New Roman" w:hAnsi="Times New Roman" w:cs="Times New Roman"/>
                <w:sz w:val="21"/>
                <w:szCs w:val="21"/>
              </w:rPr>
              <w:t>0.3445</w:t>
            </w:r>
          </w:p>
        </w:tc>
      </w:tr>
      <w:tr w14:paraId="7384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7BBF0C57">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竹笼村</w:t>
            </w:r>
          </w:p>
        </w:tc>
        <w:tc>
          <w:tcPr>
            <w:tcW w:w="633" w:type="pct"/>
            <w:vAlign w:val="center"/>
          </w:tcPr>
          <w:p w14:paraId="3A9AD632">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75D03A85">
            <w:pPr>
              <w:jc w:val="center"/>
              <w:rPr>
                <w:rFonts w:ascii="Times New Roman" w:hAnsi="Times New Roman" w:cs="Times New Roman"/>
                <w:sz w:val="21"/>
                <w:szCs w:val="21"/>
              </w:rPr>
            </w:pPr>
            <w:r>
              <w:rPr>
                <w:rFonts w:ascii="Times New Roman" w:hAnsi="Times New Roman" w:cs="Times New Roman"/>
                <w:sz w:val="21"/>
                <w:szCs w:val="21"/>
              </w:rPr>
              <w:t>8.5330</w:t>
            </w:r>
          </w:p>
        </w:tc>
        <w:tc>
          <w:tcPr>
            <w:tcW w:w="632" w:type="pct"/>
            <w:vAlign w:val="center"/>
          </w:tcPr>
          <w:p w14:paraId="52E11634">
            <w:pPr>
              <w:jc w:val="center"/>
              <w:rPr>
                <w:rFonts w:ascii="Times New Roman" w:hAnsi="Times New Roman" w:cs="Times New Roman"/>
                <w:sz w:val="21"/>
                <w:szCs w:val="21"/>
              </w:rPr>
            </w:pPr>
            <w:r>
              <w:rPr>
                <w:rFonts w:ascii="Times New Roman" w:hAnsi="Times New Roman" w:cs="Times New Roman"/>
                <w:sz w:val="21"/>
                <w:szCs w:val="21"/>
              </w:rPr>
              <w:t>9.5274</w:t>
            </w:r>
          </w:p>
        </w:tc>
        <w:tc>
          <w:tcPr>
            <w:tcW w:w="632" w:type="pct"/>
            <w:vAlign w:val="center"/>
          </w:tcPr>
          <w:p w14:paraId="4E38AADF">
            <w:pPr>
              <w:jc w:val="center"/>
              <w:rPr>
                <w:rFonts w:ascii="Times New Roman" w:hAnsi="Times New Roman" w:cs="Times New Roman"/>
                <w:sz w:val="21"/>
                <w:szCs w:val="21"/>
              </w:rPr>
            </w:pPr>
            <w:r>
              <w:rPr>
                <w:rFonts w:ascii="Times New Roman" w:hAnsi="Times New Roman" w:cs="Times New Roman"/>
                <w:sz w:val="21"/>
                <w:szCs w:val="21"/>
              </w:rPr>
              <w:t>4.2796</w:t>
            </w:r>
          </w:p>
        </w:tc>
        <w:tc>
          <w:tcPr>
            <w:tcW w:w="631" w:type="pct"/>
            <w:vAlign w:val="center"/>
          </w:tcPr>
          <w:p w14:paraId="423CF1A0">
            <w:pPr>
              <w:jc w:val="center"/>
              <w:rPr>
                <w:rFonts w:ascii="Times New Roman" w:hAnsi="Times New Roman" w:cs="Times New Roman"/>
                <w:sz w:val="21"/>
                <w:szCs w:val="21"/>
              </w:rPr>
            </w:pPr>
            <w:r>
              <w:rPr>
                <w:rFonts w:ascii="Times New Roman" w:hAnsi="Times New Roman" w:cs="Times New Roman"/>
                <w:sz w:val="21"/>
                <w:szCs w:val="21"/>
              </w:rPr>
              <w:t>1.9061</w:t>
            </w:r>
          </w:p>
        </w:tc>
        <w:tc>
          <w:tcPr>
            <w:tcW w:w="631" w:type="pct"/>
            <w:vAlign w:val="center"/>
          </w:tcPr>
          <w:p w14:paraId="2BBD0D32">
            <w:pPr>
              <w:jc w:val="center"/>
              <w:rPr>
                <w:rFonts w:ascii="Times New Roman" w:hAnsi="Times New Roman" w:cs="Times New Roman"/>
                <w:sz w:val="21"/>
                <w:szCs w:val="21"/>
              </w:rPr>
            </w:pPr>
            <w:r>
              <w:rPr>
                <w:rFonts w:ascii="Times New Roman" w:hAnsi="Times New Roman" w:cs="Times New Roman"/>
                <w:sz w:val="21"/>
                <w:szCs w:val="21"/>
              </w:rPr>
              <w:t>0.8986</w:t>
            </w:r>
          </w:p>
        </w:tc>
        <w:tc>
          <w:tcPr>
            <w:tcW w:w="632" w:type="pct"/>
            <w:vAlign w:val="center"/>
          </w:tcPr>
          <w:p w14:paraId="7292FB9E">
            <w:pPr>
              <w:jc w:val="center"/>
              <w:rPr>
                <w:rFonts w:ascii="Times New Roman" w:hAnsi="Times New Roman" w:cs="Times New Roman"/>
                <w:sz w:val="21"/>
                <w:szCs w:val="21"/>
              </w:rPr>
            </w:pPr>
            <w:r>
              <w:rPr>
                <w:rFonts w:ascii="Times New Roman" w:hAnsi="Times New Roman" w:cs="Times New Roman"/>
                <w:sz w:val="21"/>
                <w:szCs w:val="21"/>
              </w:rPr>
              <w:t>0.4540</w:t>
            </w:r>
          </w:p>
        </w:tc>
      </w:tr>
      <w:tr w14:paraId="5581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Align w:val="center"/>
          </w:tcPr>
          <w:p w14:paraId="6263C3ED">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红沙村</w:t>
            </w:r>
          </w:p>
        </w:tc>
        <w:tc>
          <w:tcPr>
            <w:tcW w:w="633" w:type="pct"/>
            <w:vAlign w:val="center"/>
          </w:tcPr>
          <w:p w14:paraId="36E46DEF">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61CCA791">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3C3305A9">
            <w:pPr>
              <w:jc w:val="center"/>
              <w:rPr>
                <w:rFonts w:ascii="Times New Roman" w:hAnsi="Times New Roman" w:cs="Times New Roman"/>
                <w:sz w:val="21"/>
                <w:szCs w:val="21"/>
              </w:rPr>
            </w:pPr>
            <w:r>
              <w:rPr>
                <w:rFonts w:ascii="Times New Roman" w:hAnsi="Times New Roman" w:cs="Times New Roman"/>
                <w:sz w:val="21"/>
                <w:szCs w:val="21"/>
              </w:rPr>
              <w:t>0.0000</w:t>
            </w:r>
          </w:p>
        </w:tc>
        <w:tc>
          <w:tcPr>
            <w:tcW w:w="632" w:type="pct"/>
            <w:vAlign w:val="center"/>
          </w:tcPr>
          <w:p w14:paraId="5B1042F4">
            <w:pPr>
              <w:jc w:val="center"/>
              <w:rPr>
                <w:rFonts w:ascii="Times New Roman" w:hAnsi="Times New Roman" w:cs="Times New Roman"/>
                <w:sz w:val="21"/>
                <w:szCs w:val="21"/>
              </w:rPr>
            </w:pPr>
            <w:r>
              <w:rPr>
                <w:rFonts w:ascii="Times New Roman" w:hAnsi="Times New Roman" w:cs="Times New Roman"/>
                <w:sz w:val="21"/>
                <w:szCs w:val="21"/>
              </w:rPr>
              <w:t>0.0000</w:t>
            </w:r>
          </w:p>
        </w:tc>
        <w:tc>
          <w:tcPr>
            <w:tcW w:w="631" w:type="pct"/>
            <w:vAlign w:val="center"/>
          </w:tcPr>
          <w:p w14:paraId="3F659B6D">
            <w:pPr>
              <w:jc w:val="center"/>
              <w:rPr>
                <w:rFonts w:ascii="Times New Roman" w:hAnsi="Times New Roman" w:cs="Times New Roman"/>
                <w:sz w:val="21"/>
                <w:szCs w:val="21"/>
              </w:rPr>
            </w:pPr>
            <w:r>
              <w:rPr>
                <w:rFonts w:ascii="Times New Roman" w:hAnsi="Times New Roman" w:cs="Times New Roman"/>
                <w:sz w:val="21"/>
                <w:szCs w:val="21"/>
              </w:rPr>
              <w:t>0.0328</w:t>
            </w:r>
          </w:p>
        </w:tc>
        <w:tc>
          <w:tcPr>
            <w:tcW w:w="631" w:type="pct"/>
            <w:vAlign w:val="center"/>
          </w:tcPr>
          <w:p w14:paraId="23F22064">
            <w:pPr>
              <w:jc w:val="center"/>
              <w:rPr>
                <w:rFonts w:ascii="Times New Roman" w:hAnsi="Times New Roman" w:cs="Times New Roman"/>
                <w:sz w:val="21"/>
                <w:szCs w:val="21"/>
              </w:rPr>
            </w:pPr>
            <w:r>
              <w:rPr>
                <w:rFonts w:ascii="Times New Roman" w:hAnsi="Times New Roman" w:cs="Times New Roman"/>
                <w:sz w:val="21"/>
                <w:szCs w:val="21"/>
              </w:rPr>
              <w:t>0.2820</w:t>
            </w:r>
          </w:p>
        </w:tc>
        <w:tc>
          <w:tcPr>
            <w:tcW w:w="632" w:type="pct"/>
            <w:vAlign w:val="center"/>
          </w:tcPr>
          <w:p w14:paraId="3D1497E6">
            <w:pPr>
              <w:jc w:val="center"/>
              <w:rPr>
                <w:rFonts w:ascii="Times New Roman" w:hAnsi="Times New Roman" w:cs="Times New Roman"/>
                <w:sz w:val="21"/>
                <w:szCs w:val="21"/>
              </w:rPr>
            </w:pPr>
            <w:r>
              <w:rPr>
                <w:rFonts w:ascii="Times New Roman" w:hAnsi="Times New Roman" w:cs="Times New Roman"/>
                <w:sz w:val="21"/>
                <w:szCs w:val="21"/>
              </w:rPr>
              <w:t>0.5630</w:t>
            </w:r>
          </w:p>
        </w:tc>
      </w:tr>
    </w:tbl>
    <w:p w14:paraId="2FE41413">
      <w:pPr>
        <w:rPr>
          <w:rFonts w:ascii="Times New Roman" w:hAnsi="Times New Roman" w:cs="Times New Roman"/>
        </w:rPr>
      </w:pPr>
      <w:r>
        <w:rPr>
          <w:rFonts w:ascii="Times New Roman" w:hAnsi="Times New Roman" w:cs="Times New Roman"/>
        </w:rPr>
        <w:drawing>
          <wp:inline distT="0" distB="0" distL="0" distR="0">
            <wp:extent cx="5486400" cy="38779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486400" cy="3877945"/>
                    </a:xfrm>
                    <a:prstGeom prst="rect">
                      <a:avLst/>
                    </a:prstGeom>
                  </pic:spPr>
                </pic:pic>
              </a:graphicData>
            </a:graphic>
          </wp:inline>
        </w:drawing>
      </w:r>
      <w:r>
        <w:rPr>
          <w:rFonts w:ascii="Times New Roman" w:hAnsi="Times New Roman" w:cs="Times New Roman"/>
        </w:rPr>
        <w:t xml:space="preserve"> </w:t>
      </w:r>
    </w:p>
    <w:p w14:paraId="4602748E">
      <w:pPr>
        <w:jc w:val="center"/>
        <w:rPr>
          <w:rFonts w:ascii="Times New Roman" w:hAnsi="Times New Roman" w:cs="Times New Roman"/>
        </w:rPr>
      </w:pPr>
      <w:r>
        <w:rPr>
          <w:rFonts w:ascii="Times New Roman" w:hAnsi="Times New Roman" w:cs="Times New Roman"/>
          <w:b/>
        </w:rPr>
        <w:t>图7.1-1最不利气象条件液硫池鹤管泄漏火灾事故SO</w:t>
      </w:r>
      <w:r>
        <w:rPr>
          <w:rFonts w:ascii="Times New Roman" w:hAnsi="Times New Roman" w:cs="Times New Roman"/>
          <w:b/>
          <w:vertAlign w:val="subscript"/>
        </w:rPr>
        <w:t>2</w:t>
      </w:r>
      <w:r>
        <w:rPr>
          <w:rFonts w:ascii="Times New Roman" w:hAnsi="Times New Roman" w:cs="Times New Roman"/>
          <w:b/>
        </w:rPr>
        <w:t>最大影响范围图</w:t>
      </w:r>
    </w:p>
    <w:p w14:paraId="570F3A18">
      <w:pPr>
        <w:spacing w:line="500" w:lineRule="exact"/>
        <w:ind w:firstLine="489"/>
        <w:rPr>
          <w:rFonts w:ascii="Times New Roman" w:hAnsi="Times New Roman" w:cs="Times New Roman"/>
        </w:rPr>
      </w:pPr>
      <w:r>
        <w:rPr>
          <w:rFonts w:ascii="Times New Roman" w:hAnsi="Times New Roman" w:cs="Times New Roman"/>
        </w:rPr>
        <w:t>（2）液硫池鹤管泄漏燃烧（最常见气象）</w:t>
      </w:r>
    </w:p>
    <w:p w14:paraId="29400674">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5</w:t>
      </w:r>
      <w:r>
        <w:rPr>
          <w:rFonts w:ascii="Times New Roman" w:hAnsi="Times New Roman" w:cs="Times New Roman"/>
          <w:b/>
        </w:rPr>
        <w:t xml:space="preserve">  液硫池鹤管泄漏燃烧最常见气象二氧化硫轴向预测结果</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97"/>
        <w:gridCol w:w="1697"/>
        <w:gridCol w:w="1697"/>
        <w:gridCol w:w="1698"/>
        <w:gridCol w:w="1697"/>
      </w:tblGrid>
      <w:tr w14:paraId="6825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restart"/>
            <w:tcBorders>
              <w:top w:val="single" w:color="auto" w:sz="4" w:space="0"/>
              <w:left w:val="single" w:color="auto" w:sz="4" w:space="0"/>
              <w:bottom w:val="single" w:color="auto" w:sz="4" w:space="0"/>
              <w:right w:val="single" w:color="auto" w:sz="4" w:space="0"/>
            </w:tcBorders>
            <w:vAlign w:val="center"/>
          </w:tcPr>
          <w:p w14:paraId="1A9D76D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距离（m）</w:t>
            </w:r>
          </w:p>
        </w:tc>
        <w:tc>
          <w:tcPr>
            <w:tcW w:w="4569" w:type="pct"/>
            <w:gridSpan w:val="5"/>
            <w:tcBorders>
              <w:top w:val="single" w:color="auto" w:sz="4" w:space="0"/>
              <w:left w:val="single" w:color="auto" w:sz="4" w:space="0"/>
              <w:bottom w:val="single" w:color="auto" w:sz="4" w:space="0"/>
              <w:right w:val="single" w:color="auto" w:sz="4" w:space="0"/>
            </w:tcBorders>
            <w:vAlign w:val="center"/>
          </w:tcPr>
          <w:p w14:paraId="3996BE2A">
            <w:pPr>
              <w:adjustRightInd w:val="0"/>
              <w:snapToGrid w:val="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最常见气象</w:t>
            </w:r>
          </w:p>
        </w:tc>
      </w:tr>
      <w:tr w14:paraId="1D87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continue"/>
            <w:tcBorders>
              <w:left w:val="single" w:color="auto" w:sz="4" w:space="0"/>
              <w:bottom w:val="single" w:color="auto" w:sz="4" w:space="0"/>
              <w:right w:val="single" w:color="auto" w:sz="4" w:space="0"/>
            </w:tcBorders>
            <w:vAlign w:val="center"/>
          </w:tcPr>
          <w:p w14:paraId="002F5846">
            <w:pPr>
              <w:adjustRightInd w:val="0"/>
              <w:snapToGrid w:val="0"/>
              <w:jc w:val="center"/>
              <w:rPr>
                <w:rFonts w:ascii="Times New Roman" w:hAnsi="Times New Roman" w:cs="Times New Roman" w:eastAsiaTheme="minorEastAsia"/>
                <w:sz w:val="21"/>
                <w:szCs w:val="21"/>
              </w:rPr>
            </w:pPr>
          </w:p>
        </w:tc>
        <w:tc>
          <w:tcPr>
            <w:tcW w:w="914" w:type="pct"/>
            <w:tcBorders>
              <w:left w:val="single" w:color="auto" w:sz="4" w:space="0"/>
              <w:bottom w:val="single" w:color="auto" w:sz="4" w:space="0"/>
              <w:right w:val="single" w:color="auto" w:sz="4" w:space="0"/>
            </w:tcBorders>
            <w:vAlign w:val="center"/>
          </w:tcPr>
          <w:p w14:paraId="7C82878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浓度出现时间（min）</w:t>
            </w:r>
          </w:p>
        </w:tc>
        <w:tc>
          <w:tcPr>
            <w:tcW w:w="914" w:type="pct"/>
            <w:tcBorders>
              <w:left w:val="single" w:color="auto" w:sz="4" w:space="0"/>
              <w:bottom w:val="single" w:color="auto" w:sz="4" w:space="0"/>
              <w:right w:val="single" w:color="auto" w:sz="4" w:space="0"/>
            </w:tcBorders>
            <w:vAlign w:val="center"/>
          </w:tcPr>
          <w:p w14:paraId="4D71DB4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高峰浓度</w:t>
            </w:r>
          </w:p>
          <w:p w14:paraId="1FF6416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914" w:type="pct"/>
            <w:tcBorders>
              <w:top w:val="single" w:color="auto" w:sz="4" w:space="0"/>
              <w:left w:val="single" w:color="auto" w:sz="4" w:space="0"/>
              <w:bottom w:val="single" w:color="auto" w:sz="4" w:space="0"/>
              <w:right w:val="single" w:color="auto" w:sz="4" w:space="0"/>
            </w:tcBorders>
            <w:vAlign w:val="center"/>
          </w:tcPr>
          <w:p w14:paraId="3B2E98F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质心高度</w:t>
            </w:r>
          </w:p>
          <w:p w14:paraId="74119B6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w:t>
            </w:r>
          </w:p>
        </w:tc>
        <w:tc>
          <w:tcPr>
            <w:tcW w:w="914" w:type="pct"/>
            <w:tcBorders>
              <w:top w:val="single" w:color="auto" w:sz="4" w:space="0"/>
              <w:left w:val="single" w:color="auto" w:sz="4" w:space="0"/>
              <w:bottom w:val="single" w:color="auto" w:sz="4" w:space="0"/>
              <w:right w:val="single" w:color="auto" w:sz="4" w:space="0"/>
            </w:tcBorders>
            <w:vAlign w:val="center"/>
          </w:tcPr>
          <w:p w14:paraId="57BAA26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出现时间</w:t>
            </w:r>
          </w:p>
          <w:p w14:paraId="3752D5C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（min）</w:t>
            </w:r>
          </w:p>
        </w:tc>
        <w:tc>
          <w:tcPr>
            <w:tcW w:w="913" w:type="pct"/>
            <w:tcBorders>
              <w:top w:val="single" w:color="auto" w:sz="4" w:space="0"/>
              <w:left w:val="single" w:color="auto" w:sz="4" w:space="0"/>
              <w:bottom w:val="single" w:color="auto" w:sz="4" w:space="0"/>
              <w:right w:val="single" w:color="auto" w:sz="4" w:space="0"/>
            </w:tcBorders>
            <w:vAlign w:val="center"/>
          </w:tcPr>
          <w:p w14:paraId="0C7AC889">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216D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8BC0BDC">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14" w:type="pct"/>
            <w:tcBorders>
              <w:top w:val="single" w:color="auto" w:sz="4" w:space="0"/>
              <w:left w:val="single" w:color="auto" w:sz="4" w:space="0"/>
              <w:bottom w:val="single" w:color="auto" w:sz="4" w:space="0"/>
              <w:right w:val="single" w:color="auto" w:sz="4" w:space="0"/>
            </w:tcBorders>
            <w:vAlign w:val="center"/>
          </w:tcPr>
          <w:p w14:paraId="7CC4AEEB">
            <w:pPr>
              <w:jc w:val="center"/>
              <w:rPr>
                <w:rFonts w:ascii="Times New Roman" w:hAnsi="Times New Roman" w:cs="Times New Roman"/>
                <w:sz w:val="21"/>
                <w:szCs w:val="21"/>
              </w:rPr>
            </w:pPr>
            <w:r>
              <w:rPr>
                <w:rFonts w:ascii="Times New Roman" w:hAnsi="Times New Roman" w:cs="Times New Roman"/>
                <w:sz w:val="21"/>
                <w:szCs w:val="21"/>
              </w:rPr>
              <w:t>5.1198</w:t>
            </w:r>
          </w:p>
        </w:tc>
        <w:tc>
          <w:tcPr>
            <w:tcW w:w="914" w:type="pct"/>
            <w:tcBorders>
              <w:top w:val="single" w:color="auto" w:sz="4" w:space="0"/>
              <w:left w:val="single" w:color="auto" w:sz="4" w:space="0"/>
              <w:bottom w:val="single" w:color="auto" w:sz="4" w:space="0"/>
              <w:right w:val="single" w:color="auto" w:sz="4" w:space="0"/>
            </w:tcBorders>
            <w:vAlign w:val="center"/>
          </w:tcPr>
          <w:p w14:paraId="2DC7D074">
            <w:pPr>
              <w:jc w:val="center"/>
              <w:rPr>
                <w:rFonts w:ascii="Times New Roman" w:hAnsi="Times New Roman" w:cs="Times New Roman"/>
                <w:sz w:val="21"/>
                <w:szCs w:val="21"/>
              </w:rPr>
            </w:pPr>
            <w:r>
              <w:rPr>
                <w:rFonts w:ascii="Times New Roman" w:hAnsi="Times New Roman" w:cs="Times New Roman"/>
                <w:sz w:val="21"/>
                <w:szCs w:val="21"/>
              </w:rPr>
              <w:t>2543.4</w:t>
            </w:r>
          </w:p>
        </w:tc>
        <w:tc>
          <w:tcPr>
            <w:tcW w:w="914" w:type="pct"/>
            <w:tcBorders>
              <w:top w:val="single" w:color="auto" w:sz="4" w:space="0"/>
              <w:left w:val="single" w:color="auto" w:sz="4" w:space="0"/>
              <w:bottom w:val="single" w:color="auto" w:sz="4" w:space="0"/>
              <w:right w:val="single" w:color="auto" w:sz="4" w:space="0"/>
            </w:tcBorders>
            <w:vAlign w:val="center"/>
          </w:tcPr>
          <w:p w14:paraId="470C53B8">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B4F5CF7">
            <w:pPr>
              <w:jc w:val="center"/>
              <w:rPr>
                <w:rFonts w:ascii="Times New Roman" w:hAnsi="Times New Roman" w:cs="Times New Roman"/>
                <w:sz w:val="21"/>
                <w:szCs w:val="21"/>
              </w:rPr>
            </w:pPr>
            <w:r>
              <w:rPr>
                <w:rFonts w:ascii="Times New Roman" w:hAnsi="Times New Roman" w:cs="Times New Roman"/>
                <w:sz w:val="21"/>
                <w:szCs w:val="21"/>
              </w:rPr>
              <w:t>5.1198</w:t>
            </w:r>
          </w:p>
        </w:tc>
        <w:tc>
          <w:tcPr>
            <w:tcW w:w="913" w:type="pct"/>
            <w:tcBorders>
              <w:top w:val="single" w:color="auto" w:sz="4" w:space="0"/>
              <w:left w:val="single" w:color="auto" w:sz="4" w:space="0"/>
              <w:bottom w:val="single" w:color="auto" w:sz="4" w:space="0"/>
              <w:right w:val="single" w:color="auto" w:sz="4" w:space="0"/>
            </w:tcBorders>
            <w:vAlign w:val="center"/>
          </w:tcPr>
          <w:p w14:paraId="6160546F">
            <w:pPr>
              <w:jc w:val="center"/>
              <w:rPr>
                <w:rFonts w:ascii="Times New Roman" w:hAnsi="Times New Roman" w:cs="Times New Roman"/>
                <w:sz w:val="21"/>
                <w:szCs w:val="21"/>
              </w:rPr>
            </w:pPr>
            <w:r>
              <w:rPr>
                <w:rFonts w:ascii="Times New Roman" w:hAnsi="Times New Roman" w:cs="Times New Roman"/>
                <w:sz w:val="21"/>
                <w:szCs w:val="21"/>
              </w:rPr>
              <w:t>5199.9</w:t>
            </w:r>
          </w:p>
        </w:tc>
      </w:tr>
      <w:tr w14:paraId="571E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564171B">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914" w:type="pct"/>
            <w:tcBorders>
              <w:top w:val="single" w:color="auto" w:sz="4" w:space="0"/>
              <w:left w:val="single" w:color="auto" w:sz="4" w:space="0"/>
              <w:bottom w:val="single" w:color="auto" w:sz="4" w:space="0"/>
              <w:right w:val="single" w:color="auto" w:sz="4" w:space="0"/>
            </w:tcBorders>
            <w:vAlign w:val="center"/>
          </w:tcPr>
          <w:p w14:paraId="0EDDB88F">
            <w:pPr>
              <w:jc w:val="center"/>
              <w:rPr>
                <w:rFonts w:ascii="Times New Roman" w:hAnsi="Times New Roman" w:cs="Times New Roman"/>
                <w:sz w:val="21"/>
                <w:szCs w:val="21"/>
              </w:rPr>
            </w:pPr>
            <w:r>
              <w:rPr>
                <w:rFonts w:ascii="Times New Roman" w:hAnsi="Times New Roman" w:cs="Times New Roman"/>
                <w:sz w:val="21"/>
                <w:szCs w:val="21"/>
              </w:rPr>
              <w:t>5.5992</w:t>
            </w:r>
          </w:p>
        </w:tc>
        <w:tc>
          <w:tcPr>
            <w:tcW w:w="914" w:type="pct"/>
            <w:tcBorders>
              <w:top w:val="single" w:color="auto" w:sz="4" w:space="0"/>
              <w:left w:val="single" w:color="auto" w:sz="4" w:space="0"/>
              <w:bottom w:val="single" w:color="auto" w:sz="4" w:space="0"/>
              <w:right w:val="single" w:color="auto" w:sz="4" w:space="0"/>
            </w:tcBorders>
            <w:vAlign w:val="center"/>
          </w:tcPr>
          <w:p w14:paraId="7AA4EF2E">
            <w:pPr>
              <w:jc w:val="center"/>
              <w:rPr>
                <w:rFonts w:ascii="Times New Roman" w:hAnsi="Times New Roman" w:cs="Times New Roman"/>
                <w:sz w:val="21"/>
                <w:szCs w:val="21"/>
              </w:rPr>
            </w:pPr>
            <w:r>
              <w:rPr>
                <w:rFonts w:ascii="Times New Roman" w:hAnsi="Times New Roman" w:cs="Times New Roman"/>
                <w:sz w:val="21"/>
                <w:szCs w:val="21"/>
              </w:rPr>
              <w:t>636.92</w:t>
            </w:r>
          </w:p>
        </w:tc>
        <w:tc>
          <w:tcPr>
            <w:tcW w:w="914" w:type="pct"/>
            <w:tcBorders>
              <w:top w:val="single" w:color="auto" w:sz="4" w:space="0"/>
              <w:left w:val="single" w:color="auto" w:sz="4" w:space="0"/>
              <w:bottom w:val="single" w:color="auto" w:sz="4" w:space="0"/>
              <w:right w:val="single" w:color="auto" w:sz="4" w:space="0"/>
            </w:tcBorders>
            <w:vAlign w:val="center"/>
          </w:tcPr>
          <w:p w14:paraId="68F1F974">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09165A5F">
            <w:pPr>
              <w:jc w:val="center"/>
              <w:rPr>
                <w:rFonts w:ascii="Times New Roman" w:hAnsi="Times New Roman" w:cs="Times New Roman"/>
                <w:sz w:val="21"/>
                <w:szCs w:val="21"/>
              </w:rPr>
            </w:pPr>
            <w:r>
              <w:rPr>
                <w:rFonts w:ascii="Times New Roman" w:hAnsi="Times New Roman" w:cs="Times New Roman"/>
                <w:sz w:val="21"/>
                <w:szCs w:val="21"/>
              </w:rPr>
              <w:t>5.5992</w:t>
            </w:r>
          </w:p>
        </w:tc>
        <w:tc>
          <w:tcPr>
            <w:tcW w:w="913" w:type="pct"/>
            <w:tcBorders>
              <w:top w:val="single" w:color="auto" w:sz="4" w:space="0"/>
              <w:left w:val="single" w:color="auto" w:sz="4" w:space="0"/>
              <w:bottom w:val="single" w:color="auto" w:sz="4" w:space="0"/>
              <w:right w:val="single" w:color="auto" w:sz="4" w:space="0"/>
            </w:tcBorders>
            <w:vAlign w:val="center"/>
          </w:tcPr>
          <w:p w14:paraId="5242430C">
            <w:pPr>
              <w:jc w:val="center"/>
              <w:rPr>
                <w:rFonts w:ascii="Times New Roman" w:hAnsi="Times New Roman" w:cs="Times New Roman"/>
                <w:sz w:val="21"/>
                <w:szCs w:val="21"/>
              </w:rPr>
            </w:pPr>
            <w:r>
              <w:rPr>
                <w:rFonts w:ascii="Times New Roman" w:hAnsi="Times New Roman" w:cs="Times New Roman"/>
                <w:sz w:val="21"/>
                <w:szCs w:val="21"/>
              </w:rPr>
              <w:t>847.78</w:t>
            </w:r>
          </w:p>
        </w:tc>
      </w:tr>
      <w:tr w14:paraId="129E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B006E05">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14:paraId="4FF97365">
            <w:pPr>
              <w:jc w:val="center"/>
              <w:rPr>
                <w:rFonts w:ascii="Times New Roman" w:hAnsi="Times New Roman" w:cs="Times New Roman"/>
                <w:sz w:val="21"/>
                <w:szCs w:val="21"/>
              </w:rPr>
            </w:pPr>
            <w:r>
              <w:rPr>
                <w:rFonts w:ascii="Times New Roman" w:hAnsi="Times New Roman" w:cs="Times New Roman"/>
                <w:sz w:val="21"/>
                <w:szCs w:val="21"/>
              </w:rPr>
              <w:t>6.1983</w:t>
            </w:r>
          </w:p>
        </w:tc>
        <w:tc>
          <w:tcPr>
            <w:tcW w:w="914" w:type="pct"/>
            <w:tcBorders>
              <w:top w:val="single" w:color="auto" w:sz="4" w:space="0"/>
              <w:left w:val="single" w:color="auto" w:sz="4" w:space="0"/>
              <w:bottom w:val="single" w:color="auto" w:sz="4" w:space="0"/>
              <w:right w:val="single" w:color="auto" w:sz="4" w:space="0"/>
            </w:tcBorders>
            <w:vAlign w:val="center"/>
          </w:tcPr>
          <w:p w14:paraId="3D0E2F21">
            <w:pPr>
              <w:jc w:val="center"/>
              <w:rPr>
                <w:rFonts w:ascii="Times New Roman" w:hAnsi="Times New Roman" w:cs="Times New Roman"/>
                <w:sz w:val="21"/>
                <w:szCs w:val="21"/>
              </w:rPr>
            </w:pPr>
            <w:r>
              <w:rPr>
                <w:rFonts w:ascii="Times New Roman" w:hAnsi="Times New Roman" w:cs="Times New Roman"/>
                <w:sz w:val="21"/>
                <w:szCs w:val="21"/>
              </w:rPr>
              <w:t>294.8</w:t>
            </w:r>
          </w:p>
        </w:tc>
        <w:tc>
          <w:tcPr>
            <w:tcW w:w="914" w:type="pct"/>
            <w:tcBorders>
              <w:top w:val="single" w:color="auto" w:sz="4" w:space="0"/>
              <w:left w:val="single" w:color="auto" w:sz="4" w:space="0"/>
              <w:bottom w:val="single" w:color="auto" w:sz="4" w:space="0"/>
              <w:right w:val="single" w:color="auto" w:sz="4" w:space="0"/>
            </w:tcBorders>
            <w:vAlign w:val="center"/>
          </w:tcPr>
          <w:p w14:paraId="59668082">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62A8A9BB">
            <w:pPr>
              <w:jc w:val="center"/>
              <w:rPr>
                <w:rFonts w:ascii="Times New Roman" w:hAnsi="Times New Roman" w:cs="Times New Roman"/>
                <w:sz w:val="21"/>
                <w:szCs w:val="21"/>
              </w:rPr>
            </w:pPr>
            <w:r>
              <w:rPr>
                <w:rFonts w:ascii="Times New Roman" w:hAnsi="Times New Roman" w:cs="Times New Roman"/>
                <w:sz w:val="21"/>
                <w:szCs w:val="21"/>
              </w:rPr>
              <w:t>6.1983</w:t>
            </w:r>
          </w:p>
        </w:tc>
        <w:tc>
          <w:tcPr>
            <w:tcW w:w="913" w:type="pct"/>
            <w:tcBorders>
              <w:top w:val="single" w:color="auto" w:sz="4" w:space="0"/>
              <w:left w:val="single" w:color="auto" w:sz="4" w:space="0"/>
              <w:bottom w:val="single" w:color="auto" w:sz="4" w:space="0"/>
              <w:right w:val="single" w:color="auto" w:sz="4" w:space="0"/>
            </w:tcBorders>
            <w:vAlign w:val="center"/>
          </w:tcPr>
          <w:p w14:paraId="06753D3F">
            <w:pPr>
              <w:jc w:val="center"/>
              <w:rPr>
                <w:rFonts w:ascii="Times New Roman" w:hAnsi="Times New Roman" w:cs="Times New Roman"/>
                <w:sz w:val="21"/>
                <w:szCs w:val="21"/>
              </w:rPr>
            </w:pPr>
            <w:r>
              <w:rPr>
                <w:rFonts w:ascii="Times New Roman" w:hAnsi="Times New Roman" w:cs="Times New Roman"/>
                <w:sz w:val="21"/>
                <w:szCs w:val="21"/>
              </w:rPr>
              <w:t>349.45</w:t>
            </w:r>
          </w:p>
        </w:tc>
      </w:tr>
      <w:tr w14:paraId="6608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F49840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w:t>
            </w:r>
          </w:p>
        </w:tc>
        <w:tc>
          <w:tcPr>
            <w:tcW w:w="914" w:type="pct"/>
            <w:tcBorders>
              <w:top w:val="single" w:color="auto" w:sz="4" w:space="0"/>
              <w:left w:val="single" w:color="auto" w:sz="4" w:space="0"/>
              <w:bottom w:val="single" w:color="auto" w:sz="4" w:space="0"/>
              <w:right w:val="single" w:color="auto" w:sz="4" w:space="0"/>
            </w:tcBorders>
            <w:vAlign w:val="center"/>
          </w:tcPr>
          <w:p w14:paraId="76D98F60">
            <w:pPr>
              <w:jc w:val="center"/>
              <w:rPr>
                <w:rFonts w:ascii="Times New Roman" w:hAnsi="Times New Roman" w:cs="Times New Roman"/>
                <w:sz w:val="21"/>
                <w:szCs w:val="21"/>
              </w:rPr>
            </w:pPr>
            <w:r>
              <w:rPr>
                <w:rFonts w:ascii="Times New Roman" w:hAnsi="Times New Roman" w:cs="Times New Roman"/>
                <w:sz w:val="21"/>
                <w:szCs w:val="21"/>
              </w:rPr>
              <w:t>6.7976</w:t>
            </w:r>
          </w:p>
        </w:tc>
        <w:tc>
          <w:tcPr>
            <w:tcW w:w="914" w:type="pct"/>
            <w:tcBorders>
              <w:top w:val="single" w:color="auto" w:sz="4" w:space="0"/>
              <w:left w:val="single" w:color="auto" w:sz="4" w:space="0"/>
              <w:bottom w:val="single" w:color="auto" w:sz="4" w:space="0"/>
              <w:right w:val="single" w:color="auto" w:sz="4" w:space="0"/>
            </w:tcBorders>
            <w:vAlign w:val="center"/>
          </w:tcPr>
          <w:p w14:paraId="4F7B140C">
            <w:pPr>
              <w:jc w:val="center"/>
              <w:rPr>
                <w:rFonts w:ascii="Times New Roman" w:hAnsi="Times New Roman" w:cs="Times New Roman"/>
                <w:sz w:val="21"/>
                <w:szCs w:val="21"/>
              </w:rPr>
            </w:pPr>
            <w:r>
              <w:rPr>
                <w:rFonts w:ascii="Times New Roman" w:hAnsi="Times New Roman" w:cs="Times New Roman"/>
                <w:sz w:val="21"/>
                <w:szCs w:val="21"/>
              </w:rPr>
              <w:t>177.84</w:t>
            </w:r>
          </w:p>
        </w:tc>
        <w:tc>
          <w:tcPr>
            <w:tcW w:w="914" w:type="pct"/>
            <w:tcBorders>
              <w:top w:val="single" w:color="auto" w:sz="4" w:space="0"/>
              <w:left w:val="single" w:color="auto" w:sz="4" w:space="0"/>
              <w:bottom w:val="single" w:color="auto" w:sz="4" w:space="0"/>
              <w:right w:val="single" w:color="auto" w:sz="4" w:space="0"/>
            </w:tcBorders>
            <w:vAlign w:val="center"/>
          </w:tcPr>
          <w:p w14:paraId="01ECC9E5">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6CAF51A">
            <w:pPr>
              <w:jc w:val="center"/>
              <w:rPr>
                <w:rFonts w:ascii="Times New Roman" w:hAnsi="Times New Roman" w:cs="Times New Roman"/>
                <w:sz w:val="21"/>
                <w:szCs w:val="21"/>
              </w:rPr>
            </w:pPr>
            <w:r>
              <w:rPr>
                <w:rFonts w:ascii="Times New Roman" w:hAnsi="Times New Roman" w:cs="Times New Roman"/>
                <w:sz w:val="21"/>
                <w:szCs w:val="21"/>
              </w:rPr>
              <w:t>6.7976</w:t>
            </w:r>
          </w:p>
        </w:tc>
        <w:tc>
          <w:tcPr>
            <w:tcW w:w="913" w:type="pct"/>
            <w:tcBorders>
              <w:top w:val="single" w:color="auto" w:sz="4" w:space="0"/>
              <w:left w:val="single" w:color="auto" w:sz="4" w:space="0"/>
              <w:bottom w:val="single" w:color="auto" w:sz="4" w:space="0"/>
              <w:right w:val="single" w:color="auto" w:sz="4" w:space="0"/>
            </w:tcBorders>
            <w:vAlign w:val="center"/>
          </w:tcPr>
          <w:p w14:paraId="4D28B0B3">
            <w:pPr>
              <w:jc w:val="center"/>
              <w:rPr>
                <w:rFonts w:ascii="Times New Roman" w:hAnsi="Times New Roman" w:cs="Times New Roman"/>
                <w:sz w:val="21"/>
                <w:szCs w:val="21"/>
              </w:rPr>
            </w:pPr>
            <w:r>
              <w:rPr>
                <w:rFonts w:ascii="Times New Roman" w:hAnsi="Times New Roman" w:cs="Times New Roman"/>
                <w:sz w:val="21"/>
                <w:szCs w:val="21"/>
              </w:rPr>
              <w:t>201.3</w:t>
            </w:r>
          </w:p>
        </w:tc>
      </w:tr>
      <w:tr w14:paraId="2F49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B275C2B">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14:paraId="47951EA0">
            <w:pPr>
              <w:jc w:val="center"/>
              <w:rPr>
                <w:rFonts w:ascii="Times New Roman" w:hAnsi="Times New Roman" w:cs="Times New Roman"/>
                <w:sz w:val="21"/>
                <w:szCs w:val="21"/>
              </w:rPr>
            </w:pPr>
            <w:r>
              <w:rPr>
                <w:rFonts w:ascii="Times New Roman" w:hAnsi="Times New Roman" w:cs="Times New Roman"/>
                <w:sz w:val="21"/>
                <w:szCs w:val="21"/>
              </w:rPr>
              <w:t>7.3968</w:t>
            </w:r>
          </w:p>
        </w:tc>
        <w:tc>
          <w:tcPr>
            <w:tcW w:w="914" w:type="pct"/>
            <w:tcBorders>
              <w:top w:val="single" w:color="auto" w:sz="4" w:space="0"/>
              <w:left w:val="single" w:color="auto" w:sz="4" w:space="0"/>
              <w:bottom w:val="single" w:color="auto" w:sz="4" w:space="0"/>
              <w:right w:val="single" w:color="auto" w:sz="4" w:space="0"/>
            </w:tcBorders>
            <w:vAlign w:val="center"/>
          </w:tcPr>
          <w:p w14:paraId="0C2BB083">
            <w:pPr>
              <w:jc w:val="center"/>
              <w:rPr>
                <w:rFonts w:ascii="Times New Roman" w:hAnsi="Times New Roman" w:cs="Times New Roman"/>
                <w:sz w:val="21"/>
                <w:szCs w:val="21"/>
              </w:rPr>
            </w:pPr>
            <w:r>
              <w:rPr>
                <w:rFonts w:ascii="Times New Roman" w:hAnsi="Times New Roman" w:cs="Times New Roman"/>
                <w:sz w:val="21"/>
                <w:szCs w:val="21"/>
              </w:rPr>
              <w:t>121.25</w:t>
            </w:r>
          </w:p>
        </w:tc>
        <w:tc>
          <w:tcPr>
            <w:tcW w:w="914" w:type="pct"/>
            <w:tcBorders>
              <w:top w:val="single" w:color="auto" w:sz="4" w:space="0"/>
              <w:left w:val="single" w:color="auto" w:sz="4" w:space="0"/>
              <w:bottom w:val="single" w:color="auto" w:sz="4" w:space="0"/>
              <w:right w:val="single" w:color="auto" w:sz="4" w:space="0"/>
            </w:tcBorders>
            <w:vAlign w:val="center"/>
          </w:tcPr>
          <w:p w14:paraId="47DEB4D5">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6FD172BE">
            <w:pPr>
              <w:jc w:val="center"/>
              <w:rPr>
                <w:rFonts w:ascii="Times New Roman" w:hAnsi="Times New Roman" w:cs="Times New Roman"/>
                <w:sz w:val="21"/>
                <w:szCs w:val="21"/>
              </w:rPr>
            </w:pPr>
            <w:r>
              <w:rPr>
                <w:rFonts w:ascii="Times New Roman" w:hAnsi="Times New Roman" w:cs="Times New Roman"/>
                <w:sz w:val="21"/>
                <w:szCs w:val="21"/>
              </w:rPr>
              <w:t>7.3968</w:t>
            </w:r>
          </w:p>
        </w:tc>
        <w:tc>
          <w:tcPr>
            <w:tcW w:w="913" w:type="pct"/>
            <w:tcBorders>
              <w:top w:val="single" w:color="auto" w:sz="4" w:space="0"/>
              <w:left w:val="single" w:color="auto" w:sz="4" w:space="0"/>
              <w:bottom w:val="single" w:color="auto" w:sz="4" w:space="0"/>
              <w:right w:val="single" w:color="auto" w:sz="4" w:space="0"/>
            </w:tcBorders>
            <w:vAlign w:val="center"/>
          </w:tcPr>
          <w:p w14:paraId="3CF5C1C5">
            <w:pPr>
              <w:jc w:val="center"/>
              <w:rPr>
                <w:rFonts w:ascii="Times New Roman" w:hAnsi="Times New Roman" w:cs="Times New Roman"/>
                <w:sz w:val="21"/>
                <w:szCs w:val="21"/>
              </w:rPr>
            </w:pPr>
            <w:r>
              <w:rPr>
                <w:rFonts w:ascii="Times New Roman" w:hAnsi="Times New Roman" w:cs="Times New Roman"/>
                <w:sz w:val="21"/>
                <w:szCs w:val="21"/>
              </w:rPr>
              <w:t>133.81</w:t>
            </w:r>
          </w:p>
        </w:tc>
      </w:tr>
      <w:tr w14:paraId="15D0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E2534E2">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w:t>
            </w:r>
          </w:p>
        </w:tc>
        <w:tc>
          <w:tcPr>
            <w:tcW w:w="914" w:type="pct"/>
            <w:tcBorders>
              <w:top w:val="single" w:color="auto" w:sz="4" w:space="0"/>
              <w:left w:val="single" w:color="auto" w:sz="4" w:space="0"/>
              <w:bottom w:val="single" w:color="auto" w:sz="4" w:space="0"/>
              <w:right w:val="single" w:color="auto" w:sz="4" w:space="0"/>
            </w:tcBorders>
            <w:vAlign w:val="center"/>
          </w:tcPr>
          <w:p w14:paraId="08A2B844">
            <w:pPr>
              <w:jc w:val="center"/>
              <w:rPr>
                <w:rFonts w:ascii="Times New Roman" w:hAnsi="Times New Roman" w:cs="Times New Roman"/>
                <w:sz w:val="21"/>
                <w:szCs w:val="21"/>
              </w:rPr>
            </w:pPr>
            <w:r>
              <w:rPr>
                <w:rFonts w:ascii="Times New Roman" w:hAnsi="Times New Roman" w:cs="Times New Roman"/>
                <w:sz w:val="21"/>
                <w:szCs w:val="21"/>
              </w:rPr>
              <w:t>7.9961</w:t>
            </w:r>
          </w:p>
        </w:tc>
        <w:tc>
          <w:tcPr>
            <w:tcW w:w="914" w:type="pct"/>
            <w:tcBorders>
              <w:top w:val="single" w:color="auto" w:sz="4" w:space="0"/>
              <w:left w:val="single" w:color="auto" w:sz="4" w:space="0"/>
              <w:bottom w:val="single" w:color="auto" w:sz="4" w:space="0"/>
              <w:right w:val="single" w:color="auto" w:sz="4" w:space="0"/>
            </w:tcBorders>
            <w:vAlign w:val="center"/>
          </w:tcPr>
          <w:p w14:paraId="346EEEF3">
            <w:pPr>
              <w:jc w:val="center"/>
              <w:rPr>
                <w:rFonts w:ascii="Times New Roman" w:hAnsi="Times New Roman" w:cs="Times New Roman"/>
                <w:sz w:val="21"/>
                <w:szCs w:val="21"/>
              </w:rPr>
            </w:pPr>
            <w:r>
              <w:rPr>
                <w:rFonts w:ascii="Times New Roman" w:hAnsi="Times New Roman" w:cs="Times New Roman"/>
                <w:sz w:val="21"/>
                <w:szCs w:val="21"/>
              </w:rPr>
              <w:t>89.14</w:t>
            </w:r>
          </w:p>
        </w:tc>
        <w:tc>
          <w:tcPr>
            <w:tcW w:w="914" w:type="pct"/>
            <w:tcBorders>
              <w:top w:val="single" w:color="auto" w:sz="4" w:space="0"/>
              <w:left w:val="single" w:color="auto" w:sz="4" w:space="0"/>
              <w:bottom w:val="single" w:color="auto" w:sz="4" w:space="0"/>
              <w:right w:val="single" w:color="auto" w:sz="4" w:space="0"/>
            </w:tcBorders>
            <w:vAlign w:val="center"/>
          </w:tcPr>
          <w:p w14:paraId="1DC1347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570F4C07">
            <w:pPr>
              <w:jc w:val="center"/>
              <w:rPr>
                <w:rFonts w:ascii="Times New Roman" w:hAnsi="Times New Roman" w:cs="Times New Roman"/>
                <w:sz w:val="21"/>
                <w:szCs w:val="21"/>
              </w:rPr>
            </w:pPr>
            <w:r>
              <w:rPr>
                <w:rFonts w:ascii="Times New Roman" w:hAnsi="Times New Roman" w:cs="Times New Roman"/>
                <w:sz w:val="21"/>
                <w:szCs w:val="21"/>
              </w:rPr>
              <w:t>7.9961</w:t>
            </w:r>
          </w:p>
        </w:tc>
        <w:tc>
          <w:tcPr>
            <w:tcW w:w="913" w:type="pct"/>
            <w:tcBorders>
              <w:top w:val="single" w:color="auto" w:sz="4" w:space="0"/>
              <w:left w:val="single" w:color="auto" w:sz="4" w:space="0"/>
              <w:bottom w:val="single" w:color="auto" w:sz="4" w:space="0"/>
              <w:right w:val="single" w:color="auto" w:sz="4" w:space="0"/>
            </w:tcBorders>
            <w:vAlign w:val="center"/>
          </w:tcPr>
          <w:p w14:paraId="45805BF1">
            <w:pPr>
              <w:jc w:val="center"/>
              <w:rPr>
                <w:rFonts w:ascii="Times New Roman" w:hAnsi="Times New Roman" w:cs="Times New Roman"/>
                <w:sz w:val="21"/>
                <w:szCs w:val="21"/>
              </w:rPr>
            </w:pPr>
            <w:r>
              <w:rPr>
                <w:rFonts w:ascii="Times New Roman" w:hAnsi="Times New Roman" w:cs="Times New Roman"/>
                <w:sz w:val="21"/>
                <w:szCs w:val="21"/>
              </w:rPr>
              <w:t>96.58</w:t>
            </w:r>
          </w:p>
        </w:tc>
      </w:tr>
      <w:tr w14:paraId="18D1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8C82C80">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w:t>
            </w:r>
          </w:p>
        </w:tc>
        <w:tc>
          <w:tcPr>
            <w:tcW w:w="914" w:type="pct"/>
            <w:tcBorders>
              <w:top w:val="single" w:color="auto" w:sz="4" w:space="0"/>
              <w:left w:val="single" w:color="auto" w:sz="4" w:space="0"/>
              <w:bottom w:val="single" w:color="auto" w:sz="4" w:space="0"/>
              <w:right w:val="single" w:color="auto" w:sz="4" w:space="0"/>
            </w:tcBorders>
            <w:vAlign w:val="center"/>
          </w:tcPr>
          <w:p w14:paraId="6A24CCA3">
            <w:pPr>
              <w:jc w:val="center"/>
              <w:rPr>
                <w:rFonts w:ascii="Times New Roman" w:hAnsi="Times New Roman" w:cs="Times New Roman"/>
                <w:sz w:val="21"/>
                <w:szCs w:val="21"/>
              </w:rPr>
            </w:pPr>
            <w:r>
              <w:rPr>
                <w:rFonts w:ascii="Times New Roman" w:hAnsi="Times New Roman" w:cs="Times New Roman"/>
                <w:sz w:val="21"/>
                <w:szCs w:val="21"/>
              </w:rPr>
              <w:t>8.5952</w:t>
            </w:r>
          </w:p>
        </w:tc>
        <w:tc>
          <w:tcPr>
            <w:tcW w:w="914" w:type="pct"/>
            <w:tcBorders>
              <w:top w:val="single" w:color="auto" w:sz="4" w:space="0"/>
              <w:left w:val="single" w:color="auto" w:sz="4" w:space="0"/>
              <w:bottom w:val="single" w:color="auto" w:sz="4" w:space="0"/>
              <w:right w:val="single" w:color="auto" w:sz="4" w:space="0"/>
            </w:tcBorders>
            <w:vAlign w:val="center"/>
          </w:tcPr>
          <w:p w14:paraId="08AAE8E0">
            <w:pPr>
              <w:jc w:val="center"/>
              <w:rPr>
                <w:rFonts w:ascii="Times New Roman" w:hAnsi="Times New Roman" w:cs="Times New Roman"/>
                <w:sz w:val="21"/>
                <w:szCs w:val="21"/>
              </w:rPr>
            </w:pPr>
            <w:r>
              <w:rPr>
                <w:rFonts w:ascii="Times New Roman" w:hAnsi="Times New Roman" w:cs="Times New Roman"/>
                <w:sz w:val="21"/>
                <w:szCs w:val="21"/>
              </w:rPr>
              <w:t>68.786</w:t>
            </w:r>
          </w:p>
        </w:tc>
        <w:tc>
          <w:tcPr>
            <w:tcW w:w="914" w:type="pct"/>
            <w:tcBorders>
              <w:top w:val="single" w:color="auto" w:sz="4" w:space="0"/>
              <w:left w:val="single" w:color="auto" w:sz="4" w:space="0"/>
              <w:bottom w:val="single" w:color="auto" w:sz="4" w:space="0"/>
              <w:right w:val="single" w:color="auto" w:sz="4" w:space="0"/>
            </w:tcBorders>
            <w:vAlign w:val="center"/>
          </w:tcPr>
          <w:p w14:paraId="7342094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F6FE96C">
            <w:pPr>
              <w:jc w:val="center"/>
              <w:rPr>
                <w:rFonts w:ascii="Times New Roman" w:hAnsi="Times New Roman" w:cs="Times New Roman"/>
                <w:sz w:val="21"/>
                <w:szCs w:val="21"/>
              </w:rPr>
            </w:pPr>
            <w:r>
              <w:rPr>
                <w:rFonts w:ascii="Times New Roman" w:hAnsi="Times New Roman" w:cs="Times New Roman"/>
                <w:sz w:val="21"/>
                <w:szCs w:val="21"/>
              </w:rPr>
              <w:t>8.5952</w:t>
            </w:r>
          </w:p>
        </w:tc>
        <w:tc>
          <w:tcPr>
            <w:tcW w:w="913" w:type="pct"/>
            <w:tcBorders>
              <w:top w:val="single" w:color="auto" w:sz="4" w:space="0"/>
              <w:left w:val="single" w:color="auto" w:sz="4" w:space="0"/>
              <w:bottom w:val="single" w:color="auto" w:sz="4" w:space="0"/>
              <w:right w:val="single" w:color="auto" w:sz="4" w:space="0"/>
            </w:tcBorders>
            <w:vAlign w:val="center"/>
          </w:tcPr>
          <w:p w14:paraId="53C49634">
            <w:pPr>
              <w:jc w:val="center"/>
              <w:rPr>
                <w:rFonts w:ascii="Times New Roman" w:hAnsi="Times New Roman" w:cs="Times New Roman"/>
                <w:sz w:val="21"/>
                <w:szCs w:val="21"/>
              </w:rPr>
            </w:pPr>
            <w:r>
              <w:rPr>
                <w:rFonts w:ascii="Times New Roman" w:hAnsi="Times New Roman" w:cs="Times New Roman"/>
                <w:sz w:val="21"/>
                <w:szCs w:val="21"/>
              </w:rPr>
              <w:t>73.468</w:t>
            </w:r>
          </w:p>
        </w:tc>
      </w:tr>
      <w:tr w14:paraId="3A55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0CCE31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350</w:t>
            </w:r>
          </w:p>
        </w:tc>
        <w:tc>
          <w:tcPr>
            <w:tcW w:w="914" w:type="pct"/>
            <w:tcBorders>
              <w:top w:val="single" w:color="auto" w:sz="4" w:space="0"/>
              <w:left w:val="single" w:color="auto" w:sz="4" w:space="0"/>
              <w:bottom w:val="single" w:color="auto" w:sz="4" w:space="0"/>
              <w:right w:val="single" w:color="auto" w:sz="4" w:space="0"/>
            </w:tcBorders>
            <w:vAlign w:val="center"/>
          </w:tcPr>
          <w:p w14:paraId="21C2EAAB">
            <w:pPr>
              <w:jc w:val="center"/>
              <w:rPr>
                <w:rFonts w:ascii="Times New Roman" w:hAnsi="Times New Roman" w:cs="Times New Roman"/>
                <w:sz w:val="21"/>
                <w:szCs w:val="21"/>
              </w:rPr>
            </w:pPr>
            <w:r>
              <w:rPr>
                <w:rFonts w:ascii="Times New Roman" w:hAnsi="Times New Roman" w:cs="Times New Roman"/>
                <w:sz w:val="21"/>
                <w:szCs w:val="21"/>
              </w:rPr>
              <w:t>9.1995</w:t>
            </w:r>
          </w:p>
        </w:tc>
        <w:tc>
          <w:tcPr>
            <w:tcW w:w="914" w:type="pct"/>
            <w:tcBorders>
              <w:top w:val="single" w:color="auto" w:sz="4" w:space="0"/>
              <w:left w:val="single" w:color="auto" w:sz="4" w:space="0"/>
              <w:bottom w:val="single" w:color="auto" w:sz="4" w:space="0"/>
              <w:right w:val="single" w:color="auto" w:sz="4" w:space="0"/>
            </w:tcBorders>
            <w:vAlign w:val="center"/>
          </w:tcPr>
          <w:p w14:paraId="606AE4D1">
            <w:pPr>
              <w:jc w:val="center"/>
              <w:rPr>
                <w:rFonts w:ascii="Times New Roman" w:hAnsi="Times New Roman" w:cs="Times New Roman"/>
                <w:sz w:val="21"/>
                <w:szCs w:val="21"/>
              </w:rPr>
            </w:pPr>
            <w:r>
              <w:rPr>
                <w:rFonts w:ascii="Times New Roman" w:hAnsi="Times New Roman" w:cs="Times New Roman"/>
                <w:sz w:val="21"/>
                <w:szCs w:val="21"/>
              </w:rPr>
              <w:t>55.039</w:t>
            </w:r>
          </w:p>
        </w:tc>
        <w:tc>
          <w:tcPr>
            <w:tcW w:w="914" w:type="pct"/>
            <w:tcBorders>
              <w:top w:val="single" w:color="auto" w:sz="4" w:space="0"/>
              <w:left w:val="single" w:color="auto" w:sz="4" w:space="0"/>
              <w:bottom w:val="single" w:color="auto" w:sz="4" w:space="0"/>
              <w:right w:val="single" w:color="auto" w:sz="4" w:space="0"/>
            </w:tcBorders>
            <w:vAlign w:val="center"/>
          </w:tcPr>
          <w:p w14:paraId="34CDFAE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4DCE060">
            <w:pPr>
              <w:jc w:val="center"/>
              <w:rPr>
                <w:rFonts w:ascii="Times New Roman" w:hAnsi="Times New Roman" w:cs="Times New Roman"/>
                <w:sz w:val="21"/>
                <w:szCs w:val="21"/>
              </w:rPr>
            </w:pPr>
            <w:r>
              <w:rPr>
                <w:rFonts w:ascii="Times New Roman" w:hAnsi="Times New Roman" w:cs="Times New Roman"/>
                <w:sz w:val="21"/>
                <w:szCs w:val="21"/>
              </w:rPr>
              <w:t>9.1995</w:t>
            </w:r>
          </w:p>
        </w:tc>
        <w:tc>
          <w:tcPr>
            <w:tcW w:w="913" w:type="pct"/>
            <w:tcBorders>
              <w:top w:val="single" w:color="auto" w:sz="4" w:space="0"/>
              <w:left w:val="single" w:color="auto" w:sz="4" w:space="0"/>
              <w:bottom w:val="single" w:color="auto" w:sz="4" w:space="0"/>
              <w:right w:val="single" w:color="auto" w:sz="4" w:space="0"/>
            </w:tcBorders>
            <w:vAlign w:val="center"/>
          </w:tcPr>
          <w:p w14:paraId="05F71EBD">
            <w:pPr>
              <w:jc w:val="center"/>
              <w:rPr>
                <w:rFonts w:ascii="Times New Roman" w:hAnsi="Times New Roman" w:cs="Times New Roman"/>
                <w:sz w:val="21"/>
                <w:szCs w:val="21"/>
              </w:rPr>
            </w:pPr>
            <w:r>
              <w:rPr>
                <w:rFonts w:ascii="Times New Roman" w:hAnsi="Times New Roman" w:cs="Times New Roman"/>
                <w:sz w:val="21"/>
                <w:szCs w:val="21"/>
              </w:rPr>
              <w:t>58.25</w:t>
            </w:r>
          </w:p>
        </w:tc>
      </w:tr>
      <w:tr w14:paraId="568A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BA88FB5">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14:paraId="029F6613">
            <w:pPr>
              <w:jc w:val="center"/>
              <w:rPr>
                <w:rFonts w:ascii="Times New Roman" w:hAnsi="Times New Roman" w:cs="Times New Roman"/>
                <w:sz w:val="21"/>
                <w:szCs w:val="21"/>
              </w:rPr>
            </w:pPr>
            <w:r>
              <w:rPr>
                <w:rFonts w:ascii="Times New Roman" w:hAnsi="Times New Roman" w:cs="Times New Roman"/>
                <w:sz w:val="21"/>
                <w:szCs w:val="21"/>
              </w:rPr>
              <w:t>9.8062</w:t>
            </w:r>
          </w:p>
        </w:tc>
        <w:tc>
          <w:tcPr>
            <w:tcW w:w="914" w:type="pct"/>
            <w:tcBorders>
              <w:top w:val="single" w:color="auto" w:sz="4" w:space="0"/>
              <w:left w:val="single" w:color="auto" w:sz="4" w:space="0"/>
              <w:bottom w:val="single" w:color="auto" w:sz="4" w:space="0"/>
              <w:right w:val="single" w:color="auto" w:sz="4" w:space="0"/>
            </w:tcBorders>
            <w:vAlign w:val="center"/>
          </w:tcPr>
          <w:p w14:paraId="046620BF">
            <w:pPr>
              <w:jc w:val="center"/>
              <w:rPr>
                <w:rFonts w:ascii="Times New Roman" w:hAnsi="Times New Roman" w:cs="Times New Roman"/>
                <w:sz w:val="21"/>
                <w:szCs w:val="21"/>
              </w:rPr>
            </w:pPr>
            <w:r>
              <w:rPr>
                <w:rFonts w:ascii="Times New Roman" w:hAnsi="Times New Roman" w:cs="Times New Roman"/>
                <w:sz w:val="21"/>
                <w:szCs w:val="21"/>
              </w:rPr>
              <w:t>45.293</w:t>
            </w:r>
          </w:p>
        </w:tc>
        <w:tc>
          <w:tcPr>
            <w:tcW w:w="914" w:type="pct"/>
            <w:tcBorders>
              <w:top w:val="single" w:color="auto" w:sz="4" w:space="0"/>
              <w:left w:val="single" w:color="auto" w:sz="4" w:space="0"/>
              <w:bottom w:val="single" w:color="auto" w:sz="4" w:space="0"/>
              <w:right w:val="single" w:color="auto" w:sz="4" w:space="0"/>
            </w:tcBorders>
            <w:vAlign w:val="center"/>
          </w:tcPr>
          <w:p w14:paraId="1675168B">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500B39D">
            <w:pPr>
              <w:jc w:val="center"/>
              <w:rPr>
                <w:rFonts w:ascii="Times New Roman" w:hAnsi="Times New Roman" w:cs="Times New Roman"/>
                <w:sz w:val="21"/>
                <w:szCs w:val="21"/>
              </w:rPr>
            </w:pPr>
            <w:r>
              <w:rPr>
                <w:rFonts w:ascii="Times New Roman" w:hAnsi="Times New Roman" w:cs="Times New Roman"/>
                <w:sz w:val="21"/>
                <w:szCs w:val="21"/>
              </w:rPr>
              <w:t>9.8062</w:t>
            </w:r>
          </w:p>
        </w:tc>
        <w:tc>
          <w:tcPr>
            <w:tcW w:w="913" w:type="pct"/>
            <w:tcBorders>
              <w:top w:val="single" w:color="auto" w:sz="4" w:space="0"/>
              <w:left w:val="single" w:color="auto" w:sz="4" w:space="0"/>
              <w:bottom w:val="single" w:color="auto" w:sz="4" w:space="0"/>
              <w:right w:val="single" w:color="auto" w:sz="4" w:space="0"/>
            </w:tcBorders>
            <w:vAlign w:val="center"/>
          </w:tcPr>
          <w:p w14:paraId="2611CB5E">
            <w:pPr>
              <w:jc w:val="center"/>
              <w:rPr>
                <w:rFonts w:ascii="Times New Roman" w:hAnsi="Times New Roman" w:cs="Times New Roman"/>
                <w:sz w:val="21"/>
                <w:szCs w:val="21"/>
              </w:rPr>
            </w:pPr>
            <w:r>
              <w:rPr>
                <w:rFonts w:ascii="Times New Roman" w:hAnsi="Times New Roman" w:cs="Times New Roman"/>
                <w:sz w:val="21"/>
                <w:szCs w:val="21"/>
              </w:rPr>
              <w:t>47.412</w:t>
            </w:r>
          </w:p>
        </w:tc>
      </w:tr>
      <w:tr w14:paraId="7B09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6E53E67">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450</w:t>
            </w:r>
          </w:p>
        </w:tc>
        <w:tc>
          <w:tcPr>
            <w:tcW w:w="914" w:type="pct"/>
            <w:tcBorders>
              <w:top w:val="single" w:color="auto" w:sz="4" w:space="0"/>
              <w:left w:val="single" w:color="auto" w:sz="4" w:space="0"/>
              <w:bottom w:val="single" w:color="auto" w:sz="4" w:space="0"/>
              <w:right w:val="single" w:color="auto" w:sz="4" w:space="0"/>
            </w:tcBorders>
            <w:vAlign w:val="center"/>
          </w:tcPr>
          <w:p w14:paraId="7D430858">
            <w:pPr>
              <w:jc w:val="center"/>
              <w:rPr>
                <w:rFonts w:ascii="Times New Roman" w:hAnsi="Times New Roman" w:cs="Times New Roman"/>
                <w:sz w:val="21"/>
                <w:szCs w:val="21"/>
              </w:rPr>
            </w:pPr>
            <w:r>
              <w:rPr>
                <w:rFonts w:ascii="Times New Roman" w:hAnsi="Times New Roman" w:cs="Times New Roman"/>
                <w:sz w:val="21"/>
                <w:szCs w:val="21"/>
              </w:rPr>
              <w:t>10.291</w:t>
            </w:r>
          </w:p>
        </w:tc>
        <w:tc>
          <w:tcPr>
            <w:tcW w:w="914" w:type="pct"/>
            <w:tcBorders>
              <w:top w:val="single" w:color="auto" w:sz="4" w:space="0"/>
              <w:left w:val="single" w:color="auto" w:sz="4" w:space="0"/>
              <w:bottom w:val="single" w:color="auto" w:sz="4" w:space="0"/>
              <w:right w:val="single" w:color="auto" w:sz="4" w:space="0"/>
            </w:tcBorders>
            <w:vAlign w:val="center"/>
          </w:tcPr>
          <w:p w14:paraId="057B6538">
            <w:pPr>
              <w:jc w:val="center"/>
              <w:rPr>
                <w:rFonts w:ascii="Times New Roman" w:hAnsi="Times New Roman" w:cs="Times New Roman"/>
                <w:sz w:val="21"/>
                <w:szCs w:val="21"/>
              </w:rPr>
            </w:pPr>
            <w:r>
              <w:rPr>
                <w:rFonts w:ascii="Times New Roman" w:hAnsi="Times New Roman" w:cs="Times New Roman"/>
                <w:sz w:val="21"/>
                <w:szCs w:val="21"/>
              </w:rPr>
              <w:t>37.337</w:t>
            </w:r>
          </w:p>
        </w:tc>
        <w:tc>
          <w:tcPr>
            <w:tcW w:w="914" w:type="pct"/>
            <w:tcBorders>
              <w:top w:val="single" w:color="auto" w:sz="4" w:space="0"/>
              <w:left w:val="single" w:color="auto" w:sz="4" w:space="0"/>
              <w:bottom w:val="single" w:color="auto" w:sz="4" w:space="0"/>
              <w:right w:val="single" w:color="auto" w:sz="4" w:space="0"/>
            </w:tcBorders>
            <w:vAlign w:val="center"/>
          </w:tcPr>
          <w:p w14:paraId="42788337">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E1F62B3">
            <w:pPr>
              <w:jc w:val="center"/>
              <w:rPr>
                <w:rFonts w:ascii="Times New Roman" w:hAnsi="Times New Roman" w:cs="Times New Roman"/>
                <w:sz w:val="21"/>
                <w:szCs w:val="21"/>
              </w:rPr>
            </w:pPr>
            <w:r>
              <w:rPr>
                <w:rFonts w:ascii="Times New Roman" w:hAnsi="Times New Roman" w:cs="Times New Roman"/>
                <w:sz w:val="21"/>
                <w:szCs w:val="21"/>
              </w:rPr>
              <w:t>10.291</w:t>
            </w:r>
          </w:p>
        </w:tc>
        <w:tc>
          <w:tcPr>
            <w:tcW w:w="913" w:type="pct"/>
            <w:tcBorders>
              <w:top w:val="single" w:color="auto" w:sz="4" w:space="0"/>
              <w:left w:val="single" w:color="auto" w:sz="4" w:space="0"/>
              <w:bottom w:val="single" w:color="auto" w:sz="4" w:space="0"/>
              <w:right w:val="single" w:color="auto" w:sz="4" w:space="0"/>
            </w:tcBorders>
            <w:vAlign w:val="center"/>
          </w:tcPr>
          <w:p w14:paraId="18962530">
            <w:pPr>
              <w:jc w:val="center"/>
              <w:rPr>
                <w:rFonts w:ascii="Times New Roman" w:hAnsi="Times New Roman" w:cs="Times New Roman"/>
                <w:sz w:val="21"/>
                <w:szCs w:val="21"/>
              </w:rPr>
            </w:pPr>
            <w:r>
              <w:rPr>
                <w:rFonts w:ascii="Times New Roman" w:hAnsi="Times New Roman" w:cs="Times New Roman"/>
                <w:sz w:val="21"/>
                <w:szCs w:val="21"/>
              </w:rPr>
              <w:t>38.2</w:t>
            </w:r>
          </w:p>
        </w:tc>
      </w:tr>
      <w:tr w14:paraId="3A51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EC97A9B">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w:t>
            </w:r>
          </w:p>
        </w:tc>
        <w:tc>
          <w:tcPr>
            <w:tcW w:w="914" w:type="pct"/>
            <w:tcBorders>
              <w:top w:val="single" w:color="auto" w:sz="4" w:space="0"/>
              <w:left w:val="single" w:color="auto" w:sz="4" w:space="0"/>
              <w:bottom w:val="single" w:color="auto" w:sz="4" w:space="0"/>
              <w:right w:val="single" w:color="auto" w:sz="4" w:space="0"/>
            </w:tcBorders>
            <w:vAlign w:val="center"/>
          </w:tcPr>
          <w:p w14:paraId="29CEA764">
            <w:pPr>
              <w:jc w:val="center"/>
              <w:rPr>
                <w:rFonts w:ascii="Times New Roman" w:hAnsi="Times New Roman" w:cs="Times New Roman"/>
                <w:sz w:val="21"/>
                <w:szCs w:val="21"/>
              </w:rPr>
            </w:pPr>
            <w:r>
              <w:rPr>
                <w:rFonts w:ascii="Times New Roman" w:hAnsi="Times New Roman" w:cs="Times New Roman"/>
                <w:sz w:val="21"/>
                <w:szCs w:val="21"/>
              </w:rPr>
              <w:t>10.663</w:t>
            </w:r>
          </w:p>
        </w:tc>
        <w:tc>
          <w:tcPr>
            <w:tcW w:w="914" w:type="pct"/>
            <w:tcBorders>
              <w:top w:val="single" w:color="auto" w:sz="4" w:space="0"/>
              <w:left w:val="single" w:color="auto" w:sz="4" w:space="0"/>
              <w:bottom w:val="single" w:color="auto" w:sz="4" w:space="0"/>
              <w:right w:val="single" w:color="auto" w:sz="4" w:space="0"/>
            </w:tcBorders>
            <w:vAlign w:val="center"/>
          </w:tcPr>
          <w:p w14:paraId="27B6010E">
            <w:pPr>
              <w:jc w:val="center"/>
              <w:rPr>
                <w:rFonts w:ascii="Times New Roman" w:hAnsi="Times New Roman" w:cs="Times New Roman"/>
                <w:sz w:val="21"/>
                <w:szCs w:val="21"/>
              </w:rPr>
            </w:pPr>
            <w:r>
              <w:rPr>
                <w:rFonts w:ascii="Times New Roman" w:hAnsi="Times New Roman" w:cs="Times New Roman"/>
                <w:sz w:val="21"/>
                <w:szCs w:val="21"/>
              </w:rPr>
              <w:t>30.08</w:t>
            </w:r>
          </w:p>
        </w:tc>
        <w:tc>
          <w:tcPr>
            <w:tcW w:w="914" w:type="pct"/>
            <w:tcBorders>
              <w:top w:val="single" w:color="auto" w:sz="4" w:space="0"/>
              <w:left w:val="single" w:color="auto" w:sz="4" w:space="0"/>
              <w:bottom w:val="single" w:color="auto" w:sz="4" w:space="0"/>
              <w:right w:val="single" w:color="auto" w:sz="4" w:space="0"/>
            </w:tcBorders>
            <w:vAlign w:val="center"/>
          </w:tcPr>
          <w:p w14:paraId="24AF062D">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ABF6595">
            <w:pPr>
              <w:jc w:val="center"/>
              <w:rPr>
                <w:rFonts w:ascii="Times New Roman" w:hAnsi="Times New Roman" w:cs="Times New Roman"/>
                <w:sz w:val="21"/>
                <w:szCs w:val="21"/>
              </w:rPr>
            </w:pPr>
            <w:r>
              <w:rPr>
                <w:rFonts w:ascii="Times New Roman" w:hAnsi="Times New Roman" w:cs="Times New Roman"/>
                <w:sz w:val="21"/>
                <w:szCs w:val="21"/>
              </w:rPr>
              <w:t>10.663</w:t>
            </w:r>
          </w:p>
        </w:tc>
        <w:tc>
          <w:tcPr>
            <w:tcW w:w="913" w:type="pct"/>
            <w:tcBorders>
              <w:top w:val="single" w:color="auto" w:sz="4" w:space="0"/>
              <w:left w:val="single" w:color="auto" w:sz="4" w:space="0"/>
              <w:bottom w:val="single" w:color="auto" w:sz="4" w:space="0"/>
              <w:right w:val="single" w:color="auto" w:sz="4" w:space="0"/>
            </w:tcBorders>
            <w:vAlign w:val="center"/>
          </w:tcPr>
          <w:p w14:paraId="0D2BC5DF">
            <w:pPr>
              <w:jc w:val="center"/>
              <w:rPr>
                <w:rFonts w:ascii="Times New Roman" w:hAnsi="Times New Roman" w:cs="Times New Roman"/>
                <w:sz w:val="21"/>
                <w:szCs w:val="21"/>
              </w:rPr>
            </w:pPr>
            <w:r>
              <w:rPr>
                <w:rFonts w:ascii="Times New Roman" w:hAnsi="Times New Roman" w:cs="Times New Roman"/>
                <w:sz w:val="21"/>
                <w:szCs w:val="21"/>
              </w:rPr>
              <w:t>30.08</w:t>
            </w:r>
          </w:p>
        </w:tc>
      </w:tr>
      <w:tr w14:paraId="1936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09E4E8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800</w:t>
            </w:r>
          </w:p>
        </w:tc>
        <w:tc>
          <w:tcPr>
            <w:tcW w:w="914" w:type="pct"/>
            <w:tcBorders>
              <w:top w:val="single" w:color="auto" w:sz="4" w:space="0"/>
              <w:left w:val="single" w:color="auto" w:sz="4" w:space="0"/>
              <w:bottom w:val="single" w:color="auto" w:sz="4" w:space="0"/>
              <w:right w:val="single" w:color="auto" w:sz="4" w:space="0"/>
            </w:tcBorders>
            <w:vAlign w:val="center"/>
          </w:tcPr>
          <w:p w14:paraId="1A14D8AD">
            <w:pPr>
              <w:jc w:val="center"/>
              <w:rPr>
                <w:rFonts w:ascii="Times New Roman" w:hAnsi="Times New Roman" w:cs="Times New Roman"/>
                <w:sz w:val="21"/>
                <w:szCs w:val="21"/>
              </w:rPr>
            </w:pPr>
            <w:r>
              <w:rPr>
                <w:rFonts w:ascii="Times New Roman" w:hAnsi="Times New Roman" w:cs="Times New Roman"/>
                <w:sz w:val="21"/>
                <w:szCs w:val="21"/>
              </w:rPr>
              <w:t>12.699</w:t>
            </w:r>
          </w:p>
        </w:tc>
        <w:tc>
          <w:tcPr>
            <w:tcW w:w="914" w:type="pct"/>
            <w:tcBorders>
              <w:top w:val="single" w:color="auto" w:sz="4" w:space="0"/>
              <w:left w:val="single" w:color="auto" w:sz="4" w:space="0"/>
              <w:bottom w:val="single" w:color="auto" w:sz="4" w:space="0"/>
              <w:right w:val="single" w:color="auto" w:sz="4" w:space="0"/>
            </w:tcBorders>
            <w:vAlign w:val="center"/>
          </w:tcPr>
          <w:p w14:paraId="5647361A">
            <w:pPr>
              <w:jc w:val="center"/>
              <w:rPr>
                <w:rFonts w:ascii="Times New Roman" w:hAnsi="Times New Roman" w:cs="Times New Roman"/>
                <w:sz w:val="21"/>
                <w:szCs w:val="21"/>
              </w:rPr>
            </w:pPr>
            <w:r>
              <w:rPr>
                <w:rFonts w:ascii="Times New Roman" w:hAnsi="Times New Roman" w:cs="Times New Roman"/>
                <w:sz w:val="21"/>
                <w:szCs w:val="21"/>
              </w:rPr>
              <w:t>12.117</w:t>
            </w:r>
          </w:p>
        </w:tc>
        <w:tc>
          <w:tcPr>
            <w:tcW w:w="914" w:type="pct"/>
            <w:tcBorders>
              <w:top w:val="single" w:color="auto" w:sz="4" w:space="0"/>
              <w:left w:val="single" w:color="auto" w:sz="4" w:space="0"/>
              <w:bottom w:val="single" w:color="auto" w:sz="4" w:space="0"/>
              <w:right w:val="single" w:color="auto" w:sz="4" w:space="0"/>
            </w:tcBorders>
            <w:vAlign w:val="center"/>
          </w:tcPr>
          <w:p w14:paraId="70F5D6D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DAE59AD">
            <w:pPr>
              <w:jc w:val="center"/>
              <w:rPr>
                <w:rFonts w:ascii="Times New Roman" w:hAnsi="Times New Roman" w:cs="Times New Roman"/>
                <w:sz w:val="21"/>
                <w:szCs w:val="21"/>
              </w:rPr>
            </w:pPr>
            <w:r>
              <w:rPr>
                <w:rFonts w:ascii="Times New Roman" w:hAnsi="Times New Roman" w:cs="Times New Roman"/>
                <w:sz w:val="21"/>
                <w:szCs w:val="21"/>
              </w:rPr>
              <w:t>12.699</w:t>
            </w:r>
          </w:p>
        </w:tc>
        <w:tc>
          <w:tcPr>
            <w:tcW w:w="913" w:type="pct"/>
            <w:tcBorders>
              <w:top w:val="single" w:color="auto" w:sz="4" w:space="0"/>
              <w:left w:val="single" w:color="auto" w:sz="4" w:space="0"/>
              <w:bottom w:val="single" w:color="auto" w:sz="4" w:space="0"/>
              <w:right w:val="single" w:color="auto" w:sz="4" w:space="0"/>
            </w:tcBorders>
            <w:vAlign w:val="center"/>
          </w:tcPr>
          <w:p w14:paraId="5E9CFC1F">
            <w:pPr>
              <w:jc w:val="center"/>
              <w:rPr>
                <w:rFonts w:ascii="Times New Roman" w:hAnsi="Times New Roman" w:cs="Times New Roman"/>
                <w:sz w:val="21"/>
                <w:szCs w:val="21"/>
              </w:rPr>
            </w:pPr>
            <w:r>
              <w:rPr>
                <w:rFonts w:ascii="Times New Roman" w:hAnsi="Times New Roman" w:cs="Times New Roman"/>
                <w:sz w:val="21"/>
                <w:szCs w:val="21"/>
              </w:rPr>
              <w:t>12.117</w:t>
            </w:r>
          </w:p>
        </w:tc>
      </w:tr>
      <w:tr w14:paraId="1585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15EA3A2">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1000</w:t>
            </w:r>
          </w:p>
        </w:tc>
        <w:tc>
          <w:tcPr>
            <w:tcW w:w="914" w:type="pct"/>
            <w:tcBorders>
              <w:top w:val="single" w:color="auto" w:sz="4" w:space="0"/>
              <w:left w:val="single" w:color="auto" w:sz="4" w:space="0"/>
              <w:bottom w:val="single" w:color="auto" w:sz="4" w:space="0"/>
              <w:right w:val="single" w:color="auto" w:sz="4" w:space="0"/>
            </w:tcBorders>
            <w:vAlign w:val="center"/>
          </w:tcPr>
          <w:p w14:paraId="62988310">
            <w:pPr>
              <w:jc w:val="center"/>
              <w:rPr>
                <w:rFonts w:ascii="Times New Roman" w:hAnsi="Times New Roman" w:cs="Times New Roman"/>
                <w:sz w:val="21"/>
                <w:szCs w:val="21"/>
              </w:rPr>
            </w:pPr>
            <w:r>
              <w:rPr>
                <w:rFonts w:ascii="Times New Roman" w:hAnsi="Times New Roman" w:cs="Times New Roman"/>
                <w:sz w:val="21"/>
                <w:szCs w:val="21"/>
              </w:rPr>
              <w:t>13.914</w:t>
            </w:r>
          </w:p>
        </w:tc>
        <w:tc>
          <w:tcPr>
            <w:tcW w:w="914" w:type="pct"/>
            <w:tcBorders>
              <w:top w:val="single" w:color="auto" w:sz="4" w:space="0"/>
              <w:left w:val="single" w:color="auto" w:sz="4" w:space="0"/>
              <w:bottom w:val="single" w:color="auto" w:sz="4" w:space="0"/>
              <w:right w:val="single" w:color="auto" w:sz="4" w:space="0"/>
            </w:tcBorders>
            <w:vAlign w:val="center"/>
          </w:tcPr>
          <w:p w14:paraId="2FEBFBCA">
            <w:pPr>
              <w:jc w:val="center"/>
              <w:rPr>
                <w:rFonts w:ascii="Times New Roman" w:hAnsi="Times New Roman" w:cs="Times New Roman"/>
                <w:sz w:val="21"/>
                <w:szCs w:val="21"/>
              </w:rPr>
            </w:pPr>
            <w:r>
              <w:rPr>
                <w:rFonts w:ascii="Times New Roman" w:hAnsi="Times New Roman" w:cs="Times New Roman"/>
                <w:sz w:val="21"/>
                <w:szCs w:val="21"/>
              </w:rPr>
              <w:t>8.0675</w:t>
            </w:r>
          </w:p>
        </w:tc>
        <w:tc>
          <w:tcPr>
            <w:tcW w:w="914" w:type="pct"/>
            <w:tcBorders>
              <w:top w:val="single" w:color="auto" w:sz="4" w:space="0"/>
              <w:left w:val="single" w:color="auto" w:sz="4" w:space="0"/>
              <w:bottom w:val="single" w:color="auto" w:sz="4" w:space="0"/>
              <w:right w:val="single" w:color="auto" w:sz="4" w:space="0"/>
            </w:tcBorders>
            <w:vAlign w:val="center"/>
          </w:tcPr>
          <w:p w14:paraId="35429D90">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DEF738C">
            <w:pPr>
              <w:jc w:val="center"/>
              <w:rPr>
                <w:rFonts w:ascii="Times New Roman" w:hAnsi="Times New Roman" w:cs="Times New Roman"/>
                <w:sz w:val="21"/>
                <w:szCs w:val="21"/>
              </w:rPr>
            </w:pPr>
            <w:r>
              <w:rPr>
                <w:rFonts w:ascii="Times New Roman" w:hAnsi="Times New Roman" w:cs="Times New Roman"/>
                <w:sz w:val="21"/>
                <w:szCs w:val="21"/>
              </w:rPr>
              <w:t>13.914</w:t>
            </w:r>
          </w:p>
        </w:tc>
        <w:tc>
          <w:tcPr>
            <w:tcW w:w="913" w:type="pct"/>
            <w:tcBorders>
              <w:top w:val="single" w:color="auto" w:sz="4" w:space="0"/>
              <w:left w:val="single" w:color="auto" w:sz="4" w:space="0"/>
              <w:bottom w:val="single" w:color="auto" w:sz="4" w:space="0"/>
              <w:right w:val="single" w:color="auto" w:sz="4" w:space="0"/>
            </w:tcBorders>
            <w:vAlign w:val="center"/>
          </w:tcPr>
          <w:p w14:paraId="66A4CDBC">
            <w:pPr>
              <w:jc w:val="center"/>
              <w:rPr>
                <w:rFonts w:ascii="Times New Roman" w:hAnsi="Times New Roman" w:cs="Times New Roman"/>
                <w:sz w:val="21"/>
                <w:szCs w:val="21"/>
              </w:rPr>
            </w:pPr>
            <w:r>
              <w:rPr>
                <w:rFonts w:ascii="Times New Roman" w:hAnsi="Times New Roman" w:cs="Times New Roman"/>
                <w:sz w:val="21"/>
                <w:szCs w:val="21"/>
              </w:rPr>
              <w:t>8.0675</w:t>
            </w:r>
          </w:p>
        </w:tc>
      </w:tr>
      <w:tr w14:paraId="51E1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7EA7EC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14:paraId="02986EC5">
            <w:pPr>
              <w:jc w:val="center"/>
              <w:rPr>
                <w:rFonts w:ascii="Times New Roman" w:hAnsi="Times New Roman" w:cs="Times New Roman"/>
                <w:sz w:val="21"/>
                <w:szCs w:val="21"/>
              </w:rPr>
            </w:pPr>
            <w:r>
              <w:rPr>
                <w:rFonts w:ascii="Times New Roman" w:hAnsi="Times New Roman" w:cs="Times New Roman"/>
                <w:sz w:val="21"/>
                <w:szCs w:val="21"/>
              </w:rPr>
              <w:t>16.669</w:t>
            </w:r>
          </w:p>
        </w:tc>
        <w:tc>
          <w:tcPr>
            <w:tcW w:w="914" w:type="pct"/>
            <w:tcBorders>
              <w:top w:val="single" w:color="auto" w:sz="4" w:space="0"/>
              <w:left w:val="single" w:color="auto" w:sz="4" w:space="0"/>
              <w:bottom w:val="single" w:color="auto" w:sz="4" w:space="0"/>
              <w:right w:val="single" w:color="auto" w:sz="4" w:space="0"/>
            </w:tcBorders>
            <w:vAlign w:val="center"/>
          </w:tcPr>
          <w:p w14:paraId="5F81894F">
            <w:pPr>
              <w:jc w:val="center"/>
              <w:rPr>
                <w:rFonts w:ascii="Times New Roman" w:hAnsi="Times New Roman" w:cs="Times New Roman"/>
                <w:sz w:val="21"/>
                <w:szCs w:val="21"/>
              </w:rPr>
            </w:pPr>
            <w:r>
              <w:rPr>
                <w:rFonts w:ascii="Times New Roman" w:hAnsi="Times New Roman" w:cs="Times New Roman"/>
                <w:sz w:val="21"/>
                <w:szCs w:val="21"/>
              </w:rPr>
              <w:t>3.8933</w:t>
            </w:r>
          </w:p>
        </w:tc>
        <w:tc>
          <w:tcPr>
            <w:tcW w:w="914" w:type="pct"/>
            <w:tcBorders>
              <w:top w:val="single" w:color="auto" w:sz="4" w:space="0"/>
              <w:left w:val="single" w:color="auto" w:sz="4" w:space="0"/>
              <w:bottom w:val="single" w:color="auto" w:sz="4" w:space="0"/>
              <w:right w:val="single" w:color="auto" w:sz="4" w:space="0"/>
            </w:tcBorders>
            <w:vAlign w:val="center"/>
          </w:tcPr>
          <w:p w14:paraId="372F6665">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7AEF6AA">
            <w:pPr>
              <w:jc w:val="center"/>
              <w:rPr>
                <w:rFonts w:ascii="Times New Roman" w:hAnsi="Times New Roman" w:cs="Times New Roman"/>
                <w:sz w:val="21"/>
                <w:szCs w:val="21"/>
              </w:rPr>
            </w:pPr>
            <w:r>
              <w:rPr>
                <w:rFonts w:ascii="Times New Roman" w:hAnsi="Times New Roman" w:cs="Times New Roman"/>
                <w:sz w:val="21"/>
                <w:szCs w:val="21"/>
              </w:rPr>
              <w:t>16.669</w:t>
            </w:r>
          </w:p>
        </w:tc>
        <w:tc>
          <w:tcPr>
            <w:tcW w:w="913" w:type="pct"/>
            <w:tcBorders>
              <w:top w:val="single" w:color="auto" w:sz="4" w:space="0"/>
              <w:left w:val="single" w:color="auto" w:sz="4" w:space="0"/>
              <w:bottom w:val="single" w:color="auto" w:sz="4" w:space="0"/>
              <w:right w:val="single" w:color="auto" w:sz="4" w:space="0"/>
            </w:tcBorders>
            <w:vAlign w:val="center"/>
          </w:tcPr>
          <w:p w14:paraId="3054C917">
            <w:pPr>
              <w:jc w:val="center"/>
              <w:rPr>
                <w:rFonts w:ascii="Times New Roman" w:hAnsi="Times New Roman" w:cs="Times New Roman"/>
                <w:sz w:val="21"/>
                <w:szCs w:val="21"/>
              </w:rPr>
            </w:pPr>
            <w:r>
              <w:rPr>
                <w:rFonts w:ascii="Times New Roman" w:hAnsi="Times New Roman" w:cs="Times New Roman"/>
                <w:sz w:val="21"/>
                <w:szCs w:val="21"/>
              </w:rPr>
              <w:t>3.8933</w:t>
            </w:r>
          </w:p>
        </w:tc>
      </w:tr>
      <w:tr w14:paraId="14A8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DC33B1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14:paraId="20512723">
            <w:pPr>
              <w:jc w:val="center"/>
              <w:rPr>
                <w:rFonts w:ascii="Times New Roman" w:hAnsi="Times New Roman" w:cs="Times New Roman"/>
                <w:sz w:val="21"/>
                <w:szCs w:val="21"/>
              </w:rPr>
            </w:pPr>
            <w:r>
              <w:rPr>
                <w:rFonts w:ascii="Times New Roman" w:hAnsi="Times New Roman" w:cs="Times New Roman"/>
                <w:sz w:val="21"/>
                <w:szCs w:val="21"/>
              </w:rPr>
              <w:t>19.176</w:t>
            </w:r>
          </w:p>
        </w:tc>
        <w:tc>
          <w:tcPr>
            <w:tcW w:w="914" w:type="pct"/>
            <w:tcBorders>
              <w:top w:val="single" w:color="auto" w:sz="4" w:space="0"/>
              <w:left w:val="single" w:color="auto" w:sz="4" w:space="0"/>
              <w:bottom w:val="single" w:color="auto" w:sz="4" w:space="0"/>
              <w:right w:val="single" w:color="auto" w:sz="4" w:space="0"/>
            </w:tcBorders>
            <w:vAlign w:val="center"/>
          </w:tcPr>
          <w:p w14:paraId="2A2850C4">
            <w:pPr>
              <w:jc w:val="center"/>
              <w:rPr>
                <w:rFonts w:ascii="Times New Roman" w:hAnsi="Times New Roman" w:cs="Times New Roman"/>
                <w:sz w:val="21"/>
                <w:szCs w:val="21"/>
              </w:rPr>
            </w:pPr>
            <w:r>
              <w:rPr>
                <w:rFonts w:ascii="Times New Roman" w:hAnsi="Times New Roman" w:cs="Times New Roman"/>
                <w:sz w:val="21"/>
                <w:szCs w:val="21"/>
              </w:rPr>
              <w:t>2.2969</w:t>
            </w:r>
          </w:p>
        </w:tc>
        <w:tc>
          <w:tcPr>
            <w:tcW w:w="914" w:type="pct"/>
            <w:tcBorders>
              <w:top w:val="single" w:color="auto" w:sz="4" w:space="0"/>
              <w:left w:val="single" w:color="auto" w:sz="4" w:space="0"/>
              <w:bottom w:val="single" w:color="auto" w:sz="4" w:space="0"/>
              <w:right w:val="single" w:color="auto" w:sz="4" w:space="0"/>
            </w:tcBorders>
            <w:vAlign w:val="center"/>
          </w:tcPr>
          <w:p w14:paraId="726D9A4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DED0D88">
            <w:pPr>
              <w:jc w:val="center"/>
              <w:rPr>
                <w:rFonts w:ascii="Times New Roman" w:hAnsi="Times New Roman" w:cs="Times New Roman"/>
                <w:sz w:val="21"/>
                <w:szCs w:val="21"/>
              </w:rPr>
            </w:pPr>
            <w:r>
              <w:rPr>
                <w:rFonts w:ascii="Times New Roman" w:hAnsi="Times New Roman" w:cs="Times New Roman"/>
                <w:sz w:val="21"/>
                <w:szCs w:val="21"/>
              </w:rPr>
              <w:t>19.176</w:t>
            </w:r>
          </w:p>
        </w:tc>
        <w:tc>
          <w:tcPr>
            <w:tcW w:w="913" w:type="pct"/>
            <w:tcBorders>
              <w:top w:val="single" w:color="auto" w:sz="4" w:space="0"/>
              <w:left w:val="single" w:color="auto" w:sz="4" w:space="0"/>
              <w:bottom w:val="single" w:color="auto" w:sz="4" w:space="0"/>
              <w:right w:val="single" w:color="auto" w:sz="4" w:space="0"/>
            </w:tcBorders>
            <w:vAlign w:val="center"/>
          </w:tcPr>
          <w:p w14:paraId="33BA2FB2">
            <w:pPr>
              <w:jc w:val="center"/>
              <w:rPr>
                <w:rFonts w:ascii="Times New Roman" w:hAnsi="Times New Roman" w:cs="Times New Roman"/>
                <w:sz w:val="21"/>
                <w:szCs w:val="21"/>
              </w:rPr>
            </w:pPr>
            <w:r>
              <w:rPr>
                <w:rFonts w:ascii="Times New Roman" w:hAnsi="Times New Roman" w:cs="Times New Roman"/>
                <w:sz w:val="21"/>
                <w:szCs w:val="21"/>
              </w:rPr>
              <w:t>2.2969</w:t>
            </w:r>
          </w:p>
        </w:tc>
      </w:tr>
      <w:tr w14:paraId="5E3B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2BA57F1">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2500</w:t>
            </w:r>
          </w:p>
        </w:tc>
        <w:tc>
          <w:tcPr>
            <w:tcW w:w="914" w:type="pct"/>
            <w:tcBorders>
              <w:top w:val="single" w:color="auto" w:sz="4" w:space="0"/>
              <w:left w:val="single" w:color="auto" w:sz="4" w:space="0"/>
              <w:bottom w:val="single" w:color="auto" w:sz="4" w:space="0"/>
              <w:right w:val="single" w:color="auto" w:sz="4" w:space="0"/>
            </w:tcBorders>
            <w:vAlign w:val="center"/>
          </w:tcPr>
          <w:p w14:paraId="382AF6E1">
            <w:pPr>
              <w:jc w:val="center"/>
              <w:rPr>
                <w:rFonts w:ascii="Times New Roman" w:hAnsi="Times New Roman" w:cs="Times New Roman"/>
                <w:sz w:val="21"/>
                <w:szCs w:val="21"/>
              </w:rPr>
            </w:pPr>
            <w:r>
              <w:rPr>
                <w:rFonts w:ascii="Times New Roman" w:hAnsi="Times New Roman" w:cs="Times New Roman"/>
                <w:sz w:val="21"/>
                <w:szCs w:val="21"/>
              </w:rPr>
              <w:t>21.524</w:t>
            </w:r>
          </w:p>
        </w:tc>
        <w:tc>
          <w:tcPr>
            <w:tcW w:w="914" w:type="pct"/>
            <w:tcBorders>
              <w:top w:val="single" w:color="auto" w:sz="4" w:space="0"/>
              <w:left w:val="single" w:color="auto" w:sz="4" w:space="0"/>
              <w:bottom w:val="single" w:color="auto" w:sz="4" w:space="0"/>
              <w:right w:val="single" w:color="auto" w:sz="4" w:space="0"/>
            </w:tcBorders>
            <w:vAlign w:val="center"/>
          </w:tcPr>
          <w:p w14:paraId="55DF086F">
            <w:pPr>
              <w:jc w:val="center"/>
              <w:rPr>
                <w:rFonts w:ascii="Times New Roman" w:hAnsi="Times New Roman" w:cs="Times New Roman"/>
                <w:sz w:val="21"/>
                <w:szCs w:val="21"/>
              </w:rPr>
            </w:pPr>
            <w:r>
              <w:rPr>
                <w:rFonts w:ascii="Times New Roman" w:hAnsi="Times New Roman" w:cs="Times New Roman"/>
                <w:sz w:val="21"/>
                <w:szCs w:val="21"/>
              </w:rPr>
              <w:t>1.526</w:t>
            </w:r>
          </w:p>
        </w:tc>
        <w:tc>
          <w:tcPr>
            <w:tcW w:w="914" w:type="pct"/>
            <w:tcBorders>
              <w:top w:val="single" w:color="auto" w:sz="4" w:space="0"/>
              <w:left w:val="single" w:color="auto" w:sz="4" w:space="0"/>
              <w:bottom w:val="single" w:color="auto" w:sz="4" w:space="0"/>
              <w:right w:val="single" w:color="auto" w:sz="4" w:space="0"/>
            </w:tcBorders>
            <w:vAlign w:val="center"/>
          </w:tcPr>
          <w:p w14:paraId="554209BF">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5224E2B8">
            <w:pPr>
              <w:jc w:val="center"/>
              <w:rPr>
                <w:rFonts w:ascii="Times New Roman" w:hAnsi="Times New Roman" w:cs="Times New Roman"/>
                <w:sz w:val="21"/>
                <w:szCs w:val="21"/>
              </w:rPr>
            </w:pPr>
            <w:r>
              <w:rPr>
                <w:rFonts w:ascii="Times New Roman" w:hAnsi="Times New Roman" w:cs="Times New Roman"/>
                <w:sz w:val="21"/>
                <w:szCs w:val="21"/>
              </w:rPr>
              <w:t>21.524</w:t>
            </w:r>
          </w:p>
        </w:tc>
        <w:tc>
          <w:tcPr>
            <w:tcW w:w="913" w:type="pct"/>
            <w:tcBorders>
              <w:top w:val="single" w:color="auto" w:sz="4" w:space="0"/>
              <w:left w:val="single" w:color="auto" w:sz="4" w:space="0"/>
              <w:bottom w:val="single" w:color="auto" w:sz="4" w:space="0"/>
              <w:right w:val="single" w:color="auto" w:sz="4" w:space="0"/>
            </w:tcBorders>
            <w:vAlign w:val="center"/>
          </w:tcPr>
          <w:p w14:paraId="47ED6D32">
            <w:pPr>
              <w:jc w:val="center"/>
              <w:rPr>
                <w:rFonts w:ascii="Times New Roman" w:hAnsi="Times New Roman" w:cs="Times New Roman"/>
                <w:sz w:val="21"/>
                <w:szCs w:val="21"/>
              </w:rPr>
            </w:pPr>
            <w:r>
              <w:rPr>
                <w:rFonts w:ascii="Times New Roman" w:hAnsi="Times New Roman" w:cs="Times New Roman"/>
                <w:sz w:val="21"/>
                <w:szCs w:val="21"/>
              </w:rPr>
              <w:t>1.526</w:t>
            </w:r>
          </w:p>
        </w:tc>
      </w:tr>
      <w:tr w14:paraId="11F6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1AAAA65">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3000</w:t>
            </w:r>
          </w:p>
        </w:tc>
        <w:tc>
          <w:tcPr>
            <w:tcW w:w="914" w:type="pct"/>
            <w:tcBorders>
              <w:top w:val="single" w:color="auto" w:sz="4" w:space="0"/>
              <w:left w:val="single" w:color="auto" w:sz="4" w:space="0"/>
              <w:bottom w:val="single" w:color="auto" w:sz="4" w:space="0"/>
              <w:right w:val="single" w:color="auto" w:sz="4" w:space="0"/>
            </w:tcBorders>
            <w:vAlign w:val="center"/>
          </w:tcPr>
          <w:p w14:paraId="5552029A">
            <w:pPr>
              <w:jc w:val="center"/>
              <w:rPr>
                <w:rFonts w:ascii="Times New Roman" w:hAnsi="Times New Roman" w:cs="Times New Roman"/>
                <w:sz w:val="21"/>
                <w:szCs w:val="21"/>
              </w:rPr>
            </w:pPr>
            <w:r>
              <w:rPr>
                <w:rFonts w:ascii="Times New Roman" w:hAnsi="Times New Roman" w:cs="Times New Roman"/>
                <w:sz w:val="21"/>
                <w:szCs w:val="21"/>
              </w:rPr>
              <w:t>23.76</w:t>
            </w:r>
          </w:p>
        </w:tc>
        <w:tc>
          <w:tcPr>
            <w:tcW w:w="914" w:type="pct"/>
            <w:tcBorders>
              <w:top w:val="single" w:color="auto" w:sz="4" w:space="0"/>
              <w:left w:val="single" w:color="auto" w:sz="4" w:space="0"/>
              <w:bottom w:val="single" w:color="auto" w:sz="4" w:space="0"/>
              <w:right w:val="single" w:color="auto" w:sz="4" w:space="0"/>
            </w:tcBorders>
            <w:vAlign w:val="center"/>
          </w:tcPr>
          <w:p w14:paraId="5F4A7D1A">
            <w:pPr>
              <w:jc w:val="center"/>
              <w:rPr>
                <w:rFonts w:ascii="Times New Roman" w:hAnsi="Times New Roman" w:cs="Times New Roman"/>
                <w:sz w:val="21"/>
                <w:szCs w:val="21"/>
              </w:rPr>
            </w:pPr>
            <w:r>
              <w:rPr>
                <w:rFonts w:ascii="Times New Roman" w:hAnsi="Times New Roman" w:cs="Times New Roman"/>
                <w:sz w:val="21"/>
                <w:szCs w:val="21"/>
              </w:rPr>
              <w:t>1.078</w:t>
            </w:r>
          </w:p>
        </w:tc>
        <w:tc>
          <w:tcPr>
            <w:tcW w:w="914" w:type="pct"/>
            <w:tcBorders>
              <w:top w:val="single" w:color="auto" w:sz="4" w:space="0"/>
              <w:left w:val="single" w:color="auto" w:sz="4" w:space="0"/>
              <w:bottom w:val="single" w:color="auto" w:sz="4" w:space="0"/>
              <w:right w:val="single" w:color="auto" w:sz="4" w:space="0"/>
            </w:tcBorders>
            <w:vAlign w:val="center"/>
          </w:tcPr>
          <w:p w14:paraId="62DCC1D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E62B9CE">
            <w:pPr>
              <w:jc w:val="center"/>
              <w:rPr>
                <w:rFonts w:ascii="Times New Roman" w:hAnsi="Times New Roman" w:cs="Times New Roman"/>
                <w:sz w:val="21"/>
                <w:szCs w:val="21"/>
              </w:rPr>
            </w:pPr>
            <w:r>
              <w:rPr>
                <w:rFonts w:ascii="Times New Roman" w:hAnsi="Times New Roman" w:cs="Times New Roman"/>
                <w:sz w:val="21"/>
                <w:szCs w:val="21"/>
              </w:rPr>
              <w:t>23.76</w:t>
            </w:r>
          </w:p>
        </w:tc>
        <w:tc>
          <w:tcPr>
            <w:tcW w:w="913" w:type="pct"/>
            <w:tcBorders>
              <w:top w:val="single" w:color="auto" w:sz="4" w:space="0"/>
              <w:left w:val="single" w:color="auto" w:sz="4" w:space="0"/>
              <w:bottom w:val="single" w:color="auto" w:sz="4" w:space="0"/>
              <w:right w:val="single" w:color="auto" w:sz="4" w:space="0"/>
            </w:tcBorders>
            <w:vAlign w:val="center"/>
          </w:tcPr>
          <w:p w14:paraId="0C2E5140">
            <w:pPr>
              <w:jc w:val="center"/>
              <w:rPr>
                <w:rFonts w:ascii="Times New Roman" w:hAnsi="Times New Roman" w:cs="Times New Roman"/>
                <w:sz w:val="21"/>
                <w:szCs w:val="21"/>
              </w:rPr>
            </w:pPr>
            <w:r>
              <w:rPr>
                <w:rFonts w:ascii="Times New Roman" w:hAnsi="Times New Roman" w:cs="Times New Roman"/>
                <w:sz w:val="21"/>
                <w:szCs w:val="21"/>
              </w:rPr>
              <w:t>1.078</w:t>
            </w:r>
          </w:p>
        </w:tc>
      </w:tr>
      <w:tr w14:paraId="5D6C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FC5DFB2">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4000</w:t>
            </w:r>
          </w:p>
        </w:tc>
        <w:tc>
          <w:tcPr>
            <w:tcW w:w="914" w:type="pct"/>
            <w:tcBorders>
              <w:top w:val="single" w:color="auto" w:sz="4" w:space="0"/>
              <w:left w:val="single" w:color="auto" w:sz="4" w:space="0"/>
              <w:bottom w:val="single" w:color="auto" w:sz="4" w:space="0"/>
              <w:right w:val="single" w:color="auto" w:sz="4" w:space="0"/>
            </w:tcBorders>
            <w:vAlign w:val="center"/>
          </w:tcPr>
          <w:p w14:paraId="17B5C2A7">
            <w:pPr>
              <w:jc w:val="center"/>
              <w:rPr>
                <w:rFonts w:ascii="Times New Roman" w:hAnsi="Times New Roman" w:cs="Times New Roman"/>
                <w:sz w:val="21"/>
                <w:szCs w:val="21"/>
              </w:rPr>
            </w:pPr>
            <w:r>
              <w:rPr>
                <w:rFonts w:ascii="Times New Roman" w:hAnsi="Times New Roman" w:cs="Times New Roman"/>
                <w:sz w:val="21"/>
                <w:szCs w:val="21"/>
              </w:rPr>
              <w:t>27.991</w:t>
            </w:r>
          </w:p>
        </w:tc>
        <w:tc>
          <w:tcPr>
            <w:tcW w:w="914" w:type="pct"/>
            <w:tcBorders>
              <w:top w:val="single" w:color="auto" w:sz="4" w:space="0"/>
              <w:left w:val="single" w:color="auto" w:sz="4" w:space="0"/>
              <w:bottom w:val="single" w:color="auto" w:sz="4" w:space="0"/>
              <w:right w:val="single" w:color="auto" w:sz="4" w:space="0"/>
            </w:tcBorders>
            <w:vAlign w:val="center"/>
          </w:tcPr>
          <w:p w14:paraId="4D60643A">
            <w:pPr>
              <w:jc w:val="center"/>
              <w:rPr>
                <w:rFonts w:ascii="Times New Roman" w:hAnsi="Times New Roman" w:cs="Times New Roman"/>
                <w:sz w:val="21"/>
                <w:szCs w:val="21"/>
              </w:rPr>
            </w:pPr>
            <w:r>
              <w:rPr>
                <w:rFonts w:ascii="Times New Roman" w:hAnsi="Times New Roman" w:cs="Times New Roman"/>
                <w:sz w:val="21"/>
                <w:szCs w:val="21"/>
              </w:rPr>
              <w:t>0.6245</w:t>
            </w:r>
          </w:p>
        </w:tc>
        <w:tc>
          <w:tcPr>
            <w:tcW w:w="914" w:type="pct"/>
            <w:tcBorders>
              <w:top w:val="single" w:color="auto" w:sz="4" w:space="0"/>
              <w:left w:val="single" w:color="auto" w:sz="4" w:space="0"/>
              <w:bottom w:val="single" w:color="auto" w:sz="4" w:space="0"/>
              <w:right w:val="single" w:color="auto" w:sz="4" w:space="0"/>
            </w:tcBorders>
            <w:vAlign w:val="center"/>
          </w:tcPr>
          <w:p w14:paraId="223954F0">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22C11BF">
            <w:pPr>
              <w:jc w:val="center"/>
              <w:rPr>
                <w:rFonts w:ascii="Times New Roman" w:hAnsi="Times New Roman" w:cs="Times New Roman"/>
                <w:sz w:val="21"/>
                <w:szCs w:val="21"/>
              </w:rPr>
            </w:pPr>
            <w:r>
              <w:rPr>
                <w:rFonts w:ascii="Times New Roman" w:hAnsi="Times New Roman" w:cs="Times New Roman"/>
                <w:sz w:val="21"/>
                <w:szCs w:val="21"/>
              </w:rPr>
              <w:t>27.991</w:t>
            </w:r>
          </w:p>
        </w:tc>
        <w:tc>
          <w:tcPr>
            <w:tcW w:w="913" w:type="pct"/>
            <w:tcBorders>
              <w:top w:val="single" w:color="auto" w:sz="4" w:space="0"/>
              <w:left w:val="single" w:color="auto" w:sz="4" w:space="0"/>
              <w:bottom w:val="single" w:color="auto" w:sz="4" w:space="0"/>
              <w:right w:val="single" w:color="auto" w:sz="4" w:space="0"/>
            </w:tcBorders>
            <w:vAlign w:val="center"/>
          </w:tcPr>
          <w:p w14:paraId="641EDFC8">
            <w:pPr>
              <w:jc w:val="center"/>
              <w:rPr>
                <w:rFonts w:ascii="Times New Roman" w:hAnsi="Times New Roman" w:cs="Times New Roman"/>
                <w:sz w:val="21"/>
                <w:szCs w:val="21"/>
              </w:rPr>
            </w:pPr>
            <w:r>
              <w:rPr>
                <w:rFonts w:ascii="Times New Roman" w:hAnsi="Times New Roman" w:cs="Times New Roman"/>
                <w:sz w:val="21"/>
                <w:szCs w:val="21"/>
              </w:rPr>
              <w:t>0.6245</w:t>
            </w:r>
          </w:p>
        </w:tc>
      </w:tr>
      <w:tr w14:paraId="56A0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D23910D">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w:t>
            </w:r>
          </w:p>
        </w:tc>
        <w:tc>
          <w:tcPr>
            <w:tcW w:w="914" w:type="pct"/>
            <w:tcBorders>
              <w:top w:val="single" w:color="auto" w:sz="4" w:space="0"/>
              <w:left w:val="single" w:color="auto" w:sz="4" w:space="0"/>
              <w:bottom w:val="single" w:color="auto" w:sz="4" w:space="0"/>
              <w:right w:val="single" w:color="auto" w:sz="4" w:space="0"/>
            </w:tcBorders>
            <w:vAlign w:val="center"/>
          </w:tcPr>
          <w:p w14:paraId="70A26F6A">
            <w:pPr>
              <w:jc w:val="center"/>
              <w:rPr>
                <w:rFonts w:ascii="Times New Roman" w:hAnsi="Times New Roman" w:cs="Times New Roman"/>
                <w:sz w:val="21"/>
                <w:szCs w:val="21"/>
              </w:rPr>
            </w:pPr>
            <w:r>
              <w:rPr>
                <w:rFonts w:ascii="Times New Roman" w:hAnsi="Times New Roman" w:cs="Times New Roman"/>
                <w:sz w:val="21"/>
                <w:szCs w:val="21"/>
              </w:rPr>
              <w:t>31.993</w:t>
            </w:r>
          </w:p>
        </w:tc>
        <w:tc>
          <w:tcPr>
            <w:tcW w:w="914" w:type="pct"/>
            <w:tcBorders>
              <w:top w:val="single" w:color="auto" w:sz="4" w:space="0"/>
              <w:left w:val="single" w:color="auto" w:sz="4" w:space="0"/>
              <w:bottom w:val="single" w:color="auto" w:sz="4" w:space="0"/>
              <w:right w:val="single" w:color="auto" w:sz="4" w:space="0"/>
            </w:tcBorders>
            <w:vAlign w:val="center"/>
          </w:tcPr>
          <w:p w14:paraId="281F8C2F">
            <w:pPr>
              <w:jc w:val="center"/>
              <w:rPr>
                <w:rFonts w:ascii="Times New Roman" w:hAnsi="Times New Roman" w:cs="Times New Roman"/>
                <w:sz w:val="21"/>
                <w:szCs w:val="21"/>
              </w:rPr>
            </w:pPr>
            <w:r>
              <w:rPr>
                <w:rFonts w:ascii="Times New Roman" w:hAnsi="Times New Roman" w:cs="Times New Roman"/>
                <w:sz w:val="21"/>
                <w:szCs w:val="21"/>
              </w:rPr>
              <w:t>0.4036</w:t>
            </w:r>
          </w:p>
        </w:tc>
        <w:tc>
          <w:tcPr>
            <w:tcW w:w="914" w:type="pct"/>
            <w:tcBorders>
              <w:top w:val="single" w:color="auto" w:sz="4" w:space="0"/>
              <w:left w:val="single" w:color="auto" w:sz="4" w:space="0"/>
              <w:bottom w:val="single" w:color="auto" w:sz="4" w:space="0"/>
              <w:right w:val="single" w:color="auto" w:sz="4" w:space="0"/>
            </w:tcBorders>
            <w:vAlign w:val="center"/>
          </w:tcPr>
          <w:p w14:paraId="028A5FD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445CB9A">
            <w:pPr>
              <w:jc w:val="center"/>
              <w:rPr>
                <w:rFonts w:ascii="Times New Roman" w:hAnsi="Times New Roman" w:cs="Times New Roman"/>
                <w:sz w:val="21"/>
                <w:szCs w:val="21"/>
              </w:rPr>
            </w:pPr>
            <w:r>
              <w:rPr>
                <w:rFonts w:ascii="Times New Roman" w:hAnsi="Times New Roman" w:cs="Times New Roman"/>
                <w:sz w:val="21"/>
                <w:szCs w:val="21"/>
              </w:rPr>
              <w:t>31.993</w:t>
            </w:r>
          </w:p>
        </w:tc>
        <w:tc>
          <w:tcPr>
            <w:tcW w:w="913" w:type="pct"/>
            <w:tcBorders>
              <w:top w:val="single" w:color="auto" w:sz="4" w:space="0"/>
              <w:left w:val="single" w:color="auto" w:sz="4" w:space="0"/>
              <w:bottom w:val="single" w:color="auto" w:sz="4" w:space="0"/>
              <w:right w:val="single" w:color="auto" w:sz="4" w:space="0"/>
            </w:tcBorders>
            <w:vAlign w:val="center"/>
          </w:tcPr>
          <w:p w14:paraId="1D4D33E7">
            <w:pPr>
              <w:jc w:val="center"/>
              <w:rPr>
                <w:rFonts w:ascii="Times New Roman" w:hAnsi="Times New Roman" w:cs="Times New Roman"/>
                <w:sz w:val="21"/>
                <w:szCs w:val="21"/>
              </w:rPr>
            </w:pPr>
            <w:r>
              <w:rPr>
                <w:rFonts w:ascii="Times New Roman" w:hAnsi="Times New Roman" w:cs="Times New Roman"/>
                <w:sz w:val="21"/>
                <w:szCs w:val="21"/>
              </w:rPr>
              <w:t>0.4036</w:t>
            </w:r>
          </w:p>
        </w:tc>
      </w:tr>
    </w:tbl>
    <w:p w14:paraId="1721B75F">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6</w:t>
      </w:r>
      <w:r>
        <w:rPr>
          <w:rFonts w:ascii="Times New Roman" w:hAnsi="Times New Roman" w:cs="Times New Roman"/>
          <w:b/>
        </w:rPr>
        <w:t xml:space="preserve">  关心点二氧化硫浓度随时间变化情况   单位：mg/m</w:t>
      </w:r>
      <w:r>
        <w:rPr>
          <w:rFonts w:ascii="Times New Roman" w:hAnsi="Times New Roman" w:cs="Times New Roman"/>
          <w:b/>
          <w:vertAlign w:val="superscript"/>
        </w:rPr>
        <w:t>3</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343"/>
        <w:gridCol w:w="1343"/>
        <w:gridCol w:w="1341"/>
        <w:gridCol w:w="1341"/>
        <w:gridCol w:w="1341"/>
        <w:gridCol w:w="1345"/>
      </w:tblGrid>
      <w:tr w14:paraId="1C20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restart"/>
            <w:vAlign w:val="center"/>
          </w:tcPr>
          <w:p w14:paraId="2B53C43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关心点</w:t>
            </w:r>
          </w:p>
        </w:tc>
        <w:tc>
          <w:tcPr>
            <w:tcW w:w="4336" w:type="pct"/>
            <w:gridSpan w:val="6"/>
            <w:vAlign w:val="center"/>
          </w:tcPr>
          <w:p w14:paraId="43E0485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最不利气象</w:t>
            </w:r>
          </w:p>
        </w:tc>
      </w:tr>
      <w:tr w14:paraId="4F1A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continue"/>
            <w:vAlign w:val="center"/>
          </w:tcPr>
          <w:p w14:paraId="009A4716">
            <w:pPr>
              <w:adjustRightInd w:val="0"/>
              <w:snapToGrid w:val="0"/>
              <w:spacing w:line="240" w:lineRule="exact"/>
              <w:jc w:val="center"/>
              <w:rPr>
                <w:rFonts w:ascii="Times New Roman" w:hAnsi="Times New Roman" w:cs="Times New Roman"/>
                <w:sz w:val="21"/>
                <w:szCs w:val="21"/>
              </w:rPr>
            </w:pPr>
          </w:p>
        </w:tc>
        <w:tc>
          <w:tcPr>
            <w:tcW w:w="723" w:type="pct"/>
            <w:vAlign w:val="center"/>
          </w:tcPr>
          <w:p w14:paraId="2F5D9134">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5min</w:t>
            </w:r>
          </w:p>
        </w:tc>
        <w:tc>
          <w:tcPr>
            <w:tcW w:w="723" w:type="pct"/>
            <w:vAlign w:val="center"/>
          </w:tcPr>
          <w:p w14:paraId="72AB26B4">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10min</w:t>
            </w:r>
          </w:p>
        </w:tc>
        <w:tc>
          <w:tcPr>
            <w:tcW w:w="722" w:type="pct"/>
            <w:vAlign w:val="center"/>
          </w:tcPr>
          <w:p w14:paraId="10E5DB3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15min</w:t>
            </w:r>
          </w:p>
        </w:tc>
        <w:tc>
          <w:tcPr>
            <w:tcW w:w="722" w:type="pct"/>
            <w:vAlign w:val="center"/>
          </w:tcPr>
          <w:p w14:paraId="187D030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20min</w:t>
            </w:r>
          </w:p>
        </w:tc>
        <w:tc>
          <w:tcPr>
            <w:tcW w:w="722" w:type="pct"/>
            <w:vAlign w:val="center"/>
          </w:tcPr>
          <w:p w14:paraId="7743CCD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25min</w:t>
            </w:r>
          </w:p>
        </w:tc>
        <w:tc>
          <w:tcPr>
            <w:tcW w:w="723" w:type="pct"/>
            <w:vAlign w:val="center"/>
          </w:tcPr>
          <w:p w14:paraId="6B64E0F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30min</w:t>
            </w:r>
          </w:p>
        </w:tc>
      </w:tr>
      <w:tr w14:paraId="5850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33EA7D8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龙门港学校</w:t>
            </w:r>
          </w:p>
        </w:tc>
        <w:tc>
          <w:tcPr>
            <w:tcW w:w="723" w:type="pct"/>
            <w:vAlign w:val="center"/>
          </w:tcPr>
          <w:p w14:paraId="736C8020">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303C7613">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3DB3D80F">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3DE8630D">
            <w:pPr>
              <w:jc w:val="center"/>
              <w:rPr>
                <w:rFonts w:ascii="Times New Roman" w:hAnsi="Times New Roman" w:cs="Times New Roman"/>
                <w:sz w:val="21"/>
                <w:szCs w:val="21"/>
              </w:rPr>
            </w:pPr>
            <w:r>
              <w:rPr>
                <w:rFonts w:ascii="Times New Roman" w:hAnsi="Times New Roman" w:cs="Times New Roman"/>
                <w:sz w:val="21"/>
                <w:szCs w:val="21"/>
              </w:rPr>
              <w:t>0.0061</w:t>
            </w:r>
          </w:p>
        </w:tc>
        <w:tc>
          <w:tcPr>
            <w:tcW w:w="722" w:type="pct"/>
            <w:vAlign w:val="center"/>
          </w:tcPr>
          <w:p w14:paraId="397BDE65">
            <w:pPr>
              <w:jc w:val="center"/>
              <w:rPr>
                <w:rFonts w:ascii="Times New Roman" w:hAnsi="Times New Roman" w:cs="Times New Roman"/>
                <w:sz w:val="21"/>
                <w:szCs w:val="21"/>
              </w:rPr>
            </w:pPr>
            <w:r>
              <w:rPr>
                <w:rFonts w:ascii="Times New Roman" w:hAnsi="Times New Roman" w:cs="Times New Roman"/>
                <w:sz w:val="21"/>
                <w:szCs w:val="21"/>
              </w:rPr>
              <w:t>0.4036</w:t>
            </w:r>
          </w:p>
        </w:tc>
        <w:tc>
          <w:tcPr>
            <w:tcW w:w="723" w:type="pct"/>
            <w:vAlign w:val="center"/>
          </w:tcPr>
          <w:p w14:paraId="72D9EAAF">
            <w:pPr>
              <w:jc w:val="center"/>
              <w:rPr>
                <w:rFonts w:ascii="Times New Roman" w:hAnsi="Times New Roman" w:cs="Times New Roman"/>
                <w:sz w:val="21"/>
                <w:szCs w:val="21"/>
              </w:rPr>
            </w:pPr>
            <w:r>
              <w:rPr>
                <w:rFonts w:ascii="Times New Roman" w:hAnsi="Times New Roman" w:cs="Times New Roman"/>
                <w:sz w:val="21"/>
                <w:szCs w:val="21"/>
              </w:rPr>
              <w:t>0.4036</w:t>
            </w:r>
          </w:p>
        </w:tc>
      </w:tr>
      <w:tr w14:paraId="70A0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00025456">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钦州港开发区第一小学</w:t>
            </w:r>
          </w:p>
        </w:tc>
        <w:tc>
          <w:tcPr>
            <w:tcW w:w="723" w:type="pct"/>
            <w:vAlign w:val="center"/>
          </w:tcPr>
          <w:p w14:paraId="22742633">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2D5BC38C">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2C35AB47">
            <w:pPr>
              <w:jc w:val="center"/>
              <w:rPr>
                <w:rFonts w:ascii="Times New Roman" w:hAnsi="Times New Roman" w:cs="Times New Roman"/>
                <w:sz w:val="21"/>
                <w:szCs w:val="21"/>
              </w:rPr>
            </w:pPr>
            <w:r>
              <w:rPr>
                <w:rFonts w:ascii="Times New Roman" w:hAnsi="Times New Roman" w:cs="Times New Roman"/>
                <w:sz w:val="21"/>
                <w:szCs w:val="21"/>
              </w:rPr>
              <w:t>2.5372</w:t>
            </w:r>
          </w:p>
        </w:tc>
        <w:tc>
          <w:tcPr>
            <w:tcW w:w="722" w:type="pct"/>
            <w:vAlign w:val="center"/>
          </w:tcPr>
          <w:p w14:paraId="5EDB0D7B">
            <w:pPr>
              <w:jc w:val="center"/>
              <w:rPr>
                <w:rFonts w:ascii="Times New Roman" w:hAnsi="Times New Roman" w:cs="Times New Roman"/>
                <w:sz w:val="21"/>
                <w:szCs w:val="21"/>
              </w:rPr>
            </w:pPr>
            <w:r>
              <w:rPr>
                <w:rFonts w:ascii="Times New Roman" w:hAnsi="Times New Roman" w:cs="Times New Roman"/>
                <w:sz w:val="21"/>
                <w:szCs w:val="21"/>
              </w:rPr>
              <w:t>2.5372</w:t>
            </w:r>
          </w:p>
        </w:tc>
        <w:tc>
          <w:tcPr>
            <w:tcW w:w="722" w:type="pct"/>
            <w:vAlign w:val="center"/>
          </w:tcPr>
          <w:p w14:paraId="6813F169">
            <w:pPr>
              <w:jc w:val="center"/>
              <w:rPr>
                <w:rFonts w:ascii="Times New Roman" w:hAnsi="Times New Roman" w:cs="Times New Roman"/>
                <w:sz w:val="21"/>
                <w:szCs w:val="21"/>
              </w:rPr>
            </w:pPr>
            <w:r>
              <w:rPr>
                <w:rFonts w:ascii="Times New Roman" w:hAnsi="Times New Roman" w:cs="Times New Roman"/>
                <w:sz w:val="21"/>
                <w:szCs w:val="21"/>
              </w:rPr>
              <w:t>2.0484</w:t>
            </w:r>
          </w:p>
        </w:tc>
        <w:tc>
          <w:tcPr>
            <w:tcW w:w="723" w:type="pct"/>
            <w:vAlign w:val="center"/>
          </w:tcPr>
          <w:p w14:paraId="1D762E82">
            <w:pPr>
              <w:jc w:val="center"/>
              <w:rPr>
                <w:rFonts w:ascii="Times New Roman" w:hAnsi="Times New Roman" w:cs="Times New Roman"/>
                <w:sz w:val="21"/>
                <w:szCs w:val="21"/>
              </w:rPr>
            </w:pPr>
            <w:r>
              <w:rPr>
                <w:rFonts w:ascii="Times New Roman" w:hAnsi="Times New Roman" w:cs="Times New Roman"/>
                <w:sz w:val="21"/>
                <w:szCs w:val="21"/>
              </w:rPr>
              <w:t>0.6538</w:t>
            </w:r>
          </w:p>
        </w:tc>
      </w:tr>
      <w:tr w14:paraId="721C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07BD424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钦州港务局生活小区</w:t>
            </w:r>
          </w:p>
        </w:tc>
        <w:tc>
          <w:tcPr>
            <w:tcW w:w="723" w:type="pct"/>
            <w:vAlign w:val="center"/>
          </w:tcPr>
          <w:p w14:paraId="403C9701">
            <w:pPr>
              <w:jc w:val="center"/>
              <w:rPr>
                <w:rFonts w:ascii="Times New Roman" w:hAnsi="Times New Roman" w:cs="Times New Roman"/>
                <w:sz w:val="21"/>
                <w:szCs w:val="21"/>
              </w:rPr>
            </w:pPr>
            <w:r>
              <w:rPr>
                <w:rFonts w:ascii="Times New Roman" w:hAnsi="Times New Roman" w:cs="Times New Roman"/>
                <w:sz w:val="21"/>
                <w:szCs w:val="21"/>
              </w:rPr>
              <w:t>133.8086</w:t>
            </w:r>
          </w:p>
        </w:tc>
        <w:tc>
          <w:tcPr>
            <w:tcW w:w="723" w:type="pct"/>
            <w:vAlign w:val="center"/>
          </w:tcPr>
          <w:p w14:paraId="572B2348">
            <w:pPr>
              <w:jc w:val="center"/>
              <w:rPr>
                <w:rFonts w:ascii="Times New Roman" w:hAnsi="Times New Roman" w:cs="Times New Roman"/>
                <w:sz w:val="21"/>
                <w:szCs w:val="21"/>
              </w:rPr>
            </w:pPr>
            <w:r>
              <w:rPr>
                <w:rFonts w:ascii="Times New Roman" w:hAnsi="Times New Roman" w:cs="Times New Roman"/>
                <w:sz w:val="21"/>
                <w:szCs w:val="21"/>
              </w:rPr>
              <w:t>133.8086</w:t>
            </w:r>
          </w:p>
        </w:tc>
        <w:tc>
          <w:tcPr>
            <w:tcW w:w="722" w:type="pct"/>
            <w:vAlign w:val="center"/>
          </w:tcPr>
          <w:p w14:paraId="51C1F5A0">
            <w:pPr>
              <w:jc w:val="center"/>
              <w:rPr>
                <w:rFonts w:ascii="Times New Roman" w:hAnsi="Times New Roman" w:cs="Times New Roman"/>
                <w:sz w:val="21"/>
                <w:szCs w:val="21"/>
              </w:rPr>
            </w:pPr>
            <w:r>
              <w:rPr>
                <w:rFonts w:ascii="Times New Roman" w:hAnsi="Times New Roman" w:cs="Times New Roman"/>
                <w:sz w:val="21"/>
                <w:szCs w:val="21"/>
              </w:rPr>
              <w:t>34.7093</w:t>
            </w:r>
          </w:p>
        </w:tc>
        <w:tc>
          <w:tcPr>
            <w:tcW w:w="722" w:type="pct"/>
            <w:vAlign w:val="center"/>
          </w:tcPr>
          <w:p w14:paraId="561B5946">
            <w:pPr>
              <w:jc w:val="center"/>
              <w:rPr>
                <w:rFonts w:ascii="Times New Roman" w:hAnsi="Times New Roman" w:cs="Times New Roman"/>
                <w:sz w:val="21"/>
                <w:szCs w:val="21"/>
              </w:rPr>
            </w:pPr>
            <w:r>
              <w:rPr>
                <w:rFonts w:ascii="Times New Roman" w:hAnsi="Times New Roman" w:cs="Times New Roman"/>
                <w:sz w:val="21"/>
                <w:szCs w:val="21"/>
              </w:rPr>
              <w:t>6.4457</w:t>
            </w:r>
          </w:p>
        </w:tc>
        <w:tc>
          <w:tcPr>
            <w:tcW w:w="722" w:type="pct"/>
            <w:vAlign w:val="center"/>
          </w:tcPr>
          <w:p w14:paraId="29E42B8E">
            <w:pPr>
              <w:jc w:val="center"/>
              <w:rPr>
                <w:rFonts w:ascii="Times New Roman" w:hAnsi="Times New Roman" w:cs="Times New Roman"/>
                <w:sz w:val="21"/>
                <w:szCs w:val="21"/>
              </w:rPr>
            </w:pPr>
            <w:r>
              <w:rPr>
                <w:rFonts w:ascii="Times New Roman" w:hAnsi="Times New Roman" w:cs="Times New Roman"/>
                <w:sz w:val="21"/>
                <w:szCs w:val="21"/>
              </w:rPr>
              <w:t>1.7360</w:t>
            </w:r>
          </w:p>
        </w:tc>
        <w:tc>
          <w:tcPr>
            <w:tcW w:w="723" w:type="pct"/>
            <w:vAlign w:val="center"/>
          </w:tcPr>
          <w:p w14:paraId="5390A34C">
            <w:pPr>
              <w:jc w:val="center"/>
              <w:rPr>
                <w:rFonts w:ascii="Times New Roman" w:hAnsi="Times New Roman" w:cs="Times New Roman"/>
                <w:sz w:val="21"/>
                <w:szCs w:val="21"/>
              </w:rPr>
            </w:pPr>
            <w:r>
              <w:rPr>
                <w:rFonts w:ascii="Times New Roman" w:hAnsi="Times New Roman" w:cs="Times New Roman"/>
                <w:sz w:val="21"/>
                <w:szCs w:val="21"/>
              </w:rPr>
              <w:t>0.6039</w:t>
            </w:r>
          </w:p>
        </w:tc>
      </w:tr>
      <w:tr w14:paraId="24E1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4DEF276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茅尾海红树林自治区级自然保护区七十二泾片区</w:t>
            </w:r>
          </w:p>
        </w:tc>
        <w:tc>
          <w:tcPr>
            <w:tcW w:w="723" w:type="pct"/>
            <w:vAlign w:val="center"/>
          </w:tcPr>
          <w:p w14:paraId="6A71DC10">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79D9B2D4">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56F5E40A">
            <w:pPr>
              <w:jc w:val="center"/>
              <w:rPr>
                <w:rFonts w:ascii="Times New Roman" w:hAnsi="Times New Roman" w:cs="Times New Roman"/>
                <w:sz w:val="21"/>
                <w:szCs w:val="21"/>
              </w:rPr>
            </w:pPr>
            <w:r>
              <w:rPr>
                <w:rFonts w:ascii="Times New Roman" w:hAnsi="Times New Roman" w:cs="Times New Roman"/>
                <w:sz w:val="21"/>
                <w:szCs w:val="21"/>
              </w:rPr>
              <w:t>5.0239</w:t>
            </w:r>
          </w:p>
        </w:tc>
        <w:tc>
          <w:tcPr>
            <w:tcW w:w="722" w:type="pct"/>
            <w:vAlign w:val="center"/>
          </w:tcPr>
          <w:p w14:paraId="37AAB129">
            <w:pPr>
              <w:jc w:val="center"/>
              <w:rPr>
                <w:rFonts w:ascii="Times New Roman" w:hAnsi="Times New Roman" w:cs="Times New Roman"/>
                <w:sz w:val="21"/>
                <w:szCs w:val="21"/>
              </w:rPr>
            </w:pPr>
            <w:r>
              <w:rPr>
                <w:rFonts w:ascii="Times New Roman" w:hAnsi="Times New Roman" w:cs="Times New Roman"/>
                <w:sz w:val="21"/>
                <w:szCs w:val="21"/>
              </w:rPr>
              <w:t>5.0239</w:t>
            </w:r>
          </w:p>
        </w:tc>
        <w:tc>
          <w:tcPr>
            <w:tcW w:w="722" w:type="pct"/>
            <w:vAlign w:val="center"/>
          </w:tcPr>
          <w:p w14:paraId="16DE9B04">
            <w:pPr>
              <w:jc w:val="center"/>
              <w:rPr>
                <w:rFonts w:ascii="Times New Roman" w:hAnsi="Times New Roman" w:cs="Times New Roman"/>
                <w:sz w:val="21"/>
                <w:szCs w:val="21"/>
              </w:rPr>
            </w:pPr>
            <w:r>
              <w:rPr>
                <w:rFonts w:ascii="Times New Roman" w:hAnsi="Times New Roman" w:cs="Times New Roman"/>
                <w:sz w:val="21"/>
                <w:szCs w:val="21"/>
              </w:rPr>
              <w:t>1.4761</w:t>
            </w:r>
          </w:p>
        </w:tc>
        <w:tc>
          <w:tcPr>
            <w:tcW w:w="723" w:type="pct"/>
            <w:vAlign w:val="center"/>
          </w:tcPr>
          <w:p w14:paraId="3C201D59">
            <w:pPr>
              <w:jc w:val="center"/>
              <w:rPr>
                <w:rFonts w:ascii="Times New Roman" w:hAnsi="Times New Roman" w:cs="Times New Roman"/>
                <w:sz w:val="21"/>
                <w:szCs w:val="21"/>
              </w:rPr>
            </w:pPr>
            <w:r>
              <w:rPr>
                <w:rFonts w:ascii="Times New Roman" w:hAnsi="Times New Roman" w:cs="Times New Roman"/>
                <w:sz w:val="21"/>
                <w:szCs w:val="21"/>
              </w:rPr>
              <w:t>0.4404</w:t>
            </w:r>
          </w:p>
        </w:tc>
      </w:tr>
      <w:tr w14:paraId="7BC3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78E362F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南港村</w:t>
            </w:r>
          </w:p>
        </w:tc>
        <w:tc>
          <w:tcPr>
            <w:tcW w:w="723" w:type="pct"/>
            <w:vAlign w:val="center"/>
          </w:tcPr>
          <w:p w14:paraId="0B1EBEA4">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04F4C0C6">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5CD3D6F3">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0409256F">
            <w:pPr>
              <w:jc w:val="center"/>
              <w:rPr>
                <w:rFonts w:ascii="Times New Roman" w:hAnsi="Times New Roman" w:cs="Times New Roman"/>
                <w:sz w:val="21"/>
                <w:szCs w:val="21"/>
              </w:rPr>
            </w:pPr>
            <w:r>
              <w:rPr>
                <w:rFonts w:ascii="Times New Roman" w:hAnsi="Times New Roman" w:cs="Times New Roman"/>
                <w:sz w:val="21"/>
                <w:szCs w:val="21"/>
              </w:rPr>
              <w:t>0.1237</w:t>
            </w:r>
          </w:p>
        </w:tc>
        <w:tc>
          <w:tcPr>
            <w:tcW w:w="722" w:type="pct"/>
            <w:vAlign w:val="center"/>
          </w:tcPr>
          <w:p w14:paraId="64BE0639">
            <w:pPr>
              <w:jc w:val="center"/>
              <w:rPr>
                <w:rFonts w:ascii="Times New Roman" w:hAnsi="Times New Roman" w:cs="Times New Roman"/>
                <w:sz w:val="21"/>
                <w:szCs w:val="21"/>
              </w:rPr>
            </w:pPr>
            <w:r>
              <w:rPr>
                <w:rFonts w:ascii="Times New Roman" w:hAnsi="Times New Roman" w:cs="Times New Roman"/>
                <w:sz w:val="21"/>
                <w:szCs w:val="21"/>
              </w:rPr>
              <w:t>0.5719</w:t>
            </w:r>
          </w:p>
        </w:tc>
        <w:tc>
          <w:tcPr>
            <w:tcW w:w="723" w:type="pct"/>
            <w:vAlign w:val="center"/>
          </w:tcPr>
          <w:p w14:paraId="1EFDA4DA">
            <w:pPr>
              <w:jc w:val="center"/>
              <w:rPr>
                <w:rFonts w:ascii="Times New Roman" w:hAnsi="Times New Roman" w:cs="Times New Roman"/>
                <w:sz w:val="21"/>
                <w:szCs w:val="21"/>
              </w:rPr>
            </w:pPr>
            <w:r>
              <w:rPr>
                <w:rFonts w:ascii="Times New Roman" w:hAnsi="Times New Roman" w:cs="Times New Roman"/>
                <w:sz w:val="21"/>
                <w:szCs w:val="21"/>
              </w:rPr>
              <w:t>0.5719</w:t>
            </w:r>
          </w:p>
        </w:tc>
      </w:tr>
      <w:tr w14:paraId="4A14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349464FF">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果子山村</w:t>
            </w:r>
          </w:p>
        </w:tc>
        <w:tc>
          <w:tcPr>
            <w:tcW w:w="723" w:type="pct"/>
            <w:vAlign w:val="center"/>
          </w:tcPr>
          <w:p w14:paraId="6EC025ED">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067618A4">
            <w:pPr>
              <w:jc w:val="center"/>
              <w:rPr>
                <w:rFonts w:ascii="Times New Roman" w:hAnsi="Times New Roman" w:cs="Times New Roman"/>
                <w:sz w:val="21"/>
                <w:szCs w:val="21"/>
              </w:rPr>
            </w:pPr>
            <w:r>
              <w:rPr>
                <w:rFonts w:ascii="Times New Roman" w:hAnsi="Times New Roman" w:cs="Times New Roman"/>
                <w:sz w:val="21"/>
                <w:szCs w:val="21"/>
              </w:rPr>
              <w:t>9.7902</w:t>
            </w:r>
          </w:p>
        </w:tc>
        <w:tc>
          <w:tcPr>
            <w:tcW w:w="722" w:type="pct"/>
            <w:vAlign w:val="center"/>
          </w:tcPr>
          <w:p w14:paraId="3FF88E33">
            <w:pPr>
              <w:jc w:val="center"/>
              <w:rPr>
                <w:rFonts w:ascii="Times New Roman" w:hAnsi="Times New Roman" w:cs="Times New Roman"/>
                <w:sz w:val="21"/>
                <w:szCs w:val="21"/>
              </w:rPr>
            </w:pPr>
            <w:r>
              <w:rPr>
                <w:rFonts w:ascii="Times New Roman" w:hAnsi="Times New Roman" w:cs="Times New Roman"/>
                <w:sz w:val="21"/>
                <w:szCs w:val="21"/>
              </w:rPr>
              <w:t>9.7902</w:t>
            </w:r>
          </w:p>
        </w:tc>
        <w:tc>
          <w:tcPr>
            <w:tcW w:w="722" w:type="pct"/>
            <w:vAlign w:val="center"/>
          </w:tcPr>
          <w:p w14:paraId="3886F6BF">
            <w:pPr>
              <w:jc w:val="center"/>
              <w:rPr>
                <w:rFonts w:ascii="Times New Roman" w:hAnsi="Times New Roman" w:cs="Times New Roman"/>
                <w:sz w:val="21"/>
                <w:szCs w:val="21"/>
              </w:rPr>
            </w:pPr>
            <w:r>
              <w:rPr>
                <w:rFonts w:ascii="Times New Roman" w:hAnsi="Times New Roman" w:cs="Times New Roman"/>
                <w:sz w:val="21"/>
                <w:szCs w:val="21"/>
              </w:rPr>
              <w:t>4.6932</w:t>
            </w:r>
          </w:p>
        </w:tc>
        <w:tc>
          <w:tcPr>
            <w:tcW w:w="722" w:type="pct"/>
            <w:vAlign w:val="center"/>
          </w:tcPr>
          <w:p w14:paraId="699B78B1">
            <w:pPr>
              <w:jc w:val="center"/>
              <w:rPr>
                <w:rFonts w:ascii="Times New Roman" w:hAnsi="Times New Roman" w:cs="Times New Roman"/>
                <w:sz w:val="21"/>
                <w:szCs w:val="21"/>
              </w:rPr>
            </w:pPr>
            <w:r>
              <w:rPr>
                <w:rFonts w:ascii="Times New Roman" w:hAnsi="Times New Roman" w:cs="Times New Roman"/>
                <w:sz w:val="21"/>
                <w:szCs w:val="21"/>
              </w:rPr>
              <w:t>1.1611</w:t>
            </w:r>
          </w:p>
        </w:tc>
        <w:tc>
          <w:tcPr>
            <w:tcW w:w="723" w:type="pct"/>
            <w:vAlign w:val="center"/>
          </w:tcPr>
          <w:p w14:paraId="7583AD3A">
            <w:pPr>
              <w:jc w:val="center"/>
              <w:rPr>
                <w:rFonts w:ascii="Times New Roman" w:hAnsi="Times New Roman" w:cs="Times New Roman"/>
                <w:sz w:val="21"/>
                <w:szCs w:val="21"/>
              </w:rPr>
            </w:pPr>
            <w:r>
              <w:rPr>
                <w:rFonts w:ascii="Times New Roman" w:hAnsi="Times New Roman" w:cs="Times New Roman"/>
                <w:sz w:val="21"/>
                <w:szCs w:val="21"/>
              </w:rPr>
              <w:t>0.3512</w:t>
            </w:r>
          </w:p>
        </w:tc>
      </w:tr>
      <w:tr w14:paraId="1CC2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2FA2A72C">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竹笼村</w:t>
            </w:r>
          </w:p>
        </w:tc>
        <w:tc>
          <w:tcPr>
            <w:tcW w:w="723" w:type="pct"/>
            <w:vAlign w:val="center"/>
          </w:tcPr>
          <w:p w14:paraId="17A6F14A">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43A98A79">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442EC9E7">
            <w:pPr>
              <w:jc w:val="center"/>
              <w:rPr>
                <w:rFonts w:ascii="Times New Roman" w:hAnsi="Times New Roman" w:cs="Times New Roman"/>
                <w:sz w:val="21"/>
                <w:szCs w:val="21"/>
              </w:rPr>
            </w:pPr>
            <w:r>
              <w:rPr>
                <w:rFonts w:ascii="Times New Roman" w:hAnsi="Times New Roman" w:cs="Times New Roman"/>
                <w:sz w:val="21"/>
                <w:szCs w:val="21"/>
              </w:rPr>
              <w:t>6.8531</w:t>
            </w:r>
          </w:p>
        </w:tc>
        <w:tc>
          <w:tcPr>
            <w:tcW w:w="722" w:type="pct"/>
            <w:vAlign w:val="center"/>
          </w:tcPr>
          <w:p w14:paraId="798D8A26">
            <w:pPr>
              <w:jc w:val="center"/>
              <w:rPr>
                <w:rFonts w:ascii="Times New Roman" w:hAnsi="Times New Roman" w:cs="Times New Roman"/>
                <w:sz w:val="21"/>
                <w:szCs w:val="21"/>
              </w:rPr>
            </w:pPr>
            <w:r>
              <w:rPr>
                <w:rFonts w:ascii="Times New Roman" w:hAnsi="Times New Roman" w:cs="Times New Roman"/>
                <w:sz w:val="21"/>
                <w:szCs w:val="21"/>
              </w:rPr>
              <w:t>5.0948</w:t>
            </w:r>
          </w:p>
        </w:tc>
        <w:tc>
          <w:tcPr>
            <w:tcW w:w="722" w:type="pct"/>
            <w:vAlign w:val="center"/>
          </w:tcPr>
          <w:p w14:paraId="7A1C5F19">
            <w:pPr>
              <w:jc w:val="center"/>
              <w:rPr>
                <w:rFonts w:ascii="Times New Roman" w:hAnsi="Times New Roman" w:cs="Times New Roman"/>
                <w:sz w:val="21"/>
                <w:szCs w:val="21"/>
              </w:rPr>
            </w:pPr>
            <w:r>
              <w:rPr>
                <w:rFonts w:ascii="Times New Roman" w:hAnsi="Times New Roman" w:cs="Times New Roman"/>
                <w:sz w:val="21"/>
                <w:szCs w:val="21"/>
              </w:rPr>
              <w:t>1.3044</w:t>
            </w:r>
          </w:p>
        </w:tc>
        <w:tc>
          <w:tcPr>
            <w:tcW w:w="723" w:type="pct"/>
            <w:vAlign w:val="center"/>
          </w:tcPr>
          <w:p w14:paraId="403FFD89">
            <w:pPr>
              <w:jc w:val="center"/>
              <w:rPr>
                <w:rFonts w:ascii="Times New Roman" w:hAnsi="Times New Roman" w:cs="Times New Roman"/>
                <w:sz w:val="21"/>
                <w:szCs w:val="21"/>
              </w:rPr>
            </w:pPr>
            <w:r>
              <w:rPr>
                <w:rFonts w:ascii="Times New Roman" w:hAnsi="Times New Roman" w:cs="Times New Roman"/>
                <w:sz w:val="21"/>
                <w:szCs w:val="21"/>
              </w:rPr>
              <w:t>0.3895</w:t>
            </w:r>
          </w:p>
        </w:tc>
      </w:tr>
      <w:tr w14:paraId="6521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14:paraId="1E892F51">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红沙村</w:t>
            </w:r>
          </w:p>
        </w:tc>
        <w:tc>
          <w:tcPr>
            <w:tcW w:w="723" w:type="pct"/>
            <w:vAlign w:val="center"/>
          </w:tcPr>
          <w:p w14:paraId="368C7BE6">
            <w:pPr>
              <w:jc w:val="center"/>
              <w:rPr>
                <w:rFonts w:ascii="Times New Roman" w:hAnsi="Times New Roman" w:cs="Times New Roman"/>
                <w:sz w:val="21"/>
                <w:szCs w:val="21"/>
              </w:rPr>
            </w:pPr>
            <w:r>
              <w:rPr>
                <w:rFonts w:ascii="Times New Roman" w:hAnsi="Times New Roman" w:cs="Times New Roman"/>
                <w:sz w:val="21"/>
                <w:szCs w:val="21"/>
              </w:rPr>
              <w:t>0.0000</w:t>
            </w:r>
          </w:p>
        </w:tc>
        <w:tc>
          <w:tcPr>
            <w:tcW w:w="723" w:type="pct"/>
            <w:vAlign w:val="center"/>
          </w:tcPr>
          <w:p w14:paraId="3D0ED803">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2E040D23">
            <w:pPr>
              <w:jc w:val="center"/>
              <w:rPr>
                <w:rFonts w:ascii="Times New Roman" w:hAnsi="Times New Roman" w:cs="Times New Roman"/>
                <w:sz w:val="21"/>
                <w:szCs w:val="21"/>
              </w:rPr>
            </w:pPr>
            <w:r>
              <w:rPr>
                <w:rFonts w:ascii="Times New Roman" w:hAnsi="Times New Roman" w:cs="Times New Roman"/>
                <w:sz w:val="21"/>
                <w:szCs w:val="21"/>
              </w:rPr>
              <w:t>0.0000</w:t>
            </w:r>
          </w:p>
        </w:tc>
        <w:tc>
          <w:tcPr>
            <w:tcW w:w="722" w:type="pct"/>
            <w:vAlign w:val="center"/>
          </w:tcPr>
          <w:p w14:paraId="15C23361">
            <w:pPr>
              <w:jc w:val="center"/>
              <w:rPr>
                <w:rFonts w:ascii="Times New Roman" w:hAnsi="Times New Roman" w:cs="Times New Roman"/>
                <w:sz w:val="21"/>
                <w:szCs w:val="21"/>
              </w:rPr>
            </w:pPr>
            <w:r>
              <w:rPr>
                <w:rFonts w:ascii="Times New Roman" w:hAnsi="Times New Roman" w:cs="Times New Roman"/>
                <w:sz w:val="21"/>
                <w:szCs w:val="21"/>
              </w:rPr>
              <w:t>0.0310</w:t>
            </w:r>
          </w:p>
        </w:tc>
        <w:tc>
          <w:tcPr>
            <w:tcW w:w="722" w:type="pct"/>
            <w:vAlign w:val="center"/>
          </w:tcPr>
          <w:p w14:paraId="1DD9F4AC">
            <w:pPr>
              <w:jc w:val="center"/>
              <w:rPr>
                <w:rFonts w:ascii="Times New Roman" w:hAnsi="Times New Roman" w:cs="Times New Roman"/>
                <w:sz w:val="21"/>
                <w:szCs w:val="21"/>
              </w:rPr>
            </w:pPr>
            <w:r>
              <w:rPr>
                <w:rFonts w:ascii="Times New Roman" w:hAnsi="Times New Roman" w:cs="Times New Roman"/>
                <w:sz w:val="21"/>
                <w:szCs w:val="21"/>
              </w:rPr>
              <w:t>0.4750</w:t>
            </w:r>
          </w:p>
        </w:tc>
        <w:tc>
          <w:tcPr>
            <w:tcW w:w="723" w:type="pct"/>
            <w:vAlign w:val="center"/>
          </w:tcPr>
          <w:p w14:paraId="2E52CE93">
            <w:pPr>
              <w:jc w:val="center"/>
              <w:rPr>
                <w:rFonts w:ascii="Times New Roman" w:hAnsi="Times New Roman" w:cs="Times New Roman"/>
                <w:sz w:val="21"/>
                <w:szCs w:val="21"/>
              </w:rPr>
            </w:pPr>
            <w:r>
              <w:rPr>
                <w:rFonts w:ascii="Times New Roman" w:hAnsi="Times New Roman" w:cs="Times New Roman"/>
                <w:sz w:val="21"/>
                <w:szCs w:val="21"/>
              </w:rPr>
              <w:t>0.4750</w:t>
            </w:r>
          </w:p>
        </w:tc>
      </w:tr>
    </w:tbl>
    <w:p w14:paraId="5724F6C4">
      <w:pPr>
        <w:rPr>
          <w:rFonts w:ascii="Times New Roman" w:hAnsi="Times New Roman" w:cs="Times New Roman"/>
        </w:rPr>
      </w:pPr>
      <w:r>
        <w:rPr>
          <w:rFonts w:ascii="Times New Roman" w:hAnsi="Times New Roman" w:cs="Times New Roman"/>
        </w:rPr>
        <w:drawing>
          <wp:inline distT="0" distB="0" distL="0" distR="0">
            <wp:extent cx="5486400" cy="38779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a:stretch>
                      <a:fillRect/>
                    </a:stretch>
                  </pic:blipFill>
                  <pic:spPr>
                    <a:xfrm>
                      <a:off x="0" y="0"/>
                      <a:ext cx="5486400" cy="3877945"/>
                    </a:xfrm>
                    <a:prstGeom prst="rect">
                      <a:avLst/>
                    </a:prstGeom>
                  </pic:spPr>
                </pic:pic>
              </a:graphicData>
            </a:graphic>
          </wp:inline>
        </w:drawing>
      </w:r>
      <w:r>
        <w:rPr>
          <w:rFonts w:ascii="Times New Roman" w:hAnsi="Times New Roman" w:cs="Times New Roman"/>
        </w:rPr>
        <w:t xml:space="preserve"> </w:t>
      </w:r>
    </w:p>
    <w:p w14:paraId="74434575">
      <w:pPr>
        <w:jc w:val="center"/>
        <w:rPr>
          <w:rFonts w:ascii="Times New Roman" w:hAnsi="Times New Roman" w:cs="Times New Roman"/>
        </w:rPr>
      </w:pPr>
      <w:r>
        <w:rPr>
          <w:rFonts w:ascii="Times New Roman" w:hAnsi="Times New Roman" w:cs="Times New Roman"/>
          <w:b/>
        </w:rPr>
        <w:t>图7.1-</w:t>
      </w:r>
      <w:r>
        <w:rPr>
          <w:rFonts w:hint="eastAsia" w:ascii="Times New Roman" w:hAnsi="Times New Roman" w:cs="Times New Roman"/>
          <w:b/>
        </w:rPr>
        <w:t>2</w:t>
      </w:r>
      <w:r>
        <w:rPr>
          <w:rFonts w:ascii="Times New Roman" w:hAnsi="Times New Roman" w:cs="Times New Roman"/>
          <w:b/>
        </w:rPr>
        <w:t>最常见气象条件液硫池鹤管泄漏火灾事故SO</w:t>
      </w:r>
      <w:r>
        <w:rPr>
          <w:rFonts w:ascii="Times New Roman" w:hAnsi="Times New Roman" w:cs="Times New Roman"/>
          <w:b/>
          <w:vertAlign w:val="subscript"/>
        </w:rPr>
        <w:t>2</w:t>
      </w:r>
      <w:r>
        <w:rPr>
          <w:rFonts w:ascii="Times New Roman" w:hAnsi="Times New Roman" w:cs="Times New Roman"/>
          <w:b/>
        </w:rPr>
        <w:t>最大影响范围图</w:t>
      </w:r>
    </w:p>
    <w:p w14:paraId="6579242D">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7</w:t>
      </w:r>
      <w:r>
        <w:rPr>
          <w:rFonts w:ascii="Times New Roman" w:hAnsi="Times New Roman" w:cs="Times New Roman"/>
          <w:b/>
        </w:rPr>
        <w:t xml:space="preserve">  液硫池鹤管泄漏与火灾次生污染预测结果</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51"/>
        <w:gridCol w:w="1547"/>
        <w:gridCol w:w="1040"/>
        <w:gridCol w:w="646"/>
        <w:gridCol w:w="1081"/>
        <w:gridCol w:w="329"/>
        <w:gridCol w:w="1382"/>
        <w:gridCol w:w="165"/>
        <w:gridCol w:w="1549"/>
      </w:tblGrid>
      <w:tr w14:paraId="485D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60176ED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事故情形描述</w:t>
            </w:r>
          </w:p>
        </w:tc>
        <w:tc>
          <w:tcPr>
            <w:tcW w:w="4167" w:type="pct"/>
            <w:gridSpan w:val="8"/>
            <w:tcBorders>
              <w:top w:val="single" w:color="auto" w:sz="4" w:space="0"/>
              <w:left w:val="single" w:color="auto" w:sz="4" w:space="0"/>
              <w:bottom w:val="single" w:color="auto" w:sz="4" w:space="0"/>
              <w:right w:val="single" w:color="auto" w:sz="4" w:space="0"/>
            </w:tcBorders>
            <w:vAlign w:val="center"/>
          </w:tcPr>
          <w:p w14:paraId="61611376">
            <w:pPr>
              <w:adjustRightInd w:val="0"/>
              <w:snapToGrid w:val="0"/>
              <w:jc w:val="center"/>
              <w:rPr>
                <w:rFonts w:ascii="Times New Roman" w:hAnsi="Times New Roman" w:cs="Times New Roman" w:eastAsiaTheme="minorEastAsia"/>
                <w:sz w:val="21"/>
                <w:szCs w:val="21"/>
                <w:vertAlign w:val="subscript"/>
              </w:rPr>
            </w:pPr>
            <w:r>
              <w:rPr>
                <w:rFonts w:ascii="Times New Roman" w:hAnsi="Times New Roman" w:cs="Times New Roman" w:eastAsiaTheme="minorEastAsia"/>
                <w:sz w:val="21"/>
                <w:szCs w:val="21"/>
              </w:rPr>
              <w:t>液硫池鹤管泄漏燃烧释放SO</w:t>
            </w:r>
            <w:r>
              <w:rPr>
                <w:rFonts w:ascii="Times New Roman" w:hAnsi="Times New Roman" w:cs="Times New Roman" w:eastAsiaTheme="minorEastAsia"/>
                <w:sz w:val="21"/>
                <w:szCs w:val="21"/>
                <w:vertAlign w:val="subscript"/>
              </w:rPr>
              <w:t>2</w:t>
            </w:r>
          </w:p>
        </w:tc>
      </w:tr>
      <w:tr w14:paraId="3525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1CBDDDB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泄漏设备类型</w:t>
            </w:r>
          </w:p>
        </w:tc>
        <w:tc>
          <w:tcPr>
            <w:tcW w:w="833" w:type="pct"/>
            <w:tcBorders>
              <w:top w:val="single" w:color="auto" w:sz="4" w:space="0"/>
              <w:left w:val="single" w:color="auto" w:sz="4" w:space="0"/>
              <w:bottom w:val="single" w:color="auto" w:sz="4" w:space="0"/>
              <w:right w:val="single" w:color="auto" w:sz="4" w:space="0"/>
            </w:tcBorders>
            <w:vAlign w:val="center"/>
          </w:tcPr>
          <w:p w14:paraId="3240C4C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鹤管</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65438CE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操作温度/</w:t>
            </w:r>
            <w:r>
              <w:rPr>
                <w:rFonts w:hint="eastAsia"/>
                <w:sz w:val="21"/>
                <w:szCs w:val="21"/>
              </w:rPr>
              <w:t>℃</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7181269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158</w:t>
            </w:r>
            <w:r>
              <w:rPr>
                <w:rFonts w:hint="eastAsia"/>
                <w:sz w:val="21"/>
                <w:szCs w:val="21"/>
              </w:rPr>
              <w:t>℃</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2F3BD0C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操作压力/MPa</w:t>
            </w:r>
          </w:p>
        </w:tc>
        <w:tc>
          <w:tcPr>
            <w:tcW w:w="834" w:type="pct"/>
            <w:tcBorders>
              <w:top w:val="single" w:color="auto" w:sz="4" w:space="0"/>
              <w:left w:val="single" w:color="auto" w:sz="4" w:space="0"/>
              <w:bottom w:val="single" w:color="auto" w:sz="4" w:space="0"/>
              <w:right w:val="single" w:color="auto" w:sz="4" w:space="0"/>
            </w:tcBorders>
            <w:vAlign w:val="center"/>
          </w:tcPr>
          <w:p w14:paraId="02538E1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w:t>
            </w:r>
          </w:p>
        </w:tc>
      </w:tr>
      <w:tr w14:paraId="7C71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3D531C2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泄漏危险物质</w:t>
            </w:r>
          </w:p>
        </w:tc>
        <w:tc>
          <w:tcPr>
            <w:tcW w:w="833" w:type="pct"/>
            <w:tcBorders>
              <w:top w:val="single" w:color="auto" w:sz="4" w:space="0"/>
              <w:left w:val="single" w:color="auto" w:sz="4" w:space="0"/>
              <w:bottom w:val="single" w:color="auto" w:sz="4" w:space="0"/>
              <w:right w:val="single" w:color="auto" w:sz="4" w:space="0"/>
            </w:tcBorders>
            <w:vAlign w:val="center"/>
          </w:tcPr>
          <w:p w14:paraId="4A494CF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SO</w:t>
            </w:r>
            <w:r>
              <w:rPr>
                <w:rFonts w:ascii="Times New Roman" w:hAnsi="Times New Roman" w:cs="Times New Roman" w:eastAsiaTheme="minorEastAsia"/>
                <w:sz w:val="21"/>
                <w:szCs w:val="21"/>
                <w:vertAlign w:val="subscript"/>
              </w:rPr>
              <w:t>2</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68DC7D4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最大存</w:t>
            </w:r>
            <w:r>
              <w:rPr>
                <w:rFonts w:hint="eastAsia" w:ascii="Times New Roman" w:hAnsi="Times New Roman" w:cs="Times New Roman" w:eastAsiaTheme="minorEastAsia"/>
                <w:sz w:val="21"/>
                <w:szCs w:val="21"/>
                <w:lang w:eastAsia="zh-CN"/>
              </w:rPr>
              <w:t>载量</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292D5A3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24733A9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泄漏孔径/mm</w:t>
            </w:r>
          </w:p>
        </w:tc>
        <w:tc>
          <w:tcPr>
            <w:tcW w:w="834" w:type="pct"/>
            <w:tcBorders>
              <w:top w:val="single" w:color="auto" w:sz="4" w:space="0"/>
              <w:left w:val="single" w:color="auto" w:sz="4" w:space="0"/>
              <w:bottom w:val="single" w:color="auto" w:sz="4" w:space="0"/>
              <w:right w:val="single" w:color="auto" w:sz="4" w:space="0"/>
            </w:tcBorders>
            <w:vAlign w:val="center"/>
          </w:tcPr>
          <w:p w14:paraId="3C94FBF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14:paraId="7688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05E85809">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泄漏速率</w:t>
            </w:r>
          </w:p>
        </w:tc>
        <w:tc>
          <w:tcPr>
            <w:tcW w:w="833" w:type="pct"/>
            <w:tcBorders>
              <w:top w:val="single" w:color="auto" w:sz="4" w:space="0"/>
              <w:left w:val="single" w:color="auto" w:sz="4" w:space="0"/>
              <w:bottom w:val="single" w:color="auto" w:sz="4" w:space="0"/>
              <w:right w:val="single" w:color="auto" w:sz="4" w:space="0"/>
            </w:tcBorders>
            <w:vAlign w:val="center"/>
          </w:tcPr>
          <w:p w14:paraId="6E7FE8D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0.038kg/s</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2D0F7CA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泄漏时间</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74A9DA9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30min</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45499BB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泄漏量/kg</w:t>
            </w:r>
          </w:p>
        </w:tc>
        <w:tc>
          <w:tcPr>
            <w:tcW w:w="834" w:type="pct"/>
            <w:tcBorders>
              <w:top w:val="single" w:color="auto" w:sz="4" w:space="0"/>
              <w:left w:val="single" w:color="auto" w:sz="4" w:space="0"/>
              <w:bottom w:val="single" w:color="auto" w:sz="4" w:space="0"/>
              <w:right w:val="single" w:color="auto" w:sz="4" w:space="0"/>
            </w:tcBorders>
            <w:vAlign w:val="center"/>
          </w:tcPr>
          <w:p w14:paraId="508B252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68.4</w:t>
            </w:r>
          </w:p>
        </w:tc>
      </w:tr>
      <w:tr w14:paraId="1A50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67630CD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泄漏高度</w:t>
            </w:r>
          </w:p>
        </w:tc>
        <w:tc>
          <w:tcPr>
            <w:tcW w:w="833" w:type="pct"/>
            <w:tcBorders>
              <w:top w:val="single" w:color="auto" w:sz="4" w:space="0"/>
              <w:left w:val="single" w:color="auto" w:sz="4" w:space="0"/>
              <w:bottom w:val="single" w:color="auto" w:sz="4" w:space="0"/>
              <w:right w:val="single" w:color="auto" w:sz="4" w:space="0"/>
            </w:tcBorders>
            <w:vAlign w:val="center"/>
          </w:tcPr>
          <w:p w14:paraId="5B39FBE9">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2AA13C5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泄漏液体蒸发量</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5E3075B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14F2E18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泄漏频率</w:t>
            </w:r>
          </w:p>
        </w:tc>
        <w:tc>
          <w:tcPr>
            <w:tcW w:w="834" w:type="pct"/>
            <w:tcBorders>
              <w:top w:val="single" w:color="auto" w:sz="4" w:space="0"/>
              <w:left w:val="single" w:color="auto" w:sz="4" w:space="0"/>
              <w:bottom w:val="single" w:color="auto" w:sz="4" w:space="0"/>
              <w:right w:val="single" w:color="auto" w:sz="4" w:space="0"/>
            </w:tcBorders>
            <w:vAlign w:val="center"/>
          </w:tcPr>
          <w:p w14:paraId="1463AB4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2×10</w:t>
            </w:r>
            <w:r>
              <w:rPr>
                <w:rFonts w:ascii="Times New Roman" w:hAnsi="Times New Roman" w:cs="Times New Roman" w:eastAsiaTheme="minorEastAsia"/>
                <w:sz w:val="21"/>
                <w:szCs w:val="21"/>
                <w:vertAlign w:val="superscript"/>
              </w:rPr>
              <w:t>-6</w:t>
            </w:r>
            <w:r>
              <w:rPr>
                <w:rFonts w:ascii="Times New Roman" w:hAnsi="Times New Roman" w:cs="Times New Roman" w:eastAsiaTheme="minorEastAsia"/>
                <w:sz w:val="21"/>
                <w:szCs w:val="21"/>
              </w:rPr>
              <w:t>/a</w:t>
            </w:r>
          </w:p>
        </w:tc>
      </w:tr>
      <w:tr w14:paraId="0358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D3FF448">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危险</w:t>
            </w:r>
          </w:p>
          <w:p w14:paraId="55DD718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物质</w:t>
            </w:r>
          </w:p>
        </w:tc>
        <w:tc>
          <w:tcPr>
            <w:tcW w:w="458" w:type="pct"/>
            <w:tcBorders>
              <w:top w:val="single" w:color="auto" w:sz="4" w:space="0"/>
              <w:left w:val="single" w:color="auto" w:sz="4" w:space="0"/>
              <w:bottom w:val="single" w:color="auto" w:sz="4" w:space="0"/>
              <w:right w:val="single" w:color="auto" w:sz="4" w:space="0"/>
            </w:tcBorders>
            <w:vAlign w:val="center"/>
          </w:tcPr>
          <w:p w14:paraId="1938761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气象</w:t>
            </w:r>
          </w:p>
          <w:p w14:paraId="77CBA2A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条件</w:t>
            </w:r>
          </w:p>
        </w:tc>
        <w:tc>
          <w:tcPr>
            <w:tcW w:w="4167" w:type="pct"/>
            <w:gridSpan w:val="8"/>
            <w:tcBorders>
              <w:top w:val="single" w:color="auto" w:sz="4" w:space="0"/>
              <w:left w:val="single" w:color="auto" w:sz="4" w:space="0"/>
              <w:bottom w:val="single" w:color="auto" w:sz="4" w:space="0"/>
              <w:right w:val="single" w:color="auto" w:sz="4" w:space="0"/>
            </w:tcBorders>
            <w:vAlign w:val="center"/>
          </w:tcPr>
          <w:p w14:paraId="52DDDBA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大气环境影响</w:t>
            </w:r>
          </w:p>
        </w:tc>
      </w:tr>
      <w:tr w14:paraId="353E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restart"/>
            <w:tcBorders>
              <w:top w:val="single" w:color="auto" w:sz="4" w:space="0"/>
              <w:left w:val="single" w:color="auto" w:sz="4" w:space="0"/>
              <w:right w:val="single" w:color="auto" w:sz="4" w:space="0"/>
            </w:tcBorders>
            <w:vAlign w:val="center"/>
          </w:tcPr>
          <w:p w14:paraId="60E84BDF">
            <w:pPr>
              <w:adjustRightInd w:val="0"/>
              <w:snapToGrid w:val="0"/>
              <w:jc w:val="center"/>
              <w:rPr>
                <w:rFonts w:ascii="Times New Roman" w:hAnsi="Times New Roman" w:cs="Times New Roman" w:eastAsiaTheme="minorEastAsia"/>
                <w:sz w:val="21"/>
                <w:szCs w:val="21"/>
                <w:vertAlign w:val="subscript"/>
              </w:rPr>
            </w:pPr>
            <w:r>
              <w:rPr>
                <w:rFonts w:ascii="Times New Roman" w:hAnsi="Times New Roman" w:cs="Times New Roman" w:eastAsiaTheme="minorEastAsia"/>
                <w:sz w:val="21"/>
                <w:szCs w:val="21"/>
              </w:rPr>
              <w:t>SO</w:t>
            </w:r>
            <w:r>
              <w:rPr>
                <w:rFonts w:ascii="Times New Roman" w:hAnsi="Times New Roman" w:cs="Times New Roman" w:eastAsiaTheme="minorEastAsia"/>
                <w:sz w:val="21"/>
                <w:szCs w:val="21"/>
                <w:vertAlign w:val="subscript"/>
              </w:rPr>
              <w:t>2</w:t>
            </w:r>
          </w:p>
        </w:tc>
        <w:tc>
          <w:tcPr>
            <w:tcW w:w="458" w:type="pct"/>
            <w:vMerge w:val="restart"/>
            <w:tcBorders>
              <w:top w:val="single" w:color="auto" w:sz="4" w:space="0"/>
              <w:left w:val="single" w:color="auto" w:sz="4" w:space="0"/>
              <w:right w:val="single" w:color="auto" w:sz="4" w:space="0"/>
            </w:tcBorders>
            <w:vAlign w:val="center"/>
          </w:tcPr>
          <w:p w14:paraId="01C4BE1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最不利气象条件</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C12F74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指标</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1F7B11A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浓度值（mg/m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7AD3869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最远影响距离/m</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2D6057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到达时间/min</w:t>
            </w:r>
          </w:p>
        </w:tc>
      </w:tr>
      <w:tr w14:paraId="32CE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FFEAA82">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3E22DD53">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AB258D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大气毒性终点浓度-1</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94F986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79</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7166A9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290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3B1038F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13.574</w:t>
            </w:r>
          </w:p>
        </w:tc>
      </w:tr>
      <w:tr w14:paraId="2CBD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1A0C8C8">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1C928116">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EF79EE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大气毒性终点浓度-2</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0F76A33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5772E8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2480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F04D87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40.459</w:t>
            </w:r>
          </w:p>
        </w:tc>
      </w:tr>
      <w:tr w14:paraId="4FED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138593AA">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699C959">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76B20C3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敏感目标名称</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6137E62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超标时间/min</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C91BEE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超标持续时间/min</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E6823B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最大浓度（mg/m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174C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2CB47714">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5979419F">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2CD9C04">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龙门港学校</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3DD56F6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622606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7E5173C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0.4756</w:t>
            </w:r>
          </w:p>
        </w:tc>
      </w:tr>
      <w:tr w14:paraId="1316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5C490CF9">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524BEEBC">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70D483D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钦州港开发区第一小学</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3E9F16C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2AA5633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27DEE62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3.4222</w:t>
            </w:r>
          </w:p>
        </w:tc>
      </w:tr>
      <w:tr w14:paraId="2828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049CBA76">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A707AD7">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29D29CE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钦州港务局生活小区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4CB5832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8F4E0F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548C48A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141.4543</w:t>
            </w:r>
          </w:p>
        </w:tc>
      </w:tr>
      <w:tr w14:paraId="5211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CDB38F8">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121BCD83">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67A21F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茅尾海红树林自治区级自然保护区七十二泾片区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74FFAB9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F25F0F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2FAE78D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7.1572</w:t>
            </w:r>
          </w:p>
        </w:tc>
      </w:tr>
      <w:tr w14:paraId="6637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3895814">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E03255A">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7D9D8097">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南港村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49EBE7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2AD1946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DA0037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0.6867</w:t>
            </w:r>
          </w:p>
        </w:tc>
      </w:tr>
      <w:tr w14:paraId="438D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39D18B7D">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2B5CE1B2">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B1BB816">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果子山村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184F053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5CD521F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7B839C0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13.8723</w:t>
            </w:r>
          </w:p>
        </w:tc>
      </w:tr>
      <w:tr w14:paraId="1C5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3B408F62">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6D100D5D">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1515DBD6">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竹笼村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1E3114A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42458DA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CA63AE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9.6911</w:t>
            </w:r>
          </w:p>
        </w:tc>
      </w:tr>
      <w:tr w14:paraId="7F1B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ED55EAD">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5B7F0875">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7DF2B4A">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红沙村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4A3E7F7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52B5B42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C2EA15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0.5630</w:t>
            </w:r>
          </w:p>
        </w:tc>
      </w:tr>
      <w:tr w14:paraId="0F95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298008CB">
            <w:pPr>
              <w:rPr>
                <w:rFonts w:ascii="Times New Roman" w:hAnsi="Times New Roman" w:cs="Times New Roman" w:eastAsiaTheme="minorEastAsia"/>
                <w:sz w:val="21"/>
                <w:szCs w:val="21"/>
                <w:vertAlign w:val="subscript"/>
              </w:rPr>
            </w:pPr>
          </w:p>
        </w:tc>
        <w:tc>
          <w:tcPr>
            <w:tcW w:w="458" w:type="pct"/>
            <w:vMerge w:val="restart"/>
            <w:tcBorders>
              <w:left w:val="single" w:color="auto" w:sz="4" w:space="0"/>
              <w:right w:val="single" w:color="auto" w:sz="4" w:space="0"/>
            </w:tcBorders>
            <w:vAlign w:val="center"/>
          </w:tcPr>
          <w:p w14:paraId="0FE8AADA">
            <w:pP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最常见气象条件</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071AFD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指标</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9D1C778">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浓度值（mg/m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43BA7B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最远影响距离/m</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B52336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到达时间/min</w:t>
            </w:r>
          </w:p>
        </w:tc>
      </w:tr>
      <w:tr w14:paraId="40F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3757548D">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1D494214">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5814A8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大气毒性终点浓度-1</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196BDCF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79</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F34ADD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456C7AB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8.2358</w:t>
            </w:r>
          </w:p>
        </w:tc>
      </w:tr>
      <w:tr w14:paraId="548A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11E28C8">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5BF6A6E5">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D1AFE8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大气毒性终点浓度-2</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E0B0BC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2E89053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2150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28288A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19.895</w:t>
            </w:r>
          </w:p>
        </w:tc>
      </w:tr>
      <w:tr w14:paraId="0A0D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0CC4F120">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158515A">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D17B7E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敏感目标名称</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B99D87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超标时间/min</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76E854C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超标持续时间/min</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5E8F205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最大浓度（mg/m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6615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473237D">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4DCC8A40">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06841AED">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龙门港学校</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D53C78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58DB4B9">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FFBDD29">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0.4036</w:t>
            </w:r>
          </w:p>
        </w:tc>
      </w:tr>
      <w:tr w14:paraId="5CBF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548A314B">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4BABEE4C">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1A6EE38B">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钦州港开发区第一小学</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EC2596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C48575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39FC959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2.5372</w:t>
            </w:r>
          </w:p>
        </w:tc>
      </w:tr>
      <w:tr w14:paraId="4A1C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26600244">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35E24AD">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0573D77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钦州港务局生活小区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66BA0B6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168727A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54364D9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133.8086</w:t>
            </w:r>
          </w:p>
        </w:tc>
      </w:tr>
      <w:tr w14:paraId="1A13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1CD0808D">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263D3863">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E69104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茅尾海红树林自治区级自然保护区七十二泾片区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80AEC5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7AC415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2A808A6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5.0239</w:t>
            </w:r>
          </w:p>
        </w:tc>
      </w:tr>
      <w:tr w14:paraId="1E3F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386EFED7">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2D5A9FC2">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B54B52D">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南港村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DF7C4D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255D76A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67C38E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0.5719</w:t>
            </w:r>
          </w:p>
        </w:tc>
      </w:tr>
      <w:tr w14:paraId="7BB2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39E70A0">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003A9AF5">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28D40268">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果子山村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DE7D92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0288863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2CF5501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9.7902</w:t>
            </w:r>
          </w:p>
        </w:tc>
      </w:tr>
      <w:tr w14:paraId="3F5A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4C7C5E8">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right w:val="single" w:color="auto" w:sz="4" w:space="0"/>
            </w:tcBorders>
            <w:vAlign w:val="center"/>
          </w:tcPr>
          <w:p w14:paraId="379BAAC2">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6185E0E">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竹笼村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B47664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5E9ECC2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3AD87B3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6.8531</w:t>
            </w:r>
          </w:p>
        </w:tc>
      </w:tr>
      <w:tr w14:paraId="6D69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03D7C516">
            <w:pPr>
              <w:rPr>
                <w:rFonts w:ascii="Times New Roman" w:hAnsi="Times New Roman" w:cs="Times New Roman" w:eastAsiaTheme="minorEastAsia"/>
                <w:sz w:val="21"/>
                <w:szCs w:val="21"/>
                <w:vertAlign w:val="subscript"/>
              </w:rPr>
            </w:pPr>
          </w:p>
        </w:tc>
        <w:tc>
          <w:tcPr>
            <w:tcW w:w="458" w:type="pct"/>
            <w:vMerge w:val="continue"/>
            <w:tcBorders>
              <w:left w:val="single" w:color="auto" w:sz="4" w:space="0"/>
              <w:bottom w:val="single" w:color="auto" w:sz="4" w:space="0"/>
              <w:right w:val="single" w:color="auto" w:sz="4" w:space="0"/>
            </w:tcBorders>
            <w:vAlign w:val="center"/>
          </w:tcPr>
          <w:p w14:paraId="65C4042C">
            <w:pPr>
              <w:rPr>
                <w:rFonts w:ascii="Times New Roman" w:hAnsi="Times New Roman" w:cs="Times New Roman" w:eastAsiaTheme="minorEastAsia"/>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0E5ECB6">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红沙村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74468F4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70D440E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3475D44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0.4750</w:t>
            </w:r>
          </w:p>
        </w:tc>
      </w:tr>
    </w:tbl>
    <w:p w14:paraId="665F6305">
      <w:pPr>
        <w:spacing w:line="500" w:lineRule="exact"/>
        <w:ind w:firstLine="489"/>
        <w:jc w:val="both"/>
        <w:rPr>
          <w:rFonts w:ascii="Times New Roman" w:hAnsi="Times New Roman" w:cs="Times New Roman"/>
        </w:rPr>
      </w:pPr>
      <w:r>
        <w:rPr>
          <w:rFonts w:ascii="Times New Roman" w:hAnsi="Times New Roman" w:cs="Times New Roman"/>
        </w:rPr>
        <w:t>根据预测：</w:t>
      </w:r>
    </w:p>
    <w:p w14:paraId="4613F2EC">
      <w:pPr>
        <w:spacing w:line="500" w:lineRule="exact"/>
        <w:ind w:firstLine="489"/>
        <w:jc w:val="both"/>
        <w:rPr>
          <w:rFonts w:ascii="Times New Roman" w:hAnsi="Times New Roman" w:cs="Times New Roman"/>
        </w:rPr>
      </w:pPr>
      <w:r>
        <w:rPr>
          <w:rFonts w:hint="eastAsia"/>
        </w:rPr>
        <w:t>①</w:t>
      </w:r>
      <w:r>
        <w:rPr>
          <w:rFonts w:ascii="Times New Roman" w:hAnsi="Times New Roman" w:cs="Times New Roman"/>
        </w:rPr>
        <w:t>最不利气象条件下，液硫池鹤管泄漏发生火灾产生的次生污染物SO</w:t>
      </w:r>
      <w:r>
        <w:rPr>
          <w:rFonts w:ascii="Times New Roman" w:hAnsi="Times New Roman" w:cs="Times New Roman"/>
          <w:vertAlign w:val="subscript"/>
        </w:rPr>
        <w:t>2</w:t>
      </w:r>
      <w:r>
        <w:rPr>
          <w:rFonts w:ascii="Times New Roman" w:hAnsi="Times New Roman" w:cs="Times New Roman"/>
        </w:rPr>
        <w:t>最大影响范围2480m，钦州港务局生活小区超过大气毒性终点浓度-1，持续超标时间为20min，有可能对人群造成生命威胁，超标时间较短，事故发生时及时疏散人群可将对人群的伤害降至最低；茅尾海红树林自治区级自然保护区七十二泾片区、钦州港开发区第一小学、果子山村和竹笼村超过大气毒性终点浓度-2，持续超标时间均为20min，其余敏感点未超标，低于大气毒性终点浓度-2，绝大多数人员暴露1h不会对生命造成威胁。根据计算，该事故情形下大气伤害概率为0（见下图）。</w:t>
      </w:r>
    </w:p>
    <w:p w14:paraId="2CA41921">
      <w:pPr>
        <w:jc w:val="both"/>
        <w:rPr>
          <w:rFonts w:ascii="Times New Roman" w:hAnsi="Times New Roman" w:cs="Times New Roman"/>
        </w:rPr>
      </w:pPr>
      <w:r>
        <w:rPr>
          <w:rFonts w:ascii="Times New Roman" w:hAnsi="Times New Roman" w:cs="Times New Roman"/>
        </w:rPr>
        <w:drawing>
          <wp:inline distT="0" distB="0" distL="0" distR="0">
            <wp:extent cx="5759450" cy="2664460"/>
            <wp:effectExtent l="0" t="0" r="0" b="2540"/>
            <wp:docPr id="23" name="图片 23" descr="D:\Documents\WeChat Files\wxid_6sujzl8yetbs22\FileStorage\Temp\549f402f14013c4511662567d1ae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ocuments\WeChat Files\wxid_6sujzl8yetbs22\FileStorage\Temp\549f402f14013c4511662567d1aee8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759450" cy="2664890"/>
                    </a:xfrm>
                    <a:prstGeom prst="rect">
                      <a:avLst/>
                    </a:prstGeom>
                    <a:noFill/>
                    <a:ln>
                      <a:noFill/>
                    </a:ln>
                  </pic:spPr>
                </pic:pic>
              </a:graphicData>
            </a:graphic>
          </wp:inline>
        </w:drawing>
      </w:r>
    </w:p>
    <w:p w14:paraId="708C104B">
      <w:pPr>
        <w:jc w:val="center"/>
        <w:rPr>
          <w:rFonts w:ascii="Times New Roman" w:hAnsi="Times New Roman" w:cs="Times New Roman"/>
        </w:rPr>
      </w:pPr>
      <w:r>
        <w:rPr>
          <w:rFonts w:ascii="Times New Roman" w:hAnsi="Times New Roman" w:cs="Times New Roman"/>
          <w:b/>
        </w:rPr>
        <w:t>图7.1-</w:t>
      </w:r>
      <w:r>
        <w:rPr>
          <w:rFonts w:hint="eastAsia" w:ascii="Times New Roman" w:hAnsi="Times New Roman" w:cs="Times New Roman"/>
          <w:b/>
        </w:rPr>
        <w:t>3</w:t>
      </w:r>
      <w:r>
        <w:rPr>
          <w:rFonts w:ascii="Times New Roman" w:hAnsi="Times New Roman" w:cs="Times New Roman"/>
          <w:b/>
        </w:rPr>
        <w:t>最不利气象条件液硫池鹤管泄漏火灾事故SO</w:t>
      </w:r>
      <w:r>
        <w:rPr>
          <w:rFonts w:ascii="Times New Roman" w:hAnsi="Times New Roman" w:cs="Times New Roman"/>
          <w:b/>
          <w:vertAlign w:val="subscript"/>
        </w:rPr>
        <w:t>2</w:t>
      </w:r>
      <w:r>
        <w:rPr>
          <w:rFonts w:ascii="Times New Roman" w:hAnsi="Times New Roman" w:cs="Times New Roman"/>
          <w:b/>
        </w:rPr>
        <w:t>大气伤害概率图</w:t>
      </w:r>
    </w:p>
    <w:p w14:paraId="72D2D652">
      <w:pPr>
        <w:spacing w:line="500" w:lineRule="exact"/>
        <w:ind w:firstLine="489"/>
        <w:jc w:val="both"/>
        <w:rPr>
          <w:rFonts w:ascii="Times New Roman" w:hAnsi="Times New Roman" w:cs="Times New Roman"/>
        </w:rPr>
      </w:pPr>
      <w:r>
        <w:rPr>
          <w:rFonts w:hint="eastAsia"/>
        </w:rPr>
        <w:t>②</w:t>
      </w:r>
      <w:r>
        <w:rPr>
          <w:rFonts w:ascii="Times New Roman" w:hAnsi="Times New Roman" w:cs="Times New Roman"/>
        </w:rPr>
        <w:t>最常见气象条件下，液硫池鹤管泄漏发生火灾产生的次生污染物SO</w:t>
      </w:r>
      <w:r>
        <w:rPr>
          <w:rFonts w:ascii="Times New Roman" w:hAnsi="Times New Roman" w:cs="Times New Roman"/>
          <w:vertAlign w:val="subscript"/>
        </w:rPr>
        <w:t>2</w:t>
      </w:r>
      <w:r>
        <w:rPr>
          <w:rFonts w:ascii="Times New Roman" w:hAnsi="Times New Roman" w:cs="Times New Roman"/>
        </w:rPr>
        <w:t>最大影响范围2480m，钦州港务局生活小区超过大气毒性终点浓度-1，持续超标时间为20min，有可能对人群造成生命威胁，超标时间较短，事故发生时及时疏散人群可将对人群的伤害降至最低；茅尾海红树林自治区级自然保护区七十二泾片区、钦州港开发区第一小学、果子山村和竹笼村超过大气毒性终点浓度-2，持续超标时间均为20min，其余敏感点未超标，低于大气毒性终点浓度-2，绝大多数人员暴露1h不会对生命造成威胁。根据计算，该事故情形下大气伤害概率为0（见下图）。</w:t>
      </w:r>
    </w:p>
    <w:p w14:paraId="7FB548CD">
      <w:pPr>
        <w:jc w:val="both"/>
        <w:rPr>
          <w:rFonts w:ascii="Times New Roman" w:hAnsi="Times New Roman" w:cs="Times New Roman"/>
        </w:rPr>
      </w:pPr>
      <w:r>
        <w:rPr>
          <w:rFonts w:ascii="Times New Roman" w:hAnsi="Times New Roman" w:cs="Times New Roman"/>
        </w:rPr>
        <w:drawing>
          <wp:inline distT="0" distB="0" distL="0" distR="0">
            <wp:extent cx="5759450" cy="2674620"/>
            <wp:effectExtent l="0" t="0" r="0" b="0"/>
            <wp:docPr id="31" name="图片 31" descr="D:\Documents\WeChat Files\wxid_6sujzl8yetbs22\FileStorage\Temp\c790242c03a02c4004c3ddba6b10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Documents\WeChat Files\wxid_6sujzl8yetbs22\FileStorage\Temp\c790242c03a02c4004c3ddba6b1038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59450" cy="2674801"/>
                    </a:xfrm>
                    <a:prstGeom prst="rect">
                      <a:avLst/>
                    </a:prstGeom>
                    <a:noFill/>
                    <a:ln>
                      <a:noFill/>
                    </a:ln>
                  </pic:spPr>
                </pic:pic>
              </a:graphicData>
            </a:graphic>
          </wp:inline>
        </w:drawing>
      </w:r>
    </w:p>
    <w:p w14:paraId="53FAF3D2">
      <w:pPr>
        <w:jc w:val="center"/>
        <w:rPr>
          <w:rFonts w:ascii="Times New Roman" w:hAnsi="Times New Roman" w:cs="Times New Roman"/>
        </w:rPr>
      </w:pPr>
      <w:r>
        <w:rPr>
          <w:rFonts w:ascii="Times New Roman" w:hAnsi="Times New Roman" w:cs="Times New Roman"/>
          <w:b/>
        </w:rPr>
        <w:t>图7.1-</w:t>
      </w:r>
      <w:r>
        <w:rPr>
          <w:rFonts w:hint="eastAsia" w:ascii="Times New Roman" w:hAnsi="Times New Roman" w:cs="Times New Roman"/>
          <w:b/>
        </w:rPr>
        <w:t>4</w:t>
      </w:r>
      <w:r>
        <w:rPr>
          <w:rFonts w:ascii="Times New Roman" w:hAnsi="Times New Roman" w:cs="Times New Roman"/>
          <w:b/>
        </w:rPr>
        <w:t>最常见气象条件液硫池鹤管泄漏火灾事故SO</w:t>
      </w:r>
      <w:r>
        <w:rPr>
          <w:rFonts w:ascii="Times New Roman" w:hAnsi="Times New Roman" w:cs="Times New Roman"/>
          <w:b/>
          <w:vertAlign w:val="subscript"/>
        </w:rPr>
        <w:t>2</w:t>
      </w:r>
      <w:r>
        <w:rPr>
          <w:rFonts w:ascii="Times New Roman" w:hAnsi="Times New Roman" w:cs="Times New Roman"/>
          <w:b/>
        </w:rPr>
        <w:t>大气伤害概率图</w:t>
      </w:r>
    </w:p>
    <w:p w14:paraId="1FE112CD">
      <w:pPr>
        <w:spacing w:line="500" w:lineRule="exact"/>
        <w:ind w:firstLine="489"/>
        <w:jc w:val="both"/>
        <w:rPr>
          <w:rFonts w:ascii="Times New Roman" w:hAnsi="Times New Roman" w:cs="Times New Roman"/>
        </w:rPr>
      </w:pPr>
      <w:r>
        <w:rPr>
          <w:rFonts w:hint="eastAsia"/>
        </w:rPr>
        <w:t>③</w:t>
      </w:r>
      <w:r>
        <w:rPr>
          <w:rFonts w:ascii="Times New Roman" w:hAnsi="Times New Roman" w:cs="Times New Roman"/>
        </w:rPr>
        <w:t>为了更大限度地控制液硫池鹤管泄漏并发生火灾的环境风险，应对项目周边居民做好宣传工作，指导居民如何应对风险。事故发生时，根据事故发生时的气象条件及时与相应的村民委员会或社区委员会联系，共同疏散下风向人群，降低危害。根据事故发生时的气象特征，以及受风险影响的程度，确定风险事故疏散范围如下：</w:t>
      </w:r>
    </w:p>
    <w:p w14:paraId="406FE0C8">
      <w:pPr>
        <w:spacing w:line="500" w:lineRule="exact"/>
        <w:ind w:firstLine="480" w:firstLineChars="200"/>
        <w:jc w:val="both"/>
        <w:rPr>
          <w:rFonts w:ascii="Times New Roman" w:hAnsi="Times New Roman" w:cs="Times New Roman"/>
        </w:rPr>
      </w:pPr>
      <w:r>
        <w:rPr>
          <w:rFonts w:ascii="Times New Roman" w:hAnsi="Times New Roman" w:cs="Times New Roman"/>
        </w:rPr>
        <w:t>首要疏散范围：依据毒性终点浓度-1浓度及事故发生时的风向，确定设定事故发生时，应首要疏散的范围是事故泄漏源下风向290m范围内的人员，主要包括厂区工作人员、钦州港务局生活小区、海景1号。</w:t>
      </w:r>
    </w:p>
    <w:p w14:paraId="36152CCE">
      <w:pPr>
        <w:spacing w:line="500" w:lineRule="exact"/>
        <w:ind w:firstLine="489"/>
        <w:jc w:val="both"/>
        <w:rPr>
          <w:rFonts w:ascii="Times New Roman" w:hAnsi="Times New Roman" w:cs="Times New Roman"/>
          <w:lang w:bidi="ar"/>
        </w:rPr>
      </w:pPr>
      <w:r>
        <w:rPr>
          <w:rFonts w:ascii="Times New Roman" w:hAnsi="Times New Roman" w:cs="Times New Roman"/>
        </w:rPr>
        <w:t>重点疏散范围：依据毒性终点浓度-2浓度及事故发生时的风向，确定设定事故发生时，应重点疏散的范围是事故泄漏源下风向2480m范围内的人员，主要包括厂区工作人员、</w:t>
      </w:r>
      <w:r>
        <w:rPr>
          <w:rFonts w:ascii="Times New Roman" w:hAnsi="Times New Roman" w:cs="Times New Roman"/>
          <w:lang w:bidi="ar"/>
        </w:rPr>
        <w:t>劳务工生活区、远洋·滨海国际、嘉怡锦湾、天和·金鼓新城、丽嘉花园、钦州港开发区第一小学、港湾丽园、海铭轩·海逸轩、大华、金港花园、钦州港务局生活小区、海景1号、竹笼村、果子山村</w:t>
      </w:r>
      <w:r>
        <w:rPr>
          <w:rFonts w:ascii="Times New Roman" w:hAnsi="Times New Roman" w:cs="Times New Roman"/>
        </w:rPr>
        <w:t>。</w:t>
      </w:r>
    </w:p>
    <w:p w14:paraId="0AC8F6C8">
      <w:pPr>
        <w:spacing w:line="500" w:lineRule="exact"/>
        <w:ind w:firstLine="489"/>
        <w:jc w:val="both"/>
        <w:rPr>
          <w:rFonts w:ascii="Times New Roman" w:hAnsi="Times New Roman" w:cs="Times New Roman"/>
        </w:rPr>
      </w:pPr>
      <w:r>
        <w:rPr>
          <w:rFonts w:ascii="Times New Roman" w:hAnsi="Times New Roman" w:cs="Times New Roman"/>
        </w:rPr>
        <w:t>设定事故发生时建设单位应急指挥领导小组领导应立即辨别当时的上风向和侧风向，并通报“重点疏散范围”所涉及村民委员会或社区委员会，由建设单位应急指挥领导小组的人员与村民委员会或社区委员会的领导共同指导居民向事故发生地的上风向或侧风向</w:t>
      </w:r>
      <w:r>
        <w:rPr>
          <w:rFonts w:hint="eastAsia" w:ascii="Times New Roman" w:hAnsi="Times New Roman" w:cs="Times New Roman"/>
        </w:rPr>
        <w:t>撤离</w:t>
      </w:r>
      <w:r>
        <w:rPr>
          <w:rFonts w:ascii="Times New Roman" w:hAnsi="Times New Roman" w:cs="Times New Roman"/>
        </w:rPr>
        <w:t>。</w:t>
      </w:r>
    </w:p>
    <w:p w14:paraId="0B567F5E">
      <w:pPr>
        <w:spacing w:line="500" w:lineRule="exact"/>
        <w:ind w:firstLine="489"/>
        <w:rPr>
          <w:rFonts w:ascii="Times New Roman" w:hAnsi="Times New Roman" w:cs="Times New Roman"/>
        </w:rPr>
      </w:pPr>
      <w:r>
        <w:rPr>
          <w:rFonts w:ascii="Times New Roman" w:hAnsi="Times New Roman" w:cs="Times New Roman"/>
        </w:rPr>
        <w:t>（3）液硫输送管道泄漏燃烧</w:t>
      </w:r>
    </w:p>
    <w:p w14:paraId="3EAB500E">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8</w:t>
      </w:r>
      <w:r>
        <w:rPr>
          <w:rFonts w:ascii="Times New Roman" w:hAnsi="Times New Roman" w:cs="Times New Roman"/>
          <w:b/>
        </w:rPr>
        <w:t xml:space="preserve">  液硫输送管道泄漏燃烧最不利气象二氧化硫轴向预测结果</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97"/>
        <w:gridCol w:w="1697"/>
        <w:gridCol w:w="1697"/>
        <w:gridCol w:w="1698"/>
        <w:gridCol w:w="1697"/>
      </w:tblGrid>
      <w:tr w14:paraId="2646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restart"/>
            <w:tcBorders>
              <w:top w:val="single" w:color="auto" w:sz="4" w:space="0"/>
              <w:left w:val="single" w:color="auto" w:sz="4" w:space="0"/>
              <w:bottom w:val="single" w:color="auto" w:sz="4" w:space="0"/>
              <w:right w:val="single" w:color="auto" w:sz="4" w:space="0"/>
            </w:tcBorders>
            <w:vAlign w:val="center"/>
          </w:tcPr>
          <w:p w14:paraId="3043FF5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距离（m）</w:t>
            </w:r>
          </w:p>
        </w:tc>
        <w:tc>
          <w:tcPr>
            <w:tcW w:w="4569" w:type="pct"/>
            <w:gridSpan w:val="5"/>
            <w:tcBorders>
              <w:top w:val="single" w:color="auto" w:sz="4" w:space="0"/>
              <w:left w:val="single" w:color="auto" w:sz="4" w:space="0"/>
              <w:bottom w:val="single" w:color="auto" w:sz="4" w:space="0"/>
              <w:right w:val="single" w:color="auto" w:sz="4" w:space="0"/>
            </w:tcBorders>
            <w:vAlign w:val="center"/>
          </w:tcPr>
          <w:p w14:paraId="50B1A270">
            <w:pPr>
              <w:adjustRightInd w:val="0"/>
              <w:snapToGrid w:val="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最不利气象</w:t>
            </w:r>
          </w:p>
        </w:tc>
      </w:tr>
      <w:tr w14:paraId="1E98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1" w:type="pct"/>
            <w:vMerge w:val="continue"/>
            <w:tcBorders>
              <w:left w:val="single" w:color="auto" w:sz="4" w:space="0"/>
              <w:bottom w:val="single" w:color="auto" w:sz="4" w:space="0"/>
              <w:right w:val="single" w:color="auto" w:sz="4" w:space="0"/>
            </w:tcBorders>
            <w:vAlign w:val="center"/>
          </w:tcPr>
          <w:p w14:paraId="52128589">
            <w:pPr>
              <w:adjustRightInd w:val="0"/>
              <w:snapToGrid w:val="0"/>
              <w:jc w:val="center"/>
              <w:rPr>
                <w:rFonts w:ascii="Times New Roman" w:hAnsi="Times New Roman" w:cs="Times New Roman" w:eastAsiaTheme="minorEastAsia"/>
                <w:sz w:val="21"/>
                <w:szCs w:val="21"/>
              </w:rPr>
            </w:pPr>
          </w:p>
        </w:tc>
        <w:tc>
          <w:tcPr>
            <w:tcW w:w="914" w:type="pct"/>
            <w:tcBorders>
              <w:left w:val="single" w:color="auto" w:sz="4" w:space="0"/>
              <w:bottom w:val="single" w:color="auto" w:sz="4" w:space="0"/>
              <w:right w:val="single" w:color="auto" w:sz="4" w:space="0"/>
            </w:tcBorders>
            <w:vAlign w:val="center"/>
          </w:tcPr>
          <w:p w14:paraId="700F4DE8">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浓度出现时间（min）</w:t>
            </w:r>
          </w:p>
        </w:tc>
        <w:tc>
          <w:tcPr>
            <w:tcW w:w="914" w:type="pct"/>
            <w:tcBorders>
              <w:left w:val="single" w:color="auto" w:sz="4" w:space="0"/>
              <w:bottom w:val="single" w:color="auto" w:sz="4" w:space="0"/>
              <w:right w:val="single" w:color="auto" w:sz="4" w:space="0"/>
            </w:tcBorders>
            <w:vAlign w:val="center"/>
          </w:tcPr>
          <w:p w14:paraId="6061F48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高峰浓度</w:t>
            </w:r>
          </w:p>
          <w:p w14:paraId="2772BF0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c>
          <w:tcPr>
            <w:tcW w:w="914" w:type="pct"/>
            <w:tcBorders>
              <w:top w:val="single" w:color="auto" w:sz="4" w:space="0"/>
              <w:left w:val="single" w:color="auto" w:sz="4" w:space="0"/>
              <w:bottom w:val="single" w:color="auto" w:sz="4" w:space="0"/>
              <w:right w:val="single" w:color="auto" w:sz="4" w:space="0"/>
            </w:tcBorders>
            <w:vAlign w:val="center"/>
          </w:tcPr>
          <w:p w14:paraId="3EF0FE4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质心高度</w:t>
            </w:r>
          </w:p>
          <w:p w14:paraId="52F1E7E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w:t>
            </w:r>
          </w:p>
        </w:tc>
        <w:tc>
          <w:tcPr>
            <w:tcW w:w="914" w:type="pct"/>
            <w:tcBorders>
              <w:top w:val="single" w:color="auto" w:sz="4" w:space="0"/>
              <w:left w:val="single" w:color="auto" w:sz="4" w:space="0"/>
              <w:bottom w:val="single" w:color="auto" w:sz="4" w:space="0"/>
              <w:right w:val="single" w:color="auto" w:sz="4" w:space="0"/>
            </w:tcBorders>
            <w:vAlign w:val="center"/>
          </w:tcPr>
          <w:p w14:paraId="630E81C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出现时间</w:t>
            </w:r>
          </w:p>
          <w:p w14:paraId="58EA931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（min）</w:t>
            </w:r>
          </w:p>
        </w:tc>
        <w:tc>
          <w:tcPr>
            <w:tcW w:w="913" w:type="pct"/>
            <w:tcBorders>
              <w:top w:val="single" w:color="auto" w:sz="4" w:space="0"/>
              <w:left w:val="single" w:color="auto" w:sz="4" w:space="0"/>
              <w:bottom w:val="single" w:color="auto" w:sz="4" w:space="0"/>
              <w:right w:val="single" w:color="auto" w:sz="4" w:space="0"/>
            </w:tcBorders>
            <w:vAlign w:val="center"/>
          </w:tcPr>
          <w:p w14:paraId="31BFAB7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质心浓度（mg/m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0777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6A15E23">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14" w:type="pct"/>
            <w:tcBorders>
              <w:top w:val="single" w:color="auto" w:sz="4" w:space="0"/>
              <w:left w:val="single" w:color="auto" w:sz="4" w:space="0"/>
              <w:bottom w:val="single" w:color="auto" w:sz="4" w:space="0"/>
              <w:right w:val="single" w:color="auto" w:sz="4" w:space="0"/>
            </w:tcBorders>
            <w:vAlign w:val="center"/>
          </w:tcPr>
          <w:p w14:paraId="606D7DB1">
            <w:pPr>
              <w:jc w:val="center"/>
              <w:rPr>
                <w:rFonts w:ascii="Times New Roman" w:hAnsi="Times New Roman" w:cs="Times New Roman"/>
                <w:sz w:val="21"/>
                <w:szCs w:val="21"/>
              </w:rPr>
            </w:pPr>
            <w:r>
              <w:rPr>
                <w:rFonts w:ascii="Times New Roman" w:hAnsi="Times New Roman" w:cs="Times New Roman"/>
                <w:sz w:val="21"/>
                <w:szCs w:val="21"/>
              </w:rPr>
              <w:t>5.2968</w:t>
            </w:r>
          </w:p>
        </w:tc>
        <w:tc>
          <w:tcPr>
            <w:tcW w:w="914" w:type="pct"/>
            <w:tcBorders>
              <w:top w:val="single" w:color="auto" w:sz="4" w:space="0"/>
              <w:left w:val="single" w:color="auto" w:sz="4" w:space="0"/>
              <w:bottom w:val="single" w:color="auto" w:sz="4" w:space="0"/>
              <w:right w:val="single" w:color="auto" w:sz="4" w:space="0"/>
            </w:tcBorders>
            <w:vAlign w:val="center"/>
          </w:tcPr>
          <w:p w14:paraId="2D24C2E6">
            <w:pPr>
              <w:jc w:val="center"/>
              <w:rPr>
                <w:rFonts w:ascii="Times New Roman" w:hAnsi="Times New Roman" w:cs="Times New Roman"/>
                <w:sz w:val="21"/>
                <w:szCs w:val="21"/>
              </w:rPr>
            </w:pPr>
            <w:r>
              <w:rPr>
                <w:rFonts w:ascii="Times New Roman" w:hAnsi="Times New Roman" w:cs="Times New Roman"/>
                <w:sz w:val="21"/>
                <w:szCs w:val="21"/>
              </w:rPr>
              <w:t>100.27</w:t>
            </w:r>
          </w:p>
        </w:tc>
        <w:tc>
          <w:tcPr>
            <w:tcW w:w="914" w:type="pct"/>
            <w:tcBorders>
              <w:top w:val="single" w:color="auto" w:sz="4" w:space="0"/>
              <w:left w:val="single" w:color="auto" w:sz="4" w:space="0"/>
              <w:bottom w:val="single" w:color="auto" w:sz="4" w:space="0"/>
              <w:right w:val="single" w:color="auto" w:sz="4" w:space="0"/>
            </w:tcBorders>
            <w:vAlign w:val="center"/>
          </w:tcPr>
          <w:p w14:paraId="64FC5472">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CEEB529">
            <w:pPr>
              <w:jc w:val="center"/>
              <w:rPr>
                <w:rFonts w:ascii="Times New Roman" w:hAnsi="Times New Roman" w:cs="Times New Roman"/>
                <w:sz w:val="21"/>
                <w:szCs w:val="21"/>
              </w:rPr>
            </w:pPr>
            <w:r>
              <w:rPr>
                <w:rFonts w:ascii="Times New Roman" w:hAnsi="Times New Roman" w:cs="Times New Roman"/>
                <w:sz w:val="21"/>
                <w:szCs w:val="21"/>
              </w:rPr>
              <w:t>5.2968</w:t>
            </w:r>
          </w:p>
        </w:tc>
        <w:tc>
          <w:tcPr>
            <w:tcW w:w="913" w:type="pct"/>
            <w:tcBorders>
              <w:top w:val="single" w:color="auto" w:sz="4" w:space="0"/>
              <w:left w:val="single" w:color="auto" w:sz="4" w:space="0"/>
              <w:bottom w:val="single" w:color="auto" w:sz="4" w:space="0"/>
              <w:right w:val="single" w:color="auto" w:sz="4" w:space="0"/>
            </w:tcBorders>
            <w:vAlign w:val="center"/>
          </w:tcPr>
          <w:p w14:paraId="1471099A">
            <w:pPr>
              <w:jc w:val="center"/>
              <w:rPr>
                <w:rFonts w:ascii="Times New Roman" w:hAnsi="Times New Roman" w:cs="Times New Roman"/>
                <w:sz w:val="21"/>
                <w:szCs w:val="21"/>
              </w:rPr>
            </w:pPr>
            <w:r>
              <w:rPr>
                <w:rFonts w:ascii="Times New Roman" w:hAnsi="Times New Roman" w:cs="Times New Roman"/>
                <w:sz w:val="21"/>
                <w:szCs w:val="21"/>
              </w:rPr>
              <w:t>165.59</w:t>
            </w:r>
          </w:p>
        </w:tc>
      </w:tr>
      <w:tr w14:paraId="6833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16856E75">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914" w:type="pct"/>
            <w:tcBorders>
              <w:top w:val="single" w:color="auto" w:sz="4" w:space="0"/>
              <w:left w:val="single" w:color="auto" w:sz="4" w:space="0"/>
              <w:bottom w:val="single" w:color="auto" w:sz="4" w:space="0"/>
              <w:right w:val="single" w:color="auto" w:sz="4" w:space="0"/>
            </w:tcBorders>
            <w:vAlign w:val="center"/>
          </w:tcPr>
          <w:p w14:paraId="121402CF">
            <w:pPr>
              <w:jc w:val="center"/>
              <w:rPr>
                <w:rFonts w:ascii="Times New Roman" w:hAnsi="Times New Roman" w:cs="Times New Roman"/>
                <w:sz w:val="21"/>
                <w:szCs w:val="21"/>
              </w:rPr>
            </w:pPr>
            <w:r>
              <w:rPr>
                <w:rFonts w:ascii="Times New Roman" w:hAnsi="Times New Roman" w:cs="Times New Roman"/>
                <w:sz w:val="21"/>
                <w:szCs w:val="21"/>
              </w:rPr>
              <w:t>6.4837</w:t>
            </w:r>
          </w:p>
        </w:tc>
        <w:tc>
          <w:tcPr>
            <w:tcW w:w="914" w:type="pct"/>
            <w:tcBorders>
              <w:top w:val="single" w:color="auto" w:sz="4" w:space="0"/>
              <w:left w:val="single" w:color="auto" w:sz="4" w:space="0"/>
              <w:bottom w:val="single" w:color="auto" w:sz="4" w:space="0"/>
              <w:right w:val="single" w:color="auto" w:sz="4" w:space="0"/>
            </w:tcBorders>
            <w:vAlign w:val="center"/>
          </w:tcPr>
          <w:p w14:paraId="6426C5BF">
            <w:pPr>
              <w:jc w:val="center"/>
              <w:rPr>
                <w:rFonts w:ascii="Times New Roman" w:hAnsi="Times New Roman" w:cs="Times New Roman"/>
                <w:sz w:val="21"/>
                <w:szCs w:val="21"/>
              </w:rPr>
            </w:pPr>
            <w:r>
              <w:rPr>
                <w:rFonts w:ascii="Times New Roman" w:hAnsi="Times New Roman" w:cs="Times New Roman"/>
                <w:sz w:val="21"/>
                <w:szCs w:val="21"/>
              </w:rPr>
              <w:t>30.181</w:t>
            </w:r>
          </w:p>
        </w:tc>
        <w:tc>
          <w:tcPr>
            <w:tcW w:w="914" w:type="pct"/>
            <w:tcBorders>
              <w:top w:val="single" w:color="auto" w:sz="4" w:space="0"/>
              <w:left w:val="single" w:color="auto" w:sz="4" w:space="0"/>
              <w:bottom w:val="single" w:color="auto" w:sz="4" w:space="0"/>
              <w:right w:val="single" w:color="auto" w:sz="4" w:space="0"/>
            </w:tcBorders>
            <w:vAlign w:val="center"/>
          </w:tcPr>
          <w:p w14:paraId="0F18DB7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0AF1FF3">
            <w:pPr>
              <w:jc w:val="center"/>
              <w:rPr>
                <w:rFonts w:ascii="Times New Roman" w:hAnsi="Times New Roman" w:cs="Times New Roman"/>
                <w:sz w:val="21"/>
                <w:szCs w:val="21"/>
              </w:rPr>
            </w:pPr>
            <w:r>
              <w:rPr>
                <w:rFonts w:ascii="Times New Roman" w:hAnsi="Times New Roman" w:cs="Times New Roman"/>
                <w:sz w:val="21"/>
                <w:szCs w:val="21"/>
              </w:rPr>
              <w:t>6.4837</w:t>
            </w:r>
          </w:p>
        </w:tc>
        <w:tc>
          <w:tcPr>
            <w:tcW w:w="913" w:type="pct"/>
            <w:tcBorders>
              <w:top w:val="single" w:color="auto" w:sz="4" w:space="0"/>
              <w:left w:val="single" w:color="auto" w:sz="4" w:space="0"/>
              <w:bottom w:val="single" w:color="auto" w:sz="4" w:space="0"/>
              <w:right w:val="single" w:color="auto" w:sz="4" w:space="0"/>
            </w:tcBorders>
            <w:vAlign w:val="center"/>
          </w:tcPr>
          <w:p w14:paraId="7D3BF58B">
            <w:pPr>
              <w:jc w:val="center"/>
              <w:rPr>
                <w:rFonts w:ascii="Times New Roman" w:hAnsi="Times New Roman" w:cs="Times New Roman"/>
                <w:sz w:val="21"/>
                <w:szCs w:val="21"/>
              </w:rPr>
            </w:pPr>
            <w:r>
              <w:rPr>
                <w:rFonts w:ascii="Times New Roman" w:hAnsi="Times New Roman" w:cs="Times New Roman"/>
                <w:sz w:val="21"/>
                <w:szCs w:val="21"/>
              </w:rPr>
              <w:t>37.975</w:t>
            </w:r>
          </w:p>
        </w:tc>
      </w:tr>
      <w:tr w14:paraId="505F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924D326">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914" w:type="pct"/>
            <w:tcBorders>
              <w:top w:val="single" w:color="auto" w:sz="4" w:space="0"/>
              <w:left w:val="single" w:color="auto" w:sz="4" w:space="0"/>
              <w:bottom w:val="single" w:color="auto" w:sz="4" w:space="0"/>
              <w:right w:val="single" w:color="auto" w:sz="4" w:space="0"/>
            </w:tcBorders>
            <w:vAlign w:val="center"/>
          </w:tcPr>
          <w:p w14:paraId="0F972890">
            <w:pPr>
              <w:jc w:val="center"/>
              <w:rPr>
                <w:rFonts w:ascii="Times New Roman" w:hAnsi="Times New Roman" w:cs="Times New Roman"/>
                <w:sz w:val="21"/>
                <w:szCs w:val="21"/>
              </w:rPr>
            </w:pPr>
            <w:r>
              <w:rPr>
                <w:rFonts w:ascii="Times New Roman" w:hAnsi="Times New Roman" w:cs="Times New Roman"/>
                <w:sz w:val="21"/>
                <w:szCs w:val="21"/>
              </w:rPr>
              <w:t>7.9676</w:t>
            </w:r>
          </w:p>
        </w:tc>
        <w:tc>
          <w:tcPr>
            <w:tcW w:w="914" w:type="pct"/>
            <w:tcBorders>
              <w:top w:val="single" w:color="auto" w:sz="4" w:space="0"/>
              <w:left w:val="single" w:color="auto" w:sz="4" w:space="0"/>
              <w:bottom w:val="single" w:color="auto" w:sz="4" w:space="0"/>
              <w:right w:val="single" w:color="auto" w:sz="4" w:space="0"/>
            </w:tcBorders>
            <w:vAlign w:val="center"/>
          </w:tcPr>
          <w:p w14:paraId="3E6A9CAA">
            <w:pPr>
              <w:jc w:val="center"/>
              <w:rPr>
                <w:rFonts w:ascii="Times New Roman" w:hAnsi="Times New Roman" w:cs="Times New Roman"/>
                <w:sz w:val="21"/>
                <w:szCs w:val="21"/>
              </w:rPr>
            </w:pPr>
            <w:r>
              <w:rPr>
                <w:rFonts w:ascii="Times New Roman" w:hAnsi="Times New Roman" w:cs="Times New Roman"/>
                <w:sz w:val="21"/>
                <w:szCs w:val="21"/>
              </w:rPr>
              <w:t>13.007</w:t>
            </w:r>
          </w:p>
        </w:tc>
        <w:tc>
          <w:tcPr>
            <w:tcW w:w="914" w:type="pct"/>
            <w:tcBorders>
              <w:top w:val="single" w:color="auto" w:sz="4" w:space="0"/>
              <w:left w:val="single" w:color="auto" w:sz="4" w:space="0"/>
              <w:bottom w:val="single" w:color="auto" w:sz="4" w:space="0"/>
              <w:right w:val="single" w:color="auto" w:sz="4" w:space="0"/>
            </w:tcBorders>
            <w:vAlign w:val="center"/>
          </w:tcPr>
          <w:p w14:paraId="7F64CECC">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902C11A">
            <w:pPr>
              <w:jc w:val="center"/>
              <w:rPr>
                <w:rFonts w:ascii="Times New Roman" w:hAnsi="Times New Roman" w:cs="Times New Roman"/>
                <w:sz w:val="21"/>
                <w:szCs w:val="21"/>
              </w:rPr>
            </w:pPr>
            <w:r>
              <w:rPr>
                <w:rFonts w:ascii="Times New Roman" w:hAnsi="Times New Roman" w:cs="Times New Roman"/>
                <w:sz w:val="21"/>
                <w:szCs w:val="21"/>
              </w:rPr>
              <w:t>7.9676</w:t>
            </w:r>
          </w:p>
        </w:tc>
        <w:tc>
          <w:tcPr>
            <w:tcW w:w="913" w:type="pct"/>
            <w:tcBorders>
              <w:top w:val="single" w:color="auto" w:sz="4" w:space="0"/>
              <w:left w:val="single" w:color="auto" w:sz="4" w:space="0"/>
              <w:bottom w:val="single" w:color="auto" w:sz="4" w:space="0"/>
              <w:right w:val="single" w:color="auto" w:sz="4" w:space="0"/>
            </w:tcBorders>
            <w:vAlign w:val="center"/>
          </w:tcPr>
          <w:p w14:paraId="3641309A">
            <w:pPr>
              <w:jc w:val="center"/>
              <w:rPr>
                <w:rFonts w:ascii="Times New Roman" w:hAnsi="Times New Roman" w:cs="Times New Roman"/>
                <w:sz w:val="21"/>
                <w:szCs w:val="21"/>
              </w:rPr>
            </w:pPr>
            <w:r>
              <w:rPr>
                <w:rFonts w:ascii="Times New Roman" w:hAnsi="Times New Roman" w:cs="Times New Roman"/>
                <w:sz w:val="21"/>
                <w:szCs w:val="21"/>
              </w:rPr>
              <w:t>15.06</w:t>
            </w:r>
          </w:p>
        </w:tc>
      </w:tr>
      <w:tr w14:paraId="544D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1110C90">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w:t>
            </w:r>
          </w:p>
        </w:tc>
        <w:tc>
          <w:tcPr>
            <w:tcW w:w="914" w:type="pct"/>
            <w:tcBorders>
              <w:top w:val="single" w:color="auto" w:sz="4" w:space="0"/>
              <w:left w:val="single" w:color="auto" w:sz="4" w:space="0"/>
              <w:bottom w:val="single" w:color="auto" w:sz="4" w:space="0"/>
              <w:right w:val="single" w:color="auto" w:sz="4" w:space="0"/>
            </w:tcBorders>
            <w:vAlign w:val="center"/>
          </w:tcPr>
          <w:p w14:paraId="0E6A3C88">
            <w:pPr>
              <w:jc w:val="center"/>
              <w:rPr>
                <w:rFonts w:ascii="Times New Roman" w:hAnsi="Times New Roman" w:cs="Times New Roman"/>
                <w:sz w:val="21"/>
                <w:szCs w:val="21"/>
              </w:rPr>
            </w:pPr>
            <w:r>
              <w:rPr>
                <w:rFonts w:ascii="Times New Roman" w:hAnsi="Times New Roman" w:cs="Times New Roman"/>
                <w:sz w:val="21"/>
                <w:szCs w:val="21"/>
              </w:rPr>
              <w:t>9.4627</w:t>
            </w:r>
          </w:p>
        </w:tc>
        <w:tc>
          <w:tcPr>
            <w:tcW w:w="914" w:type="pct"/>
            <w:tcBorders>
              <w:top w:val="single" w:color="auto" w:sz="4" w:space="0"/>
              <w:left w:val="single" w:color="auto" w:sz="4" w:space="0"/>
              <w:bottom w:val="single" w:color="auto" w:sz="4" w:space="0"/>
              <w:right w:val="single" w:color="auto" w:sz="4" w:space="0"/>
            </w:tcBorders>
            <w:vAlign w:val="center"/>
          </w:tcPr>
          <w:p w14:paraId="4842B84D">
            <w:pPr>
              <w:jc w:val="center"/>
              <w:rPr>
                <w:rFonts w:ascii="Times New Roman" w:hAnsi="Times New Roman" w:cs="Times New Roman"/>
                <w:sz w:val="21"/>
                <w:szCs w:val="21"/>
              </w:rPr>
            </w:pPr>
            <w:r>
              <w:rPr>
                <w:rFonts w:ascii="Times New Roman" w:hAnsi="Times New Roman" w:cs="Times New Roman"/>
                <w:sz w:val="21"/>
                <w:szCs w:val="21"/>
              </w:rPr>
              <w:t>7.4342</w:t>
            </w:r>
          </w:p>
        </w:tc>
        <w:tc>
          <w:tcPr>
            <w:tcW w:w="914" w:type="pct"/>
            <w:tcBorders>
              <w:top w:val="single" w:color="auto" w:sz="4" w:space="0"/>
              <w:left w:val="single" w:color="auto" w:sz="4" w:space="0"/>
              <w:bottom w:val="single" w:color="auto" w:sz="4" w:space="0"/>
              <w:right w:val="single" w:color="auto" w:sz="4" w:space="0"/>
            </w:tcBorders>
            <w:vAlign w:val="center"/>
          </w:tcPr>
          <w:p w14:paraId="4DC18B3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1F03C95">
            <w:pPr>
              <w:jc w:val="center"/>
              <w:rPr>
                <w:rFonts w:ascii="Times New Roman" w:hAnsi="Times New Roman" w:cs="Times New Roman"/>
                <w:sz w:val="21"/>
                <w:szCs w:val="21"/>
              </w:rPr>
            </w:pPr>
            <w:r>
              <w:rPr>
                <w:rFonts w:ascii="Times New Roman" w:hAnsi="Times New Roman" w:cs="Times New Roman"/>
                <w:sz w:val="21"/>
                <w:szCs w:val="21"/>
              </w:rPr>
              <w:t>9.4627</w:t>
            </w:r>
          </w:p>
        </w:tc>
        <w:tc>
          <w:tcPr>
            <w:tcW w:w="913" w:type="pct"/>
            <w:tcBorders>
              <w:top w:val="single" w:color="auto" w:sz="4" w:space="0"/>
              <w:left w:val="single" w:color="auto" w:sz="4" w:space="0"/>
              <w:bottom w:val="single" w:color="auto" w:sz="4" w:space="0"/>
              <w:right w:val="single" w:color="auto" w:sz="4" w:space="0"/>
            </w:tcBorders>
            <w:vAlign w:val="center"/>
          </w:tcPr>
          <w:p w14:paraId="7A92FA76">
            <w:pPr>
              <w:jc w:val="center"/>
              <w:rPr>
                <w:rFonts w:ascii="Times New Roman" w:hAnsi="Times New Roman" w:cs="Times New Roman"/>
                <w:sz w:val="21"/>
                <w:szCs w:val="21"/>
              </w:rPr>
            </w:pPr>
            <w:r>
              <w:rPr>
                <w:rFonts w:ascii="Times New Roman" w:hAnsi="Times New Roman" w:cs="Times New Roman"/>
                <w:sz w:val="21"/>
                <w:szCs w:val="21"/>
              </w:rPr>
              <w:t>8.2952</w:t>
            </w:r>
          </w:p>
        </w:tc>
      </w:tr>
      <w:tr w14:paraId="5CAF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2A7286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w:t>
            </w:r>
          </w:p>
        </w:tc>
        <w:tc>
          <w:tcPr>
            <w:tcW w:w="914" w:type="pct"/>
            <w:tcBorders>
              <w:top w:val="single" w:color="auto" w:sz="4" w:space="0"/>
              <w:left w:val="single" w:color="auto" w:sz="4" w:space="0"/>
              <w:bottom w:val="single" w:color="auto" w:sz="4" w:space="0"/>
              <w:right w:val="single" w:color="auto" w:sz="4" w:space="0"/>
            </w:tcBorders>
            <w:vAlign w:val="center"/>
          </w:tcPr>
          <w:p w14:paraId="427331C5">
            <w:pPr>
              <w:jc w:val="center"/>
              <w:rPr>
                <w:rFonts w:ascii="Times New Roman" w:hAnsi="Times New Roman" w:cs="Times New Roman"/>
                <w:sz w:val="21"/>
                <w:szCs w:val="21"/>
              </w:rPr>
            </w:pPr>
            <w:r>
              <w:rPr>
                <w:rFonts w:ascii="Times New Roman" w:hAnsi="Times New Roman" w:cs="Times New Roman"/>
                <w:sz w:val="21"/>
                <w:szCs w:val="21"/>
              </w:rPr>
              <w:t>10.71</w:t>
            </w:r>
          </w:p>
        </w:tc>
        <w:tc>
          <w:tcPr>
            <w:tcW w:w="914" w:type="pct"/>
            <w:tcBorders>
              <w:top w:val="single" w:color="auto" w:sz="4" w:space="0"/>
              <w:left w:val="single" w:color="auto" w:sz="4" w:space="0"/>
              <w:bottom w:val="single" w:color="auto" w:sz="4" w:space="0"/>
              <w:right w:val="single" w:color="auto" w:sz="4" w:space="0"/>
            </w:tcBorders>
            <w:vAlign w:val="center"/>
          </w:tcPr>
          <w:p w14:paraId="2E239E6C">
            <w:pPr>
              <w:jc w:val="center"/>
              <w:rPr>
                <w:rFonts w:ascii="Times New Roman" w:hAnsi="Times New Roman" w:cs="Times New Roman"/>
                <w:sz w:val="21"/>
                <w:szCs w:val="21"/>
              </w:rPr>
            </w:pPr>
            <w:r>
              <w:rPr>
                <w:rFonts w:ascii="Times New Roman" w:hAnsi="Times New Roman" w:cs="Times New Roman"/>
                <w:sz w:val="21"/>
                <w:szCs w:val="21"/>
              </w:rPr>
              <w:t>4.6239</w:t>
            </w:r>
          </w:p>
        </w:tc>
        <w:tc>
          <w:tcPr>
            <w:tcW w:w="914" w:type="pct"/>
            <w:tcBorders>
              <w:top w:val="single" w:color="auto" w:sz="4" w:space="0"/>
              <w:left w:val="single" w:color="auto" w:sz="4" w:space="0"/>
              <w:bottom w:val="single" w:color="auto" w:sz="4" w:space="0"/>
              <w:right w:val="single" w:color="auto" w:sz="4" w:space="0"/>
            </w:tcBorders>
            <w:vAlign w:val="center"/>
          </w:tcPr>
          <w:p w14:paraId="49FE82C9">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E6FFA19">
            <w:pPr>
              <w:jc w:val="center"/>
              <w:rPr>
                <w:rFonts w:ascii="Times New Roman" w:hAnsi="Times New Roman" w:cs="Times New Roman"/>
                <w:sz w:val="21"/>
                <w:szCs w:val="21"/>
              </w:rPr>
            </w:pPr>
            <w:r>
              <w:rPr>
                <w:rFonts w:ascii="Times New Roman" w:hAnsi="Times New Roman" w:cs="Times New Roman"/>
                <w:sz w:val="21"/>
                <w:szCs w:val="21"/>
              </w:rPr>
              <w:t>10.71</w:t>
            </w:r>
          </w:p>
        </w:tc>
        <w:tc>
          <w:tcPr>
            <w:tcW w:w="913" w:type="pct"/>
            <w:tcBorders>
              <w:top w:val="single" w:color="auto" w:sz="4" w:space="0"/>
              <w:left w:val="single" w:color="auto" w:sz="4" w:space="0"/>
              <w:bottom w:val="single" w:color="auto" w:sz="4" w:space="0"/>
              <w:right w:val="single" w:color="auto" w:sz="4" w:space="0"/>
            </w:tcBorders>
            <w:vAlign w:val="center"/>
          </w:tcPr>
          <w:p w14:paraId="0359ADD7">
            <w:pPr>
              <w:jc w:val="center"/>
              <w:rPr>
                <w:rFonts w:ascii="Times New Roman" w:hAnsi="Times New Roman" w:cs="Times New Roman"/>
                <w:sz w:val="21"/>
                <w:szCs w:val="21"/>
              </w:rPr>
            </w:pPr>
            <w:r>
              <w:rPr>
                <w:rFonts w:ascii="Times New Roman" w:hAnsi="Times New Roman" w:cs="Times New Roman"/>
                <w:sz w:val="21"/>
                <w:szCs w:val="21"/>
              </w:rPr>
              <w:t>4.8006</w:t>
            </w:r>
          </w:p>
        </w:tc>
      </w:tr>
      <w:tr w14:paraId="4C9E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70C4D63">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w:t>
            </w:r>
          </w:p>
        </w:tc>
        <w:tc>
          <w:tcPr>
            <w:tcW w:w="914" w:type="pct"/>
            <w:tcBorders>
              <w:top w:val="single" w:color="auto" w:sz="4" w:space="0"/>
              <w:left w:val="single" w:color="auto" w:sz="4" w:space="0"/>
              <w:bottom w:val="single" w:color="auto" w:sz="4" w:space="0"/>
              <w:right w:val="single" w:color="auto" w:sz="4" w:space="0"/>
            </w:tcBorders>
            <w:vAlign w:val="center"/>
          </w:tcPr>
          <w:p w14:paraId="0E3D9660">
            <w:pPr>
              <w:jc w:val="center"/>
              <w:rPr>
                <w:rFonts w:ascii="Times New Roman" w:hAnsi="Times New Roman" w:cs="Times New Roman"/>
                <w:sz w:val="21"/>
                <w:szCs w:val="21"/>
              </w:rPr>
            </w:pPr>
            <w:r>
              <w:rPr>
                <w:rFonts w:ascii="Times New Roman" w:hAnsi="Times New Roman" w:cs="Times New Roman"/>
                <w:sz w:val="21"/>
                <w:szCs w:val="21"/>
              </w:rPr>
              <w:t>11.698</w:t>
            </w:r>
          </w:p>
        </w:tc>
        <w:tc>
          <w:tcPr>
            <w:tcW w:w="914" w:type="pct"/>
            <w:tcBorders>
              <w:top w:val="single" w:color="auto" w:sz="4" w:space="0"/>
              <w:left w:val="single" w:color="auto" w:sz="4" w:space="0"/>
              <w:bottom w:val="single" w:color="auto" w:sz="4" w:space="0"/>
              <w:right w:val="single" w:color="auto" w:sz="4" w:space="0"/>
            </w:tcBorders>
            <w:vAlign w:val="center"/>
          </w:tcPr>
          <w:p w14:paraId="0257832E">
            <w:pPr>
              <w:jc w:val="center"/>
              <w:rPr>
                <w:rFonts w:ascii="Times New Roman" w:hAnsi="Times New Roman" w:cs="Times New Roman"/>
                <w:sz w:val="21"/>
                <w:szCs w:val="21"/>
              </w:rPr>
            </w:pPr>
            <w:r>
              <w:rPr>
                <w:rFonts w:ascii="Times New Roman" w:hAnsi="Times New Roman" w:cs="Times New Roman"/>
                <w:sz w:val="21"/>
                <w:szCs w:val="21"/>
              </w:rPr>
              <w:t>2.8877</w:t>
            </w:r>
          </w:p>
        </w:tc>
        <w:tc>
          <w:tcPr>
            <w:tcW w:w="914" w:type="pct"/>
            <w:tcBorders>
              <w:top w:val="single" w:color="auto" w:sz="4" w:space="0"/>
              <w:left w:val="single" w:color="auto" w:sz="4" w:space="0"/>
              <w:bottom w:val="single" w:color="auto" w:sz="4" w:space="0"/>
              <w:right w:val="single" w:color="auto" w:sz="4" w:space="0"/>
            </w:tcBorders>
            <w:vAlign w:val="center"/>
          </w:tcPr>
          <w:p w14:paraId="4232DE88">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2AFCB0D">
            <w:pPr>
              <w:jc w:val="center"/>
              <w:rPr>
                <w:rFonts w:ascii="Times New Roman" w:hAnsi="Times New Roman" w:cs="Times New Roman"/>
                <w:sz w:val="21"/>
                <w:szCs w:val="21"/>
              </w:rPr>
            </w:pPr>
            <w:r>
              <w:rPr>
                <w:rFonts w:ascii="Times New Roman" w:hAnsi="Times New Roman" w:cs="Times New Roman"/>
                <w:sz w:val="21"/>
                <w:szCs w:val="21"/>
              </w:rPr>
              <w:t>11.698</w:t>
            </w:r>
          </w:p>
        </w:tc>
        <w:tc>
          <w:tcPr>
            <w:tcW w:w="913" w:type="pct"/>
            <w:tcBorders>
              <w:top w:val="single" w:color="auto" w:sz="4" w:space="0"/>
              <w:left w:val="single" w:color="auto" w:sz="4" w:space="0"/>
              <w:bottom w:val="single" w:color="auto" w:sz="4" w:space="0"/>
              <w:right w:val="single" w:color="auto" w:sz="4" w:space="0"/>
            </w:tcBorders>
            <w:vAlign w:val="center"/>
          </w:tcPr>
          <w:p w14:paraId="3CBE890D">
            <w:pPr>
              <w:jc w:val="center"/>
              <w:rPr>
                <w:rFonts w:ascii="Times New Roman" w:hAnsi="Times New Roman" w:cs="Times New Roman"/>
                <w:sz w:val="21"/>
                <w:szCs w:val="21"/>
              </w:rPr>
            </w:pPr>
            <w:r>
              <w:rPr>
                <w:rFonts w:ascii="Times New Roman" w:hAnsi="Times New Roman" w:cs="Times New Roman"/>
                <w:sz w:val="21"/>
                <w:szCs w:val="21"/>
              </w:rPr>
              <w:t>2.8877</w:t>
            </w:r>
          </w:p>
        </w:tc>
      </w:tr>
      <w:tr w14:paraId="17E3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9FC1381">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w:t>
            </w:r>
          </w:p>
        </w:tc>
        <w:tc>
          <w:tcPr>
            <w:tcW w:w="914" w:type="pct"/>
            <w:tcBorders>
              <w:top w:val="single" w:color="auto" w:sz="4" w:space="0"/>
              <w:left w:val="single" w:color="auto" w:sz="4" w:space="0"/>
              <w:bottom w:val="single" w:color="auto" w:sz="4" w:space="0"/>
              <w:right w:val="single" w:color="auto" w:sz="4" w:space="0"/>
            </w:tcBorders>
            <w:vAlign w:val="center"/>
          </w:tcPr>
          <w:p w14:paraId="5B280C3E">
            <w:pPr>
              <w:jc w:val="center"/>
              <w:rPr>
                <w:rFonts w:ascii="Times New Roman" w:hAnsi="Times New Roman" w:cs="Times New Roman"/>
                <w:sz w:val="21"/>
                <w:szCs w:val="21"/>
              </w:rPr>
            </w:pPr>
            <w:r>
              <w:rPr>
                <w:rFonts w:ascii="Times New Roman" w:hAnsi="Times New Roman" w:cs="Times New Roman"/>
                <w:sz w:val="21"/>
                <w:szCs w:val="21"/>
              </w:rPr>
              <w:t>12.619</w:t>
            </w:r>
          </w:p>
        </w:tc>
        <w:tc>
          <w:tcPr>
            <w:tcW w:w="914" w:type="pct"/>
            <w:tcBorders>
              <w:top w:val="single" w:color="auto" w:sz="4" w:space="0"/>
              <w:left w:val="single" w:color="auto" w:sz="4" w:space="0"/>
              <w:bottom w:val="single" w:color="auto" w:sz="4" w:space="0"/>
              <w:right w:val="single" w:color="auto" w:sz="4" w:space="0"/>
            </w:tcBorders>
            <w:vAlign w:val="center"/>
          </w:tcPr>
          <w:p w14:paraId="744EDC98">
            <w:pPr>
              <w:jc w:val="center"/>
              <w:rPr>
                <w:rFonts w:ascii="Times New Roman" w:hAnsi="Times New Roman" w:cs="Times New Roman"/>
                <w:sz w:val="21"/>
                <w:szCs w:val="21"/>
              </w:rPr>
            </w:pPr>
            <w:r>
              <w:rPr>
                <w:rFonts w:ascii="Times New Roman" w:hAnsi="Times New Roman" w:cs="Times New Roman"/>
                <w:sz w:val="21"/>
                <w:szCs w:val="21"/>
              </w:rPr>
              <w:t>2.0736</w:t>
            </w:r>
          </w:p>
        </w:tc>
        <w:tc>
          <w:tcPr>
            <w:tcW w:w="914" w:type="pct"/>
            <w:tcBorders>
              <w:top w:val="single" w:color="auto" w:sz="4" w:space="0"/>
              <w:left w:val="single" w:color="auto" w:sz="4" w:space="0"/>
              <w:bottom w:val="single" w:color="auto" w:sz="4" w:space="0"/>
              <w:right w:val="single" w:color="auto" w:sz="4" w:space="0"/>
            </w:tcBorders>
            <w:vAlign w:val="center"/>
          </w:tcPr>
          <w:p w14:paraId="328AADE5">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004C520D">
            <w:pPr>
              <w:jc w:val="center"/>
              <w:rPr>
                <w:rFonts w:ascii="Times New Roman" w:hAnsi="Times New Roman" w:cs="Times New Roman"/>
                <w:sz w:val="21"/>
                <w:szCs w:val="21"/>
              </w:rPr>
            </w:pPr>
            <w:r>
              <w:rPr>
                <w:rFonts w:ascii="Times New Roman" w:hAnsi="Times New Roman" w:cs="Times New Roman"/>
                <w:sz w:val="21"/>
                <w:szCs w:val="21"/>
              </w:rPr>
              <w:t>12.619</w:t>
            </w:r>
          </w:p>
        </w:tc>
        <w:tc>
          <w:tcPr>
            <w:tcW w:w="913" w:type="pct"/>
            <w:tcBorders>
              <w:top w:val="single" w:color="auto" w:sz="4" w:space="0"/>
              <w:left w:val="single" w:color="auto" w:sz="4" w:space="0"/>
              <w:bottom w:val="single" w:color="auto" w:sz="4" w:space="0"/>
              <w:right w:val="single" w:color="auto" w:sz="4" w:space="0"/>
            </w:tcBorders>
            <w:vAlign w:val="center"/>
          </w:tcPr>
          <w:p w14:paraId="16E1FB6B">
            <w:pPr>
              <w:jc w:val="center"/>
              <w:rPr>
                <w:rFonts w:ascii="Times New Roman" w:hAnsi="Times New Roman" w:cs="Times New Roman"/>
                <w:sz w:val="21"/>
                <w:szCs w:val="21"/>
              </w:rPr>
            </w:pPr>
            <w:r>
              <w:rPr>
                <w:rFonts w:ascii="Times New Roman" w:hAnsi="Times New Roman" w:cs="Times New Roman"/>
                <w:sz w:val="21"/>
                <w:szCs w:val="21"/>
              </w:rPr>
              <w:t>2.0736</w:t>
            </w:r>
          </w:p>
        </w:tc>
      </w:tr>
      <w:tr w14:paraId="4716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1F6E8E4">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350</w:t>
            </w:r>
          </w:p>
        </w:tc>
        <w:tc>
          <w:tcPr>
            <w:tcW w:w="914" w:type="pct"/>
            <w:tcBorders>
              <w:top w:val="single" w:color="auto" w:sz="4" w:space="0"/>
              <w:left w:val="single" w:color="auto" w:sz="4" w:space="0"/>
              <w:bottom w:val="single" w:color="auto" w:sz="4" w:space="0"/>
              <w:right w:val="single" w:color="auto" w:sz="4" w:space="0"/>
            </w:tcBorders>
            <w:vAlign w:val="center"/>
          </w:tcPr>
          <w:p w14:paraId="6FBB4FE9">
            <w:pPr>
              <w:jc w:val="center"/>
              <w:rPr>
                <w:rFonts w:ascii="Times New Roman" w:hAnsi="Times New Roman" w:cs="Times New Roman"/>
                <w:sz w:val="21"/>
                <w:szCs w:val="21"/>
              </w:rPr>
            </w:pPr>
            <w:r>
              <w:rPr>
                <w:rFonts w:ascii="Times New Roman" w:hAnsi="Times New Roman" w:cs="Times New Roman"/>
                <w:sz w:val="21"/>
                <w:szCs w:val="21"/>
              </w:rPr>
              <w:t>13.485</w:t>
            </w:r>
          </w:p>
        </w:tc>
        <w:tc>
          <w:tcPr>
            <w:tcW w:w="914" w:type="pct"/>
            <w:tcBorders>
              <w:top w:val="single" w:color="auto" w:sz="4" w:space="0"/>
              <w:left w:val="single" w:color="auto" w:sz="4" w:space="0"/>
              <w:bottom w:val="single" w:color="auto" w:sz="4" w:space="0"/>
              <w:right w:val="single" w:color="auto" w:sz="4" w:space="0"/>
            </w:tcBorders>
            <w:vAlign w:val="center"/>
          </w:tcPr>
          <w:p w14:paraId="303FB5A0">
            <w:pPr>
              <w:jc w:val="center"/>
              <w:rPr>
                <w:rFonts w:ascii="Times New Roman" w:hAnsi="Times New Roman" w:cs="Times New Roman"/>
                <w:sz w:val="21"/>
                <w:szCs w:val="21"/>
              </w:rPr>
            </w:pPr>
            <w:r>
              <w:rPr>
                <w:rFonts w:ascii="Times New Roman" w:hAnsi="Times New Roman" w:cs="Times New Roman"/>
                <w:sz w:val="21"/>
                <w:szCs w:val="21"/>
              </w:rPr>
              <w:t>1.5496</w:t>
            </w:r>
          </w:p>
        </w:tc>
        <w:tc>
          <w:tcPr>
            <w:tcW w:w="914" w:type="pct"/>
            <w:tcBorders>
              <w:top w:val="single" w:color="auto" w:sz="4" w:space="0"/>
              <w:left w:val="single" w:color="auto" w:sz="4" w:space="0"/>
              <w:bottom w:val="single" w:color="auto" w:sz="4" w:space="0"/>
              <w:right w:val="single" w:color="auto" w:sz="4" w:space="0"/>
            </w:tcBorders>
            <w:vAlign w:val="center"/>
          </w:tcPr>
          <w:p w14:paraId="1C4E49C6">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1745E86">
            <w:pPr>
              <w:jc w:val="center"/>
              <w:rPr>
                <w:rFonts w:ascii="Times New Roman" w:hAnsi="Times New Roman" w:cs="Times New Roman"/>
                <w:sz w:val="21"/>
                <w:szCs w:val="21"/>
              </w:rPr>
            </w:pPr>
            <w:r>
              <w:rPr>
                <w:rFonts w:ascii="Times New Roman" w:hAnsi="Times New Roman" w:cs="Times New Roman"/>
                <w:sz w:val="21"/>
                <w:szCs w:val="21"/>
              </w:rPr>
              <w:t>13.485</w:t>
            </w:r>
          </w:p>
        </w:tc>
        <w:tc>
          <w:tcPr>
            <w:tcW w:w="913" w:type="pct"/>
            <w:tcBorders>
              <w:top w:val="single" w:color="auto" w:sz="4" w:space="0"/>
              <w:left w:val="single" w:color="auto" w:sz="4" w:space="0"/>
              <w:bottom w:val="single" w:color="auto" w:sz="4" w:space="0"/>
              <w:right w:val="single" w:color="auto" w:sz="4" w:space="0"/>
            </w:tcBorders>
            <w:vAlign w:val="center"/>
          </w:tcPr>
          <w:p w14:paraId="0366C3EF">
            <w:pPr>
              <w:jc w:val="center"/>
              <w:rPr>
                <w:rFonts w:ascii="Times New Roman" w:hAnsi="Times New Roman" w:cs="Times New Roman"/>
                <w:sz w:val="21"/>
                <w:szCs w:val="21"/>
              </w:rPr>
            </w:pPr>
            <w:r>
              <w:rPr>
                <w:rFonts w:ascii="Times New Roman" w:hAnsi="Times New Roman" w:cs="Times New Roman"/>
                <w:sz w:val="21"/>
                <w:szCs w:val="21"/>
              </w:rPr>
              <w:t>1.5496</w:t>
            </w:r>
          </w:p>
        </w:tc>
      </w:tr>
      <w:tr w14:paraId="1A72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354FEF31">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w:t>
            </w:r>
          </w:p>
        </w:tc>
        <w:tc>
          <w:tcPr>
            <w:tcW w:w="914" w:type="pct"/>
            <w:tcBorders>
              <w:top w:val="single" w:color="auto" w:sz="4" w:space="0"/>
              <w:left w:val="single" w:color="auto" w:sz="4" w:space="0"/>
              <w:bottom w:val="single" w:color="auto" w:sz="4" w:space="0"/>
              <w:right w:val="single" w:color="auto" w:sz="4" w:space="0"/>
            </w:tcBorders>
            <w:vAlign w:val="center"/>
          </w:tcPr>
          <w:p w14:paraId="6152A3B4">
            <w:pPr>
              <w:jc w:val="center"/>
              <w:rPr>
                <w:rFonts w:ascii="Times New Roman" w:hAnsi="Times New Roman" w:cs="Times New Roman"/>
                <w:sz w:val="21"/>
                <w:szCs w:val="21"/>
              </w:rPr>
            </w:pPr>
            <w:r>
              <w:rPr>
                <w:rFonts w:ascii="Times New Roman" w:hAnsi="Times New Roman" w:cs="Times New Roman"/>
                <w:sz w:val="21"/>
                <w:szCs w:val="21"/>
              </w:rPr>
              <w:t>14.307</w:t>
            </w:r>
          </w:p>
        </w:tc>
        <w:tc>
          <w:tcPr>
            <w:tcW w:w="914" w:type="pct"/>
            <w:tcBorders>
              <w:top w:val="single" w:color="auto" w:sz="4" w:space="0"/>
              <w:left w:val="single" w:color="auto" w:sz="4" w:space="0"/>
              <w:bottom w:val="single" w:color="auto" w:sz="4" w:space="0"/>
              <w:right w:val="single" w:color="auto" w:sz="4" w:space="0"/>
            </w:tcBorders>
            <w:vAlign w:val="center"/>
          </w:tcPr>
          <w:p w14:paraId="50AD8149">
            <w:pPr>
              <w:jc w:val="center"/>
              <w:rPr>
                <w:rFonts w:ascii="Times New Roman" w:hAnsi="Times New Roman" w:cs="Times New Roman"/>
                <w:sz w:val="21"/>
                <w:szCs w:val="21"/>
              </w:rPr>
            </w:pPr>
            <w:r>
              <w:rPr>
                <w:rFonts w:ascii="Times New Roman" w:hAnsi="Times New Roman" w:cs="Times New Roman"/>
                <w:sz w:val="21"/>
                <w:szCs w:val="21"/>
              </w:rPr>
              <w:t>1.2056</w:t>
            </w:r>
          </w:p>
        </w:tc>
        <w:tc>
          <w:tcPr>
            <w:tcW w:w="914" w:type="pct"/>
            <w:tcBorders>
              <w:top w:val="single" w:color="auto" w:sz="4" w:space="0"/>
              <w:left w:val="single" w:color="auto" w:sz="4" w:space="0"/>
              <w:bottom w:val="single" w:color="auto" w:sz="4" w:space="0"/>
              <w:right w:val="single" w:color="auto" w:sz="4" w:space="0"/>
            </w:tcBorders>
            <w:vAlign w:val="center"/>
          </w:tcPr>
          <w:p w14:paraId="52071ECE">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3475B0E9">
            <w:pPr>
              <w:jc w:val="center"/>
              <w:rPr>
                <w:rFonts w:ascii="Times New Roman" w:hAnsi="Times New Roman" w:cs="Times New Roman"/>
                <w:sz w:val="21"/>
                <w:szCs w:val="21"/>
              </w:rPr>
            </w:pPr>
            <w:r>
              <w:rPr>
                <w:rFonts w:ascii="Times New Roman" w:hAnsi="Times New Roman" w:cs="Times New Roman"/>
                <w:sz w:val="21"/>
                <w:szCs w:val="21"/>
              </w:rPr>
              <w:t>14.307</w:t>
            </w:r>
          </w:p>
        </w:tc>
        <w:tc>
          <w:tcPr>
            <w:tcW w:w="913" w:type="pct"/>
            <w:tcBorders>
              <w:top w:val="single" w:color="auto" w:sz="4" w:space="0"/>
              <w:left w:val="single" w:color="auto" w:sz="4" w:space="0"/>
              <w:bottom w:val="single" w:color="auto" w:sz="4" w:space="0"/>
              <w:right w:val="single" w:color="auto" w:sz="4" w:space="0"/>
            </w:tcBorders>
            <w:vAlign w:val="center"/>
          </w:tcPr>
          <w:p w14:paraId="020D21DB">
            <w:pPr>
              <w:jc w:val="center"/>
              <w:rPr>
                <w:rFonts w:ascii="Times New Roman" w:hAnsi="Times New Roman" w:cs="Times New Roman"/>
                <w:sz w:val="21"/>
                <w:szCs w:val="21"/>
              </w:rPr>
            </w:pPr>
            <w:r>
              <w:rPr>
                <w:rFonts w:ascii="Times New Roman" w:hAnsi="Times New Roman" w:cs="Times New Roman"/>
                <w:sz w:val="21"/>
                <w:szCs w:val="21"/>
              </w:rPr>
              <w:t>1.2056</w:t>
            </w:r>
          </w:p>
        </w:tc>
      </w:tr>
      <w:tr w14:paraId="2533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7F1B8631">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450</w:t>
            </w:r>
          </w:p>
        </w:tc>
        <w:tc>
          <w:tcPr>
            <w:tcW w:w="914" w:type="pct"/>
            <w:tcBorders>
              <w:top w:val="single" w:color="auto" w:sz="4" w:space="0"/>
              <w:left w:val="single" w:color="auto" w:sz="4" w:space="0"/>
              <w:bottom w:val="single" w:color="auto" w:sz="4" w:space="0"/>
              <w:right w:val="single" w:color="auto" w:sz="4" w:space="0"/>
            </w:tcBorders>
            <w:vAlign w:val="center"/>
          </w:tcPr>
          <w:p w14:paraId="5C5EB1A8">
            <w:pPr>
              <w:jc w:val="center"/>
              <w:rPr>
                <w:rFonts w:ascii="Times New Roman" w:hAnsi="Times New Roman" w:cs="Times New Roman"/>
                <w:sz w:val="21"/>
                <w:szCs w:val="21"/>
              </w:rPr>
            </w:pPr>
            <w:r>
              <w:rPr>
                <w:rFonts w:ascii="Times New Roman" w:hAnsi="Times New Roman" w:cs="Times New Roman"/>
                <w:sz w:val="21"/>
                <w:szCs w:val="21"/>
              </w:rPr>
              <w:t>15.096</w:t>
            </w:r>
          </w:p>
        </w:tc>
        <w:tc>
          <w:tcPr>
            <w:tcW w:w="914" w:type="pct"/>
            <w:tcBorders>
              <w:top w:val="single" w:color="auto" w:sz="4" w:space="0"/>
              <w:left w:val="single" w:color="auto" w:sz="4" w:space="0"/>
              <w:bottom w:val="single" w:color="auto" w:sz="4" w:space="0"/>
              <w:right w:val="single" w:color="auto" w:sz="4" w:space="0"/>
            </w:tcBorders>
            <w:vAlign w:val="center"/>
          </w:tcPr>
          <w:p w14:paraId="0CD9999D">
            <w:pPr>
              <w:jc w:val="center"/>
              <w:rPr>
                <w:rFonts w:ascii="Times New Roman" w:hAnsi="Times New Roman" w:cs="Times New Roman"/>
                <w:sz w:val="21"/>
                <w:szCs w:val="21"/>
              </w:rPr>
            </w:pPr>
            <w:r>
              <w:rPr>
                <w:rFonts w:ascii="Times New Roman" w:hAnsi="Times New Roman" w:cs="Times New Roman"/>
                <w:sz w:val="21"/>
                <w:szCs w:val="21"/>
              </w:rPr>
              <w:t>0.9615</w:t>
            </w:r>
          </w:p>
        </w:tc>
        <w:tc>
          <w:tcPr>
            <w:tcW w:w="914" w:type="pct"/>
            <w:tcBorders>
              <w:top w:val="single" w:color="auto" w:sz="4" w:space="0"/>
              <w:left w:val="single" w:color="auto" w:sz="4" w:space="0"/>
              <w:bottom w:val="single" w:color="auto" w:sz="4" w:space="0"/>
              <w:right w:val="single" w:color="auto" w:sz="4" w:space="0"/>
            </w:tcBorders>
            <w:vAlign w:val="center"/>
          </w:tcPr>
          <w:p w14:paraId="73D16966">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2EDDDEA">
            <w:pPr>
              <w:jc w:val="center"/>
              <w:rPr>
                <w:rFonts w:ascii="Times New Roman" w:hAnsi="Times New Roman" w:cs="Times New Roman"/>
                <w:sz w:val="21"/>
                <w:szCs w:val="21"/>
              </w:rPr>
            </w:pPr>
            <w:r>
              <w:rPr>
                <w:rFonts w:ascii="Times New Roman" w:hAnsi="Times New Roman" w:cs="Times New Roman"/>
                <w:sz w:val="21"/>
                <w:szCs w:val="21"/>
              </w:rPr>
              <w:t>15.096</w:t>
            </w:r>
          </w:p>
        </w:tc>
        <w:tc>
          <w:tcPr>
            <w:tcW w:w="913" w:type="pct"/>
            <w:tcBorders>
              <w:top w:val="single" w:color="auto" w:sz="4" w:space="0"/>
              <w:left w:val="single" w:color="auto" w:sz="4" w:space="0"/>
              <w:bottom w:val="single" w:color="auto" w:sz="4" w:space="0"/>
              <w:right w:val="single" w:color="auto" w:sz="4" w:space="0"/>
            </w:tcBorders>
            <w:vAlign w:val="center"/>
          </w:tcPr>
          <w:p w14:paraId="040FCC12">
            <w:pPr>
              <w:jc w:val="center"/>
              <w:rPr>
                <w:rFonts w:ascii="Times New Roman" w:hAnsi="Times New Roman" w:cs="Times New Roman"/>
                <w:sz w:val="21"/>
                <w:szCs w:val="21"/>
              </w:rPr>
            </w:pPr>
            <w:r>
              <w:rPr>
                <w:rFonts w:ascii="Times New Roman" w:hAnsi="Times New Roman" w:cs="Times New Roman"/>
                <w:sz w:val="21"/>
                <w:szCs w:val="21"/>
              </w:rPr>
              <w:t>0.9615</w:t>
            </w:r>
          </w:p>
        </w:tc>
      </w:tr>
      <w:tr w14:paraId="450B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5050D9A">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w:t>
            </w:r>
          </w:p>
        </w:tc>
        <w:tc>
          <w:tcPr>
            <w:tcW w:w="914" w:type="pct"/>
            <w:tcBorders>
              <w:top w:val="single" w:color="auto" w:sz="4" w:space="0"/>
              <w:left w:val="single" w:color="auto" w:sz="4" w:space="0"/>
              <w:bottom w:val="single" w:color="auto" w:sz="4" w:space="0"/>
              <w:right w:val="single" w:color="auto" w:sz="4" w:space="0"/>
            </w:tcBorders>
            <w:vAlign w:val="center"/>
          </w:tcPr>
          <w:p w14:paraId="7D23C38A">
            <w:pPr>
              <w:jc w:val="center"/>
              <w:rPr>
                <w:rFonts w:ascii="Times New Roman" w:hAnsi="Times New Roman" w:cs="Times New Roman"/>
                <w:sz w:val="21"/>
                <w:szCs w:val="21"/>
              </w:rPr>
            </w:pPr>
            <w:r>
              <w:rPr>
                <w:rFonts w:ascii="Times New Roman" w:hAnsi="Times New Roman" w:cs="Times New Roman"/>
                <w:sz w:val="21"/>
                <w:szCs w:val="21"/>
              </w:rPr>
              <w:t>15.855</w:t>
            </w:r>
          </w:p>
        </w:tc>
        <w:tc>
          <w:tcPr>
            <w:tcW w:w="914" w:type="pct"/>
            <w:tcBorders>
              <w:top w:val="single" w:color="auto" w:sz="4" w:space="0"/>
              <w:left w:val="single" w:color="auto" w:sz="4" w:space="0"/>
              <w:bottom w:val="single" w:color="auto" w:sz="4" w:space="0"/>
              <w:right w:val="single" w:color="auto" w:sz="4" w:space="0"/>
            </w:tcBorders>
            <w:vAlign w:val="center"/>
          </w:tcPr>
          <w:p w14:paraId="3A036A57">
            <w:pPr>
              <w:jc w:val="center"/>
              <w:rPr>
                <w:rFonts w:ascii="Times New Roman" w:hAnsi="Times New Roman" w:cs="Times New Roman"/>
                <w:sz w:val="21"/>
                <w:szCs w:val="21"/>
              </w:rPr>
            </w:pPr>
            <w:r>
              <w:rPr>
                <w:rFonts w:ascii="Times New Roman" w:hAnsi="Times New Roman" w:cs="Times New Roman"/>
                <w:sz w:val="21"/>
                <w:szCs w:val="21"/>
              </w:rPr>
              <w:t>0.8006</w:t>
            </w:r>
          </w:p>
        </w:tc>
        <w:tc>
          <w:tcPr>
            <w:tcW w:w="914" w:type="pct"/>
            <w:tcBorders>
              <w:top w:val="single" w:color="auto" w:sz="4" w:space="0"/>
              <w:left w:val="single" w:color="auto" w:sz="4" w:space="0"/>
              <w:bottom w:val="single" w:color="auto" w:sz="4" w:space="0"/>
              <w:right w:val="single" w:color="auto" w:sz="4" w:space="0"/>
            </w:tcBorders>
            <w:vAlign w:val="center"/>
          </w:tcPr>
          <w:p w14:paraId="1A7D8920">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39B5BB5">
            <w:pPr>
              <w:jc w:val="center"/>
              <w:rPr>
                <w:rFonts w:ascii="Times New Roman" w:hAnsi="Times New Roman" w:cs="Times New Roman"/>
                <w:sz w:val="21"/>
                <w:szCs w:val="21"/>
              </w:rPr>
            </w:pPr>
            <w:r>
              <w:rPr>
                <w:rFonts w:ascii="Times New Roman" w:hAnsi="Times New Roman" w:cs="Times New Roman"/>
                <w:sz w:val="21"/>
                <w:szCs w:val="21"/>
              </w:rPr>
              <w:t>15.855</w:t>
            </w:r>
          </w:p>
        </w:tc>
        <w:tc>
          <w:tcPr>
            <w:tcW w:w="913" w:type="pct"/>
            <w:tcBorders>
              <w:top w:val="single" w:color="auto" w:sz="4" w:space="0"/>
              <w:left w:val="single" w:color="auto" w:sz="4" w:space="0"/>
              <w:bottom w:val="single" w:color="auto" w:sz="4" w:space="0"/>
              <w:right w:val="single" w:color="auto" w:sz="4" w:space="0"/>
            </w:tcBorders>
            <w:vAlign w:val="center"/>
          </w:tcPr>
          <w:p w14:paraId="361CBBCA">
            <w:pPr>
              <w:jc w:val="center"/>
              <w:rPr>
                <w:rFonts w:ascii="Times New Roman" w:hAnsi="Times New Roman" w:cs="Times New Roman"/>
                <w:sz w:val="21"/>
                <w:szCs w:val="21"/>
              </w:rPr>
            </w:pPr>
            <w:r>
              <w:rPr>
                <w:rFonts w:ascii="Times New Roman" w:hAnsi="Times New Roman" w:cs="Times New Roman"/>
                <w:sz w:val="21"/>
                <w:szCs w:val="21"/>
              </w:rPr>
              <w:t>0.8006</w:t>
            </w:r>
          </w:p>
        </w:tc>
      </w:tr>
      <w:tr w14:paraId="6A3A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F4812F2">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800</w:t>
            </w:r>
          </w:p>
        </w:tc>
        <w:tc>
          <w:tcPr>
            <w:tcW w:w="914" w:type="pct"/>
            <w:tcBorders>
              <w:top w:val="single" w:color="auto" w:sz="4" w:space="0"/>
              <w:left w:val="single" w:color="auto" w:sz="4" w:space="0"/>
              <w:bottom w:val="single" w:color="auto" w:sz="4" w:space="0"/>
              <w:right w:val="single" w:color="auto" w:sz="4" w:space="0"/>
            </w:tcBorders>
            <w:vAlign w:val="center"/>
          </w:tcPr>
          <w:p w14:paraId="16E1C97C">
            <w:pPr>
              <w:jc w:val="center"/>
              <w:rPr>
                <w:rFonts w:ascii="Times New Roman" w:hAnsi="Times New Roman" w:cs="Times New Roman"/>
                <w:sz w:val="21"/>
                <w:szCs w:val="21"/>
              </w:rPr>
            </w:pPr>
            <w:r>
              <w:rPr>
                <w:rFonts w:ascii="Times New Roman" w:hAnsi="Times New Roman" w:cs="Times New Roman"/>
                <w:sz w:val="21"/>
                <w:szCs w:val="21"/>
              </w:rPr>
              <w:t>20.017</w:t>
            </w:r>
          </w:p>
        </w:tc>
        <w:tc>
          <w:tcPr>
            <w:tcW w:w="914" w:type="pct"/>
            <w:tcBorders>
              <w:top w:val="single" w:color="auto" w:sz="4" w:space="0"/>
              <w:left w:val="single" w:color="auto" w:sz="4" w:space="0"/>
              <w:bottom w:val="single" w:color="auto" w:sz="4" w:space="0"/>
              <w:right w:val="single" w:color="auto" w:sz="4" w:space="0"/>
            </w:tcBorders>
            <w:vAlign w:val="center"/>
          </w:tcPr>
          <w:p w14:paraId="6BD0E1CC">
            <w:pPr>
              <w:jc w:val="center"/>
              <w:rPr>
                <w:rFonts w:ascii="Times New Roman" w:hAnsi="Times New Roman" w:cs="Times New Roman"/>
                <w:sz w:val="21"/>
                <w:szCs w:val="21"/>
              </w:rPr>
            </w:pPr>
            <w:r>
              <w:rPr>
                <w:rFonts w:ascii="Times New Roman" w:hAnsi="Times New Roman" w:cs="Times New Roman"/>
                <w:sz w:val="21"/>
                <w:szCs w:val="21"/>
              </w:rPr>
              <w:t>0.32</w:t>
            </w:r>
          </w:p>
        </w:tc>
        <w:tc>
          <w:tcPr>
            <w:tcW w:w="914" w:type="pct"/>
            <w:tcBorders>
              <w:top w:val="single" w:color="auto" w:sz="4" w:space="0"/>
              <w:left w:val="single" w:color="auto" w:sz="4" w:space="0"/>
              <w:bottom w:val="single" w:color="auto" w:sz="4" w:space="0"/>
              <w:right w:val="single" w:color="auto" w:sz="4" w:space="0"/>
            </w:tcBorders>
            <w:vAlign w:val="center"/>
          </w:tcPr>
          <w:p w14:paraId="49CA29B0">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93980D0">
            <w:pPr>
              <w:jc w:val="center"/>
              <w:rPr>
                <w:rFonts w:ascii="Times New Roman" w:hAnsi="Times New Roman" w:cs="Times New Roman"/>
                <w:sz w:val="21"/>
                <w:szCs w:val="21"/>
              </w:rPr>
            </w:pPr>
            <w:r>
              <w:rPr>
                <w:rFonts w:ascii="Times New Roman" w:hAnsi="Times New Roman" w:cs="Times New Roman"/>
                <w:sz w:val="21"/>
                <w:szCs w:val="21"/>
              </w:rPr>
              <w:t>20.017</w:t>
            </w:r>
          </w:p>
        </w:tc>
        <w:tc>
          <w:tcPr>
            <w:tcW w:w="913" w:type="pct"/>
            <w:tcBorders>
              <w:top w:val="single" w:color="auto" w:sz="4" w:space="0"/>
              <w:left w:val="single" w:color="auto" w:sz="4" w:space="0"/>
              <w:bottom w:val="single" w:color="auto" w:sz="4" w:space="0"/>
              <w:right w:val="single" w:color="auto" w:sz="4" w:space="0"/>
            </w:tcBorders>
            <w:vAlign w:val="center"/>
          </w:tcPr>
          <w:p w14:paraId="053CAE38">
            <w:pPr>
              <w:jc w:val="center"/>
              <w:rPr>
                <w:rFonts w:ascii="Times New Roman" w:hAnsi="Times New Roman" w:cs="Times New Roman"/>
                <w:sz w:val="21"/>
                <w:szCs w:val="21"/>
              </w:rPr>
            </w:pPr>
            <w:r>
              <w:rPr>
                <w:rFonts w:ascii="Times New Roman" w:hAnsi="Times New Roman" w:cs="Times New Roman"/>
                <w:sz w:val="21"/>
                <w:szCs w:val="21"/>
              </w:rPr>
              <w:t>0.32</w:t>
            </w:r>
          </w:p>
        </w:tc>
      </w:tr>
      <w:tr w14:paraId="59C0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6964FDA1">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1000</w:t>
            </w:r>
          </w:p>
        </w:tc>
        <w:tc>
          <w:tcPr>
            <w:tcW w:w="914" w:type="pct"/>
            <w:tcBorders>
              <w:top w:val="single" w:color="auto" w:sz="4" w:space="0"/>
              <w:left w:val="single" w:color="auto" w:sz="4" w:space="0"/>
              <w:bottom w:val="single" w:color="auto" w:sz="4" w:space="0"/>
              <w:right w:val="single" w:color="auto" w:sz="4" w:space="0"/>
            </w:tcBorders>
            <w:vAlign w:val="center"/>
          </w:tcPr>
          <w:p w14:paraId="71DD2779">
            <w:pPr>
              <w:jc w:val="center"/>
              <w:rPr>
                <w:rFonts w:ascii="Times New Roman" w:hAnsi="Times New Roman" w:cs="Times New Roman"/>
                <w:sz w:val="21"/>
                <w:szCs w:val="21"/>
              </w:rPr>
            </w:pPr>
            <w:r>
              <w:rPr>
                <w:rFonts w:ascii="Times New Roman" w:hAnsi="Times New Roman" w:cs="Times New Roman"/>
                <w:sz w:val="21"/>
                <w:szCs w:val="21"/>
              </w:rPr>
              <w:t>22.539</w:t>
            </w:r>
          </w:p>
        </w:tc>
        <w:tc>
          <w:tcPr>
            <w:tcW w:w="914" w:type="pct"/>
            <w:tcBorders>
              <w:top w:val="single" w:color="auto" w:sz="4" w:space="0"/>
              <w:left w:val="single" w:color="auto" w:sz="4" w:space="0"/>
              <w:bottom w:val="single" w:color="auto" w:sz="4" w:space="0"/>
              <w:right w:val="single" w:color="auto" w:sz="4" w:space="0"/>
            </w:tcBorders>
            <w:vAlign w:val="center"/>
          </w:tcPr>
          <w:p w14:paraId="68841736">
            <w:pPr>
              <w:jc w:val="center"/>
              <w:rPr>
                <w:rFonts w:ascii="Times New Roman" w:hAnsi="Times New Roman" w:cs="Times New Roman"/>
                <w:sz w:val="21"/>
                <w:szCs w:val="21"/>
              </w:rPr>
            </w:pPr>
            <w:r>
              <w:rPr>
                <w:rFonts w:ascii="Times New Roman" w:hAnsi="Times New Roman" w:cs="Times New Roman"/>
                <w:sz w:val="21"/>
                <w:szCs w:val="21"/>
              </w:rPr>
              <w:t>0.2075</w:t>
            </w:r>
          </w:p>
        </w:tc>
        <w:tc>
          <w:tcPr>
            <w:tcW w:w="914" w:type="pct"/>
            <w:tcBorders>
              <w:top w:val="single" w:color="auto" w:sz="4" w:space="0"/>
              <w:left w:val="single" w:color="auto" w:sz="4" w:space="0"/>
              <w:bottom w:val="single" w:color="auto" w:sz="4" w:space="0"/>
              <w:right w:val="single" w:color="auto" w:sz="4" w:space="0"/>
            </w:tcBorders>
            <w:vAlign w:val="center"/>
          </w:tcPr>
          <w:p w14:paraId="0EF09C00">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B2AF0D4">
            <w:pPr>
              <w:jc w:val="center"/>
              <w:rPr>
                <w:rFonts w:ascii="Times New Roman" w:hAnsi="Times New Roman" w:cs="Times New Roman"/>
                <w:sz w:val="21"/>
                <w:szCs w:val="21"/>
              </w:rPr>
            </w:pPr>
            <w:r>
              <w:rPr>
                <w:rFonts w:ascii="Times New Roman" w:hAnsi="Times New Roman" w:cs="Times New Roman"/>
                <w:sz w:val="21"/>
                <w:szCs w:val="21"/>
              </w:rPr>
              <w:t>22.539</w:t>
            </w:r>
          </w:p>
        </w:tc>
        <w:tc>
          <w:tcPr>
            <w:tcW w:w="913" w:type="pct"/>
            <w:tcBorders>
              <w:top w:val="single" w:color="auto" w:sz="4" w:space="0"/>
              <w:left w:val="single" w:color="auto" w:sz="4" w:space="0"/>
              <w:bottom w:val="single" w:color="auto" w:sz="4" w:space="0"/>
              <w:right w:val="single" w:color="auto" w:sz="4" w:space="0"/>
            </w:tcBorders>
            <w:vAlign w:val="center"/>
          </w:tcPr>
          <w:p w14:paraId="3E330D30">
            <w:pPr>
              <w:jc w:val="center"/>
              <w:rPr>
                <w:rFonts w:ascii="Times New Roman" w:hAnsi="Times New Roman" w:cs="Times New Roman"/>
                <w:sz w:val="21"/>
                <w:szCs w:val="21"/>
              </w:rPr>
            </w:pPr>
            <w:r>
              <w:rPr>
                <w:rFonts w:ascii="Times New Roman" w:hAnsi="Times New Roman" w:cs="Times New Roman"/>
                <w:sz w:val="21"/>
                <w:szCs w:val="21"/>
              </w:rPr>
              <w:t>0.2075</w:t>
            </w:r>
          </w:p>
        </w:tc>
      </w:tr>
      <w:tr w14:paraId="0A41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423FA20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1500</w:t>
            </w:r>
          </w:p>
        </w:tc>
        <w:tc>
          <w:tcPr>
            <w:tcW w:w="914" w:type="pct"/>
            <w:tcBorders>
              <w:top w:val="single" w:color="auto" w:sz="4" w:space="0"/>
              <w:left w:val="single" w:color="auto" w:sz="4" w:space="0"/>
              <w:bottom w:val="single" w:color="auto" w:sz="4" w:space="0"/>
              <w:right w:val="single" w:color="auto" w:sz="4" w:space="0"/>
            </w:tcBorders>
            <w:vAlign w:val="center"/>
          </w:tcPr>
          <w:p w14:paraId="4A1A7266">
            <w:pPr>
              <w:jc w:val="center"/>
              <w:rPr>
                <w:rFonts w:ascii="Times New Roman" w:hAnsi="Times New Roman" w:cs="Times New Roman"/>
                <w:sz w:val="21"/>
                <w:szCs w:val="21"/>
              </w:rPr>
            </w:pPr>
            <w:r>
              <w:rPr>
                <w:rFonts w:ascii="Times New Roman" w:hAnsi="Times New Roman" w:cs="Times New Roman"/>
                <w:sz w:val="21"/>
                <w:szCs w:val="21"/>
              </w:rPr>
              <w:t>28.333</w:t>
            </w:r>
          </w:p>
        </w:tc>
        <w:tc>
          <w:tcPr>
            <w:tcW w:w="914" w:type="pct"/>
            <w:tcBorders>
              <w:top w:val="single" w:color="auto" w:sz="4" w:space="0"/>
              <w:left w:val="single" w:color="auto" w:sz="4" w:space="0"/>
              <w:bottom w:val="single" w:color="auto" w:sz="4" w:space="0"/>
              <w:right w:val="single" w:color="auto" w:sz="4" w:space="0"/>
            </w:tcBorders>
            <w:vAlign w:val="center"/>
          </w:tcPr>
          <w:p w14:paraId="46D819F9">
            <w:pPr>
              <w:jc w:val="center"/>
              <w:rPr>
                <w:rFonts w:ascii="Times New Roman" w:hAnsi="Times New Roman" w:cs="Times New Roman"/>
                <w:sz w:val="21"/>
                <w:szCs w:val="21"/>
              </w:rPr>
            </w:pPr>
            <w:r>
              <w:rPr>
                <w:rFonts w:ascii="Times New Roman" w:hAnsi="Times New Roman" w:cs="Times New Roman"/>
                <w:sz w:val="21"/>
                <w:szCs w:val="21"/>
              </w:rPr>
              <w:t>0.0916</w:t>
            </w:r>
          </w:p>
        </w:tc>
        <w:tc>
          <w:tcPr>
            <w:tcW w:w="914" w:type="pct"/>
            <w:tcBorders>
              <w:top w:val="single" w:color="auto" w:sz="4" w:space="0"/>
              <w:left w:val="single" w:color="auto" w:sz="4" w:space="0"/>
              <w:bottom w:val="single" w:color="auto" w:sz="4" w:space="0"/>
              <w:right w:val="single" w:color="auto" w:sz="4" w:space="0"/>
            </w:tcBorders>
            <w:vAlign w:val="center"/>
          </w:tcPr>
          <w:p w14:paraId="6FF6A04D">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28DFB218">
            <w:pPr>
              <w:jc w:val="center"/>
              <w:rPr>
                <w:rFonts w:ascii="Times New Roman" w:hAnsi="Times New Roman" w:cs="Times New Roman"/>
                <w:sz w:val="21"/>
                <w:szCs w:val="21"/>
              </w:rPr>
            </w:pPr>
            <w:r>
              <w:rPr>
                <w:rFonts w:ascii="Times New Roman" w:hAnsi="Times New Roman" w:cs="Times New Roman"/>
                <w:sz w:val="21"/>
                <w:szCs w:val="21"/>
              </w:rPr>
              <w:t>28.333</w:t>
            </w:r>
          </w:p>
        </w:tc>
        <w:tc>
          <w:tcPr>
            <w:tcW w:w="913" w:type="pct"/>
            <w:tcBorders>
              <w:top w:val="single" w:color="auto" w:sz="4" w:space="0"/>
              <w:left w:val="single" w:color="auto" w:sz="4" w:space="0"/>
              <w:bottom w:val="single" w:color="auto" w:sz="4" w:space="0"/>
              <w:right w:val="single" w:color="auto" w:sz="4" w:space="0"/>
            </w:tcBorders>
            <w:vAlign w:val="center"/>
          </w:tcPr>
          <w:p w14:paraId="41DF9170">
            <w:pPr>
              <w:jc w:val="center"/>
              <w:rPr>
                <w:rFonts w:ascii="Times New Roman" w:hAnsi="Times New Roman" w:cs="Times New Roman"/>
                <w:sz w:val="21"/>
                <w:szCs w:val="21"/>
              </w:rPr>
            </w:pPr>
            <w:r>
              <w:rPr>
                <w:rFonts w:ascii="Times New Roman" w:hAnsi="Times New Roman" w:cs="Times New Roman"/>
                <w:sz w:val="21"/>
                <w:szCs w:val="21"/>
              </w:rPr>
              <w:t>0.0916</w:t>
            </w:r>
          </w:p>
        </w:tc>
      </w:tr>
      <w:tr w14:paraId="1122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447F22C">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2000</w:t>
            </w:r>
          </w:p>
        </w:tc>
        <w:tc>
          <w:tcPr>
            <w:tcW w:w="914" w:type="pct"/>
            <w:tcBorders>
              <w:top w:val="single" w:color="auto" w:sz="4" w:space="0"/>
              <w:left w:val="single" w:color="auto" w:sz="4" w:space="0"/>
              <w:bottom w:val="single" w:color="auto" w:sz="4" w:space="0"/>
              <w:right w:val="single" w:color="auto" w:sz="4" w:space="0"/>
            </w:tcBorders>
            <w:vAlign w:val="center"/>
          </w:tcPr>
          <w:p w14:paraId="276D355A">
            <w:pPr>
              <w:jc w:val="center"/>
              <w:rPr>
                <w:rFonts w:ascii="Times New Roman" w:hAnsi="Times New Roman" w:cs="Times New Roman"/>
                <w:sz w:val="21"/>
                <w:szCs w:val="21"/>
              </w:rPr>
            </w:pPr>
            <w:r>
              <w:rPr>
                <w:rFonts w:ascii="Times New Roman" w:hAnsi="Times New Roman" w:cs="Times New Roman"/>
                <w:sz w:val="21"/>
                <w:szCs w:val="21"/>
              </w:rPr>
              <w:t>33.66</w:t>
            </w:r>
          </w:p>
        </w:tc>
        <w:tc>
          <w:tcPr>
            <w:tcW w:w="914" w:type="pct"/>
            <w:tcBorders>
              <w:top w:val="single" w:color="auto" w:sz="4" w:space="0"/>
              <w:left w:val="single" w:color="auto" w:sz="4" w:space="0"/>
              <w:bottom w:val="single" w:color="auto" w:sz="4" w:space="0"/>
              <w:right w:val="single" w:color="auto" w:sz="4" w:space="0"/>
            </w:tcBorders>
            <w:vAlign w:val="center"/>
          </w:tcPr>
          <w:p w14:paraId="0B44381D">
            <w:pPr>
              <w:jc w:val="center"/>
              <w:rPr>
                <w:rFonts w:ascii="Times New Roman" w:hAnsi="Times New Roman" w:cs="Times New Roman"/>
                <w:sz w:val="21"/>
                <w:szCs w:val="21"/>
              </w:rPr>
            </w:pPr>
            <w:r>
              <w:rPr>
                <w:rFonts w:ascii="Times New Roman" w:hAnsi="Times New Roman" w:cs="Times New Roman"/>
                <w:sz w:val="21"/>
                <w:szCs w:val="21"/>
              </w:rPr>
              <w:t>0.0507</w:t>
            </w:r>
          </w:p>
        </w:tc>
        <w:tc>
          <w:tcPr>
            <w:tcW w:w="914" w:type="pct"/>
            <w:tcBorders>
              <w:top w:val="single" w:color="auto" w:sz="4" w:space="0"/>
              <w:left w:val="single" w:color="auto" w:sz="4" w:space="0"/>
              <w:bottom w:val="single" w:color="auto" w:sz="4" w:space="0"/>
              <w:right w:val="single" w:color="auto" w:sz="4" w:space="0"/>
            </w:tcBorders>
            <w:vAlign w:val="center"/>
          </w:tcPr>
          <w:p w14:paraId="2E29B341">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57B40BB4">
            <w:pPr>
              <w:jc w:val="center"/>
              <w:rPr>
                <w:rFonts w:ascii="Times New Roman" w:hAnsi="Times New Roman" w:cs="Times New Roman"/>
                <w:sz w:val="21"/>
                <w:szCs w:val="21"/>
              </w:rPr>
            </w:pPr>
            <w:r>
              <w:rPr>
                <w:rFonts w:ascii="Times New Roman" w:hAnsi="Times New Roman" w:cs="Times New Roman"/>
                <w:sz w:val="21"/>
                <w:szCs w:val="21"/>
              </w:rPr>
              <w:t>33.66</w:t>
            </w:r>
          </w:p>
        </w:tc>
        <w:tc>
          <w:tcPr>
            <w:tcW w:w="913" w:type="pct"/>
            <w:tcBorders>
              <w:top w:val="single" w:color="auto" w:sz="4" w:space="0"/>
              <w:left w:val="single" w:color="auto" w:sz="4" w:space="0"/>
              <w:bottom w:val="single" w:color="auto" w:sz="4" w:space="0"/>
              <w:right w:val="single" w:color="auto" w:sz="4" w:space="0"/>
            </w:tcBorders>
            <w:vAlign w:val="center"/>
          </w:tcPr>
          <w:p w14:paraId="7E73F3A7">
            <w:pPr>
              <w:jc w:val="center"/>
              <w:rPr>
                <w:rFonts w:ascii="Times New Roman" w:hAnsi="Times New Roman" w:cs="Times New Roman"/>
                <w:sz w:val="21"/>
                <w:szCs w:val="21"/>
              </w:rPr>
            </w:pPr>
            <w:r>
              <w:rPr>
                <w:rFonts w:ascii="Times New Roman" w:hAnsi="Times New Roman" w:cs="Times New Roman"/>
                <w:sz w:val="21"/>
                <w:szCs w:val="21"/>
              </w:rPr>
              <w:t>0.0507</w:t>
            </w:r>
          </w:p>
        </w:tc>
      </w:tr>
      <w:tr w14:paraId="07F6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2AE7EF4">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2500</w:t>
            </w:r>
          </w:p>
        </w:tc>
        <w:tc>
          <w:tcPr>
            <w:tcW w:w="914" w:type="pct"/>
            <w:tcBorders>
              <w:top w:val="single" w:color="auto" w:sz="4" w:space="0"/>
              <w:left w:val="single" w:color="auto" w:sz="4" w:space="0"/>
              <w:bottom w:val="single" w:color="auto" w:sz="4" w:space="0"/>
              <w:right w:val="single" w:color="auto" w:sz="4" w:space="0"/>
            </w:tcBorders>
            <w:vAlign w:val="center"/>
          </w:tcPr>
          <w:p w14:paraId="61DCFA94">
            <w:pPr>
              <w:jc w:val="center"/>
              <w:rPr>
                <w:rFonts w:ascii="Times New Roman" w:hAnsi="Times New Roman" w:cs="Times New Roman"/>
                <w:sz w:val="21"/>
                <w:szCs w:val="21"/>
              </w:rPr>
            </w:pPr>
            <w:r>
              <w:rPr>
                <w:rFonts w:ascii="Times New Roman" w:hAnsi="Times New Roman" w:cs="Times New Roman"/>
                <w:sz w:val="21"/>
                <w:szCs w:val="21"/>
              </w:rPr>
              <w:t>38.683</w:t>
            </w:r>
          </w:p>
        </w:tc>
        <w:tc>
          <w:tcPr>
            <w:tcW w:w="914" w:type="pct"/>
            <w:tcBorders>
              <w:top w:val="single" w:color="auto" w:sz="4" w:space="0"/>
              <w:left w:val="single" w:color="auto" w:sz="4" w:space="0"/>
              <w:bottom w:val="single" w:color="auto" w:sz="4" w:space="0"/>
              <w:right w:val="single" w:color="auto" w:sz="4" w:space="0"/>
            </w:tcBorders>
            <w:vAlign w:val="center"/>
          </w:tcPr>
          <w:p w14:paraId="589A40A2">
            <w:pPr>
              <w:jc w:val="center"/>
              <w:rPr>
                <w:rFonts w:ascii="Times New Roman" w:hAnsi="Times New Roman" w:cs="Times New Roman"/>
                <w:sz w:val="21"/>
                <w:szCs w:val="21"/>
              </w:rPr>
            </w:pPr>
            <w:r>
              <w:rPr>
                <w:rFonts w:ascii="Times New Roman" w:hAnsi="Times New Roman" w:cs="Times New Roman"/>
                <w:sz w:val="21"/>
                <w:szCs w:val="21"/>
              </w:rPr>
              <w:t>0.0321</w:t>
            </w:r>
          </w:p>
        </w:tc>
        <w:tc>
          <w:tcPr>
            <w:tcW w:w="914" w:type="pct"/>
            <w:tcBorders>
              <w:top w:val="single" w:color="auto" w:sz="4" w:space="0"/>
              <w:left w:val="single" w:color="auto" w:sz="4" w:space="0"/>
              <w:bottom w:val="single" w:color="auto" w:sz="4" w:space="0"/>
              <w:right w:val="single" w:color="auto" w:sz="4" w:space="0"/>
            </w:tcBorders>
            <w:vAlign w:val="center"/>
          </w:tcPr>
          <w:p w14:paraId="5E8399E3">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11AA166C">
            <w:pPr>
              <w:jc w:val="center"/>
              <w:rPr>
                <w:rFonts w:ascii="Times New Roman" w:hAnsi="Times New Roman" w:cs="Times New Roman"/>
                <w:sz w:val="21"/>
                <w:szCs w:val="21"/>
              </w:rPr>
            </w:pPr>
            <w:r>
              <w:rPr>
                <w:rFonts w:ascii="Times New Roman" w:hAnsi="Times New Roman" w:cs="Times New Roman"/>
                <w:sz w:val="21"/>
                <w:szCs w:val="21"/>
              </w:rPr>
              <w:t>38.683</w:t>
            </w:r>
          </w:p>
        </w:tc>
        <w:tc>
          <w:tcPr>
            <w:tcW w:w="913" w:type="pct"/>
            <w:tcBorders>
              <w:top w:val="single" w:color="auto" w:sz="4" w:space="0"/>
              <w:left w:val="single" w:color="auto" w:sz="4" w:space="0"/>
              <w:bottom w:val="single" w:color="auto" w:sz="4" w:space="0"/>
              <w:right w:val="single" w:color="auto" w:sz="4" w:space="0"/>
            </w:tcBorders>
            <w:vAlign w:val="center"/>
          </w:tcPr>
          <w:p w14:paraId="42E63100">
            <w:pPr>
              <w:jc w:val="center"/>
              <w:rPr>
                <w:rFonts w:ascii="Times New Roman" w:hAnsi="Times New Roman" w:cs="Times New Roman"/>
                <w:sz w:val="21"/>
                <w:szCs w:val="21"/>
              </w:rPr>
            </w:pPr>
            <w:r>
              <w:rPr>
                <w:rFonts w:ascii="Times New Roman" w:hAnsi="Times New Roman" w:cs="Times New Roman"/>
                <w:sz w:val="21"/>
                <w:szCs w:val="21"/>
              </w:rPr>
              <w:t>0.0321</w:t>
            </w:r>
          </w:p>
        </w:tc>
      </w:tr>
      <w:tr w14:paraId="611F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1A69779">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3000</w:t>
            </w:r>
          </w:p>
        </w:tc>
        <w:tc>
          <w:tcPr>
            <w:tcW w:w="914" w:type="pct"/>
            <w:tcBorders>
              <w:top w:val="single" w:color="auto" w:sz="4" w:space="0"/>
              <w:left w:val="single" w:color="auto" w:sz="4" w:space="0"/>
              <w:bottom w:val="single" w:color="auto" w:sz="4" w:space="0"/>
              <w:right w:val="single" w:color="auto" w:sz="4" w:space="0"/>
            </w:tcBorders>
            <w:vAlign w:val="center"/>
          </w:tcPr>
          <w:p w14:paraId="12EA0821">
            <w:pPr>
              <w:jc w:val="center"/>
              <w:rPr>
                <w:rFonts w:ascii="Times New Roman" w:hAnsi="Times New Roman" w:cs="Times New Roman"/>
                <w:sz w:val="21"/>
                <w:szCs w:val="21"/>
              </w:rPr>
            </w:pPr>
            <w:r>
              <w:rPr>
                <w:rFonts w:ascii="Times New Roman" w:hAnsi="Times New Roman" w:cs="Times New Roman"/>
                <w:sz w:val="21"/>
                <w:szCs w:val="21"/>
              </w:rPr>
              <w:t>43.482</w:t>
            </w:r>
          </w:p>
        </w:tc>
        <w:tc>
          <w:tcPr>
            <w:tcW w:w="914" w:type="pct"/>
            <w:tcBorders>
              <w:top w:val="single" w:color="auto" w:sz="4" w:space="0"/>
              <w:left w:val="single" w:color="auto" w:sz="4" w:space="0"/>
              <w:bottom w:val="single" w:color="auto" w:sz="4" w:space="0"/>
              <w:right w:val="single" w:color="auto" w:sz="4" w:space="0"/>
            </w:tcBorders>
            <w:vAlign w:val="center"/>
          </w:tcPr>
          <w:p w14:paraId="5CF1599F">
            <w:pPr>
              <w:jc w:val="center"/>
              <w:rPr>
                <w:rFonts w:ascii="Times New Roman" w:hAnsi="Times New Roman" w:cs="Times New Roman"/>
                <w:sz w:val="21"/>
                <w:szCs w:val="21"/>
              </w:rPr>
            </w:pPr>
            <w:r>
              <w:rPr>
                <w:rFonts w:ascii="Times New Roman" w:hAnsi="Times New Roman" w:cs="Times New Roman"/>
                <w:sz w:val="21"/>
                <w:szCs w:val="21"/>
              </w:rPr>
              <w:t>0.0224</w:t>
            </w:r>
          </w:p>
        </w:tc>
        <w:tc>
          <w:tcPr>
            <w:tcW w:w="914" w:type="pct"/>
            <w:tcBorders>
              <w:top w:val="single" w:color="auto" w:sz="4" w:space="0"/>
              <w:left w:val="single" w:color="auto" w:sz="4" w:space="0"/>
              <w:bottom w:val="single" w:color="auto" w:sz="4" w:space="0"/>
              <w:right w:val="single" w:color="auto" w:sz="4" w:space="0"/>
            </w:tcBorders>
            <w:vAlign w:val="center"/>
          </w:tcPr>
          <w:p w14:paraId="72269A16">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794D62D6">
            <w:pPr>
              <w:jc w:val="center"/>
              <w:rPr>
                <w:rFonts w:ascii="Times New Roman" w:hAnsi="Times New Roman" w:cs="Times New Roman"/>
                <w:sz w:val="21"/>
                <w:szCs w:val="21"/>
              </w:rPr>
            </w:pPr>
            <w:r>
              <w:rPr>
                <w:rFonts w:ascii="Times New Roman" w:hAnsi="Times New Roman" w:cs="Times New Roman"/>
                <w:sz w:val="21"/>
                <w:szCs w:val="21"/>
              </w:rPr>
              <w:t>43.482</w:t>
            </w:r>
          </w:p>
        </w:tc>
        <w:tc>
          <w:tcPr>
            <w:tcW w:w="913" w:type="pct"/>
            <w:tcBorders>
              <w:top w:val="single" w:color="auto" w:sz="4" w:space="0"/>
              <w:left w:val="single" w:color="auto" w:sz="4" w:space="0"/>
              <w:bottom w:val="single" w:color="auto" w:sz="4" w:space="0"/>
              <w:right w:val="single" w:color="auto" w:sz="4" w:space="0"/>
            </w:tcBorders>
            <w:vAlign w:val="center"/>
          </w:tcPr>
          <w:p w14:paraId="0DF8A4DD">
            <w:pPr>
              <w:jc w:val="center"/>
              <w:rPr>
                <w:rFonts w:ascii="Times New Roman" w:hAnsi="Times New Roman" w:cs="Times New Roman"/>
                <w:sz w:val="21"/>
                <w:szCs w:val="21"/>
              </w:rPr>
            </w:pPr>
            <w:r>
              <w:rPr>
                <w:rFonts w:ascii="Times New Roman" w:hAnsi="Times New Roman" w:cs="Times New Roman"/>
                <w:sz w:val="21"/>
                <w:szCs w:val="21"/>
              </w:rPr>
              <w:t>0.0224</w:t>
            </w:r>
          </w:p>
        </w:tc>
      </w:tr>
      <w:tr w14:paraId="52BC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23B1F1B0">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4000</w:t>
            </w:r>
          </w:p>
        </w:tc>
        <w:tc>
          <w:tcPr>
            <w:tcW w:w="914" w:type="pct"/>
            <w:tcBorders>
              <w:top w:val="single" w:color="auto" w:sz="4" w:space="0"/>
              <w:left w:val="single" w:color="auto" w:sz="4" w:space="0"/>
              <w:bottom w:val="single" w:color="auto" w:sz="4" w:space="0"/>
              <w:right w:val="single" w:color="auto" w:sz="4" w:space="0"/>
            </w:tcBorders>
            <w:vAlign w:val="center"/>
          </w:tcPr>
          <w:p w14:paraId="074888AB">
            <w:pPr>
              <w:jc w:val="center"/>
              <w:rPr>
                <w:rFonts w:ascii="Times New Roman" w:hAnsi="Times New Roman" w:cs="Times New Roman"/>
                <w:sz w:val="21"/>
                <w:szCs w:val="21"/>
              </w:rPr>
            </w:pPr>
            <w:r>
              <w:rPr>
                <w:rFonts w:ascii="Times New Roman" w:hAnsi="Times New Roman" w:cs="Times New Roman"/>
                <w:sz w:val="21"/>
                <w:szCs w:val="21"/>
              </w:rPr>
              <w:t>52.599</w:t>
            </w:r>
          </w:p>
        </w:tc>
        <w:tc>
          <w:tcPr>
            <w:tcW w:w="914" w:type="pct"/>
            <w:tcBorders>
              <w:top w:val="single" w:color="auto" w:sz="4" w:space="0"/>
              <w:left w:val="single" w:color="auto" w:sz="4" w:space="0"/>
              <w:bottom w:val="single" w:color="auto" w:sz="4" w:space="0"/>
              <w:right w:val="single" w:color="auto" w:sz="4" w:space="0"/>
            </w:tcBorders>
            <w:vAlign w:val="center"/>
          </w:tcPr>
          <w:p w14:paraId="54B5E8B2">
            <w:pPr>
              <w:jc w:val="center"/>
              <w:rPr>
                <w:rFonts w:ascii="Times New Roman" w:hAnsi="Times New Roman" w:cs="Times New Roman"/>
                <w:sz w:val="21"/>
                <w:szCs w:val="21"/>
              </w:rPr>
            </w:pPr>
            <w:r>
              <w:rPr>
                <w:rFonts w:ascii="Times New Roman" w:hAnsi="Times New Roman" w:cs="Times New Roman"/>
                <w:sz w:val="21"/>
                <w:szCs w:val="21"/>
              </w:rPr>
              <w:t>0.0122</w:t>
            </w:r>
          </w:p>
        </w:tc>
        <w:tc>
          <w:tcPr>
            <w:tcW w:w="914" w:type="pct"/>
            <w:tcBorders>
              <w:top w:val="single" w:color="auto" w:sz="4" w:space="0"/>
              <w:left w:val="single" w:color="auto" w:sz="4" w:space="0"/>
              <w:bottom w:val="single" w:color="auto" w:sz="4" w:space="0"/>
              <w:right w:val="single" w:color="auto" w:sz="4" w:space="0"/>
            </w:tcBorders>
            <w:vAlign w:val="center"/>
          </w:tcPr>
          <w:p w14:paraId="5E50F8FC">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29F84CC">
            <w:pPr>
              <w:jc w:val="center"/>
              <w:rPr>
                <w:rFonts w:ascii="Times New Roman" w:hAnsi="Times New Roman" w:cs="Times New Roman"/>
                <w:sz w:val="21"/>
                <w:szCs w:val="21"/>
              </w:rPr>
            </w:pPr>
            <w:r>
              <w:rPr>
                <w:rFonts w:ascii="Times New Roman" w:hAnsi="Times New Roman" w:cs="Times New Roman"/>
                <w:sz w:val="21"/>
                <w:szCs w:val="21"/>
              </w:rPr>
              <w:t>52.599</w:t>
            </w:r>
          </w:p>
        </w:tc>
        <w:tc>
          <w:tcPr>
            <w:tcW w:w="913" w:type="pct"/>
            <w:tcBorders>
              <w:top w:val="single" w:color="auto" w:sz="4" w:space="0"/>
              <w:left w:val="single" w:color="auto" w:sz="4" w:space="0"/>
              <w:bottom w:val="single" w:color="auto" w:sz="4" w:space="0"/>
              <w:right w:val="single" w:color="auto" w:sz="4" w:space="0"/>
            </w:tcBorders>
            <w:vAlign w:val="center"/>
          </w:tcPr>
          <w:p w14:paraId="6019BFB7">
            <w:pPr>
              <w:jc w:val="center"/>
              <w:rPr>
                <w:rFonts w:ascii="Times New Roman" w:hAnsi="Times New Roman" w:cs="Times New Roman"/>
                <w:sz w:val="21"/>
                <w:szCs w:val="21"/>
              </w:rPr>
            </w:pPr>
            <w:r>
              <w:rPr>
                <w:rFonts w:ascii="Times New Roman" w:hAnsi="Times New Roman" w:cs="Times New Roman"/>
                <w:sz w:val="21"/>
                <w:szCs w:val="21"/>
              </w:rPr>
              <w:t>0.0122</w:t>
            </w:r>
          </w:p>
        </w:tc>
      </w:tr>
      <w:tr w14:paraId="10AF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6E451CE">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5000</w:t>
            </w:r>
          </w:p>
        </w:tc>
        <w:tc>
          <w:tcPr>
            <w:tcW w:w="914" w:type="pct"/>
            <w:tcBorders>
              <w:top w:val="single" w:color="auto" w:sz="4" w:space="0"/>
              <w:left w:val="single" w:color="auto" w:sz="4" w:space="0"/>
              <w:bottom w:val="single" w:color="auto" w:sz="4" w:space="0"/>
              <w:right w:val="single" w:color="auto" w:sz="4" w:space="0"/>
            </w:tcBorders>
            <w:vAlign w:val="center"/>
          </w:tcPr>
          <w:p w14:paraId="172A1517">
            <w:pPr>
              <w:jc w:val="center"/>
              <w:rPr>
                <w:rFonts w:ascii="Times New Roman" w:hAnsi="Times New Roman" w:cs="Times New Roman"/>
                <w:sz w:val="21"/>
                <w:szCs w:val="21"/>
              </w:rPr>
            </w:pPr>
            <w:r>
              <w:rPr>
                <w:rFonts w:ascii="Times New Roman" w:hAnsi="Times New Roman" w:cs="Times New Roman"/>
                <w:sz w:val="21"/>
                <w:szCs w:val="21"/>
              </w:rPr>
              <w:t>61.252</w:t>
            </w:r>
          </w:p>
        </w:tc>
        <w:tc>
          <w:tcPr>
            <w:tcW w:w="914" w:type="pct"/>
            <w:tcBorders>
              <w:top w:val="single" w:color="auto" w:sz="4" w:space="0"/>
              <w:left w:val="single" w:color="auto" w:sz="4" w:space="0"/>
              <w:bottom w:val="single" w:color="auto" w:sz="4" w:space="0"/>
              <w:right w:val="single" w:color="auto" w:sz="4" w:space="0"/>
            </w:tcBorders>
            <w:vAlign w:val="center"/>
          </w:tcPr>
          <w:p w14:paraId="0FB2137A">
            <w:pPr>
              <w:jc w:val="center"/>
              <w:rPr>
                <w:rFonts w:ascii="Times New Roman" w:hAnsi="Times New Roman" w:cs="Times New Roman"/>
                <w:sz w:val="21"/>
                <w:szCs w:val="21"/>
              </w:rPr>
            </w:pPr>
            <w:r>
              <w:rPr>
                <w:rFonts w:ascii="Times New Roman" w:hAnsi="Times New Roman" w:cs="Times New Roman"/>
                <w:sz w:val="21"/>
                <w:szCs w:val="21"/>
              </w:rPr>
              <w:t>0.0075</w:t>
            </w:r>
          </w:p>
        </w:tc>
        <w:tc>
          <w:tcPr>
            <w:tcW w:w="914" w:type="pct"/>
            <w:tcBorders>
              <w:top w:val="single" w:color="auto" w:sz="4" w:space="0"/>
              <w:left w:val="single" w:color="auto" w:sz="4" w:space="0"/>
              <w:bottom w:val="single" w:color="auto" w:sz="4" w:space="0"/>
              <w:right w:val="single" w:color="auto" w:sz="4" w:space="0"/>
            </w:tcBorders>
            <w:vAlign w:val="center"/>
          </w:tcPr>
          <w:p w14:paraId="7D66405D">
            <w:pPr>
              <w:jc w:val="center"/>
              <w:rPr>
                <w:rFonts w:ascii="Times New Roman" w:hAnsi="Times New Roman" w:cs="Times New Roman"/>
                <w:sz w:val="21"/>
                <w:szCs w:val="21"/>
              </w:rPr>
            </w:pPr>
            <w:r>
              <w:rPr>
                <w:rFonts w:ascii="Times New Roman" w:hAnsi="Times New Roman" w:cs="Times New Roman"/>
                <w:sz w:val="21"/>
                <w:szCs w:val="21"/>
              </w:rPr>
              <w:t>0</w:t>
            </w:r>
          </w:p>
        </w:tc>
        <w:tc>
          <w:tcPr>
            <w:tcW w:w="914" w:type="pct"/>
            <w:tcBorders>
              <w:top w:val="single" w:color="auto" w:sz="4" w:space="0"/>
              <w:left w:val="single" w:color="auto" w:sz="4" w:space="0"/>
              <w:bottom w:val="single" w:color="auto" w:sz="4" w:space="0"/>
              <w:right w:val="single" w:color="auto" w:sz="4" w:space="0"/>
            </w:tcBorders>
            <w:vAlign w:val="center"/>
          </w:tcPr>
          <w:p w14:paraId="47D3BA18">
            <w:pPr>
              <w:jc w:val="center"/>
              <w:rPr>
                <w:rFonts w:ascii="Times New Roman" w:hAnsi="Times New Roman" w:cs="Times New Roman"/>
                <w:sz w:val="21"/>
                <w:szCs w:val="21"/>
              </w:rPr>
            </w:pPr>
            <w:r>
              <w:rPr>
                <w:rFonts w:ascii="Times New Roman" w:hAnsi="Times New Roman" w:cs="Times New Roman"/>
                <w:sz w:val="21"/>
                <w:szCs w:val="21"/>
              </w:rPr>
              <w:t>61.252</w:t>
            </w:r>
          </w:p>
        </w:tc>
        <w:tc>
          <w:tcPr>
            <w:tcW w:w="913" w:type="pct"/>
            <w:tcBorders>
              <w:top w:val="single" w:color="auto" w:sz="4" w:space="0"/>
              <w:left w:val="single" w:color="auto" w:sz="4" w:space="0"/>
              <w:bottom w:val="single" w:color="auto" w:sz="4" w:space="0"/>
              <w:right w:val="single" w:color="auto" w:sz="4" w:space="0"/>
            </w:tcBorders>
            <w:vAlign w:val="center"/>
          </w:tcPr>
          <w:p w14:paraId="052B308D">
            <w:pPr>
              <w:jc w:val="center"/>
              <w:rPr>
                <w:rFonts w:ascii="Times New Roman" w:hAnsi="Times New Roman" w:cs="Times New Roman"/>
                <w:sz w:val="21"/>
                <w:szCs w:val="21"/>
              </w:rPr>
            </w:pPr>
            <w:r>
              <w:rPr>
                <w:rFonts w:ascii="Times New Roman" w:hAnsi="Times New Roman" w:cs="Times New Roman"/>
                <w:sz w:val="21"/>
                <w:szCs w:val="21"/>
              </w:rPr>
              <w:t>0.0075</w:t>
            </w:r>
          </w:p>
        </w:tc>
      </w:tr>
    </w:tbl>
    <w:p w14:paraId="62F68962">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9</w:t>
      </w:r>
      <w:r>
        <w:rPr>
          <w:rFonts w:ascii="Times New Roman" w:hAnsi="Times New Roman" w:cs="Times New Roman"/>
          <w:b/>
        </w:rPr>
        <w:t xml:space="preserve">  关心点二氧化硫浓度随时间变化情况   单位：mg/m</w:t>
      </w:r>
      <w:r>
        <w:rPr>
          <w:rFonts w:ascii="Times New Roman" w:hAnsi="Times New Roman" w:cs="Times New Roman"/>
          <w:b/>
          <w:vertAlign w:val="superscript"/>
        </w:rPr>
        <w:t>3</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889"/>
        <w:gridCol w:w="1889"/>
        <w:gridCol w:w="1887"/>
        <w:gridCol w:w="1885"/>
      </w:tblGrid>
      <w:tr w14:paraId="5959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restart"/>
            <w:vAlign w:val="center"/>
          </w:tcPr>
          <w:p w14:paraId="5CBC163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关心点</w:t>
            </w:r>
          </w:p>
        </w:tc>
        <w:tc>
          <w:tcPr>
            <w:tcW w:w="4065" w:type="pct"/>
            <w:gridSpan w:val="4"/>
            <w:vAlign w:val="center"/>
          </w:tcPr>
          <w:p w14:paraId="6972A18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最不利气象</w:t>
            </w:r>
          </w:p>
        </w:tc>
      </w:tr>
      <w:tr w14:paraId="4DD3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continue"/>
            <w:vAlign w:val="center"/>
          </w:tcPr>
          <w:p w14:paraId="468C5495">
            <w:pPr>
              <w:adjustRightInd w:val="0"/>
              <w:snapToGrid w:val="0"/>
              <w:spacing w:line="240" w:lineRule="exact"/>
              <w:jc w:val="center"/>
              <w:rPr>
                <w:rFonts w:ascii="Times New Roman" w:hAnsi="Times New Roman" w:cs="Times New Roman"/>
                <w:sz w:val="21"/>
                <w:szCs w:val="21"/>
              </w:rPr>
            </w:pPr>
          </w:p>
        </w:tc>
        <w:tc>
          <w:tcPr>
            <w:tcW w:w="1017" w:type="pct"/>
            <w:vAlign w:val="center"/>
          </w:tcPr>
          <w:p w14:paraId="306C4A2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10min</w:t>
            </w:r>
          </w:p>
        </w:tc>
        <w:tc>
          <w:tcPr>
            <w:tcW w:w="1017" w:type="pct"/>
            <w:vAlign w:val="center"/>
          </w:tcPr>
          <w:p w14:paraId="66EEECBC">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15min</w:t>
            </w:r>
          </w:p>
        </w:tc>
        <w:tc>
          <w:tcPr>
            <w:tcW w:w="1016" w:type="pct"/>
            <w:vAlign w:val="center"/>
          </w:tcPr>
          <w:p w14:paraId="5D7E392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20min</w:t>
            </w:r>
          </w:p>
        </w:tc>
        <w:tc>
          <w:tcPr>
            <w:tcW w:w="1015" w:type="pct"/>
            <w:vAlign w:val="center"/>
          </w:tcPr>
          <w:p w14:paraId="1AA2C98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25min</w:t>
            </w:r>
          </w:p>
        </w:tc>
      </w:tr>
      <w:tr w14:paraId="102C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4F1F692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龙门港学校</w:t>
            </w:r>
          </w:p>
        </w:tc>
        <w:tc>
          <w:tcPr>
            <w:tcW w:w="1017" w:type="pct"/>
            <w:vAlign w:val="center"/>
          </w:tcPr>
          <w:p w14:paraId="4DA7EAFA">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3A747881">
            <w:pPr>
              <w:jc w:val="center"/>
              <w:rPr>
                <w:rFonts w:ascii="Times New Roman" w:hAnsi="Times New Roman" w:cs="Times New Roman"/>
                <w:sz w:val="21"/>
                <w:szCs w:val="21"/>
              </w:rPr>
            </w:pPr>
            <w:r>
              <w:rPr>
                <w:rFonts w:ascii="Times New Roman" w:hAnsi="Times New Roman" w:cs="Times New Roman"/>
                <w:sz w:val="21"/>
                <w:szCs w:val="21"/>
              </w:rPr>
              <w:t>0.0000</w:t>
            </w:r>
          </w:p>
        </w:tc>
        <w:tc>
          <w:tcPr>
            <w:tcW w:w="1016" w:type="pct"/>
            <w:vAlign w:val="center"/>
          </w:tcPr>
          <w:p w14:paraId="0B39E0A1">
            <w:pPr>
              <w:jc w:val="center"/>
              <w:rPr>
                <w:rFonts w:ascii="Times New Roman" w:hAnsi="Times New Roman" w:cs="Times New Roman"/>
                <w:sz w:val="21"/>
                <w:szCs w:val="21"/>
              </w:rPr>
            </w:pPr>
            <w:r>
              <w:rPr>
                <w:rFonts w:ascii="Times New Roman" w:hAnsi="Times New Roman" w:cs="Times New Roman"/>
                <w:sz w:val="21"/>
                <w:szCs w:val="21"/>
              </w:rPr>
              <w:t>0.0000</w:t>
            </w:r>
          </w:p>
        </w:tc>
        <w:tc>
          <w:tcPr>
            <w:tcW w:w="1015" w:type="pct"/>
            <w:vAlign w:val="center"/>
          </w:tcPr>
          <w:p w14:paraId="528C4CD8">
            <w:pPr>
              <w:jc w:val="center"/>
              <w:rPr>
                <w:rFonts w:ascii="Times New Roman" w:hAnsi="Times New Roman" w:cs="Times New Roman"/>
                <w:sz w:val="21"/>
                <w:szCs w:val="21"/>
              </w:rPr>
            </w:pPr>
            <w:r>
              <w:rPr>
                <w:rFonts w:ascii="Times New Roman" w:hAnsi="Times New Roman" w:cs="Times New Roman"/>
                <w:sz w:val="21"/>
                <w:szCs w:val="21"/>
              </w:rPr>
              <w:t>0.0000</w:t>
            </w:r>
          </w:p>
        </w:tc>
      </w:tr>
      <w:tr w14:paraId="33C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413DD9C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钦州港开发区第一小学</w:t>
            </w:r>
          </w:p>
        </w:tc>
        <w:tc>
          <w:tcPr>
            <w:tcW w:w="1017" w:type="pct"/>
            <w:vAlign w:val="center"/>
          </w:tcPr>
          <w:p w14:paraId="6E40E7C0">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509D887F">
            <w:pPr>
              <w:jc w:val="center"/>
              <w:rPr>
                <w:rFonts w:ascii="Times New Roman" w:hAnsi="Times New Roman" w:cs="Times New Roman"/>
                <w:sz w:val="21"/>
                <w:szCs w:val="21"/>
              </w:rPr>
            </w:pPr>
            <w:r>
              <w:rPr>
                <w:rFonts w:ascii="Times New Roman" w:hAnsi="Times New Roman" w:cs="Times New Roman"/>
                <w:sz w:val="21"/>
                <w:szCs w:val="21"/>
              </w:rPr>
              <w:t>0.0000</w:t>
            </w:r>
          </w:p>
        </w:tc>
        <w:tc>
          <w:tcPr>
            <w:tcW w:w="1016" w:type="pct"/>
            <w:vAlign w:val="center"/>
          </w:tcPr>
          <w:p w14:paraId="535ADB0E">
            <w:pPr>
              <w:jc w:val="center"/>
              <w:rPr>
                <w:rFonts w:ascii="Times New Roman" w:hAnsi="Times New Roman" w:cs="Times New Roman"/>
                <w:sz w:val="21"/>
                <w:szCs w:val="21"/>
              </w:rPr>
            </w:pPr>
            <w:r>
              <w:rPr>
                <w:rFonts w:ascii="Times New Roman" w:hAnsi="Times New Roman" w:cs="Times New Roman"/>
                <w:sz w:val="21"/>
                <w:szCs w:val="21"/>
              </w:rPr>
              <w:t>0.0000</w:t>
            </w:r>
          </w:p>
        </w:tc>
        <w:tc>
          <w:tcPr>
            <w:tcW w:w="1015" w:type="pct"/>
            <w:vAlign w:val="center"/>
          </w:tcPr>
          <w:p w14:paraId="4D7EDB29">
            <w:pPr>
              <w:jc w:val="center"/>
              <w:rPr>
                <w:rFonts w:ascii="Times New Roman" w:hAnsi="Times New Roman" w:cs="Times New Roman"/>
                <w:sz w:val="21"/>
                <w:szCs w:val="21"/>
              </w:rPr>
            </w:pPr>
            <w:r>
              <w:rPr>
                <w:rFonts w:ascii="Times New Roman" w:hAnsi="Times New Roman" w:cs="Times New Roman"/>
                <w:sz w:val="21"/>
                <w:szCs w:val="21"/>
              </w:rPr>
              <w:t>0.0543</w:t>
            </w:r>
          </w:p>
        </w:tc>
      </w:tr>
      <w:tr w14:paraId="1609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362AE40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钦州港务局生活小区</w:t>
            </w:r>
          </w:p>
        </w:tc>
        <w:tc>
          <w:tcPr>
            <w:tcW w:w="1017" w:type="pct"/>
            <w:vAlign w:val="center"/>
          </w:tcPr>
          <w:p w14:paraId="649A6D77">
            <w:pPr>
              <w:jc w:val="center"/>
              <w:rPr>
                <w:rFonts w:ascii="Times New Roman" w:hAnsi="Times New Roman" w:cs="Times New Roman"/>
                <w:sz w:val="21"/>
                <w:szCs w:val="21"/>
              </w:rPr>
            </w:pPr>
            <w:r>
              <w:rPr>
                <w:rFonts w:ascii="Times New Roman" w:hAnsi="Times New Roman" w:cs="Times New Roman"/>
                <w:sz w:val="21"/>
                <w:szCs w:val="21"/>
              </w:rPr>
              <w:t>4.8006</w:t>
            </w:r>
          </w:p>
        </w:tc>
        <w:tc>
          <w:tcPr>
            <w:tcW w:w="1017" w:type="pct"/>
            <w:vAlign w:val="center"/>
          </w:tcPr>
          <w:p w14:paraId="0EF7DBF0">
            <w:pPr>
              <w:jc w:val="center"/>
              <w:rPr>
                <w:rFonts w:ascii="Times New Roman" w:hAnsi="Times New Roman" w:cs="Times New Roman"/>
                <w:sz w:val="21"/>
                <w:szCs w:val="21"/>
              </w:rPr>
            </w:pPr>
            <w:r>
              <w:rPr>
                <w:rFonts w:ascii="Times New Roman" w:hAnsi="Times New Roman" w:cs="Times New Roman"/>
                <w:sz w:val="21"/>
                <w:szCs w:val="21"/>
              </w:rPr>
              <w:t>4.8006</w:t>
            </w:r>
          </w:p>
        </w:tc>
        <w:tc>
          <w:tcPr>
            <w:tcW w:w="1016" w:type="pct"/>
            <w:vAlign w:val="center"/>
          </w:tcPr>
          <w:p w14:paraId="1A788504">
            <w:pPr>
              <w:jc w:val="center"/>
              <w:rPr>
                <w:rFonts w:ascii="Times New Roman" w:hAnsi="Times New Roman" w:cs="Times New Roman"/>
                <w:sz w:val="21"/>
                <w:szCs w:val="21"/>
              </w:rPr>
            </w:pPr>
            <w:r>
              <w:rPr>
                <w:rFonts w:ascii="Times New Roman" w:hAnsi="Times New Roman" w:cs="Times New Roman"/>
                <w:sz w:val="21"/>
                <w:szCs w:val="21"/>
              </w:rPr>
              <w:t>0.8034</w:t>
            </w:r>
          </w:p>
        </w:tc>
        <w:tc>
          <w:tcPr>
            <w:tcW w:w="1015" w:type="pct"/>
            <w:vAlign w:val="center"/>
          </w:tcPr>
          <w:p w14:paraId="3BE71AF9">
            <w:pPr>
              <w:jc w:val="center"/>
              <w:rPr>
                <w:rFonts w:ascii="Times New Roman" w:hAnsi="Times New Roman" w:cs="Times New Roman"/>
                <w:sz w:val="21"/>
                <w:szCs w:val="21"/>
              </w:rPr>
            </w:pPr>
            <w:r>
              <w:rPr>
                <w:rFonts w:ascii="Times New Roman" w:hAnsi="Times New Roman" w:cs="Times New Roman"/>
                <w:sz w:val="21"/>
                <w:szCs w:val="21"/>
              </w:rPr>
              <w:t>0.2326</w:t>
            </w:r>
          </w:p>
        </w:tc>
      </w:tr>
      <w:tr w14:paraId="14EB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2EB000C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茅尾海红树林自治区级自然保护区七十二泾片区</w:t>
            </w:r>
          </w:p>
        </w:tc>
        <w:tc>
          <w:tcPr>
            <w:tcW w:w="1017" w:type="pct"/>
            <w:vAlign w:val="center"/>
          </w:tcPr>
          <w:p w14:paraId="236E482D">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4CCBC7C1">
            <w:pPr>
              <w:jc w:val="center"/>
              <w:rPr>
                <w:rFonts w:ascii="Times New Roman" w:hAnsi="Times New Roman" w:cs="Times New Roman"/>
                <w:sz w:val="21"/>
                <w:szCs w:val="21"/>
              </w:rPr>
            </w:pPr>
            <w:r>
              <w:rPr>
                <w:rFonts w:ascii="Times New Roman" w:hAnsi="Times New Roman" w:cs="Times New Roman"/>
                <w:sz w:val="21"/>
                <w:szCs w:val="21"/>
              </w:rPr>
              <w:t>0.0000</w:t>
            </w:r>
          </w:p>
        </w:tc>
        <w:tc>
          <w:tcPr>
            <w:tcW w:w="1016" w:type="pct"/>
            <w:vAlign w:val="center"/>
          </w:tcPr>
          <w:p w14:paraId="7616AC72">
            <w:pPr>
              <w:jc w:val="center"/>
              <w:rPr>
                <w:rFonts w:ascii="Times New Roman" w:hAnsi="Times New Roman" w:cs="Times New Roman"/>
                <w:sz w:val="21"/>
                <w:szCs w:val="21"/>
              </w:rPr>
            </w:pPr>
            <w:r>
              <w:rPr>
                <w:rFonts w:ascii="Times New Roman" w:hAnsi="Times New Roman" w:cs="Times New Roman"/>
                <w:sz w:val="21"/>
                <w:szCs w:val="21"/>
              </w:rPr>
              <w:t>0.1237</w:t>
            </w:r>
          </w:p>
        </w:tc>
        <w:tc>
          <w:tcPr>
            <w:tcW w:w="1015" w:type="pct"/>
            <w:vAlign w:val="center"/>
          </w:tcPr>
          <w:p w14:paraId="5EBBBECA">
            <w:pPr>
              <w:jc w:val="center"/>
              <w:rPr>
                <w:rFonts w:ascii="Times New Roman" w:hAnsi="Times New Roman" w:cs="Times New Roman"/>
                <w:sz w:val="21"/>
                <w:szCs w:val="21"/>
              </w:rPr>
            </w:pPr>
            <w:r>
              <w:rPr>
                <w:rFonts w:ascii="Times New Roman" w:hAnsi="Times New Roman" w:cs="Times New Roman"/>
                <w:sz w:val="21"/>
                <w:szCs w:val="21"/>
              </w:rPr>
              <w:t>0.1237</w:t>
            </w:r>
          </w:p>
        </w:tc>
      </w:tr>
      <w:tr w14:paraId="5CAD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654C704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南港村</w:t>
            </w:r>
          </w:p>
        </w:tc>
        <w:tc>
          <w:tcPr>
            <w:tcW w:w="1017" w:type="pct"/>
            <w:vAlign w:val="center"/>
          </w:tcPr>
          <w:p w14:paraId="652286F1">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4CC1668B">
            <w:pPr>
              <w:jc w:val="center"/>
              <w:rPr>
                <w:rFonts w:ascii="Times New Roman" w:hAnsi="Times New Roman" w:cs="Times New Roman"/>
                <w:sz w:val="21"/>
                <w:szCs w:val="21"/>
              </w:rPr>
            </w:pPr>
            <w:r>
              <w:rPr>
                <w:rFonts w:ascii="Times New Roman" w:hAnsi="Times New Roman" w:cs="Times New Roman"/>
                <w:sz w:val="21"/>
                <w:szCs w:val="21"/>
              </w:rPr>
              <w:t>0.0000</w:t>
            </w:r>
          </w:p>
        </w:tc>
        <w:tc>
          <w:tcPr>
            <w:tcW w:w="1016" w:type="pct"/>
            <w:vAlign w:val="center"/>
          </w:tcPr>
          <w:p w14:paraId="1A520A2E">
            <w:pPr>
              <w:jc w:val="center"/>
              <w:rPr>
                <w:rFonts w:ascii="Times New Roman" w:hAnsi="Times New Roman" w:cs="Times New Roman"/>
                <w:sz w:val="21"/>
                <w:szCs w:val="21"/>
              </w:rPr>
            </w:pPr>
            <w:r>
              <w:rPr>
                <w:rFonts w:ascii="Times New Roman" w:hAnsi="Times New Roman" w:cs="Times New Roman"/>
                <w:sz w:val="21"/>
                <w:szCs w:val="21"/>
              </w:rPr>
              <w:t>0.0000</w:t>
            </w:r>
          </w:p>
        </w:tc>
        <w:tc>
          <w:tcPr>
            <w:tcW w:w="1015" w:type="pct"/>
            <w:vAlign w:val="center"/>
          </w:tcPr>
          <w:p w14:paraId="2BD875DC">
            <w:pPr>
              <w:jc w:val="center"/>
              <w:rPr>
                <w:rFonts w:ascii="Times New Roman" w:hAnsi="Times New Roman" w:cs="Times New Roman"/>
                <w:sz w:val="21"/>
                <w:szCs w:val="21"/>
              </w:rPr>
            </w:pPr>
            <w:r>
              <w:rPr>
                <w:rFonts w:ascii="Times New Roman" w:hAnsi="Times New Roman" w:cs="Times New Roman"/>
                <w:sz w:val="21"/>
                <w:szCs w:val="21"/>
              </w:rPr>
              <w:t>0.0000</w:t>
            </w:r>
          </w:p>
        </w:tc>
      </w:tr>
      <w:tr w14:paraId="33B5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39E0860D">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果子山村</w:t>
            </w:r>
          </w:p>
        </w:tc>
        <w:tc>
          <w:tcPr>
            <w:tcW w:w="1017" w:type="pct"/>
            <w:vAlign w:val="center"/>
          </w:tcPr>
          <w:p w14:paraId="5A25D43A">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56805620">
            <w:pPr>
              <w:jc w:val="center"/>
              <w:rPr>
                <w:rFonts w:ascii="Times New Roman" w:hAnsi="Times New Roman" w:cs="Times New Roman"/>
                <w:sz w:val="21"/>
                <w:szCs w:val="21"/>
              </w:rPr>
            </w:pPr>
            <w:r>
              <w:rPr>
                <w:rFonts w:ascii="Times New Roman" w:hAnsi="Times New Roman" w:cs="Times New Roman"/>
                <w:sz w:val="21"/>
                <w:szCs w:val="21"/>
              </w:rPr>
              <w:t>0.1074</w:t>
            </w:r>
          </w:p>
        </w:tc>
        <w:tc>
          <w:tcPr>
            <w:tcW w:w="1016" w:type="pct"/>
            <w:vAlign w:val="center"/>
          </w:tcPr>
          <w:p w14:paraId="7B9E93AA">
            <w:pPr>
              <w:jc w:val="center"/>
              <w:rPr>
                <w:rFonts w:ascii="Times New Roman" w:hAnsi="Times New Roman" w:cs="Times New Roman"/>
                <w:sz w:val="21"/>
                <w:szCs w:val="21"/>
              </w:rPr>
            </w:pPr>
            <w:r>
              <w:rPr>
                <w:rFonts w:ascii="Times New Roman" w:hAnsi="Times New Roman" w:cs="Times New Roman"/>
                <w:sz w:val="21"/>
                <w:szCs w:val="21"/>
              </w:rPr>
              <w:t>0.2598</w:t>
            </w:r>
          </w:p>
        </w:tc>
        <w:tc>
          <w:tcPr>
            <w:tcW w:w="1015" w:type="pct"/>
            <w:vAlign w:val="center"/>
          </w:tcPr>
          <w:p w14:paraId="54A35E23">
            <w:pPr>
              <w:jc w:val="center"/>
              <w:rPr>
                <w:rFonts w:ascii="Times New Roman" w:hAnsi="Times New Roman" w:cs="Times New Roman"/>
                <w:sz w:val="21"/>
                <w:szCs w:val="21"/>
              </w:rPr>
            </w:pPr>
            <w:r>
              <w:rPr>
                <w:rFonts w:ascii="Times New Roman" w:hAnsi="Times New Roman" w:cs="Times New Roman"/>
                <w:sz w:val="21"/>
                <w:szCs w:val="21"/>
              </w:rPr>
              <w:t>0.2598</w:t>
            </w:r>
          </w:p>
        </w:tc>
      </w:tr>
      <w:tr w14:paraId="5C57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3E3F85E6">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竹笼村</w:t>
            </w:r>
          </w:p>
        </w:tc>
        <w:tc>
          <w:tcPr>
            <w:tcW w:w="1017" w:type="pct"/>
            <w:vAlign w:val="center"/>
          </w:tcPr>
          <w:p w14:paraId="0CF2C193">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0C69691A">
            <w:pPr>
              <w:jc w:val="center"/>
              <w:rPr>
                <w:rFonts w:ascii="Times New Roman" w:hAnsi="Times New Roman" w:cs="Times New Roman"/>
                <w:sz w:val="21"/>
                <w:szCs w:val="21"/>
              </w:rPr>
            </w:pPr>
            <w:r>
              <w:rPr>
                <w:rFonts w:ascii="Times New Roman" w:hAnsi="Times New Roman" w:cs="Times New Roman"/>
                <w:sz w:val="21"/>
                <w:szCs w:val="21"/>
              </w:rPr>
              <w:t>0.0056</w:t>
            </w:r>
          </w:p>
        </w:tc>
        <w:tc>
          <w:tcPr>
            <w:tcW w:w="1016" w:type="pct"/>
            <w:vAlign w:val="center"/>
          </w:tcPr>
          <w:p w14:paraId="7040F45D">
            <w:pPr>
              <w:jc w:val="center"/>
              <w:rPr>
                <w:rFonts w:ascii="Times New Roman" w:hAnsi="Times New Roman" w:cs="Times New Roman"/>
                <w:sz w:val="21"/>
                <w:szCs w:val="21"/>
              </w:rPr>
            </w:pPr>
            <w:r>
              <w:rPr>
                <w:rFonts w:ascii="Times New Roman" w:hAnsi="Times New Roman" w:cs="Times New Roman"/>
                <w:sz w:val="21"/>
                <w:szCs w:val="21"/>
              </w:rPr>
              <w:t>0.1710</w:t>
            </w:r>
          </w:p>
        </w:tc>
        <w:tc>
          <w:tcPr>
            <w:tcW w:w="1015" w:type="pct"/>
            <w:vAlign w:val="center"/>
          </w:tcPr>
          <w:p w14:paraId="180DC05F">
            <w:pPr>
              <w:jc w:val="center"/>
              <w:rPr>
                <w:rFonts w:ascii="Times New Roman" w:hAnsi="Times New Roman" w:cs="Times New Roman"/>
                <w:sz w:val="21"/>
                <w:szCs w:val="21"/>
              </w:rPr>
            </w:pPr>
            <w:r>
              <w:rPr>
                <w:rFonts w:ascii="Times New Roman" w:hAnsi="Times New Roman" w:cs="Times New Roman"/>
                <w:sz w:val="21"/>
                <w:szCs w:val="21"/>
              </w:rPr>
              <w:t>0.1710</w:t>
            </w:r>
          </w:p>
        </w:tc>
      </w:tr>
      <w:tr w14:paraId="3814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14:paraId="3CA81D33">
            <w:pPr>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红沙村</w:t>
            </w:r>
          </w:p>
        </w:tc>
        <w:tc>
          <w:tcPr>
            <w:tcW w:w="1017" w:type="pct"/>
            <w:vAlign w:val="center"/>
          </w:tcPr>
          <w:p w14:paraId="2D1DB4D6">
            <w:pPr>
              <w:jc w:val="center"/>
              <w:rPr>
                <w:rFonts w:ascii="Times New Roman" w:hAnsi="Times New Roman" w:cs="Times New Roman"/>
                <w:sz w:val="21"/>
                <w:szCs w:val="21"/>
              </w:rPr>
            </w:pPr>
            <w:r>
              <w:rPr>
                <w:rFonts w:ascii="Times New Roman" w:hAnsi="Times New Roman" w:cs="Times New Roman"/>
                <w:sz w:val="21"/>
                <w:szCs w:val="21"/>
              </w:rPr>
              <w:t>0.0000</w:t>
            </w:r>
          </w:p>
        </w:tc>
        <w:tc>
          <w:tcPr>
            <w:tcW w:w="1017" w:type="pct"/>
            <w:vAlign w:val="center"/>
          </w:tcPr>
          <w:p w14:paraId="24475FAF">
            <w:pPr>
              <w:jc w:val="center"/>
              <w:rPr>
                <w:rFonts w:ascii="Times New Roman" w:hAnsi="Times New Roman" w:cs="Times New Roman"/>
                <w:sz w:val="21"/>
                <w:szCs w:val="21"/>
              </w:rPr>
            </w:pPr>
            <w:r>
              <w:rPr>
                <w:rFonts w:ascii="Times New Roman" w:hAnsi="Times New Roman" w:cs="Times New Roman"/>
                <w:sz w:val="21"/>
                <w:szCs w:val="21"/>
              </w:rPr>
              <w:t>0.0000</w:t>
            </w:r>
          </w:p>
        </w:tc>
        <w:tc>
          <w:tcPr>
            <w:tcW w:w="1016" w:type="pct"/>
            <w:vAlign w:val="center"/>
          </w:tcPr>
          <w:p w14:paraId="1B8B5FF2">
            <w:pPr>
              <w:jc w:val="center"/>
              <w:rPr>
                <w:rFonts w:ascii="Times New Roman" w:hAnsi="Times New Roman" w:cs="Times New Roman"/>
                <w:sz w:val="21"/>
                <w:szCs w:val="21"/>
              </w:rPr>
            </w:pPr>
            <w:r>
              <w:rPr>
                <w:rFonts w:ascii="Times New Roman" w:hAnsi="Times New Roman" w:cs="Times New Roman"/>
                <w:sz w:val="21"/>
                <w:szCs w:val="21"/>
              </w:rPr>
              <w:t>0.0000</w:t>
            </w:r>
          </w:p>
        </w:tc>
        <w:tc>
          <w:tcPr>
            <w:tcW w:w="1015" w:type="pct"/>
            <w:vAlign w:val="center"/>
          </w:tcPr>
          <w:p w14:paraId="2C3DCC67">
            <w:pPr>
              <w:jc w:val="center"/>
              <w:rPr>
                <w:rFonts w:ascii="Times New Roman" w:hAnsi="Times New Roman" w:cs="Times New Roman"/>
                <w:sz w:val="21"/>
                <w:szCs w:val="21"/>
              </w:rPr>
            </w:pPr>
            <w:r>
              <w:rPr>
                <w:rFonts w:ascii="Times New Roman" w:hAnsi="Times New Roman" w:cs="Times New Roman"/>
                <w:sz w:val="21"/>
                <w:szCs w:val="21"/>
              </w:rPr>
              <w:t>0.0000</w:t>
            </w:r>
          </w:p>
        </w:tc>
      </w:tr>
    </w:tbl>
    <w:p w14:paraId="737B1745">
      <w:pPr>
        <w:rPr>
          <w:rFonts w:ascii="Times New Roman" w:hAnsi="Times New Roman" w:cs="Times New Roman"/>
        </w:rPr>
      </w:pPr>
      <w:r>
        <w:rPr>
          <w:rFonts w:ascii="Times New Roman" w:hAnsi="Times New Roman" w:cs="Times New Roman"/>
        </w:rPr>
        <w:drawing>
          <wp:inline distT="0" distB="0" distL="0" distR="0">
            <wp:extent cx="5762625" cy="40728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5762847" cy="4073346"/>
                    </a:xfrm>
                    <a:prstGeom prst="rect">
                      <a:avLst/>
                    </a:prstGeom>
                  </pic:spPr>
                </pic:pic>
              </a:graphicData>
            </a:graphic>
          </wp:inline>
        </w:drawing>
      </w:r>
    </w:p>
    <w:p w14:paraId="2B79360C">
      <w:pPr>
        <w:jc w:val="center"/>
        <w:rPr>
          <w:rFonts w:ascii="Times New Roman" w:hAnsi="Times New Roman" w:cs="Times New Roman"/>
        </w:rPr>
      </w:pPr>
      <w:r>
        <w:rPr>
          <w:rFonts w:ascii="Times New Roman" w:hAnsi="Times New Roman" w:cs="Times New Roman"/>
          <w:b/>
        </w:rPr>
        <w:t>图7.1-</w:t>
      </w:r>
      <w:r>
        <w:rPr>
          <w:rFonts w:hint="eastAsia" w:ascii="Times New Roman" w:hAnsi="Times New Roman" w:cs="Times New Roman"/>
          <w:b/>
        </w:rPr>
        <w:t>5</w:t>
      </w:r>
      <w:r>
        <w:rPr>
          <w:rFonts w:ascii="Times New Roman" w:hAnsi="Times New Roman" w:cs="Times New Roman"/>
          <w:b/>
        </w:rPr>
        <w:t>最不利气象条件液硫输送管道泄漏火灾事故SO</w:t>
      </w:r>
      <w:r>
        <w:rPr>
          <w:rFonts w:ascii="Times New Roman" w:hAnsi="Times New Roman" w:cs="Times New Roman"/>
          <w:b/>
          <w:vertAlign w:val="subscript"/>
        </w:rPr>
        <w:t>2</w:t>
      </w:r>
      <w:r>
        <w:rPr>
          <w:rFonts w:ascii="Times New Roman" w:hAnsi="Times New Roman" w:cs="Times New Roman"/>
          <w:b/>
        </w:rPr>
        <w:t>最大影响范围图</w:t>
      </w:r>
    </w:p>
    <w:p w14:paraId="0AAE1276">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表7.1-1</w:t>
      </w:r>
      <w:r>
        <w:rPr>
          <w:rFonts w:hint="eastAsia" w:ascii="Times New Roman" w:hAnsi="Times New Roman" w:cs="Times New Roman"/>
          <w:b/>
        </w:rPr>
        <w:t>0</w:t>
      </w:r>
      <w:r>
        <w:rPr>
          <w:rFonts w:ascii="Times New Roman" w:hAnsi="Times New Roman" w:cs="Times New Roman"/>
          <w:b/>
        </w:rPr>
        <w:t xml:space="preserve">  液硫输送管道泄漏与火灾次生污染预测结果</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51"/>
        <w:gridCol w:w="1547"/>
        <w:gridCol w:w="1040"/>
        <w:gridCol w:w="646"/>
        <w:gridCol w:w="1081"/>
        <w:gridCol w:w="329"/>
        <w:gridCol w:w="1382"/>
        <w:gridCol w:w="165"/>
        <w:gridCol w:w="1549"/>
      </w:tblGrid>
      <w:tr w14:paraId="3131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2CF6AFC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事故情形描述</w:t>
            </w:r>
          </w:p>
        </w:tc>
        <w:tc>
          <w:tcPr>
            <w:tcW w:w="4167" w:type="pct"/>
            <w:gridSpan w:val="8"/>
            <w:tcBorders>
              <w:top w:val="single" w:color="auto" w:sz="4" w:space="0"/>
              <w:left w:val="single" w:color="auto" w:sz="4" w:space="0"/>
              <w:bottom w:val="single" w:color="auto" w:sz="4" w:space="0"/>
              <w:right w:val="single" w:color="auto" w:sz="4" w:space="0"/>
            </w:tcBorders>
            <w:vAlign w:val="center"/>
          </w:tcPr>
          <w:p w14:paraId="45921C9B">
            <w:pPr>
              <w:adjustRightInd w:val="0"/>
              <w:snapToGrid w:val="0"/>
              <w:jc w:val="center"/>
              <w:rPr>
                <w:rFonts w:ascii="Times New Roman" w:hAnsi="Times New Roman" w:cs="Times New Roman"/>
                <w:sz w:val="21"/>
                <w:szCs w:val="21"/>
                <w:vertAlign w:val="subscript"/>
              </w:rPr>
            </w:pPr>
            <w:r>
              <w:rPr>
                <w:rFonts w:ascii="Times New Roman" w:hAnsi="Times New Roman" w:cs="Times New Roman"/>
                <w:sz w:val="21"/>
                <w:szCs w:val="21"/>
              </w:rPr>
              <w:t>液硫输送管道泄漏燃烧释放SO</w:t>
            </w:r>
            <w:r>
              <w:rPr>
                <w:rFonts w:ascii="Times New Roman" w:hAnsi="Times New Roman" w:cs="Times New Roman"/>
                <w:sz w:val="21"/>
                <w:szCs w:val="21"/>
                <w:vertAlign w:val="subscript"/>
              </w:rPr>
              <w:t>2</w:t>
            </w:r>
          </w:p>
        </w:tc>
      </w:tr>
      <w:tr w14:paraId="0723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1146EEA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泄漏设备类型</w:t>
            </w:r>
          </w:p>
        </w:tc>
        <w:tc>
          <w:tcPr>
            <w:tcW w:w="833" w:type="pct"/>
            <w:tcBorders>
              <w:top w:val="single" w:color="auto" w:sz="4" w:space="0"/>
              <w:left w:val="single" w:color="auto" w:sz="4" w:space="0"/>
              <w:bottom w:val="single" w:color="auto" w:sz="4" w:space="0"/>
              <w:right w:val="single" w:color="auto" w:sz="4" w:space="0"/>
            </w:tcBorders>
            <w:vAlign w:val="center"/>
          </w:tcPr>
          <w:p w14:paraId="54E1665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0E3849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操作温度/</w:t>
            </w:r>
            <w:r>
              <w:rPr>
                <w:rFonts w:hint="eastAsia"/>
                <w:sz w:val="21"/>
                <w:szCs w:val="21"/>
              </w:rPr>
              <w:t>℃</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06ABF05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130</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12B4F40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操作压力/MPa</w:t>
            </w:r>
          </w:p>
        </w:tc>
        <w:tc>
          <w:tcPr>
            <w:tcW w:w="834" w:type="pct"/>
            <w:tcBorders>
              <w:top w:val="single" w:color="auto" w:sz="4" w:space="0"/>
              <w:left w:val="single" w:color="auto" w:sz="4" w:space="0"/>
              <w:bottom w:val="single" w:color="auto" w:sz="4" w:space="0"/>
              <w:right w:val="single" w:color="auto" w:sz="4" w:space="0"/>
            </w:tcBorders>
            <w:vAlign w:val="center"/>
          </w:tcPr>
          <w:p w14:paraId="6B9C524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r>
      <w:tr w14:paraId="4FEF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0F85A6C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泄漏危险物质</w:t>
            </w:r>
          </w:p>
        </w:tc>
        <w:tc>
          <w:tcPr>
            <w:tcW w:w="833" w:type="pct"/>
            <w:tcBorders>
              <w:top w:val="single" w:color="auto" w:sz="4" w:space="0"/>
              <w:left w:val="single" w:color="auto" w:sz="4" w:space="0"/>
              <w:bottom w:val="single" w:color="auto" w:sz="4" w:space="0"/>
              <w:right w:val="single" w:color="auto" w:sz="4" w:space="0"/>
            </w:tcBorders>
            <w:vAlign w:val="center"/>
          </w:tcPr>
          <w:p w14:paraId="30AA6D5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4D8880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最大存在量</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09B5EA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4AFAC0C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泄漏孔径/mm</w:t>
            </w:r>
          </w:p>
        </w:tc>
        <w:tc>
          <w:tcPr>
            <w:tcW w:w="834" w:type="pct"/>
            <w:tcBorders>
              <w:top w:val="single" w:color="auto" w:sz="4" w:space="0"/>
              <w:left w:val="single" w:color="auto" w:sz="4" w:space="0"/>
              <w:bottom w:val="single" w:color="auto" w:sz="4" w:space="0"/>
              <w:right w:val="single" w:color="auto" w:sz="4" w:space="0"/>
            </w:tcBorders>
            <w:vAlign w:val="center"/>
          </w:tcPr>
          <w:p w14:paraId="5CD6A84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676F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685A753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泄漏速率</w:t>
            </w:r>
          </w:p>
        </w:tc>
        <w:tc>
          <w:tcPr>
            <w:tcW w:w="833" w:type="pct"/>
            <w:tcBorders>
              <w:top w:val="single" w:color="auto" w:sz="4" w:space="0"/>
              <w:left w:val="single" w:color="auto" w:sz="4" w:space="0"/>
              <w:bottom w:val="single" w:color="auto" w:sz="4" w:space="0"/>
              <w:right w:val="single" w:color="auto" w:sz="4" w:space="0"/>
            </w:tcBorders>
            <w:vAlign w:val="center"/>
          </w:tcPr>
          <w:p w14:paraId="178F598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0.0006kg/s</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51695B8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泄漏时间</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3967792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30min</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4FE8CAE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泄漏量/kg</w:t>
            </w:r>
          </w:p>
        </w:tc>
        <w:tc>
          <w:tcPr>
            <w:tcW w:w="834" w:type="pct"/>
            <w:tcBorders>
              <w:top w:val="single" w:color="auto" w:sz="4" w:space="0"/>
              <w:left w:val="single" w:color="auto" w:sz="4" w:space="0"/>
              <w:bottom w:val="single" w:color="auto" w:sz="4" w:space="0"/>
              <w:right w:val="single" w:color="auto" w:sz="4" w:space="0"/>
            </w:tcBorders>
            <w:vAlign w:val="center"/>
          </w:tcPr>
          <w:p w14:paraId="5C0110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1.08</w:t>
            </w:r>
          </w:p>
        </w:tc>
      </w:tr>
      <w:tr w14:paraId="6CD8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top w:val="single" w:color="auto" w:sz="4" w:space="0"/>
              <w:left w:val="single" w:color="auto" w:sz="4" w:space="0"/>
              <w:bottom w:val="single" w:color="auto" w:sz="4" w:space="0"/>
              <w:right w:val="single" w:color="auto" w:sz="4" w:space="0"/>
            </w:tcBorders>
            <w:vAlign w:val="center"/>
          </w:tcPr>
          <w:p w14:paraId="6B27F0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泄漏高度</w:t>
            </w:r>
          </w:p>
        </w:tc>
        <w:tc>
          <w:tcPr>
            <w:tcW w:w="833" w:type="pct"/>
            <w:tcBorders>
              <w:top w:val="single" w:color="auto" w:sz="4" w:space="0"/>
              <w:left w:val="single" w:color="auto" w:sz="4" w:space="0"/>
              <w:bottom w:val="single" w:color="auto" w:sz="4" w:space="0"/>
              <w:right w:val="single" w:color="auto" w:sz="4" w:space="0"/>
            </w:tcBorders>
            <w:vAlign w:val="center"/>
          </w:tcPr>
          <w:p w14:paraId="701838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8" w:type="pct"/>
            <w:gridSpan w:val="2"/>
            <w:tcBorders>
              <w:top w:val="single" w:color="auto" w:sz="4" w:space="0"/>
              <w:left w:val="single" w:color="auto" w:sz="4" w:space="0"/>
              <w:bottom w:val="single" w:color="auto" w:sz="4" w:space="0"/>
              <w:right w:val="single" w:color="auto" w:sz="4" w:space="0"/>
            </w:tcBorders>
            <w:vAlign w:val="center"/>
          </w:tcPr>
          <w:p w14:paraId="66D590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泄漏液体蒸发量</w:t>
            </w:r>
          </w:p>
        </w:tc>
        <w:tc>
          <w:tcPr>
            <w:tcW w:w="759" w:type="pct"/>
            <w:gridSpan w:val="2"/>
            <w:tcBorders>
              <w:top w:val="single" w:color="auto" w:sz="4" w:space="0"/>
              <w:left w:val="single" w:color="auto" w:sz="4" w:space="0"/>
              <w:bottom w:val="single" w:color="auto" w:sz="4" w:space="0"/>
              <w:right w:val="single" w:color="auto" w:sz="4" w:space="0"/>
            </w:tcBorders>
            <w:vAlign w:val="center"/>
          </w:tcPr>
          <w:p w14:paraId="305C42D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5521956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泄漏频率</w:t>
            </w:r>
          </w:p>
        </w:tc>
        <w:tc>
          <w:tcPr>
            <w:tcW w:w="834" w:type="pct"/>
            <w:tcBorders>
              <w:top w:val="single" w:color="auto" w:sz="4" w:space="0"/>
              <w:left w:val="single" w:color="auto" w:sz="4" w:space="0"/>
              <w:bottom w:val="single" w:color="auto" w:sz="4" w:space="0"/>
              <w:right w:val="single" w:color="auto" w:sz="4" w:space="0"/>
            </w:tcBorders>
            <w:vAlign w:val="center"/>
          </w:tcPr>
          <w:p w14:paraId="7BEDFF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2.4×10</w:t>
            </w:r>
            <w:r>
              <w:rPr>
                <w:rFonts w:ascii="Times New Roman" w:hAnsi="Times New Roman" w:cs="Times New Roman"/>
                <w:sz w:val="21"/>
                <w:szCs w:val="21"/>
                <w:vertAlign w:val="superscript"/>
              </w:rPr>
              <w:t>-6</w:t>
            </w:r>
            <w:r>
              <w:rPr>
                <w:rFonts w:ascii="Times New Roman" w:hAnsi="Times New Roman" w:cs="Times New Roman"/>
                <w:sz w:val="21"/>
                <w:szCs w:val="21"/>
              </w:rPr>
              <w:t>/（m·a）</w:t>
            </w:r>
          </w:p>
        </w:tc>
      </w:tr>
      <w:tr w14:paraId="5682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305509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w:t>
            </w:r>
          </w:p>
          <w:p w14:paraId="13C427F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物质</w:t>
            </w:r>
          </w:p>
        </w:tc>
        <w:tc>
          <w:tcPr>
            <w:tcW w:w="458" w:type="pct"/>
            <w:tcBorders>
              <w:top w:val="single" w:color="auto" w:sz="4" w:space="0"/>
              <w:left w:val="single" w:color="auto" w:sz="4" w:space="0"/>
              <w:bottom w:val="single" w:color="auto" w:sz="4" w:space="0"/>
              <w:right w:val="single" w:color="auto" w:sz="4" w:space="0"/>
            </w:tcBorders>
            <w:vAlign w:val="center"/>
          </w:tcPr>
          <w:p w14:paraId="5E63C95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气象</w:t>
            </w:r>
          </w:p>
          <w:p w14:paraId="2BCA046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条件</w:t>
            </w:r>
          </w:p>
        </w:tc>
        <w:tc>
          <w:tcPr>
            <w:tcW w:w="4167" w:type="pct"/>
            <w:gridSpan w:val="8"/>
            <w:tcBorders>
              <w:top w:val="single" w:color="auto" w:sz="4" w:space="0"/>
              <w:left w:val="single" w:color="auto" w:sz="4" w:space="0"/>
              <w:bottom w:val="single" w:color="auto" w:sz="4" w:space="0"/>
              <w:right w:val="single" w:color="auto" w:sz="4" w:space="0"/>
            </w:tcBorders>
            <w:vAlign w:val="center"/>
          </w:tcPr>
          <w:p w14:paraId="30EB1D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大气环境影响</w:t>
            </w:r>
          </w:p>
        </w:tc>
      </w:tr>
      <w:tr w14:paraId="6D9D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restart"/>
            <w:tcBorders>
              <w:top w:val="single" w:color="auto" w:sz="4" w:space="0"/>
              <w:left w:val="single" w:color="auto" w:sz="4" w:space="0"/>
              <w:right w:val="single" w:color="auto" w:sz="4" w:space="0"/>
            </w:tcBorders>
            <w:vAlign w:val="center"/>
          </w:tcPr>
          <w:p w14:paraId="14EDA7D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458" w:type="pct"/>
            <w:vMerge w:val="restart"/>
            <w:tcBorders>
              <w:top w:val="single" w:color="auto" w:sz="4" w:space="0"/>
              <w:left w:val="single" w:color="auto" w:sz="4" w:space="0"/>
              <w:right w:val="single" w:color="auto" w:sz="4" w:space="0"/>
            </w:tcBorders>
            <w:vAlign w:val="center"/>
          </w:tcPr>
          <w:p w14:paraId="4E164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最不利气象条件</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EE5A7F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指标</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10F98B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浓度值（mg/m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BC0EE7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最远影响距离/m</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FBC47E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到达时间/min</w:t>
            </w:r>
          </w:p>
        </w:tc>
      </w:tr>
      <w:tr w14:paraId="5B7B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E332729">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0F092F68">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1A950CD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大气毒性终点浓度-1</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09A547E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79</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B8EC84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750C3E9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5.2968</w:t>
            </w:r>
          </w:p>
        </w:tc>
      </w:tr>
      <w:tr w14:paraId="69BB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D8E38BD">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771EF653">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469F4E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大气毒性终点浓度-2</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3408C8A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1B42612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8B6E94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12.619</w:t>
            </w:r>
          </w:p>
        </w:tc>
      </w:tr>
      <w:tr w14:paraId="3F86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04D9E3C5">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0668D49D">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0119ED0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敏感目标名称</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CC2EC1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超标时间/min</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31CB525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超标持续时间/min</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980B8CB">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最大浓度（mg/m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w:t>
            </w:r>
          </w:p>
        </w:tc>
      </w:tr>
      <w:tr w14:paraId="5E3C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AD5FD12">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1D0BB128">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15D8EAA">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龙门港学校</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3B1D509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49146B2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1069C842">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0.0075</w:t>
            </w:r>
          </w:p>
        </w:tc>
      </w:tr>
      <w:tr w14:paraId="19A3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2B9A121D">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41CDC642">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8F017E6">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钦州港开发区第一小学</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70F898DF">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254D944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7F0D7B5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0.0565</w:t>
            </w:r>
          </w:p>
        </w:tc>
      </w:tr>
      <w:tr w14:paraId="03E4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77EA49D9">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67705D36">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2ECB6CD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钦州港务局生活小区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635F584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1FBF446C">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516DAE7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4.8006</w:t>
            </w:r>
          </w:p>
        </w:tc>
      </w:tr>
      <w:tr w14:paraId="3242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63C4948E">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09C28524">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438781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茅尾海红树林自治区级自然保护区七十二泾片区</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48B3B625">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7A80BB6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398C34E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0.1237</w:t>
            </w:r>
          </w:p>
        </w:tc>
      </w:tr>
      <w:tr w14:paraId="44B3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5D1AC334">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70C43979">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FF28718">
            <w:pPr>
              <w:adjustRightInd w:val="0"/>
              <w:snapToGrid w:val="0"/>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南港村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510312D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AB18880">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63C8FE6">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0.0110</w:t>
            </w:r>
          </w:p>
        </w:tc>
      </w:tr>
      <w:tr w14:paraId="73B8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370E4FAA">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5AE7D644">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7C32A85E">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果子山村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CF64A83">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1F646F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2684E79D">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0.2598</w:t>
            </w:r>
          </w:p>
        </w:tc>
      </w:tr>
      <w:tr w14:paraId="1C3C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2C3EE46E">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43334630">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3B1218A8">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竹笼村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77B822A">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670B6CB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00D7983E">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0.1710</w:t>
            </w:r>
          </w:p>
        </w:tc>
      </w:tr>
      <w:tr w14:paraId="6386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left w:val="single" w:color="auto" w:sz="4" w:space="0"/>
              <w:right w:val="single" w:color="auto" w:sz="4" w:space="0"/>
            </w:tcBorders>
            <w:vAlign w:val="center"/>
          </w:tcPr>
          <w:p w14:paraId="402BCD52">
            <w:pPr>
              <w:rPr>
                <w:rFonts w:ascii="Times New Roman" w:hAnsi="Times New Roman" w:cs="Times New Roman"/>
                <w:sz w:val="21"/>
                <w:szCs w:val="21"/>
                <w:vertAlign w:val="subscript"/>
              </w:rPr>
            </w:pPr>
          </w:p>
        </w:tc>
        <w:tc>
          <w:tcPr>
            <w:tcW w:w="458" w:type="pct"/>
            <w:vMerge w:val="continue"/>
            <w:tcBorders>
              <w:left w:val="single" w:color="auto" w:sz="4" w:space="0"/>
              <w:right w:val="single" w:color="auto" w:sz="4" w:space="0"/>
            </w:tcBorders>
            <w:vAlign w:val="center"/>
          </w:tcPr>
          <w:p w14:paraId="08A73984">
            <w:pPr>
              <w:rPr>
                <w:rFonts w:ascii="Times New Roman" w:hAnsi="Times New Roman" w:cs="Times New Roman"/>
                <w:sz w:val="21"/>
                <w:szCs w:val="21"/>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5E529F6">
            <w:pPr>
              <w:spacing w:line="2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红沙村</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2B349F74">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1" w:type="pct"/>
            <w:gridSpan w:val="2"/>
            <w:tcBorders>
              <w:top w:val="single" w:color="auto" w:sz="4" w:space="0"/>
              <w:left w:val="single" w:color="auto" w:sz="4" w:space="0"/>
              <w:bottom w:val="single" w:color="auto" w:sz="4" w:space="0"/>
              <w:right w:val="single" w:color="auto" w:sz="4" w:space="0"/>
            </w:tcBorders>
            <w:vAlign w:val="center"/>
          </w:tcPr>
          <w:p w14:paraId="5D7E9601">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23" w:type="pct"/>
            <w:gridSpan w:val="2"/>
            <w:tcBorders>
              <w:top w:val="single" w:color="auto" w:sz="4" w:space="0"/>
              <w:left w:val="single" w:color="auto" w:sz="4" w:space="0"/>
              <w:bottom w:val="single" w:color="auto" w:sz="4" w:space="0"/>
              <w:right w:val="single" w:color="auto" w:sz="4" w:space="0"/>
            </w:tcBorders>
            <w:vAlign w:val="center"/>
          </w:tcPr>
          <w:p w14:paraId="60BC4FB7">
            <w:pPr>
              <w:adjustRightInd w:val="0"/>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0.0090</w:t>
            </w:r>
          </w:p>
        </w:tc>
      </w:tr>
    </w:tbl>
    <w:p w14:paraId="313D5B6D">
      <w:pPr>
        <w:spacing w:line="500" w:lineRule="exact"/>
        <w:ind w:firstLine="480" w:firstLineChars="200"/>
        <w:jc w:val="both"/>
        <w:rPr>
          <w:rFonts w:ascii="Times New Roman" w:hAnsi="Times New Roman" w:cs="Times New Roman"/>
        </w:rPr>
      </w:pPr>
      <w:r>
        <w:rPr>
          <w:rFonts w:ascii="Times New Roman" w:hAnsi="Times New Roman" w:cs="Times New Roman"/>
        </w:rPr>
        <w:t>根据预测：最不利气象条件下，液硫输送管道泄漏火灾事故SO</w:t>
      </w:r>
      <w:r>
        <w:rPr>
          <w:rFonts w:ascii="Times New Roman" w:hAnsi="Times New Roman" w:cs="Times New Roman"/>
          <w:vertAlign w:val="subscript"/>
        </w:rPr>
        <w:t>2</w:t>
      </w:r>
      <w:r>
        <w:rPr>
          <w:rFonts w:ascii="Times New Roman" w:hAnsi="Times New Roman" w:cs="Times New Roman"/>
        </w:rPr>
        <w:t>最大影响范围300m，项目管线两侧300m范围内无敏感点，钦州港务局生活小区超过SO</w:t>
      </w:r>
      <w:r>
        <w:rPr>
          <w:rFonts w:ascii="Times New Roman" w:hAnsi="Times New Roman" w:cs="Times New Roman"/>
          <w:vertAlign w:val="subscript"/>
        </w:rPr>
        <w:t>2</w:t>
      </w:r>
      <w:r>
        <w:rPr>
          <w:rFonts w:ascii="Times New Roman" w:hAnsi="Times New Roman" w:cs="Times New Roman"/>
        </w:rPr>
        <w:t>大气毒性终点浓度-2，持续超标时间为20min，绝大多数人员暴露1h不会对生命造成威胁。其余关心点均未超过大气毒性终点浓度-1和-2，事故状态下应立即采取相关防护措施，及时启动应急预案，立即通知村民委员会或社区委员会疏散人群，以减缓事故对周边敏感点的影响。</w:t>
      </w:r>
    </w:p>
    <w:p w14:paraId="019B073E">
      <w:pPr>
        <w:spacing w:line="500" w:lineRule="exact"/>
        <w:ind w:firstLine="489"/>
        <w:jc w:val="both"/>
        <w:rPr>
          <w:rFonts w:ascii="Times New Roman" w:hAnsi="Times New Roman" w:cs="Times New Roman"/>
        </w:rPr>
      </w:pPr>
      <w:r>
        <w:rPr>
          <w:rFonts w:ascii="Times New Roman" w:hAnsi="Times New Roman" w:cs="Times New Roman"/>
        </w:rPr>
        <w:t>为了更大限度地控制液硫输送管道泄漏并发生火灾的环境风险，应对项目周边居民做好宣传工作，指导居民如何应对风险。事故发生时，根据事故发生时的气象条件及时与相应的村民委员会或社区委员会联系，共同疏散下风向人群，降低危害。根据事故发生时的气象特征，以及受风险影响的程度，确定风险事故疏散范围如下：</w:t>
      </w:r>
    </w:p>
    <w:p w14:paraId="23AB05C5">
      <w:pPr>
        <w:spacing w:line="500" w:lineRule="exact"/>
        <w:ind w:firstLine="480" w:firstLineChars="200"/>
        <w:jc w:val="both"/>
        <w:rPr>
          <w:rFonts w:ascii="Times New Roman" w:hAnsi="Times New Roman" w:cs="Times New Roman"/>
        </w:rPr>
      </w:pPr>
      <w:r>
        <w:rPr>
          <w:rFonts w:ascii="Times New Roman" w:hAnsi="Times New Roman" w:cs="Times New Roman"/>
        </w:rPr>
        <w:t>首要疏散范围：依据毒性终点浓度-1浓度及事故发生时的风向，确定设定事故发生时，应首要疏散的范围是事故泄漏源下风向10m范围内的人员，主要为勒沟作业区工作人员。</w:t>
      </w:r>
    </w:p>
    <w:p w14:paraId="26D37C83">
      <w:pPr>
        <w:spacing w:line="500" w:lineRule="exact"/>
        <w:ind w:firstLine="489"/>
        <w:jc w:val="both"/>
        <w:rPr>
          <w:rFonts w:ascii="Times New Roman" w:hAnsi="Times New Roman" w:cs="Times New Roman"/>
        </w:rPr>
      </w:pPr>
      <w:r>
        <w:rPr>
          <w:rFonts w:ascii="Times New Roman" w:hAnsi="Times New Roman" w:cs="Times New Roman"/>
        </w:rPr>
        <w:t>重点疏散范围：依据SO</w:t>
      </w:r>
      <w:r>
        <w:rPr>
          <w:rFonts w:ascii="Times New Roman" w:hAnsi="Times New Roman" w:cs="Times New Roman"/>
          <w:vertAlign w:val="subscript"/>
        </w:rPr>
        <w:t>2</w:t>
      </w:r>
      <w:r>
        <w:rPr>
          <w:rFonts w:ascii="Times New Roman" w:hAnsi="Times New Roman" w:cs="Times New Roman"/>
        </w:rPr>
        <w:t>大气毒性终点浓度-2浓度及事故发生时的风向，确定设定事故发生时，应重点疏散的范围是事故泄漏源下风向300m范围内的人员，主要为勒沟作业区工作人员。</w:t>
      </w:r>
    </w:p>
    <w:p w14:paraId="21081946">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48" w:name="_Toc144992677"/>
      <w:r>
        <w:rPr>
          <w:rFonts w:ascii="Times New Roman" w:hAnsi="Times New Roman" w:cs="Times New Roman"/>
          <w:b/>
          <w:bCs/>
        </w:rPr>
        <w:t>对地表水的风险影响分析</w:t>
      </w:r>
      <w:bookmarkEnd w:id="48"/>
    </w:p>
    <w:p w14:paraId="0ECCBCB1">
      <w:pPr>
        <w:spacing w:line="500" w:lineRule="exact"/>
        <w:ind w:firstLine="480" w:firstLineChars="200"/>
        <w:jc w:val="both"/>
        <w:rPr>
          <w:rFonts w:ascii="Times New Roman" w:hAnsi="Times New Roman" w:cs="Times New Roman"/>
        </w:rPr>
      </w:pPr>
      <w:r>
        <w:rPr>
          <w:rFonts w:ascii="Times New Roman" w:hAnsi="Times New Roman" w:cs="Times New Roman"/>
        </w:rPr>
        <w:t>1．厂内</w:t>
      </w:r>
    </w:p>
    <w:p w14:paraId="04DDE698">
      <w:pPr>
        <w:spacing w:line="500" w:lineRule="exact"/>
        <w:ind w:firstLine="480" w:firstLineChars="200"/>
        <w:jc w:val="both"/>
        <w:rPr>
          <w:rFonts w:ascii="Times New Roman" w:hAnsi="Times New Roman" w:cs="Times New Roman"/>
        </w:rPr>
      </w:pPr>
      <w:r>
        <w:rPr>
          <w:rFonts w:ascii="Times New Roman" w:hAnsi="Times New Roman" w:cs="Times New Roman"/>
        </w:rPr>
        <w:t>（1）项目设有2个单罐容积为6000m</w:t>
      </w:r>
      <w:r>
        <w:rPr>
          <w:rFonts w:ascii="Times New Roman" w:hAnsi="Times New Roman" w:cs="Times New Roman"/>
          <w:vertAlign w:val="superscript"/>
        </w:rPr>
        <w:t>3</w:t>
      </w:r>
      <w:r>
        <w:rPr>
          <w:rFonts w:ascii="Times New Roman" w:hAnsi="Times New Roman" w:cs="Times New Roman"/>
        </w:rPr>
        <w:t>烧碱储罐，若氢氧化钠溶液泄漏进入地表水体，将影响地表水质及水生生物。当1个烧碱储罐发生单罐10mm孔径泄漏时，泄漏时间为7d，泄漏量为604.8m</w:t>
      </w:r>
      <w:r>
        <w:rPr>
          <w:rFonts w:ascii="Times New Roman" w:hAnsi="Times New Roman" w:cs="Times New Roman"/>
          <w:vertAlign w:val="superscript"/>
        </w:rPr>
        <w:t>3</w:t>
      </w:r>
      <w:r>
        <w:rPr>
          <w:rFonts w:ascii="Times New Roman" w:hAnsi="Times New Roman" w:cs="Times New Roman"/>
        </w:rPr>
        <w:t>，烧碱储罐区设置围堰，围堰内有效容积约5631.6m</w:t>
      </w:r>
      <w:r>
        <w:rPr>
          <w:rFonts w:ascii="Times New Roman" w:hAnsi="Times New Roman" w:cs="Times New Roman"/>
          <w:vertAlign w:val="superscript"/>
        </w:rPr>
        <w:t>3</w:t>
      </w:r>
      <w:r>
        <w:rPr>
          <w:rFonts w:ascii="Times New Roman" w:hAnsi="Times New Roman" w:cs="Times New Roman"/>
        </w:rPr>
        <w:t>（围堰内总面积2048m</w:t>
      </w:r>
      <w:r>
        <w:rPr>
          <w:rFonts w:ascii="Times New Roman" w:hAnsi="Times New Roman" w:cs="Times New Roman"/>
          <w:vertAlign w:val="superscript"/>
        </w:rPr>
        <w:t>2</w:t>
      </w:r>
      <w:r>
        <w:rPr>
          <w:rFonts w:ascii="Times New Roman" w:hAnsi="Times New Roman" w:cs="Times New Roman"/>
        </w:rPr>
        <w:t>，罐区占地566m</w:t>
      </w:r>
      <w:r>
        <w:rPr>
          <w:rFonts w:ascii="Times New Roman" w:hAnsi="Times New Roman" w:cs="Times New Roman"/>
          <w:vertAlign w:val="superscript"/>
        </w:rPr>
        <w:t>2</w:t>
      </w:r>
      <w:r>
        <w:rPr>
          <w:rFonts w:ascii="Times New Roman" w:hAnsi="Times New Roman" w:cs="Times New Roman"/>
        </w:rPr>
        <w:t>，围堰高3.8m），因此，泄漏的氢氧化钠溶液可全部控制在围堰内，不会溢出罐区。</w:t>
      </w:r>
    </w:p>
    <w:p w14:paraId="1DA68C2A">
      <w:pPr>
        <w:spacing w:line="500" w:lineRule="exact"/>
        <w:ind w:firstLine="480" w:firstLineChars="200"/>
        <w:jc w:val="both"/>
        <w:rPr>
          <w:rFonts w:ascii="Times New Roman" w:hAnsi="Times New Roman" w:cs="Times New Roman"/>
        </w:rPr>
      </w:pPr>
      <w:r>
        <w:rPr>
          <w:rFonts w:ascii="Times New Roman" w:hAnsi="Times New Roman" w:cs="Times New Roman"/>
        </w:rPr>
        <w:t>（2）若液硫泄漏，温度下降至120</w:t>
      </w:r>
      <w:r>
        <w:rPr>
          <w:rFonts w:hint="eastAsia"/>
        </w:rPr>
        <w:t>℃</w:t>
      </w:r>
      <w:r>
        <w:rPr>
          <w:rFonts w:ascii="Times New Roman" w:hAnsi="Times New Roman" w:cs="Times New Roman"/>
        </w:rPr>
        <w:t>以下时即可凝固成固体，不会流入污水管网和雨水管网，硫磺属于易燃物质，</w:t>
      </w:r>
      <w:r>
        <w:rPr>
          <w:rFonts w:ascii="Times New Roman" w:hAnsi="Times New Roman" w:cs="Times New Roman"/>
          <w:u w:val="single"/>
        </w:rPr>
        <w:t>液硫泄漏后一旦发生火灾事故，在处理过程中，</w:t>
      </w:r>
      <w:r>
        <w:rPr>
          <w:rFonts w:hint="eastAsia" w:ascii="Times New Roman" w:hAnsi="Times New Roman" w:cs="Times New Roman"/>
          <w:u w:val="single"/>
        </w:rPr>
        <w:t>采用窒息法灭火，通过干粉或二氧化碳灭火，严禁采用水或泡沫灭火（高温硫遇水会爆炸），灭火后为防止硫磺在高温下复燃，需采用细喷雾水缓慢冷却硫磺，产生的</w:t>
      </w:r>
      <w:r>
        <w:rPr>
          <w:rFonts w:ascii="Times New Roman" w:hAnsi="Times New Roman" w:cs="Times New Roman"/>
          <w:u w:val="single"/>
        </w:rPr>
        <w:t>消防水会携带大量有毒有害物质形成有毒有害的废水，有毒有害物质含量也较高，任其漫流可能导致污水通过污水管道进入胜科污水处理厂，对污水处理厂造成较大冲击，无法达标排放的废水污染地表水水质</w:t>
      </w:r>
      <w:r>
        <w:rPr>
          <w:rFonts w:ascii="Times New Roman" w:hAnsi="Times New Roman" w:cs="Times New Roman"/>
        </w:rPr>
        <w:t>；也可能漫流随着雨水管道进入雨水排放口周边海域，对周边海水水质造成影响，在潮汐作用下，进入海域的消防废水可能会进入项目北面的茅尾海红树林自治区级自然保护区七十二泾片区、七十二泾海岛群旅游度假区，从而影响红树林生长区域的海水水质，对红树林生长及存活造成不可逆的影响。</w:t>
      </w:r>
    </w:p>
    <w:p w14:paraId="3B31D019">
      <w:pPr>
        <w:spacing w:line="500" w:lineRule="exact"/>
        <w:ind w:firstLine="480" w:firstLineChars="200"/>
        <w:jc w:val="both"/>
        <w:rPr>
          <w:rFonts w:ascii="Times New Roman" w:hAnsi="Times New Roman" w:cs="Times New Roman"/>
        </w:rPr>
      </w:pPr>
      <w:r>
        <w:rPr>
          <w:rFonts w:ascii="Times New Roman" w:hAnsi="Times New Roman" w:cs="Times New Roman"/>
        </w:rPr>
        <w:t>事故情况下，立即启动事故响应，切换截断阀门，拦截厂内雨水管道的消防废水及被污染的雨水进入厂外雨水管道，同时使用专用沙袋封堵厂区出入口，阻止雨水进入厂外雨水管网，避免事故水通过雨水管道排出厂区，项目事故废水（含消防废水）最终收集至事故水池，事故后分批排入胜科污水处理厂处理达标后外排。因此，经采取风险防范措施，项目发生事故时，事故废水可控制在厂内，不会对外环境造成影响。</w:t>
      </w:r>
    </w:p>
    <w:p w14:paraId="05EB3857">
      <w:pPr>
        <w:spacing w:line="500" w:lineRule="exact"/>
        <w:ind w:firstLine="480" w:firstLineChars="200"/>
        <w:jc w:val="both"/>
        <w:rPr>
          <w:rFonts w:ascii="Times New Roman" w:hAnsi="Times New Roman" w:cs="Times New Roman"/>
        </w:rPr>
      </w:pPr>
      <w:r>
        <w:rPr>
          <w:rFonts w:ascii="Times New Roman" w:hAnsi="Times New Roman" w:cs="Times New Roman"/>
        </w:rPr>
        <w:t>2．厂外输送管线</w:t>
      </w:r>
    </w:p>
    <w:p w14:paraId="5E039C72">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项目配套有液态硫磺和烧碱溶液管线输送，沿作业区道路边</w:t>
      </w:r>
      <w:r>
        <w:rPr>
          <w:rFonts w:hint="eastAsia" w:ascii="Times New Roman" w:hAnsi="Times New Roman" w:cs="Times New Roman"/>
          <w:u w:val="single"/>
        </w:rPr>
        <w:t>地面</w:t>
      </w:r>
      <w:r>
        <w:rPr>
          <w:rFonts w:ascii="Times New Roman" w:hAnsi="Times New Roman" w:cs="Times New Roman"/>
          <w:u w:val="single"/>
        </w:rPr>
        <w:t>敷设，沿线不设置事故应急池。</w:t>
      </w:r>
      <w:r>
        <w:rPr>
          <w:rFonts w:hint="eastAsia" w:ascii="Times New Roman" w:hAnsi="Times New Roman" w:cs="Times New Roman"/>
          <w:u w:val="single"/>
        </w:rPr>
        <w:t>烧碱溶液的管道法兰处设置防喷罩，法兰防喷罩由耐腐蚀材料制成，</w:t>
      </w:r>
      <w:r>
        <w:rPr>
          <w:rFonts w:ascii="Times New Roman" w:hAnsi="Times New Roman" w:cs="Times New Roman"/>
          <w:u w:val="single"/>
        </w:rPr>
        <w:t>将防喷罩套在法兰连接处，确保其紧密贴合，</w:t>
      </w:r>
      <w:r>
        <w:rPr>
          <w:rFonts w:hint="eastAsia" w:ascii="Times New Roman" w:hAnsi="Times New Roman" w:cs="Times New Roman"/>
          <w:u w:val="single"/>
        </w:rPr>
        <w:t>可有效</w:t>
      </w:r>
      <w:r>
        <w:rPr>
          <w:rFonts w:ascii="Times New Roman" w:hAnsi="Times New Roman" w:cs="Times New Roman"/>
          <w:u w:val="single"/>
        </w:rPr>
        <w:t>防止液体泄漏</w:t>
      </w:r>
      <w:r>
        <w:rPr>
          <w:rFonts w:hint="eastAsia" w:ascii="Times New Roman" w:hAnsi="Times New Roman" w:cs="Times New Roman"/>
          <w:u w:val="single"/>
        </w:rPr>
        <w:t>；跨越道路的管道，不设阀门及其他易发生泄漏的管道附件，同时管道进出生产设施处加密封隔断，设明显标识；因此</w:t>
      </w:r>
      <w:r>
        <w:rPr>
          <w:rFonts w:ascii="Times New Roman" w:hAnsi="Times New Roman" w:cs="Times New Roman"/>
          <w:u w:val="single"/>
        </w:rPr>
        <w:t>厂外</w:t>
      </w:r>
      <w:r>
        <w:rPr>
          <w:rFonts w:hint="eastAsia" w:ascii="Times New Roman" w:hAnsi="Times New Roman" w:cs="Times New Roman"/>
          <w:u w:val="single"/>
        </w:rPr>
        <w:t>烧碱溶液</w:t>
      </w:r>
      <w:r>
        <w:rPr>
          <w:rFonts w:ascii="Times New Roman" w:hAnsi="Times New Roman" w:cs="Times New Roman"/>
          <w:u w:val="single"/>
        </w:rPr>
        <w:t>管道发生泄漏</w:t>
      </w:r>
      <w:r>
        <w:rPr>
          <w:rFonts w:hint="eastAsia" w:ascii="Times New Roman" w:hAnsi="Times New Roman" w:cs="Times New Roman"/>
          <w:u w:val="single"/>
        </w:rPr>
        <w:t>可控。</w:t>
      </w:r>
      <w:r>
        <w:rPr>
          <w:rFonts w:ascii="Times New Roman" w:hAnsi="Times New Roman" w:cs="Times New Roman"/>
          <w:u w:val="single"/>
        </w:rPr>
        <w:t>若厂外</w:t>
      </w:r>
      <w:r>
        <w:rPr>
          <w:rFonts w:hint="eastAsia" w:ascii="Times New Roman" w:hAnsi="Times New Roman" w:cs="Times New Roman"/>
          <w:u w:val="single"/>
        </w:rPr>
        <w:t>液硫</w:t>
      </w:r>
      <w:r>
        <w:rPr>
          <w:rFonts w:ascii="Times New Roman" w:hAnsi="Times New Roman" w:cs="Times New Roman"/>
          <w:u w:val="single"/>
        </w:rPr>
        <w:t>管道发生泄漏，温度下降至120</w:t>
      </w:r>
      <w:r>
        <w:rPr>
          <w:rFonts w:hint="eastAsia"/>
          <w:u w:val="single"/>
        </w:rPr>
        <w:t>℃</w:t>
      </w:r>
      <w:r>
        <w:rPr>
          <w:rFonts w:ascii="Times New Roman" w:hAnsi="Times New Roman" w:cs="Times New Roman"/>
          <w:u w:val="single"/>
        </w:rPr>
        <w:t>以下时液态硫磺即可凝固成固体，不会流入污水管网和雨水管网，</w:t>
      </w:r>
      <w:r>
        <w:rPr>
          <w:rFonts w:hint="eastAsia" w:ascii="Times New Roman" w:hAnsi="Times New Roman" w:cs="Times New Roman"/>
          <w:u w:val="single"/>
        </w:rPr>
        <w:t>且液硫管道为双层夹套管，泄漏时可进入外管暂存；</w:t>
      </w:r>
      <w:r>
        <w:rPr>
          <w:rFonts w:ascii="Times New Roman" w:hAnsi="Times New Roman" w:cs="Times New Roman"/>
          <w:u w:val="single"/>
        </w:rPr>
        <w:t>当</w:t>
      </w:r>
      <w:r>
        <w:rPr>
          <w:rFonts w:hint="eastAsia" w:ascii="Times New Roman" w:hAnsi="Times New Roman" w:cs="Times New Roman"/>
          <w:u w:val="single"/>
        </w:rPr>
        <w:t>液硫</w:t>
      </w:r>
      <w:r>
        <w:rPr>
          <w:rFonts w:ascii="Times New Roman" w:hAnsi="Times New Roman" w:cs="Times New Roman"/>
          <w:u w:val="single"/>
        </w:rPr>
        <w:t>发生泄漏并引发火灾事故时，</w:t>
      </w:r>
      <w:r>
        <w:rPr>
          <w:rFonts w:hint="eastAsia" w:ascii="Times New Roman" w:hAnsi="Times New Roman" w:cs="Times New Roman"/>
          <w:u w:val="single"/>
        </w:rPr>
        <w:t>可在十分钟内响应，并由中控系统关闭物料输送切断阀，立即赶到现场通过干粉或二氧化碳灭火，严禁采用水或泡沫灭火（高温硫遇水会爆炸），灭火后为防止硫磺在高温下复燃，需采用细喷雾水缓慢冷却硫磺，在灭火过程中现场立即根据地形在</w:t>
      </w:r>
      <w:r>
        <w:rPr>
          <w:rFonts w:ascii="Times New Roman" w:hAnsi="Times New Roman" w:cs="Times New Roman"/>
          <w:u w:val="single"/>
        </w:rPr>
        <w:t>低洼处</w:t>
      </w:r>
      <w:r>
        <w:rPr>
          <w:rFonts w:hint="eastAsia" w:ascii="Times New Roman" w:hAnsi="Times New Roman" w:cs="Times New Roman"/>
          <w:u w:val="single"/>
        </w:rPr>
        <w:t>（根据管线敷设地势，管线周边存在地势高差）铺设防渗膜，边缘</w:t>
      </w:r>
      <w:r>
        <w:rPr>
          <w:rFonts w:ascii="Times New Roman" w:hAnsi="Times New Roman" w:cs="Times New Roman"/>
          <w:u w:val="single"/>
        </w:rPr>
        <w:t>使用沙袋进行</w:t>
      </w:r>
      <w:r>
        <w:rPr>
          <w:rFonts w:hint="eastAsia" w:ascii="Times New Roman" w:hAnsi="Times New Roman" w:cs="Times New Roman"/>
          <w:u w:val="single"/>
        </w:rPr>
        <w:t>堆叠压实形成临时围堰结构，临时围堰搭建完成后，待灭火完成，即可收集冷却硫磺产生的消防水，</w:t>
      </w:r>
      <w:r>
        <w:rPr>
          <w:rFonts w:ascii="Times New Roman" w:hAnsi="Times New Roman" w:cs="Times New Roman"/>
          <w:u w:val="single"/>
        </w:rPr>
        <w:t>事故结束后消防废水由吸污车辆进行转运，转运至胜科污水处理厂处理。因此，厂外管道泄漏并引发火灾产生的消防废水不会进入周边地表水体。</w:t>
      </w:r>
    </w:p>
    <w:p w14:paraId="207833CE">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49" w:name="_Toc144992678"/>
      <w:r>
        <w:rPr>
          <w:rFonts w:ascii="Times New Roman" w:hAnsi="Times New Roman" w:cs="Times New Roman"/>
          <w:b/>
          <w:bCs/>
        </w:rPr>
        <w:t>对地下水的风险影响分析</w:t>
      </w:r>
      <w:bookmarkEnd w:id="49"/>
    </w:p>
    <w:p w14:paraId="5ED3390B">
      <w:pPr>
        <w:spacing w:line="500" w:lineRule="exact"/>
        <w:ind w:firstLine="48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烧碱储罐泄漏对地下水影响分析</w:t>
      </w:r>
    </w:p>
    <w:p w14:paraId="3C8038BC">
      <w:pPr>
        <w:spacing w:line="500" w:lineRule="exact"/>
        <w:ind w:firstLine="48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事故情景</w:t>
      </w:r>
    </w:p>
    <w:p w14:paraId="53A9ACCA">
      <w:pPr>
        <w:spacing w:line="500" w:lineRule="exact"/>
        <w:ind w:firstLine="480" w:firstLineChars="200"/>
        <w:jc w:val="both"/>
        <w:rPr>
          <w:rFonts w:ascii="Times New Roman" w:hAnsi="Times New Roman" w:cs="Times New Roman"/>
        </w:rPr>
      </w:pPr>
      <w:r>
        <w:rPr>
          <w:rFonts w:hint="eastAsia" w:ascii="Times New Roman" w:hAnsi="Times New Roman" w:cs="Times New Roman"/>
        </w:rPr>
        <w:t>根据《环境影响评价技术导则 地下水环境》（HJ610-2016）附录</w:t>
      </w:r>
      <w:r>
        <w:rPr>
          <w:rFonts w:ascii="Times New Roman" w:hAnsi="Times New Roman" w:cs="Times New Roman"/>
        </w:rPr>
        <w:t>A，本项目</w:t>
      </w:r>
      <w:r>
        <w:rPr>
          <w:rFonts w:hint="eastAsia" w:ascii="Times New Roman" w:hAnsi="Times New Roman" w:cs="Times New Roman"/>
        </w:rPr>
        <w:t>输送管线</w:t>
      </w:r>
      <w:r>
        <w:rPr>
          <w:rFonts w:ascii="Times New Roman" w:hAnsi="Times New Roman" w:cs="Times New Roman"/>
        </w:rPr>
        <w:t>为“</w:t>
      </w:r>
      <w:r>
        <w:rPr>
          <w:rFonts w:hint="eastAsia" w:ascii="Times New Roman" w:hAnsi="Times New Roman" w:cs="Times New Roman"/>
        </w:rPr>
        <w:t>89</w:t>
      </w:r>
      <w:r>
        <w:rPr>
          <w:rFonts w:ascii="Times New Roman" w:hAnsi="Times New Roman" w:cs="Times New Roman"/>
        </w:rPr>
        <w:t>、</w:t>
      </w:r>
      <w:r>
        <w:rPr>
          <w:rFonts w:hint="eastAsia" w:ascii="Times New Roman" w:hAnsi="Times New Roman" w:cs="Times New Roman"/>
        </w:rPr>
        <w:t>化学品输送管线-报告表</w:t>
      </w:r>
      <w:r>
        <w:rPr>
          <w:rFonts w:ascii="Times New Roman" w:hAnsi="Times New Roman" w:cs="Times New Roman"/>
        </w:rPr>
        <w:t>”，无需开展地下水环境影响评价</w:t>
      </w:r>
      <w:r>
        <w:rPr>
          <w:rFonts w:hint="eastAsia" w:ascii="Times New Roman" w:hAnsi="Times New Roman" w:cs="Times New Roman"/>
        </w:rPr>
        <w:t>；本项目仓储为“154、仓储（不含油库、气库、煤炭储存）-报告表-Ⅲ类”，需开展地下水环境影响评价</w:t>
      </w:r>
      <w:r>
        <w:rPr>
          <w:rFonts w:ascii="Times New Roman" w:hAnsi="Times New Roman" w:cs="Times New Roman"/>
        </w:rPr>
        <w:t>。</w:t>
      </w:r>
      <w:r>
        <w:rPr>
          <w:rFonts w:hint="eastAsia" w:ascii="Times New Roman" w:hAnsi="Times New Roman" w:cs="Times New Roman"/>
        </w:rPr>
        <w:t>因此</w:t>
      </w:r>
      <w:r>
        <w:rPr>
          <w:rFonts w:ascii="Times New Roman" w:hAnsi="Times New Roman" w:cs="Times New Roman"/>
        </w:rPr>
        <w:t>本次地下水风险评价预测情景设定为烧碱储罐区防渗系统损坏，烧碱储罐泄漏，氢氧化钠下渗进入地下水，泄漏7d后经检修时发现并修补，泄漏停止，假设10%物料进入地下水，污染物泄漏量8.64t/d，预测时段为7d、100d、1000d。</w:t>
      </w:r>
    </w:p>
    <w:p w14:paraId="0313EE27">
      <w:pPr>
        <w:spacing w:line="500" w:lineRule="exact"/>
        <w:ind w:firstLine="48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预测方法及相关参数</w:t>
      </w:r>
    </w:p>
    <w:p w14:paraId="0170B043">
      <w:pPr>
        <w:spacing w:line="500" w:lineRule="exact"/>
        <w:ind w:firstLine="480" w:firstLineChars="200"/>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预测方法</w:t>
      </w:r>
    </w:p>
    <w:p w14:paraId="2765E93D">
      <w:pPr>
        <w:ind w:firstLine="480" w:firstLineChars="200"/>
        <w:rPr>
          <w:rFonts w:ascii="Times New Roman" w:hAnsi="Times New Roman" w:cs="Times New Roman"/>
        </w:rPr>
      </w:pPr>
      <w:r>
        <w:rPr>
          <w:rFonts w:ascii="Times New Roman" w:hAnsi="Times New Roman" w:cs="Times New Roman"/>
        </w:rPr>
        <w:drawing>
          <wp:inline distT="0" distB="0" distL="0" distR="0">
            <wp:extent cx="5380355" cy="4720590"/>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380355" cy="4720590"/>
                    </a:xfrm>
                    <a:prstGeom prst="rect">
                      <a:avLst/>
                    </a:prstGeom>
                    <a:noFill/>
                    <a:ln>
                      <a:noFill/>
                    </a:ln>
                  </pic:spPr>
                </pic:pic>
              </a:graphicData>
            </a:graphic>
          </wp:inline>
        </w:drawing>
      </w:r>
    </w:p>
    <w:p w14:paraId="42E99769">
      <w:pPr>
        <w:ind w:firstLine="480" w:firstLineChars="200"/>
        <w:rPr>
          <w:rFonts w:ascii="Times New Roman" w:hAnsi="Times New Roman" w:cs="Times New Roman"/>
        </w:rPr>
      </w:pPr>
      <w:r>
        <w:rPr>
          <w:rFonts w:ascii="Times New Roman" w:hAnsi="Times New Roman" w:cs="Times New Roman"/>
        </w:rPr>
        <w:drawing>
          <wp:inline distT="0" distB="0" distL="0" distR="0">
            <wp:extent cx="4508500" cy="499745"/>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4">
                      <a:extLst>
                        <a:ext uri="{28A0092B-C50C-407E-A947-70E740481C1C}">
                          <a14:useLocalDpi xmlns:a14="http://schemas.microsoft.com/office/drawing/2010/main" val="0"/>
                        </a:ext>
                      </a:extLst>
                    </a:blip>
                    <a:srcRect t="14285"/>
                    <a:stretch>
                      <a:fillRect/>
                    </a:stretch>
                  </pic:blipFill>
                  <pic:spPr>
                    <a:xfrm>
                      <a:off x="0" y="0"/>
                      <a:ext cx="4508500" cy="499745"/>
                    </a:xfrm>
                    <a:prstGeom prst="rect">
                      <a:avLst/>
                    </a:prstGeom>
                    <a:noFill/>
                    <a:ln>
                      <a:noFill/>
                    </a:ln>
                  </pic:spPr>
                </pic:pic>
              </a:graphicData>
            </a:graphic>
          </wp:inline>
        </w:drawing>
      </w:r>
    </w:p>
    <w:p w14:paraId="548F9CE2">
      <w:pPr>
        <w:spacing w:line="500" w:lineRule="exact"/>
        <w:ind w:firstLine="480" w:firstLineChars="200"/>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相关参数</w:t>
      </w:r>
    </w:p>
    <w:p w14:paraId="52488D69">
      <w:pPr>
        <w:spacing w:line="500" w:lineRule="exact"/>
        <w:ind w:firstLine="480" w:firstLineChars="200"/>
        <w:rPr>
          <w:rFonts w:ascii="Times New Roman" w:hAnsi="Times New Roman" w:cs="Times New Roman"/>
        </w:rPr>
      </w:pPr>
      <w:r>
        <w:rPr>
          <w:rFonts w:ascii="Times New Roman" w:hAnsi="Times New Roman" w:cs="Times New Roman"/>
        </w:rPr>
        <w:t>本报告引用《</w:t>
      </w:r>
      <w:r>
        <w:rPr>
          <w:rFonts w:ascii="Times New Roman" w:hAnsi="Times New Roman" w:cs="Times New Roman"/>
          <w:spacing w:val="10"/>
        </w:rPr>
        <w:t>北部湾港钦州港域配套油污水接收及油污水固废处理项目</w:t>
      </w:r>
      <w:r>
        <w:rPr>
          <w:rFonts w:ascii="Times New Roman" w:hAnsi="Times New Roman" w:cs="Times New Roman"/>
        </w:rPr>
        <w:t>环境影响报告书》水文勘察结果，该项目位于本项目西北面1.4km处，位于</w:t>
      </w:r>
      <w:r>
        <w:rPr>
          <w:rFonts w:ascii="Times New Roman" w:hAnsi="Times New Roman" w:cs="Times New Roman"/>
          <w:szCs w:val="28"/>
        </w:rPr>
        <w:t>勒沟水文地质单元</w:t>
      </w:r>
      <w:r>
        <w:rPr>
          <w:rFonts w:ascii="Times New Roman" w:hAnsi="Times New Roman" w:cs="Times New Roman"/>
          <w:bCs/>
          <w:szCs w:val="28"/>
        </w:rPr>
        <w:t>内部</w:t>
      </w:r>
      <w:r>
        <w:rPr>
          <w:rFonts w:ascii="Times New Roman" w:hAnsi="Times New Roman" w:cs="Times New Roman"/>
        </w:rPr>
        <w:t>。</w:t>
      </w:r>
    </w:p>
    <w:p w14:paraId="6DD69790">
      <w:pPr>
        <w:spacing w:line="500" w:lineRule="exact"/>
        <w:ind w:firstLine="480" w:firstLineChars="200"/>
        <w:rPr>
          <w:rFonts w:ascii="Times New Roman" w:hAnsi="Times New Roman" w:cs="Times New Roman"/>
        </w:rPr>
      </w:pPr>
      <w:r>
        <w:rPr>
          <w:rFonts w:ascii="Times New Roman" w:hAnsi="Times New Roman" w:cs="Times New Roman"/>
          <w:szCs w:val="28"/>
        </w:rPr>
        <w:t>本项目位于勒沟水文地质单元</w:t>
      </w:r>
      <w:r>
        <w:rPr>
          <w:rFonts w:ascii="Times New Roman" w:hAnsi="Times New Roman" w:cs="Times New Roman"/>
          <w:bCs/>
          <w:szCs w:val="28"/>
        </w:rPr>
        <w:t>内部。该水文地质单元分布于区域中部勒沟村一带，东侧少部分一带为低山地貌区，南部为</w:t>
      </w:r>
      <w:r>
        <w:rPr>
          <w:rFonts w:ascii="Times New Roman" w:hAnsi="Times New Roman" w:cs="Times New Roman"/>
          <w:szCs w:val="28"/>
        </w:rPr>
        <w:t>钦州湾顶部勒沟作业区</w:t>
      </w:r>
      <w:r>
        <w:rPr>
          <w:rFonts w:ascii="Times New Roman" w:hAnsi="Times New Roman" w:cs="Times New Roman"/>
          <w:bCs/>
          <w:szCs w:val="28"/>
        </w:rPr>
        <w:t>沿海一带为</w:t>
      </w:r>
      <w:r>
        <w:rPr>
          <w:rFonts w:ascii="Times New Roman" w:hAnsi="Times New Roman" w:cs="Times New Roman"/>
          <w:szCs w:val="28"/>
        </w:rPr>
        <w:t>滨海滩涂地貌，现状勒沟作业区多为填海区域，为四面环海的人工岛，地下水受海水涨落影响明显，地下水主要接受侧向海水的补给，其次为大气降雨，勒沟作业区地面硬化面积较大，大气降水为项目区地下水次要补给来源。</w:t>
      </w:r>
    </w:p>
    <w:p w14:paraId="1C3F9C8D">
      <w:pPr>
        <w:spacing w:line="500" w:lineRule="exact"/>
        <w:ind w:firstLine="480" w:firstLineChars="200"/>
        <w:rPr>
          <w:rFonts w:ascii="Times New Roman" w:hAnsi="Times New Roman" w:cs="Times New Roman"/>
        </w:rPr>
      </w:pPr>
      <w:r>
        <w:rPr>
          <w:rFonts w:hint="eastAsia" w:ascii="Times New Roman" w:hAnsi="Times New Roman" w:cs="Times New Roman"/>
        </w:rPr>
        <w:t>水文地质评价参数见表</w:t>
      </w:r>
      <w:r>
        <w:rPr>
          <w:rFonts w:ascii="Times New Roman" w:hAnsi="Times New Roman" w:cs="Times New Roman"/>
        </w:rPr>
        <w:t>7.1-</w:t>
      </w:r>
      <w:r>
        <w:rPr>
          <w:rFonts w:hint="eastAsia" w:ascii="Times New Roman" w:hAnsi="Times New Roman" w:cs="Times New Roman"/>
        </w:rPr>
        <w:t>11</w:t>
      </w:r>
      <w:r>
        <w:rPr>
          <w:rFonts w:ascii="Times New Roman" w:hAnsi="Times New Roman" w:cs="Times New Roman"/>
        </w:rPr>
        <w:t>。</w:t>
      </w:r>
    </w:p>
    <w:p w14:paraId="0E10D70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表7.1-11  水文地质评价参数表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999"/>
        <w:gridCol w:w="999"/>
        <w:gridCol w:w="999"/>
        <w:gridCol w:w="999"/>
        <w:gridCol w:w="997"/>
        <w:gridCol w:w="998"/>
        <w:gridCol w:w="1000"/>
      </w:tblGrid>
      <w:tr w14:paraId="2F5C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vAlign w:val="center"/>
          </w:tcPr>
          <w:p w14:paraId="42888E65">
            <w:pPr>
              <w:spacing w:line="240" w:lineRule="exact"/>
              <w:jc w:val="center"/>
              <w:rPr>
                <w:rFonts w:ascii="Times New Roman" w:hAnsi="Times New Roman" w:cs="Times New Roman"/>
                <w:sz w:val="21"/>
                <w:szCs w:val="21"/>
              </w:rPr>
            </w:pPr>
            <w:r>
              <w:rPr>
                <w:rFonts w:ascii="Times New Roman" w:hAnsi="Times New Roman" w:cs="Times New Roman"/>
                <w:sz w:val="21"/>
                <w:szCs w:val="21"/>
              </w:rPr>
              <w:t>岩土层</w:t>
            </w:r>
          </w:p>
        </w:tc>
        <w:tc>
          <w:tcPr>
            <w:tcW w:w="538" w:type="pct"/>
            <w:vAlign w:val="center"/>
          </w:tcPr>
          <w:p w14:paraId="164CAB27">
            <w:pPr>
              <w:spacing w:line="240" w:lineRule="exact"/>
              <w:jc w:val="center"/>
              <w:rPr>
                <w:rFonts w:ascii="Times New Roman" w:hAnsi="Times New Roman" w:cs="Times New Roman"/>
                <w:sz w:val="21"/>
                <w:szCs w:val="21"/>
              </w:rPr>
            </w:pPr>
            <w:r>
              <w:rPr>
                <w:rFonts w:ascii="Times New Roman" w:hAnsi="Times New Roman" w:cs="Times New Roman"/>
                <w:sz w:val="21"/>
                <w:szCs w:val="21"/>
              </w:rPr>
              <w:t>水平渗透系数K</w:t>
            </w:r>
          </w:p>
          <w:p w14:paraId="34C1394A">
            <w:pPr>
              <w:spacing w:line="240" w:lineRule="exact"/>
              <w:jc w:val="center"/>
              <w:rPr>
                <w:rFonts w:ascii="Times New Roman" w:hAnsi="Times New Roman" w:cs="Times New Roman"/>
                <w:sz w:val="21"/>
                <w:szCs w:val="21"/>
              </w:rPr>
            </w:pPr>
            <w:r>
              <w:rPr>
                <w:rFonts w:ascii="Times New Roman" w:hAnsi="Times New Roman" w:cs="Times New Roman"/>
                <w:sz w:val="21"/>
                <w:szCs w:val="21"/>
              </w:rPr>
              <w:t>(m/d)</w:t>
            </w:r>
          </w:p>
        </w:tc>
        <w:tc>
          <w:tcPr>
            <w:tcW w:w="538" w:type="pct"/>
            <w:vAlign w:val="center"/>
          </w:tcPr>
          <w:p w14:paraId="48F44EA9">
            <w:pPr>
              <w:spacing w:line="240" w:lineRule="exact"/>
              <w:jc w:val="center"/>
              <w:rPr>
                <w:rFonts w:ascii="Times New Roman" w:hAnsi="Times New Roman" w:cs="Times New Roman"/>
                <w:sz w:val="21"/>
                <w:szCs w:val="21"/>
              </w:rPr>
            </w:pPr>
            <w:r>
              <w:rPr>
                <w:rFonts w:ascii="Times New Roman" w:hAnsi="Times New Roman" w:cs="Times New Roman"/>
                <w:sz w:val="21"/>
                <w:szCs w:val="21"/>
              </w:rPr>
              <w:t>流速V</w:t>
            </w:r>
          </w:p>
          <w:p w14:paraId="6F4C8E58">
            <w:pPr>
              <w:spacing w:line="240" w:lineRule="exact"/>
              <w:jc w:val="center"/>
              <w:rPr>
                <w:rFonts w:ascii="Times New Roman" w:hAnsi="Times New Roman" w:cs="Times New Roman"/>
                <w:sz w:val="21"/>
                <w:szCs w:val="21"/>
              </w:rPr>
            </w:pPr>
            <w:r>
              <w:rPr>
                <w:rFonts w:ascii="Times New Roman" w:hAnsi="Times New Roman" w:cs="Times New Roman"/>
                <w:sz w:val="21"/>
                <w:szCs w:val="21"/>
              </w:rPr>
              <w:t>(m/d)</w:t>
            </w:r>
          </w:p>
        </w:tc>
        <w:tc>
          <w:tcPr>
            <w:tcW w:w="538" w:type="pct"/>
            <w:vAlign w:val="center"/>
          </w:tcPr>
          <w:p w14:paraId="5D2FE4A9">
            <w:pPr>
              <w:spacing w:line="240" w:lineRule="exact"/>
              <w:jc w:val="center"/>
              <w:rPr>
                <w:rFonts w:ascii="Times New Roman" w:hAnsi="Times New Roman" w:cs="Times New Roman"/>
                <w:sz w:val="21"/>
                <w:szCs w:val="21"/>
              </w:rPr>
            </w:pPr>
            <w:r>
              <w:rPr>
                <w:rFonts w:ascii="Times New Roman" w:hAnsi="Times New Roman" w:cs="Times New Roman"/>
                <w:sz w:val="21"/>
                <w:szCs w:val="21"/>
              </w:rPr>
              <w:t>入渗系数a</w:t>
            </w:r>
          </w:p>
        </w:tc>
        <w:tc>
          <w:tcPr>
            <w:tcW w:w="538" w:type="pct"/>
            <w:vAlign w:val="center"/>
          </w:tcPr>
          <w:p w14:paraId="38F6BCDE">
            <w:pPr>
              <w:spacing w:line="240" w:lineRule="exact"/>
              <w:jc w:val="center"/>
              <w:rPr>
                <w:rFonts w:ascii="Times New Roman" w:hAnsi="Times New Roman" w:cs="Times New Roman"/>
                <w:sz w:val="21"/>
                <w:szCs w:val="21"/>
              </w:rPr>
            </w:pPr>
            <w:r>
              <w:rPr>
                <w:rFonts w:ascii="Times New Roman" w:hAnsi="Times New Roman" w:cs="Times New Roman"/>
                <w:sz w:val="21"/>
                <w:szCs w:val="21"/>
              </w:rPr>
              <w:t>纵向弥散系数DL</w:t>
            </w:r>
          </w:p>
          <w:p w14:paraId="4CC6988F">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ascii="Times New Roman" w:hAnsi="Times New Roman" w:cs="Times New Roman"/>
                <w:sz w:val="21"/>
                <w:szCs w:val="21"/>
              </w:rPr>
              <w:t>/d)</w:t>
            </w:r>
          </w:p>
        </w:tc>
        <w:tc>
          <w:tcPr>
            <w:tcW w:w="537" w:type="pct"/>
            <w:vAlign w:val="center"/>
          </w:tcPr>
          <w:p w14:paraId="1DF87260">
            <w:pPr>
              <w:spacing w:line="240" w:lineRule="exact"/>
              <w:jc w:val="center"/>
              <w:rPr>
                <w:rFonts w:ascii="Times New Roman" w:hAnsi="Times New Roman" w:cs="Times New Roman"/>
                <w:sz w:val="21"/>
                <w:szCs w:val="21"/>
              </w:rPr>
            </w:pPr>
            <w:r>
              <w:rPr>
                <w:rFonts w:ascii="Times New Roman" w:hAnsi="Times New Roman" w:cs="Times New Roman"/>
                <w:sz w:val="21"/>
                <w:szCs w:val="21"/>
              </w:rPr>
              <w:t>横向弥散系数DT</w:t>
            </w:r>
          </w:p>
          <w:p w14:paraId="37FA55F5">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r>
              <w:rPr>
                <w:rFonts w:ascii="Times New Roman" w:hAnsi="Times New Roman" w:cs="Times New Roman"/>
                <w:sz w:val="21"/>
                <w:szCs w:val="21"/>
              </w:rPr>
              <w:t>/d)</w:t>
            </w:r>
          </w:p>
        </w:tc>
        <w:tc>
          <w:tcPr>
            <w:tcW w:w="537" w:type="pct"/>
            <w:vAlign w:val="center"/>
          </w:tcPr>
          <w:p w14:paraId="235105CC">
            <w:pPr>
              <w:spacing w:line="240" w:lineRule="exact"/>
              <w:jc w:val="center"/>
              <w:rPr>
                <w:rFonts w:ascii="Times New Roman" w:hAnsi="Times New Roman" w:cs="Times New Roman"/>
                <w:sz w:val="21"/>
                <w:szCs w:val="21"/>
              </w:rPr>
            </w:pPr>
            <w:r>
              <w:rPr>
                <w:rFonts w:ascii="Times New Roman" w:hAnsi="Times New Roman" w:cs="Times New Roman"/>
                <w:sz w:val="21"/>
                <w:szCs w:val="21"/>
              </w:rPr>
              <w:t>平均水力坡度J(%)</w:t>
            </w:r>
          </w:p>
        </w:tc>
        <w:tc>
          <w:tcPr>
            <w:tcW w:w="539" w:type="pct"/>
            <w:vAlign w:val="center"/>
          </w:tcPr>
          <w:p w14:paraId="6BB99435">
            <w:pPr>
              <w:spacing w:line="240" w:lineRule="exact"/>
              <w:jc w:val="center"/>
              <w:rPr>
                <w:rFonts w:ascii="Times New Roman" w:hAnsi="Times New Roman" w:cs="Times New Roman"/>
                <w:sz w:val="21"/>
                <w:szCs w:val="21"/>
              </w:rPr>
            </w:pPr>
            <w:r>
              <w:rPr>
                <w:rFonts w:ascii="Times New Roman" w:hAnsi="Times New Roman" w:cs="Times New Roman"/>
                <w:sz w:val="21"/>
                <w:szCs w:val="21"/>
              </w:rPr>
              <w:t>孔隙率(%)</w:t>
            </w:r>
          </w:p>
        </w:tc>
      </w:tr>
      <w:tr w14:paraId="43EB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vAlign w:val="center"/>
          </w:tcPr>
          <w:p w14:paraId="03D01D8A">
            <w:pPr>
              <w:spacing w:line="240" w:lineRule="exact"/>
              <w:jc w:val="center"/>
              <w:rPr>
                <w:rFonts w:ascii="Times New Roman" w:hAnsi="Times New Roman" w:cs="Times New Roman"/>
                <w:sz w:val="21"/>
                <w:szCs w:val="21"/>
              </w:rPr>
            </w:pPr>
            <w:r>
              <w:rPr>
                <w:rFonts w:ascii="Times New Roman" w:hAnsi="Times New Roman" w:cs="Times New Roman"/>
                <w:sz w:val="21"/>
                <w:szCs w:val="21"/>
              </w:rPr>
              <w:t>粉质泥沙岩</w:t>
            </w:r>
          </w:p>
        </w:tc>
        <w:tc>
          <w:tcPr>
            <w:tcW w:w="538" w:type="pct"/>
            <w:vAlign w:val="center"/>
          </w:tcPr>
          <w:p w14:paraId="7F7D8C79">
            <w:pPr>
              <w:spacing w:line="240" w:lineRule="exact"/>
              <w:jc w:val="center"/>
              <w:rPr>
                <w:rFonts w:ascii="Times New Roman" w:hAnsi="Times New Roman" w:cs="Times New Roman"/>
                <w:sz w:val="21"/>
                <w:szCs w:val="21"/>
              </w:rPr>
            </w:pPr>
            <w:r>
              <w:rPr>
                <w:rFonts w:ascii="Times New Roman" w:hAnsi="Times New Roman" w:cs="Times New Roman"/>
                <w:sz w:val="21"/>
                <w:szCs w:val="21"/>
              </w:rPr>
              <w:t>0.104</w:t>
            </w:r>
          </w:p>
        </w:tc>
        <w:tc>
          <w:tcPr>
            <w:tcW w:w="538" w:type="pct"/>
            <w:vAlign w:val="center"/>
          </w:tcPr>
          <w:p w14:paraId="0AE0209F">
            <w:pPr>
              <w:spacing w:line="240" w:lineRule="exact"/>
              <w:jc w:val="center"/>
              <w:rPr>
                <w:rFonts w:ascii="Times New Roman" w:hAnsi="Times New Roman" w:cs="Times New Roman"/>
                <w:sz w:val="21"/>
                <w:szCs w:val="21"/>
              </w:rPr>
            </w:pPr>
            <w:r>
              <w:rPr>
                <w:rFonts w:ascii="Times New Roman" w:hAnsi="Times New Roman" w:cs="Times New Roman"/>
                <w:sz w:val="21"/>
                <w:szCs w:val="21"/>
              </w:rPr>
              <w:t>0.002</w:t>
            </w:r>
          </w:p>
        </w:tc>
        <w:tc>
          <w:tcPr>
            <w:tcW w:w="538" w:type="pct"/>
            <w:vAlign w:val="center"/>
          </w:tcPr>
          <w:p w14:paraId="2E83826E">
            <w:pPr>
              <w:spacing w:line="240" w:lineRule="exact"/>
              <w:jc w:val="center"/>
              <w:rPr>
                <w:rFonts w:ascii="Times New Roman" w:hAnsi="Times New Roman" w:cs="Times New Roman"/>
                <w:sz w:val="21"/>
                <w:szCs w:val="21"/>
              </w:rPr>
            </w:pPr>
            <w:r>
              <w:rPr>
                <w:rFonts w:ascii="Times New Roman" w:hAnsi="Times New Roman" w:cs="Times New Roman"/>
                <w:sz w:val="21"/>
                <w:szCs w:val="21"/>
              </w:rPr>
              <w:t>0.18</w:t>
            </w:r>
          </w:p>
        </w:tc>
        <w:tc>
          <w:tcPr>
            <w:tcW w:w="538" w:type="pct"/>
            <w:vAlign w:val="center"/>
          </w:tcPr>
          <w:p w14:paraId="42E0452A">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537" w:type="pct"/>
            <w:vAlign w:val="center"/>
          </w:tcPr>
          <w:p w14:paraId="3ACEA8F7">
            <w:pPr>
              <w:spacing w:line="240" w:lineRule="exact"/>
              <w:jc w:val="center"/>
              <w:rPr>
                <w:rFonts w:ascii="Times New Roman" w:hAnsi="Times New Roman" w:cs="Times New Roman"/>
                <w:sz w:val="21"/>
                <w:szCs w:val="21"/>
              </w:rPr>
            </w:pPr>
            <w:r>
              <w:rPr>
                <w:rFonts w:ascii="Times New Roman" w:hAnsi="Times New Roman" w:cs="Times New Roman"/>
                <w:sz w:val="21"/>
                <w:szCs w:val="21"/>
              </w:rPr>
              <w:t>0.1</w:t>
            </w:r>
          </w:p>
        </w:tc>
        <w:tc>
          <w:tcPr>
            <w:tcW w:w="537" w:type="pct"/>
            <w:vAlign w:val="center"/>
          </w:tcPr>
          <w:p w14:paraId="558701CC">
            <w:pPr>
              <w:spacing w:line="240" w:lineRule="exact"/>
              <w:jc w:val="center"/>
              <w:rPr>
                <w:rFonts w:ascii="Times New Roman" w:hAnsi="Times New Roman" w:cs="Times New Roman"/>
                <w:sz w:val="21"/>
                <w:szCs w:val="21"/>
              </w:rPr>
            </w:pPr>
            <w:r>
              <w:rPr>
                <w:rFonts w:ascii="Times New Roman" w:hAnsi="Times New Roman" w:cs="Times New Roman"/>
                <w:sz w:val="21"/>
                <w:szCs w:val="21"/>
              </w:rPr>
              <w:t>0.72</w:t>
            </w:r>
          </w:p>
        </w:tc>
        <w:tc>
          <w:tcPr>
            <w:tcW w:w="539" w:type="pct"/>
            <w:vAlign w:val="center"/>
          </w:tcPr>
          <w:p w14:paraId="1B7ECD58">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r w14:paraId="4658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vAlign w:val="center"/>
          </w:tcPr>
          <w:p w14:paraId="2BA9A9B2">
            <w:pPr>
              <w:spacing w:line="240" w:lineRule="exact"/>
              <w:jc w:val="center"/>
              <w:rPr>
                <w:rFonts w:ascii="Times New Roman" w:hAnsi="Times New Roman" w:cs="Times New Roman"/>
                <w:sz w:val="21"/>
                <w:szCs w:val="21"/>
              </w:rPr>
            </w:pPr>
            <w:r>
              <w:rPr>
                <w:rFonts w:ascii="Times New Roman" w:hAnsi="Times New Roman" w:cs="Times New Roman"/>
                <w:sz w:val="21"/>
                <w:szCs w:val="21"/>
              </w:rPr>
              <w:t>淤泥质砂层</w:t>
            </w:r>
          </w:p>
        </w:tc>
        <w:tc>
          <w:tcPr>
            <w:tcW w:w="538" w:type="pct"/>
            <w:vAlign w:val="center"/>
          </w:tcPr>
          <w:p w14:paraId="58CB9E94">
            <w:pPr>
              <w:spacing w:line="240" w:lineRule="exact"/>
              <w:jc w:val="center"/>
              <w:rPr>
                <w:rFonts w:ascii="Times New Roman" w:hAnsi="Times New Roman" w:cs="Times New Roman"/>
                <w:sz w:val="21"/>
                <w:szCs w:val="21"/>
              </w:rPr>
            </w:pPr>
            <w:r>
              <w:rPr>
                <w:rFonts w:ascii="Times New Roman" w:hAnsi="Times New Roman" w:cs="Times New Roman"/>
                <w:sz w:val="21"/>
                <w:szCs w:val="21"/>
              </w:rPr>
              <w:t>4.44</w:t>
            </w:r>
          </w:p>
        </w:tc>
        <w:tc>
          <w:tcPr>
            <w:tcW w:w="538" w:type="pct"/>
            <w:vAlign w:val="center"/>
          </w:tcPr>
          <w:p w14:paraId="0BB558FD">
            <w:pPr>
              <w:spacing w:line="240" w:lineRule="exact"/>
              <w:jc w:val="center"/>
              <w:rPr>
                <w:rFonts w:ascii="Times New Roman" w:hAnsi="Times New Roman" w:cs="Times New Roman"/>
                <w:sz w:val="21"/>
                <w:szCs w:val="21"/>
              </w:rPr>
            </w:pPr>
            <w:r>
              <w:rPr>
                <w:rFonts w:ascii="Times New Roman" w:hAnsi="Times New Roman" w:cs="Times New Roman"/>
                <w:sz w:val="21"/>
                <w:szCs w:val="21"/>
              </w:rPr>
              <w:t>0.142</w:t>
            </w:r>
          </w:p>
        </w:tc>
        <w:tc>
          <w:tcPr>
            <w:tcW w:w="538" w:type="pct"/>
            <w:vAlign w:val="center"/>
          </w:tcPr>
          <w:p w14:paraId="175D27CC">
            <w:pPr>
              <w:spacing w:line="240" w:lineRule="exact"/>
              <w:jc w:val="center"/>
              <w:rPr>
                <w:rFonts w:ascii="Times New Roman" w:hAnsi="Times New Roman" w:cs="Times New Roman"/>
                <w:sz w:val="21"/>
                <w:szCs w:val="21"/>
              </w:rPr>
            </w:pPr>
            <w:r>
              <w:rPr>
                <w:rFonts w:ascii="Times New Roman" w:hAnsi="Times New Roman" w:cs="Times New Roman"/>
                <w:sz w:val="21"/>
                <w:szCs w:val="21"/>
              </w:rPr>
              <w:t>0.18</w:t>
            </w:r>
          </w:p>
        </w:tc>
        <w:tc>
          <w:tcPr>
            <w:tcW w:w="538" w:type="pct"/>
            <w:vAlign w:val="center"/>
          </w:tcPr>
          <w:p w14:paraId="57F6A945">
            <w:pPr>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c>
          <w:tcPr>
            <w:tcW w:w="537" w:type="pct"/>
            <w:vAlign w:val="center"/>
          </w:tcPr>
          <w:p w14:paraId="12BD1703">
            <w:pPr>
              <w:spacing w:line="240" w:lineRule="exact"/>
              <w:jc w:val="center"/>
              <w:rPr>
                <w:rFonts w:ascii="Times New Roman" w:hAnsi="Times New Roman" w:cs="Times New Roman"/>
                <w:sz w:val="21"/>
                <w:szCs w:val="21"/>
              </w:rPr>
            </w:pPr>
            <w:r>
              <w:rPr>
                <w:rFonts w:ascii="Times New Roman" w:hAnsi="Times New Roman" w:cs="Times New Roman"/>
                <w:sz w:val="21"/>
                <w:szCs w:val="21"/>
              </w:rPr>
              <w:t>0.02</w:t>
            </w:r>
          </w:p>
        </w:tc>
        <w:tc>
          <w:tcPr>
            <w:tcW w:w="537" w:type="pct"/>
            <w:vAlign w:val="center"/>
          </w:tcPr>
          <w:p w14:paraId="1FC55AAE">
            <w:pPr>
              <w:spacing w:line="240" w:lineRule="exact"/>
              <w:jc w:val="center"/>
              <w:rPr>
                <w:rFonts w:ascii="Times New Roman" w:hAnsi="Times New Roman" w:cs="Times New Roman"/>
                <w:sz w:val="21"/>
                <w:szCs w:val="21"/>
              </w:rPr>
            </w:pPr>
            <w:r>
              <w:rPr>
                <w:rFonts w:ascii="Times New Roman" w:hAnsi="Times New Roman" w:cs="Times New Roman"/>
                <w:sz w:val="21"/>
                <w:szCs w:val="21"/>
              </w:rPr>
              <w:t>0.51</w:t>
            </w:r>
          </w:p>
        </w:tc>
        <w:tc>
          <w:tcPr>
            <w:tcW w:w="539" w:type="pct"/>
            <w:vAlign w:val="center"/>
          </w:tcPr>
          <w:p w14:paraId="12BC9824">
            <w:pPr>
              <w:spacing w:line="240" w:lineRule="exact"/>
              <w:jc w:val="center"/>
              <w:rPr>
                <w:rFonts w:ascii="Times New Roman" w:hAnsi="Times New Roman" w:cs="Times New Roman"/>
                <w:sz w:val="21"/>
                <w:szCs w:val="21"/>
              </w:rPr>
            </w:pPr>
            <w:r>
              <w:rPr>
                <w:rFonts w:ascii="Times New Roman" w:hAnsi="Times New Roman" w:cs="Times New Roman"/>
                <w:sz w:val="21"/>
                <w:szCs w:val="21"/>
              </w:rPr>
              <w:t>16</w:t>
            </w:r>
          </w:p>
        </w:tc>
      </w:tr>
      <w:tr w14:paraId="13C9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6" w:type="pct"/>
            <w:vAlign w:val="center"/>
          </w:tcPr>
          <w:p w14:paraId="1A8E9698">
            <w:pPr>
              <w:spacing w:line="240" w:lineRule="exact"/>
              <w:jc w:val="center"/>
              <w:rPr>
                <w:rFonts w:ascii="Times New Roman" w:hAnsi="Times New Roman" w:cs="Times New Roman"/>
                <w:sz w:val="21"/>
                <w:szCs w:val="21"/>
              </w:rPr>
            </w:pPr>
            <w:r>
              <w:rPr>
                <w:rFonts w:ascii="Times New Roman" w:hAnsi="Times New Roman" w:cs="Times New Roman"/>
                <w:sz w:val="21"/>
                <w:szCs w:val="21"/>
              </w:rPr>
              <w:t>素填土</w:t>
            </w:r>
          </w:p>
        </w:tc>
        <w:tc>
          <w:tcPr>
            <w:tcW w:w="538" w:type="pct"/>
            <w:vAlign w:val="center"/>
          </w:tcPr>
          <w:p w14:paraId="0B3A7794">
            <w:pPr>
              <w:spacing w:line="240" w:lineRule="exact"/>
              <w:jc w:val="center"/>
              <w:rPr>
                <w:rFonts w:ascii="Times New Roman" w:hAnsi="Times New Roman" w:cs="Times New Roman"/>
                <w:sz w:val="21"/>
                <w:szCs w:val="21"/>
              </w:rPr>
            </w:pPr>
            <w:r>
              <w:rPr>
                <w:rFonts w:ascii="Times New Roman" w:hAnsi="Times New Roman" w:cs="Times New Roman"/>
                <w:sz w:val="21"/>
                <w:szCs w:val="21"/>
              </w:rPr>
              <w:t>5.34</w:t>
            </w:r>
          </w:p>
        </w:tc>
        <w:tc>
          <w:tcPr>
            <w:tcW w:w="538" w:type="pct"/>
            <w:vAlign w:val="center"/>
          </w:tcPr>
          <w:p w14:paraId="510A6DE5">
            <w:pPr>
              <w:spacing w:line="240" w:lineRule="exact"/>
              <w:jc w:val="center"/>
              <w:rPr>
                <w:rFonts w:ascii="Times New Roman" w:hAnsi="Times New Roman" w:cs="Times New Roman"/>
                <w:sz w:val="21"/>
                <w:szCs w:val="21"/>
              </w:rPr>
            </w:pPr>
            <w:r>
              <w:rPr>
                <w:rFonts w:ascii="Times New Roman" w:hAnsi="Times New Roman" w:cs="Times New Roman"/>
                <w:sz w:val="21"/>
                <w:szCs w:val="21"/>
              </w:rPr>
              <w:t>0.170</w:t>
            </w:r>
          </w:p>
        </w:tc>
        <w:tc>
          <w:tcPr>
            <w:tcW w:w="538" w:type="pct"/>
            <w:vAlign w:val="center"/>
          </w:tcPr>
          <w:p w14:paraId="0EB8F70B">
            <w:pPr>
              <w:spacing w:line="240" w:lineRule="exact"/>
              <w:jc w:val="center"/>
              <w:rPr>
                <w:rFonts w:ascii="Times New Roman" w:hAnsi="Times New Roman" w:cs="Times New Roman"/>
                <w:sz w:val="21"/>
                <w:szCs w:val="21"/>
              </w:rPr>
            </w:pPr>
            <w:r>
              <w:rPr>
                <w:rFonts w:ascii="Times New Roman" w:hAnsi="Times New Roman" w:cs="Times New Roman"/>
                <w:sz w:val="21"/>
                <w:szCs w:val="21"/>
              </w:rPr>
              <w:t>0.10</w:t>
            </w:r>
          </w:p>
        </w:tc>
        <w:tc>
          <w:tcPr>
            <w:tcW w:w="538" w:type="pct"/>
            <w:vAlign w:val="center"/>
          </w:tcPr>
          <w:p w14:paraId="502D56E1">
            <w:pPr>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c>
          <w:tcPr>
            <w:tcW w:w="537" w:type="pct"/>
            <w:vAlign w:val="center"/>
          </w:tcPr>
          <w:p w14:paraId="22C4F53D">
            <w:pPr>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c>
          <w:tcPr>
            <w:tcW w:w="537" w:type="pct"/>
            <w:vAlign w:val="center"/>
          </w:tcPr>
          <w:p w14:paraId="7C643D93">
            <w:pPr>
              <w:spacing w:line="240" w:lineRule="exact"/>
              <w:jc w:val="center"/>
              <w:rPr>
                <w:rFonts w:ascii="Times New Roman" w:hAnsi="Times New Roman" w:cs="Times New Roman"/>
                <w:sz w:val="21"/>
                <w:szCs w:val="21"/>
              </w:rPr>
            </w:pPr>
            <w:r>
              <w:rPr>
                <w:rFonts w:ascii="Times New Roman" w:hAnsi="Times New Roman" w:cs="Times New Roman"/>
                <w:sz w:val="21"/>
                <w:szCs w:val="21"/>
              </w:rPr>
              <w:t>0.51</w:t>
            </w:r>
          </w:p>
        </w:tc>
        <w:tc>
          <w:tcPr>
            <w:tcW w:w="539" w:type="pct"/>
            <w:vAlign w:val="center"/>
          </w:tcPr>
          <w:p w14:paraId="6AEBEFF0">
            <w:pPr>
              <w:spacing w:line="240" w:lineRule="exact"/>
              <w:jc w:val="center"/>
              <w:rPr>
                <w:rFonts w:ascii="Times New Roman" w:hAnsi="Times New Roman" w:cs="Times New Roman"/>
                <w:sz w:val="21"/>
                <w:szCs w:val="21"/>
              </w:rPr>
            </w:pPr>
            <w:r>
              <w:rPr>
                <w:rFonts w:ascii="Times New Roman" w:hAnsi="Times New Roman" w:cs="Times New Roman"/>
                <w:sz w:val="21"/>
                <w:szCs w:val="21"/>
              </w:rPr>
              <w:t>16</w:t>
            </w:r>
          </w:p>
        </w:tc>
      </w:tr>
    </w:tbl>
    <w:p w14:paraId="11FDBA2A">
      <w:pPr>
        <w:spacing w:line="500" w:lineRule="exact"/>
        <w:ind w:firstLine="480" w:firstLineChars="200"/>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预测结果</w:t>
      </w:r>
    </w:p>
    <w:p w14:paraId="3BD20565">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12</w:t>
      </w:r>
      <w:r>
        <w:rPr>
          <w:rFonts w:ascii="Times New Roman" w:hAnsi="Times New Roman" w:cs="Times New Roman"/>
          <w:b/>
        </w:rPr>
        <w:t xml:space="preserve">  氢氧化钠泄漏钠离子预测结果一览表（单位，mg/L）</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21"/>
        <w:gridCol w:w="2321"/>
        <w:gridCol w:w="2322"/>
        <w:gridCol w:w="2322"/>
      </w:tblGrid>
      <w:tr w14:paraId="153E9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50" w:type="pct"/>
            <w:tcBorders>
              <w:top w:val="single" w:color="auto" w:sz="6" w:space="0"/>
              <w:left w:val="single" w:color="auto" w:sz="6" w:space="0"/>
              <w:bottom w:val="single" w:color="auto" w:sz="6" w:space="0"/>
              <w:right w:val="single" w:color="auto" w:sz="6" w:space="0"/>
              <w:tl2br w:val="single" w:color="auto" w:sz="4" w:space="0"/>
            </w:tcBorders>
            <w:vAlign w:val="center"/>
          </w:tcPr>
          <w:p w14:paraId="4623CB9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              时间</w:t>
            </w:r>
          </w:p>
          <w:p w14:paraId="323F73F0">
            <w:pPr>
              <w:adjustRightInd w:val="0"/>
              <w:snapToGrid w:val="0"/>
              <w:rPr>
                <w:rFonts w:ascii="Times New Roman" w:hAnsi="Times New Roman" w:cs="Times New Roman"/>
                <w:sz w:val="21"/>
                <w:szCs w:val="21"/>
              </w:rPr>
            </w:pPr>
            <w:r>
              <w:rPr>
                <w:rFonts w:ascii="Times New Roman" w:hAnsi="Times New Roman" w:cs="Times New Roman"/>
                <w:sz w:val="21"/>
                <w:szCs w:val="21"/>
              </w:rPr>
              <w:t>距离(m)</w:t>
            </w:r>
          </w:p>
        </w:tc>
        <w:tc>
          <w:tcPr>
            <w:tcW w:w="1250" w:type="pct"/>
            <w:tcBorders>
              <w:top w:val="single" w:color="auto" w:sz="6" w:space="0"/>
              <w:left w:val="nil"/>
              <w:bottom w:val="single" w:color="auto" w:sz="6" w:space="0"/>
              <w:right w:val="single" w:color="auto" w:sz="6" w:space="0"/>
            </w:tcBorders>
            <w:vAlign w:val="center"/>
          </w:tcPr>
          <w:p w14:paraId="4079ECA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7d</w:t>
            </w:r>
          </w:p>
        </w:tc>
        <w:tc>
          <w:tcPr>
            <w:tcW w:w="1250" w:type="pct"/>
            <w:tcBorders>
              <w:top w:val="single" w:color="auto" w:sz="6" w:space="0"/>
              <w:left w:val="nil"/>
              <w:bottom w:val="single" w:color="auto" w:sz="6" w:space="0"/>
              <w:right w:val="single" w:color="auto" w:sz="6" w:space="0"/>
            </w:tcBorders>
            <w:vAlign w:val="center"/>
          </w:tcPr>
          <w:p w14:paraId="6CB56C9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100d</w:t>
            </w:r>
          </w:p>
        </w:tc>
        <w:tc>
          <w:tcPr>
            <w:tcW w:w="1250" w:type="pct"/>
            <w:tcBorders>
              <w:top w:val="single" w:color="auto" w:sz="6" w:space="0"/>
              <w:left w:val="nil"/>
              <w:bottom w:val="single" w:color="auto" w:sz="6" w:space="0"/>
              <w:right w:val="single" w:color="auto" w:sz="6" w:space="0"/>
            </w:tcBorders>
            <w:vAlign w:val="center"/>
          </w:tcPr>
          <w:p w14:paraId="5326C8A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1000d</w:t>
            </w:r>
          </w:p>
        </w:tc>
      </w:tr>
      <w:tr w14:paraId="24DDA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71E6304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4C42E2E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1175.042</w:t>
            </w:r>
          </w:p>
        </w:tc>
        <w:tc>
          <w:tcPr>
            <w:tcW w:w="1250" w:type="pct"/>
            <w:tcBorders>
              <w:top w:val="single" w:color="auto" w:sz="6" w:space="0"/>
              <w:left w:val="nil"/>
              <w:bottom w:val="single" w:color="auto" w:sz="6" w:space="0"/>
              <w:right w:val="single" w:color="auto" w:sz="6" w:space="0"/>
            </w:tcBorders>
            <w:vAlign w:val="center"/>
          </w:tcPr>
          <w:p w14:paraId="4AA69F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241.753</w:t>
            </w:r>
          </w:p>
        </w:tc>
        <w:tc>
          <w:tcPr>
            <w:tcW w:w="1250" w:type="pct"/>
            <w:tcBorders>
              <w:top w:val="single" w:color="auto" w:sz="6" w:space="0"/>
              <w:left w:val="nil"/>
              <w:bottom w:val="single" w:color="auto" w:sz="6" w:space="0"/>
              <w:right w:val="single" w:color="auto" w:sz="6" w:space="0"/>
            </w:tcBorders>
            <w:vAlign w:val="center"/>
          </w:tcPr>
          <w:p w14:paraId="52B1A72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7.901</w:t>
            </w:r>
          </w:p>
        </w:tc>
      </w:tr>
      <w:tr w14:paraId="110C8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5A12EC9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250" w:type="pct"/>
            <w:tcBorders>
              <w:top w:val="single" w:color="auto" w:sz="6" w:space="0"/>
              <w:left w:val="nil"/>
              <w:bottom w:val="single" w:color="auto" w:sz="6" w:space="0"/>
              <w:right w:val="single" w:color="auto" w:sz="6" w:space="0"/>
            </w:tcBorders>
            <w:vAlign w:val="center"/>
          </w:tcPr>
          <w:p w14:paraId="52DA7BC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3005.118</w:t>
            </w:r>
          </w:p>
        </w:tc>
        <w:tc>
          <w:tcPr>
            <w:tcW w:w="1250" w:type="pct"/>
            <w:tcBorders>
              <w:top w:val="single" w:color="auto" w:sz="6" w:space="0"/>
              <w:left w:val="nil"/>
              <w:bottom w:val="single" w:color="auto" w:sz="6" w:space="0"/>
              <w:right w:val="single" w:color="auto" w:sz="6" w:space="0"/>
            </w:tcBorders>
            <w:vAlign w:val="center"/>
          </w:tcPr>
          <w:p w14:paraId="0EE55BA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518.920</w:t>
            </w:r>
          </w:p>
        </w:tc>
        <w:tc>
          <w:tcPr>
            <w:tcW w:w="1250" w:type="pct"/>
            <w:tcBorders>
              <w:top w:val="single" w:color="auto" w:sz="6" w:space="0"/>
              <w:left w:val="nil"/>
              <w:bottom w:val="single" w:color="auto" w:sz="6" w:space="0"/>
              <w:right w:val="single" w:color="auto" w:sz="6" w:space="0"/>
            </w:tcBorders>
            <w:vAlign w:val="center"/>
          </w:tcPr>
          <w:p w14:paraId="16B1B2C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11.913</w:t>
            </w:r>
          </w:p>
        </w:tc>
      </w:tr>
      <w:tr w14:paraId="302BC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01C450A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w:t>
            </w:r>
          </w:p>
        </w:tc>
        <w:tc>
          <w:tcPr>
            <w:tcW w:w="1250" w:type="pct"/>
            <w:tcBorders>
              <w:top w:val="single" w:color="auto" w:sz="6" w:space="0"/>
              <w:left w:val="nil"/>
              <w:bottom w:val="single" w:color="auto" w:sz="6" w:space="0"/>
              <w:right w:val="single" w:color="auto" w:sz="6" w:space="0"/>
            </w:tcBorders>
            <w:vAlign w:val="center"/>
          </w:tcPr>
          <w:p w14:paraId="4EC60EC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31.866</w:t>
            </w:r>
          </w:p>
        </w:tc>
        <w:tc>
          <w:tcPr>
            <w:tcW w:w="1250" w:type="pct"/>
            <w:tcBorders>
              <w:top w:val="single" w:color="auto" w:sz="6" w:space="0"/>
              <w:left w:val="nil"/>
              <w:bottom w:val="single" w:color="auto" w:sz="6" w:space="0"/>
              <w:right w:val="single" w:color="auto" w:sz="6" w:space="0"/>
            </w:tcBorders>
            <w:vAlign w:val="center"/>
          </w:tcPr>
          <w:p w14:paraId="7E96B1E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718.462</w:t>
            </w:r>
          </w:p>
        </w:tc>
        <w:tc>
          <w:tcPr>
            <w:tcW w:w="1250" w:type="pct"/>
            <w:tcBorders>
              <w:top w:val="single" w:color="auto" w:sz="6" w:space="0"/>
              <w:left w:val="nil"/>
              <w:bottom w:val="single" w:color="auto" w:sz="6" w:space="0"/>
              <w:right w:val="single" w:color="auto" w:sz="6" w:space="0"/>
            </w:tcBorders>
            <w:vAlign w:val="center"/>
          </w:tcPr>
          <w:p w14:paraId="3BD2E25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17.441</w:t>
            </w:r>
          </w:p>
        </w:tc>
      </w:tr>
      <w:tr w14:paraId="62755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729D6C6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1250" w:type="pct"/>
            <w:tcBorders>
              <w:top w:val="single" w:color="auto" w:sz="6" w:space="0"/>
              <w:left w:val="nil"/>
              <w:bottom w:val="single" w:color="auto" w:sz="6" w:space="0"/>
              <w:right w:val="single" w:color="auto" w:sz="6" w:space="0"/>
            </w:tcBorders>
            <w:vAlign w:val="center"/>
          </w:tcPr>
          <w:p w14:paraId="0506EC6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w:t>
            </w:r>
          </w:p>
        </w:tc>
        <w:tc>
          <w:tcPr>
            <w:tcW w:w="1250" w:type="pct"/>
            <w:tcBorders>
              <w:top w:val="single" w:color="auto" w:sz="6" w:space="0"/>
              <w:left w:val="nil"/>
              <w:bottom w:val="single" w:color="auto" w:sz="6" w:space="0"/>
              <w:right w:val="single" w:color="auto" w:sz="6" w:space="0"/>
            </w:tcBorders>
            <w:vAlign w:val="center"/>
          </w:tcPr>
          <w:p w14:paraId="2E90AF1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707.882</w:t>
            </w:r>
          </w:p>
        </w:tc>
        <w:tc>
          <w:tcPr>
            <w:tcW w:w="1250" w:type="pct"/>
            <w:tcBorders>
              <w:top w:val="single" w:color="auto" w:sz="6" w:space="0"/>
              <w:left w:val="nil"/>
              <w:bottom w:val="single" w:color="auto" w:sz="6" w:space="0"/>
              <w:right w:val="single" w:color="auto" w:sz="6" w:space="0"/>
            </w:tcBorders>
            <w:vAlign w:val="center"/>
          </w:tcPr>
          <w:p w14:paraId="16C28FB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24.810</w:t>
            </w:r>
          </w:p>
        </w:tc>
      </w:tr>
      <w:tr w14:paraId="44A8E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53CEE38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40</w:t>
            </w:r>
          </w:p>
        </w:tc>
        <w:tc>
          <w:tcPr>
            <w:tcW w:w="1250" w:type="pct"/>
            <w:tcBorders>
              <w:top w:val="single" w:color="auto" w:sz="6" w:space="0"/>
              <w:left w:val="nil"/>
              <w:bottom w:val="single" w:color="auto" w:sz="6" w:space="0"/>
              <w:right w:val="single" w:color="auto" w:sz="6" w:space="0"/>
            </w:tcBorders>
            <w:vAlign w:val="center"/>
          </w:tcPr>
          <w:p w14:paraId="7BFCACF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3.570×10</w:t>
            </w:r>
            <w:r>
              <w:rPr>
                <w:rFonts w:ascii="Times New Roman" w:hAnsi="Times New Roman" w:cs="Times New Roman"/>
                <w:sz w:val="21"/>
                <w:szCs w:val="21"/>
                <w:vertAlign w:val="superscript"/>
              </w:rPr>
              <w:t>-8</w:t>
            </w:r>
          </w:p>
        </w:tc>
        <w:tc>
          <w:tcPr>
            <w:tcW w:w="1250" w:type="pct"/>
            <w:tcBorders>
              <w:top w:val="single" w:color="auto" w:sz="6" w:space="0"/>
              <w:left w:val="nil"/>
              <w:bottom w:val="single" w:color="auto" w:sz="6" w:space="0"/>
              <w:right w:val="single" w:color="auto" w:sz="6" w:space="0"/>
            </w:tcBorders>
            <w:vAlign w:val="center"/>
          </w:tcPr>
          <w:p w14:paraId="2FEFAF6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515.011</w:t>
            </w:r>
          </w:p>
        </w:tc>
        <w:tc>
          <w:tcPr>
            <w:tcW w:w="1250" w:type="pct"/>
            <w:tcBorders>
              <w:top w:val="single" w:color="auto" w:sz="6" w:space="0"/>
              <w:left w:val="nil"/>
              <w:bottom w:val="single" w:color="auto" w:sz="6" w:space="0"/>
              <w:right w:val="single" w:color="auto" w:sz="6" w:space="0"/>
            </w:tcBorders>
            <w:vAlign w:val="center"/>
          </w:tcPr>
          <w:p w14:paraId="2FF233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34.303</w:t>
            </w:r>
          </w:p>
        </w:tc>
      </w:tr>
      <w:tr w14:paraId="682E4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37AA7AD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w:t>
            </w:r>
          </w:p>
        </w:tc>
        <w:tc>
          <w:tcPr>
            <w:tcW w:w="1250" w:type="pct"/>
            <w:tcBorders>
              <w:top w:val="single" w:color="auto" w:sz="6" w:space="0"/>
              <w:left w:val="nil"/>
              <w:bottom w:val="single" w:color="auto" w:sz="6" w:space="0"/>
              <w:right w:val="single" w:color="auto" w:sz="6" w:space="0"/>
            </w:tcBorders>
            <w:vAlign w:val="center"/>
          </w:tcPr>
          <w:p w14:paraId="0019338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7E97DD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281.687</w:t>
            </w:r>
          </w:p>
        </w:tc>
        <w:tc>
          <w:tcPr>
            <w:tcW w:w="1250" w:type="pct"/>
            <w:tcBorders>
              <w:top w:val="single" w:color="auto" w:sz="6" w:space="0"/>
              <w:left w:val="nil"/>
              <w:bottom w:val="single" w:color="auto" w:sz="6" w:space="0"/>
              <w:right w:val="single" w:color="auto" w:sz="6" w:space="0"/>
            </w:tcBorders>
            <w:vAlign w:val="center"/>
          </w:tcPr>
          <w:p w14:paraId="36AB317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46.118</w:t>
            </w:r>
          </w:p>
        </w:tc>
      </w:tr>
      <w:tr w14:paraId="26B64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4C40E9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w:t>
            </w:r>
          </w:p>
        </w:tc>
        <w:tc>
          <w:tcPr>
            <w:tcW w:w="1250" w:type="pct"/>
            <w:tcBorders>
              <w:top w:val="single" w:color="auto" w:sz="6" w:space="0"/>
              <w:left w:val="nil"/>
              <w:bottom w:val="single" w:color="auto" w:sz="6" w:space="0"/>
              <w:right w:val="single" w:color="auto" w:sz="6" w:space="0"/>
            </w:tcBorders>
            <w:vAlign w:val="center"/>
          </w:tcPr>
          <w:p w14:paraId="2F89300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4B3D093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0.245</w:t>
            </w:r>
          </w:p>
        </w:tc>
        <w:tc>
          <w:tcPr>
            <w:tcW w:w="1250" w:type="pct"/>
            <w:tcBorders>
              <w:top w:val="single" w:color="auto" w:sz="6" w:space="0"/>
              <w:left w:val="nil"/>
              <w:bottom w:val="single" w:color="auto" w:sz="6" w:space="0"/>
              <w:right w:val="single" w:color="auto" w:sz="6" w:space="0"/>
            </w:tcBorders>
            <w:vAlign w:val="center"/>
          </w:tcPr>
          <w:p w14:paraId="07EB8129">
            <w:pPr>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134.283</w:t>
            </w:r>
          </w:p>
        </w:tc>
      </w:tr>
      <w:tr w14:paraId="537B9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04F63F9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150</w:t>
            </w:r>
          </w:p>
        </w:tc>
        <w:tc>
          <w:tcPr>
            <w:tcW w:w="1250" w:type="pct"/>
            <w:tcBorders>
              <w:top w:val="single" w:color="auto" w:sz="6" w:space="0"/>
              <w:left w:val="nil"/>
              <w:bottom w:val="single" w:color="auto" w:sz="6" w:space="0"/>
              <w:right w:val="single" w:color="auto" w:sz="6" w:space="0"/>
            </w:tcBorders>
            <w:vAlign w:val="center"/>
          </w:tcPr>
          <w:p w14:paraId="39DADF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76DD58F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3.293×10</w:t>
            </w:r>
            <w:r>
              <w:rPr>
                <w:rFonts w:ascii="Times New Roman" w:hAnsi="Times New Roman" w:cs="Times New Roman"/>
                <w:sz w:val="21"/>
                <w:szCs w:val="21"/>
                <w:vertAlign w:val="superscript"/>
              </w:rPr>
              <w:t>-7</w:t>
            </w:r>
          </w:p>
        </w:tc>
        <w:tc>
          <w:tcPr>
            <w:tcW w:w="1250" w:type="pct"/>
            <w:tcBorders>
              <w:top w:val="single" w:color="auto" w:sz="6" w:space="0"/>
              <w:left w:val="nil"/>
              <w:bottom w:val="single" w:color="auto" w:sz="6" w:space="0"/>
              <w:right w:val="single" w:color="auto" w:sz="6" w:space="0"/>
            </w:tcBorders>
            <w:vAlign w:val="center"/>
          </w:tcPr>
          <w:p w14:paraId="7208210B">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200.316</w:t>
            </w:r>
          </w:p>
        </w:tc>
      </w:tr>
      <w:tr w14:paraId="29871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09176D4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200</w:t>
            </w:r>
          </w:p>
        </w:tc>
        <w:tc>
          <w:tcPr>
            <w:tcW w:w="1250" w:type="pct"/>
            <w:tcBorders>
              <w:top w:val="single" w:color="auto" w:sz="6" w:space="0"/>
              <w:left w:val="nil"/>
              <w:bottom w:val="single" w:color="auto" w:sz="6" w:space="0"/>
              <w:right w:val="single" w:color="auto" w:sz="6" w:space="0"/>
            </w:tcBorders>
            <w:vAlign w:val="center"/>
          </w:tcPr>
          <w:p w14:paraId="338A91E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139DFAD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35354251">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155.233</w:t>
            </w:r>
          </w:p>
        </w:tc>
      </w:tr>
      <w:tr w14:paraId="4BB88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47B9A5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300</w:t>
            </w:r>
          </w:p>
        </w:tc>
        <w:tc>
          <w:tcPr>
            <w:tcW w:w="1250" w:type="pct"/>
            <w:tcBorders>
              <w:top w:val="single" w:color="auto" w:sz="6" w:space="0"/>
              <w:left w:val="nil"/>
              <w:bottom w:val="single" w:color="auto" w:sz="6" w:space="0"/>
              <w:right w:val="single" w:color="auto" w:sz="6" w:space="0"/>
            </w:tcBorders>
            <w:vAlign w:val="center"/>
          </w:tcPr>
          <w:p w14:paraId="2FE78BC2">
            <w:pPr>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1046849A">
            <w:pPr>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465F0FC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13.462</w:t>
            </w:r>
          </w:p>
        </w:tc>
      </w:tr>
      <w:tr w14:paraId="116B0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71AB65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400</w:t>
            </w:r>
          </w:p>
        </w:tc>
        <w:tc>
          <w:tcPr>
            <w:tcW w:w="1250" w:type="pct"/>
            <w:tcBorders>
              <w:top w:val="single" w:color="auto" w:sz="6" w:space="0"/>
              <w:left w:val="nil"/>
              <w:bottom w:val="single" w:color="auto" w:sz="6" w:space="0"/>
              <w:right w:val="single" w:color="auto" w:sz="6" w:space="0"/>
            </w:tcBorders>
            <w:vAlign w:val="center"/>
          </w:tcPr>
          <w:p w14:paraId="33902B6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510F472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6FD9E10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0.091</w:t>
            </w:r>
          </w:p>
        </w:tc>
      </w:tr>
      <w:tr w14:paraId="284D9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3FC448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500</w:t>
            </w:r>
          </w:p>
        </w:tc>
        <w:tc>
          <w:tcPr>
            <w:tcW w:w="1250" w:type="pct"/>
            <w:tcBorders>
              <w:top w:val="single" w:color="auto" w:sz="6" w:space="0"/>
              <w:left w:val="nil"/>
              <w:bottom w:val="single" w:color="auto" w:sz="6" w:space="0"/>
              <w:right w:val="single" w:color="auto" w:sz="6" w:space="0"/>
            </w:tcBorders>
            <w:vAlign w:val="center"/>
          </w:tcPr>
          <w:p w14:paraId="41A1FE8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6022B42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25B5A5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4.872×10</w:t>
            </w:r>
            <w:r>
              <w:rPr>
                <w:rFonts w:ascii="Times New Roman" w:hAnsi="Times New Roman" w:cs="Times New Roman"/>
                <w:sz w:val="21"/>
                <w:szCs w:val="21"/>
                <w:vertAlign w:val="superscript"/>
              </w:rPr>
              <w:t>-5</w:t>
            </w:r>
          </w:p>
        </w:tc>
      </w:tr>
      <w:tr w14:paraId="72FD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3C613A6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600</w:t>
            </w:r>
          </w:p>
        </w:tc>
        <w:tc>
          <w:tcPr>
            <w:tcW w:w="1250" w:type="pct"/>
            <w:tcBorders>
              <w:top w:val="single" w:color="auto" w:sz="6" w:space="0"/>
              <w:left w:val="nil"/>
              <w:bottom w:val="single" w:color="auto" w:sz="6" w:space="0"/>
              <w:right w:val="single" w:color="auto" w:sz="6" w:space="0"/>
            </w:tcBorders>
            <w:vAlign w:val="center"/>
          </w:tcPr>
          <w:p w14:paraId="3695C02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781BE9D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0123F80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2.239×10</w:t>
            </w:r>
            <w:r>
              <w:rPr>
                <w:rFonts w:ascii="Times New Roman" w:hAnsi="Times New Roman" w:cs="Times New Roman"/>
                <w:sz w:val="21"/>
                <w:szCs w:val="21"/>
                <w:vertAlign w:val="superscript"/>
              </w:rPr>
              <w:t>-9</w:t>
            </w:r>
          </w:p>
        </w:tc>
      </w:tr>
      <w:tr w14:paraId="31A6B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78A0E7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800</w:t>
            </w:r>
          </w:p>
        </w:tc>
        <w:tc>
          <w:tcPr>
            <w:tcW w:w="1250" w:type="pct"/>
            <w:tcBorders>
              <w:top w:val="single" w:color="auto" w:sz="6" w:space="0"/>
              <w:left w:val="nil"/>
              <w:bottom w:val="single" w:color="auto" w:sz="6" w:space="0"/>
              <w:right w:val="single" w:color="auto" w:sz="6" w:space="0"/>
            </w:tcBorders>
            <w:vAlign w:val="center"/>
          </w:tcPr>
          <w:p w14:paraId="4987078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21CEDBA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2F326F8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r>
    </w:tbl>
    <w:p w14:paraId="0B1F4091">
      <w:pPr>
        <w:autoSpaceDE w:val="0"/>
        <w:autoSpaceDN w:val="0"/>
        <w:adjustRightInd w:val="0"/>
        <w:jc w:val="center"/>
        <w:rPr>
          <w:rFonts w:ascii="Times New Roman" w:hAnsi="Times New Roman" w:cs="Times New Roman"/>
        </w:rPr>
      </w:pPr>
      <w:r>
        <w:rPr>
          <w:rFonts w:ascii="Times New Roman" w:hAnsi="Times New Roman" w:cs="Times New Roman"/>
        </w:rPr>
        <w:drawing>
          <wp:inline distT="0" distB="0" distL="0" distR="0">
            <wp:extent cx="5546090" cy="3360420"/>
            <wp:effectExtent l="0" t="0" r="0" b="0"/>
            <wp:docPr id="68" name="图片 68" descr="168726112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872611230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546090" cy="3360420"/>
                    </a:xfrm>
                    <a:prstGeom prst="rect">
                      <a:avLst/>
                    </a:prstGeom>
                    <a:noFill/>
                    <a:ln>
                      <a:noFill/>
                    </a:ln>
                  </pic:spPr>
                </pic:pic>
              </a:graphicData>
            </a:graphic>
          </wp:inline>
        </w:drawing>
      </w:r>
    </w:p>
    <w:p w14:paraId="36714418">
      <w:pPr>
        <w:spacing w:line="500" w:lineRule="exact"/>
        <w:ind w:firstLine="489"/>
        <w:jc w:val="center"/>
        <w:rPr>
          <w:rFonts w:ascii="Times New Roman" w:hAnsi="Times New Roman" w:cs="Times New Roman"/>
          <w:b/>
        </w:rPr>
      </w:pPr>
      <w:r>
        <w:rPr>
          <w:rFonts w:ascii="Times New Roman" w:hAnsi="Times New Roman" w:cs="Times New Roman"/>
          <w:b/>
        </w:rPr>
        <w:t>图7.1-</w:t>
      </w:r>
      <w:r>
        <w:rPr>
          <w:rFonts w:hint="eastAsia" w:ascii="Times New Roman" w:hAnsi="Times New Roman" w:cs="Times New Roman"/>
          <w:b/>
        </w:rPr>
        <w:t>6</w:t>
      </w:r>
      <w:r>
        <w:rPr>
          <w:rFonts w:ascii="Times New Roman" w:hAnsi="Times New Roman" w:cs="Times New Roman"/>
          <w:b/>
        </w:rPr>
        <w:t xml:space="preserve">  事故7天后地下水中</w:t>
      </w: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b/>
        </w:rPr>
        <w:t>分布示意图</w:t>
      </w:r>
    </w:p>
    <w:p w14:paraId="355E9C2B">
      <w:pPr>
        <w:autoSpaceDE w:val="0"/>
        <w:autoSpaceDN w:val="0"/>
        <w:adjustRightInd w:val="0"/>
        <w:jc w:val="center"/>
        <w:rPr>
          <w:rFonts w:ascii="Times New Roman" w:hAnsi="Times New Roman" w:cs="Times New Roman"/>
        </w:rPr>
      </w:pPr>
      <w:r>
        <w:rPr>
          <w:rFonts w:ascii="Times New Roman" w:hAnsi="Times New Roman" w:cs="Times New Roman"/>
        </w:rPr>
        <w:drawing>
          <wp:inline distT="0" distB="0" distL="0" distR="0">
            <wp:extent cx="5557520" cy="3372485"/>
            <wp:effectExtent l="0" t="0" r="5080" b="0"/>
            <wp:docPr id="67" name="图片 67" descr="168726125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872612549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557520" cy="3372485"/>
                    </a:xfrm>
                    <a:prstGeom prst="rect">
                      <a:avLst/>
                    </a:prstGeom>
                    <a:noFill/>
                    <a:ln>
                      <a:noFill/>
                    </a:ln>
                  </pic:spPr>
                </pic:pic>
              </a:graphicData>
            </a:graphic>
          </wp:inline>
        </w:drawing>
      </w:r>
    </w:p>
    <w:p w14:paraId="1FDB0001">
      <w:pPr>
        <w:spacing w:line="500" w:lineRule="exact"/>
        <w:ind w:firstLine="489"/>
        <w:jc w:val="center"/>
        <w:rPr>
          <w:rFonts w:ascii="Times New Roman" w:hAnsi="Times New Roman" w:cs="Times New Roman"/>
          <w:b/>
        </w:rPr>
      </w:pPr>
      <w:r>
        <w:rPr>
          <w:rFonts w:ascii="Times New Roman" w:hAnsi="Times New Roman" w:cs="Times New Roman"/>
          <w:b/>
        </w:rPr>
        <w:t>图7.1-</w:t>
      </w:r>
      <w:r>
        <w:rPr>
          <w:rFonts w:hint="eastAsia" w:ascii="Times New Roman" w:hAnsi="Times New Roman" w:cs="Times New Roman"/>
          <w:b/>
        </w:rPr>
        <w:t>7</w:t>
      </w:r>
      <w:r>
        <w:rPr>
          <w:rFonts w:ascii="Times New Roman" w:hAnsi="Times New Roman" w:cs="Times New Roman"/>
          <w:b/>
        </w:rPr>
        <w:t xml:space="preserve">  事故100天后地下水中</w:t>
      </w: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b/>
        </w:rPr>
        <w:t>分布示意图</w:t>
      </w:r>
    </w:p>
    <w:p w14:paraId="3CCB4317">
      <w:pPr>
        <w:autoSpaceDE w:val="0"/>
        <w:autoSpaceDN w:val="0"/>
        <w:adjustRightInd w:val="0"/>
        <w:jc w:val="center"/>
        <w:rPr>
          <w:rFonts w:ascii="Times New Roman" w:hAnsi="Times New Roman" w:cs="Times New Roman"/>
        </w:rPr>
      </w:pPr>
      <w:r>
        <w:rPr>
          <w:rFonts w:ascii="Times New Roman" w:hAnsi="Times New Roman" w:cs="Times New Roman"/>
        </w:rPr>
        <w:drawing>
          <wp:inline distT="0" distB="0" distL="0" distR="0">
            <wp:extent cx="5528945" cy="3359785"/>
            <wp:effectExtent l="0" t="0" r="0" b="0"/>
            <wp:docPr id="69" name="图片 69" descr="168726139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872613975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528945" cy="3359785"/>
                    </a:xfrm>
                    <a:prstGeom prst="rect">
                      <a:avLst/>
                    </a:prstGeom>
                    <a:noFill/>
                    <a:ln>
                      <a:noFill/>
                    </a:ln>
                  </pic:spPr>
                </pic:pic>
              </a:graphicData>
            </a:graphic>
          </wp:inline>
        </w:drawing>
      </w:r>
    </w:p>
    <w:p w14:paraId="78936756">
      <w:pPr>
        <w:spacing w:line="500" w:lineRule="exact"/>
        <w:ind w:firstLine="489"/>
        <w:jc w:val="center"/>
        <w:rPr>
          <w:rFonts w:ascii="Times New Roman" w:hAnsi="Times New Roman" w:cs="Times New Roman"/>
          <w:b/>
        </w:rPr>
      </w:pPr>
      <w:r>
        <w:rPr>
          <w:rFonts w:ascii="Times New Roman" w:hAnsi="Times New Roman" w:cs="Times New Roman"/>
          <w:b/>
        </w:rPr>
        <w:t>图7.1-</w:t>
      </w:r>
      <w:r>
        <w:rPr>
          <w:rFonts w:hint="eastAsia" w:ascii="Times New Roman" w:hAnsi="Times New Roman" w:cs="Times New Roman"/>
          <w:b/>
        </w:rPr>
        <w:t>8</w:t>
      </w:r>
      <w:r>
        <w:rPr>
          <w:rFonts w:ascii="Times New Roman" w:hAnsi="Times New Roman" w:cs="Times New Roman"/>
          <w:b/>
        </w:rPr>
        <w:t xml:space="preserve">  事故1000天后地下水中</w:t>
      </w: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b/>
        </w:rPr>
        <w:t>分布示意图</w:t>
      </w:r>
    </w:p>
    <w:p w14:paraId="60A45143">
      <w:pPr>
        <w:spacing w:line="500" w:lineRule="exact"/>
        <w:ind w:firstLine="480" w:firstLineChars="200"/>
        <w:rPr>
          <w:rFonts w:ascii="Times New Roman" w:hAnsi="Times New Roman" w:cs="Times New Roman"/>
        </w:rPr>
      </w:pPr>
      <w:r>
        <w:rPr>
          <w:rFonts w:ascii="Times New Roman" w:hAnsi="Times New Roman" w:cs="Times New Roman"/>
        </w:rPr>
        <w:t>根据钠离子预测结果，通过钠离子浓度换算出氢氧根离子浓度，从而推算出pH值，经计算，氢氧化钠泄漏pH值预测结果见表7.1-</w:t>
      </w:r>
      <w:r>
        <w:rPr>
          <w:rFonts w:hint="eastAsia" w:ascii="Times New Roman" w:hAnsi="Times New Roman" w:cs="Times New Roman"/>
        </w:rPr>
        <w:t>13</w:t>
      </w:r>
      <w:r>
        <w:rPr>
          <w:rFonts w:ascii="Times New Roman" w:hAnsi="Times New Roman" w:cs="Times New Roman"/>
        </w:rPr>
        <w:t>。</w:t>
      </w:r>
    </w:p>
    <w:p w14:paraId="1215B160">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13</w:t>
      </w:r>
      <w:r>
        <w:rPr>
          <w:rFonts w:ascii="Times New Roman" w:hAnsi="Times New Roman" w:cs="Times New Roman"/>
          <w:b/>
        </w:rPr>
        <w:t xml:space="preserve">  氢氧化钠泄漏pH值预测结果一览表（单位，无量纲）</w:t>
      </w:r>
    </w:p>
    <w:tbl>
      <w:tblPr>
        <w:tblStyle w:val="9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21"/>
        <w:gridCol w:w="2321"/>
        <w:gridCol w:w="2322"/>
        <w:gridCol w:w="2322"/>
      </w:tblGrid>
      <w:tr w14:paraId="018B1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50" w:type="pct"/>
            <w:tcBorders>
              <w:top w:val="single" w:color="auto" w:sz="6" w:space="0"/>
              <w:left w:val="single" w:color="auto" w:sz="6" w:space="0"/>
              <w:bottom w:val="single" w:color="auto" w:sz="6" w:space="0"/>
              <w:right w:val="single" w:color="auto" w:sz="6" w:space="0"/>
              <w:tl2br w:val="single" w:color="auto" w:sz="4" w:space="0"/>
            </w:tcBorders>
            <w:vAlign w:val="center"/>
          </w:tcPr>
          <w:p w14:paraId="2F75621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              时间</w:t>
            </w:r>
          </w:p>
          <w:p w14:paraId="65FADA88">
            <w:pPr>
              <w:adjustRightInd w:val="0"/>
              <w:snapToGrid w:val="0"/>
              <w:rPr>
                <w:rFonts w:ascii="Times New Roman" w:hAnsi="Times New Roman" w:cs="Times New Roman"/>
                <w:sz w:val="21"/>
                <w:szCs w:val="21"/>
              </w:rPr>
            </w:pPr>
            <w:r>
              <w:rPr>
                <w:rFonts w:ascii="Times New Roman" w:hAnsi="Times New Roman" w:cs="Times New Roman"/>
                <w:sz w:val="21"/>
                <w:szCs w:val="21"/>
              </w:rPr>
              <w:t>距离(m)</w:t>
            </w:r>
          </w:p>
        </w:tc>
        <w:tc>
          <w:tcPr>
            <w:tcW w:w="1250" w:type="pct"/>
            <w:tcBorders>
              <w:top w:val="single" w:color="auto" w:sz="6" w:space="0"/>
              <w:left w:val="nil"/>
              <w:bottom w:val="single" w:color="auto" w:sz="6" w:space="0"/>
              <w:right w:val="single" w:color="auto" w:sz="6" w:space="0"/>
            </w:tcBorders>
            <w:vAlign w:val="center"/>
          </w:tcPr>
          <w:p w14:paraId="2304FD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7d</w:t>
            </w:r>
          </w:p>
        </w:tc>
        <w:tc>
          <w:tcPr>
            <w:tcW w:w="1250" w:type="pct"/>
            <w:tcBorders>
              <w:top w:val="single" w:color="auto" w:sz="6" w:space="0"/>
              <w:left w:val="nil"/>
              <w:bottom w:val="single" w:color="auto" w:sz="6" w:space="0"/>
              <w:right w:val="single" w:color="auto" w:sz="6" w:space="0"/>
            </w:tcBorders>
            <w:vAlign w:val="center"/>
          </w:tcPr>
          <w:p w14:paraId="64CFAF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100d</w:t>
            </w:r>
          </w:p>
        </w:tc>
        <w:tc>
          <w:tcPr>
            <w:tcW w:w="1250" w:type="pct"/>
            <w:tcBorders>
              <w:top w:val="single" w:color="auto" w:sz="6" w:space="0"/>
              <w:left w:val="nil"/>
              <w:bottom w:val="single" w:color="auto" w:sz="6" w:space="0"/>
              <w:right w:val="single" w:color="auto" w:sz="6" w:space="0"/>
            </w:tcBorders>
            <w:vAlign w:val="center"/>
          </w:tcPr>
          <w:p w14:paraId="08E8C55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1000d</w:t>
            </w:r>
          </w:p>
        </w:tc>
      </w:tr>
      <w:tr w14:paraId="056B7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25D49D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13A77F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12.58</w:t>
            </w:r>
          </w:p>
        </w:tc>
        <w:tc>
          <w:tcPr>
            <w:tcW w:w="1250" w:type="pct"/>
            <w:tcBorders>
              <w:top w:val="single" w:color="auto" w:sz="6" w:space="0"/>
              <w:left w:val="nil"/>
              <w:bottom w:val="single" w:color="auto" w:sz="6" w:space="0"/>
              <w:right w:val="single" w:color="auto" w:sz="6" w:space="0"/>
            </w:tcBorders>
            <w:vAlign w:val="center"/>
          </w:tcPr>
          <w:p w14:paraId="220F20D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11.89</w:t>
            </w:r>
          </w:p>
        </w:tc>
        <w:tc>
          <w:tcPr>
            <w:tcW w:w="1250" w:type="pct"/>
            <w:tcBorders>
              <w:top w:val="single" w:color="auto" w:sz="6" w:space="0"/>
              <w:left w:val="nil"/>
              <w:bottom w:val="single" w:color="auto" w:sz="6" w:space="0"/>
              <w:right w:val="single" w:color="auto" w:sz="6" w:space="0"/>
            </w:tcBorders>
            <w:vAlign w:val="center"/>
          </w:tcPr>
          <w:p w14:paraId="73A0784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10.40</w:t>
            </w:r>
          </w:p>
        </w:tc>
      </w:tr>
      <w:tr w14:paraId="2F412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C9C1F9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250" w:type="pct"/>
            <w:tcBorders>
              <w:top w:val="single" w:color="auto" w:sz="6" w:space="0"/>
              <w:left w:val="nil"/>
              <w:bottom w:val="single" w:color="auto" w:sz="6" w:space="0"/>
              <w:right w:val="single" w:color="auto" w:sz="6" w:space="0"/>
            </w:tcBorders>
            <w:vAlign w:val="center"/>
          </w:tcPr>
          <w:p w14:paraId="3E5F3D5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13.99</w:t>
            </w:r>
          </w:p>
        </w:tc>
        <w:tc>
          <w:tcPr>
            <w:tcW w:w="1250" w:type="pct"/>
            <w:tcBorders>
              <w:top w:val="single" w:color="auto" w:sz="6" w:space="0"/>
              <w:left w:val="nil"/>
              <w:bottom w:val="single" w:color="auto" w:sz="6" w:space="0"/>
              <w:right w:val="single" w:color="auto" w:sz="6" w:space="0"/>
            </w:tcBorders>
            <w:vAlign w:val="center"/>
          </w:tcPr>
          <w:p w14:paraId="42BE54C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12.23</w:t>
            </w:r>
          </w:p>
        </w:tc>
        <w:tc>
          <w:tcPr>
            <w:tcW w:w="1250" w:type="pct"/>
            <w:tcBorders>
              <w:top w:val="single" w:color="auto" w:sz="6" w:space="0"/>
              <w:left w:val="nil"/>
              <w:bottom w:val="single" w:color="auto" w:sz="6" w:space="0"/>
              <w:right w:val="single" w:color="auto" w:sz="6" w:space="0"/>
            </w:tcBorders>
            <w:vAlign w:val="center"/>
          </w:tcPr>
          <w:p w14:paraId="2886D34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10.58</w:t>
            </w:r>
          </w:p>
        </w:tc>
      </w:tr>
      <w:tr w14:paraId="344E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7A0A4F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w:t>
            </w:r>
          </w:p>
        </w:tc>
        <w:tc>
          <w:tcPr>
            <w:tcW w:w="1250" w:type="pct"/>
            <w:tcBorders>
              <w:top w:val="single" w:color="auto" w:sz="6" w:space="0"/>
              <w:left w:val="nil"/>
              <w:bottom w:val="single" w:color="auto" w:sz="6" w:space="0"/>
              <w:right w:val="single" w:color="auto" w:sz="6" w:space="0"/>
            </w:tcBorders>
            <w:vAlign w:val="center"/>
          </w:tcPr>
          <w:p w14:paraId="6EFA44B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w:t>
            </w:r>
          </w:p>
        </w:tc>
        <w:tc>
          <w:tcPr>
            <w:tcW w:w="1250" w:type="pct"/>
            <w:tcBorders>
              <w:top w:val="single" w:color="auto" w:sz="6" w:space="0"/>
              <w:left w:val="nil"/>
              <w:bottom w:val="single" w:color="auto" w:sz="6" w:space="0"/>
              <w:right w:val="single" w:color="auto" w:sz="6" w:space="0"/>
            </w:tcBorders>
            <w:vAlign w:val="center"/>
          </w:tcPr>
          <w:p w14:paraId="6FB956A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12.36</w:t>
            </w:r>
          </w:p>
        </w:tc>
        <w:tc>
          <w:tcPr>
            <w:tcW w:w="1250" w:type="pct"/>
            <w:tcBorders>
              <w:top w:val="single" w:color="auto" w:sz="6" w:space="0"/>
              <w:left w:val="nil"/>
              <w:bottom w:val="single" w:color="auto" w:sz="6" w:space="0"/>
              <w:right w:val="single" w:color="auto" w:sz="6" w:space="0"/>
            </w:tcBorders>
            <w:vAlign w:val="center"/>
          </w:tcPr>
          <w:p w14:paraId="3446AC4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10.75</w:t>
            </w:r>
          </w:p>
        </w:tc>
      </w:tr>
      <w:tr w14:paraId="4346D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5C9FE24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1250" w:type="pct"/>
            <w:tcBorders>
              <w:top w:val="single" w:color="auto" w:sz="6" w:space="0"/>
              <w:left w:val="nil"/>
              <w:bottom w:val="single" w:color="auto" w:sz="6" w:space="0"/>
              <w:right w:val="single" w:color="auto" w:sz="6" w:space="0"/>
            </w:tcBorders>
            <w:vAlign w:val="center"/>
          </w:tcPr>
          <w:p w14:paraId="3D081D3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7.36</w:t>
            </w:r>
          </w:p>
        </w:tc>
        <w:tc>
          <w:tcPr>
            <w:tcW w:w="1250" w:type="pct"/>
            <w:tcBorders>
              <w:top w:val="single" w:color="auto" w:sz="6" w:space="0"/>
              <w:left w:val="nil"/>
              <w:bottom w:val="single" w:color="auto" w:sz="6" w:space="0"/>
              <w:right w:val="single" w:color="auto" w:sz="6" w:space="0"/>
            </w:tcBorders>
            <w:vAlign w:val="center"/>
          </w:tcPr>
          <w:p w14:paraId="35E99B5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12.36</w:t>
            </w:r>
          </w:p>
        </w:tc>
        <w:tc>
          <w:tcPr>
            <w:tcW w:w="1250" w:type="pct"/>
            <w:tcBorders>
              <w:top w:val="single" w:color="auto" w:sz="6" w:space="0"/>
              <w:left w:val="nil"/>
              <w:bottom w:val="single" w:color="auto" w:sz="6" w:space="0"/>
              <w:right w:val="single" w:color="auto" w:sz="6" w:space="0"/>
            </w:tcBorders>
            <w:vAlign w:val="center"/>
          </w:tcPr>
          <w:p w14:paraId="39D1804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10.90</w:t>
            </w:r>
          </w:p>
        </w:tc>
      </w:tr>
      <w:tr w14:paraId="71834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22FCCDF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40</w:t>
            </w:r>
          </w:p>
        </w:tc>
        <w:tc>
          <w:tcPr>
            <w:tcW w:w="1250" w:type="pct"/>
            <w:tcBorders>
              <w:top w:val="single" w:color="auto" w:sz="6" w:space="0"/>
              <w:left w:val="nil"/>
              <w:bottom w:val="single" w:color="auto" w:sz="6" w:space="0"/>
              <w:right w:val="single" w:color="auto" w:sz="6" w:space="0"/>
            </w:tcBorders>
            <w:vAlign w:val="center"/>
          </w:tcPr>
          <w:p w14:paraId="262C6F8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2.18</w:t>
            </w:r>
          </w:p>
        </w:tc>
        <w:tc>
          <w:tcPr>
            <w:tcW w:w="1250" w:type="pct"/>
            <w:tcBorders>
              <w:top w:val="single" w:color="auto" w:sz="6" w:space="0"/>
              <w:left w:val="nil"/>
              <w:bottom w:val="single" w:color="auto" w:sz="6" w:space="0"/>
              <w:right w:val="single" w:color="auto" w:sz="6" w:space="0"/>
            </w:tcBorders>
            <w:vAlign w:val="center"/>
          </w:tcPr>
          <w:p w14:paraId="0AF57AF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12.23</w:t>
            </w:r>
          </w:p>
        </w:tc>
        <w:tc>
          <w:tcPr>
            <w:tcW w:w="1250" w:type="pct"/>
            <w:tcBorders>
              <w:top w:val="single" w:color="auto" w:sz="6" w:space="0"/>
              <w:left w:val="nil"/>
              <w:bottom w:val="single" w:color="auto" w:sz="6" w:space="0"/>
              <w:right w:val="single" w:color="auto" w:sz="6" w:space="0"/>
            </w:tcBorders>
            <w:vAlign w:val="center"/>
          </w:tcPr>
          <w:p w14:paraId="6803071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11.04</w:t>
            </w:r>
          </w:p>
        </w:tc>
      </w:tr>
      <w:tr w14:paraId="0005C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501219A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w:t>
            </w:r>
          </w:p>
        </w:tc>
        <w:tc>
          <w:tcPr>
            <w:tcW w:w="1250" w:type="pct"/>
            <w:tcBorders>
              <w:top w:val="single" w:color="auto" w:sz="6" w:space="0"/>
              <w:left w:val="nil"/>
              <w:bottom w:val="single" w:color="auto" w:sz="6" w:space="0"/>
              <w:right w:val="single" w:color="auto" w:sz="6" w:space="0"/>
            </w:tcBorders>
            <w:vAlign w:val="center"/>
          </w:tcPr>
          <w:p w14:paraId="4A7C33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07C52C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11.96</w:t>
            </w:r>
          </w:p>
        </w:tc>
        <w:tc>
          <w:tcPr>
            <w:tcW w:w="1250" w:type="pct"/>
            <w:tcBorders>
              <w:top w:val="single" w:color="auto" w:sz="6" w:space="0"/>
              <w:left w:val="nil"/>
              <w:bottom w:val="single" w:color="auto" w:sz="6" w:space="0"/>
              <w:right w:val="single" w:color="auto" w:sz="6" w:space="0"/>
            </w:tcBorders>
            <w:vAlign w:val="center"/>
          </w:tcPr>
          <w:p w14:paraId="15C5674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11.18</w:t>
            </w:r>
          </w:p>
        </w:tc>
      </w:tr>
      <w:tr w14:paraId="19D4A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447388D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w:t>
            </w:r>
          </w:p>
        </w:tc>
        <w:tc>
          <w:tcPr>
            <w:tcW w:w="1250" w:type="pct"/>
            <w:tcBorders>
              <w:top w:val="single" w:color="auto" w:sz="6" w:space="0"/>
              <w:left w:val="nil"/>
              <w:bottom w:val="single" w:color="auto" w:sz="6" w:space="0"/>
              <w:right w:val="single" w:color="auto" w:sz="6" w:space="0"/>
            </w:tcBorders>
            <w:vAlign w:val="center"/>
          </w:tcPr>
          <w:p w14:paraId="34F169E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76ACD21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8.9</w:t>
            </w:r>
          </w:p>
        </w:tc>
        <w:tc>
          <w:tcPr>
            <w:tcW w:w="1250" w:type="pct"/>
            <w:tcBorders>
              <w:top w:val="single" w:color="auto" w:sz="6" w:space="0"/>
              <w:left w:val="nil"/>
              <w:bottom w:val="single" w:color="auto" w:sz="6" w:space="0"/>
              <w:right w:val="single" w:color="auto" w:sz="6" w:space="0"/>
            </w:tcBorders>
            <w:vAlign w:val="center"/>
          </w:tcPr>
          <w:p w14:paraId="55666477">
            <w:pPr>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11.63</w:t>
            </w:r>
          </w:p>
        </w:tc>
      </w:tr>
      <w:tr w14:paraId="54C42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89627F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150</w:t>
            </w:r>
          </w:p>
        </w:tc>
        <w:tc>
          <w:tcPr>
            <w:tcW w:w="1250" w:type="pct"/>
            <w:tcBorders>
              <w:top w:val="single" w:color="auto" w:sz="6" w:space="0"/>
              <w:left w:val="nil"/>
              <w:bottom w:val="single" w:color="auto" w:sz="6" w:space="0"/>
              <w:right w:val="single" w:color="auto" w:sz="6" w:space="0"/>
            </w:tcBorders>
            <w:vAlign w:val="center"/>
          </w:tcPr>
          <w:p w14:paraId="178B1C9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07CEFAE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3.04</w:t>
            </w:r>
          </w:p>
        </w:tc>
        <w:tc>
          <w:tcPr>
            <w:tcW w:w="1250" w:type="pct"/>
            <w:tcBorders>
              <w:top w:val="single" w:color="auto" w:sz="6" w:space="0"/>
              <w:left w:val="nil"/>
              <w:bottom w:val="single" w:color="auto" w:sz="6" w:space="0"/>
              <w:right w:val="single" w:color="auto" w:sz="6" w:space="0"/>
            </w:tcBorders>
            <w:vAlign w:val="center"/>
          </w:tcPr>
          <w:p w14:paraId="7C7D28FF">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11.81</w:t>
            </w:r>
          </w:p>
        </w:tc>
      </w:tr>
      <w:tr w14:paraId="049C0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26B3EA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200</w:t>
            </w:r>
          </w:p>
        </w:tc>
        <w:tc>
          <w:tcPr>
            <w:tcW w:w="1250" w:type="pct"/>
            <w:tcBorders>
              <w:top w:val="single" w:color="auto" w:sz="6" w:space="0"/>
              <w:left w:val="nil"/>
              <w:bottom w:val="single" w:color="auto" w:sz="6" w:space="0"/>
              <w:right w:val="single" w:color="auto" w:sz="6" w:space="0"/>
            </w:tcBorders>
            <w:vAlign w:val="center"/>
          </w:tcPr>
          <w:p w14:paraId="4B66D75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1CC3CC8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61EE85C1">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11.70</w:t>
            </w:r>
          </w:p>
        </w:tc>
      </w:tr>
      <w:tr w14:paraId="4BE9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4B15F0A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300</w:t>
            </w:r>
          </w:p>
        </w:tc>
        <w:tc>
          <w:tcPr>
            <w:tcW w:w="1250" w:type="pct"/>
            <w:tcBorders>
              <w:top w:val="single" w:color="auto" w:sz="6" w:space="0"/>
              <w:left w:val="nil"/>
              <w:bottom w:val="single" w:color="auto" w:sz="6" w:space="0"/>
              <w:right w:val="single" w:color="auto" w:sz="6" w:space="0"/>
            </w:tcBorders>
            <w:vAlign w:val="center"/>
          </w:tcPr>
          <w:p w14:paraId="23A7298D">
            <w:pPr>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5652DC34">
            <w:pPr>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0698835F">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10.63</w:t>
            </w:r>
          </w:p>
        </w:tc>
      </w:tr>
      <w:tr w14:paraId="52FFA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0BC5F75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400</w:t>
            </w:r>
          </w:p>
        </w:tc>
        <w:tc>
          <w:tcPr>
            <w:tcW w:w="1250" w:type="pct"/>
            <w:tcBorders>
              <w:top w:val="single" w:color="auto" w:sz="6" w:space="0"/>
              <w:left w:val="nil"/>
              <w:bottom w:val="single" w:color="auto" w:sz="6" w:space="0"/>
              <w:right w:val="single" w:color="auto" w:sz="6" w:space="0"/>
            </w:tcBorders>
            <w:vAlign w:val="center"/>
          </w:tcPr>
          <w:p w14:paraId="2567420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08F393B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6E1E031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8.46</w:t>
            </w:r>
          </w:p>
        </w:tc>
      </w:tr>
      <w:tr w14:paraId="45431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6E62E29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500</w:t>
            </w:r>
          </w:p>
        </w:tc>
        <w:tc>
          <w:tcPr>
            <w:tcW w:w="1250" w:type="pct"/>
            <w:tcBorders>
              <w:top w:val="single" w:color="auto" w:sz="6" w:space="0"/>
              <w:left w:val="nil"/>
              <w:bottom w:val="single" w:color="auto" w:sz="6" w:space="0"/>
              <w:right w:val="single" w:color="auto" w:sz="6" w:space="0"/>
            </w:tcBorders>
            <w:vAlign w:val="center"/>
          </w:tcPr>
          <w:p w14:paraId="52D4AF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2D935F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67FACC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5.20</w:t>
            </w:r>
          </w:p>
        </w:tc>
      </w:tr>
      <w:tr w14:paraId="40EA2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2D2536A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600</w:t>
            </w:r>
          </w:p>
        </w:tc>
        <w:tc>
          <w:tcPr>
            <w:tcW w:w="1250" w:type="pct"/>
            <w:tcBorders>
              <w:top w:val="single" w:color="auto" w:sz="6" w:space="0"/>
              <w:left w:val="nil"/>
              <w:bottom w:val="single" w:color="auto" w:sz="6" w:space="0"/>
              <w:right w:val="single" w:color="auto" w:sz="6" w:space="0"/>
            </w:tcBorders>
            <w:vAlign w:val="center"/>
          </w:tcPr>
          <w:p w14:paraId="0376960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28DFAB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55DAE7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0.86</w:t>
            </w:r>
          </w:p>
        </w:tc>
      </w:tr>
      <w:tr w14:paraId="4DBD8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op w:val="single" w:color="auto" w:sz="6" w:space="0"/>
              <w:left w:val="single" w:color="auto" w:sz="6" w:space="0"/>
              <w:bottom w:val="single" w:color="auto" w:sz="6" w:space="0"/>
              <w:right w:val="single" w:color="auto" w:sz="6" w:space="0"/>
            </w:tcBorders>
            <w:vAlign w:val="center"/>
          </w:tcPr>
          <w:p w14:paraId="0FBA95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800</w:t>
            </w:r>
          </w:p>
        </w:tc>
        <w:tc>
          <w:tcPr>
            <w:tcW w:w="1250" w:type="pct"/>
            <w:tcBorders>
              <w:top w:val="single" w:color="auto" w:sz="6" w:space="0"/>
              <w:left w:val="nil"/>
              <w:bottom w:val="single" w:color="auto" w:sz="6" w:space="0"/>
              <w:right w:val="single" w:color="auto" w:sz="6" w:space="0"/>
            </w:tcBorders>
            <w:vAlign w:val="center"/>
          </w:tcPr>
          <w:p w14:paraId="16989B3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1F64E82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250" w:type="pct"/>
            <w:tcBorders>
              <w:top w:val="single" w:color="auto" w:sz="6" w:space="0"/>
              <w:left w:val="nil"/>
              <w:bottom w:val="single" w:color="auto" w:sz="6" w:space="0"/>
              <w:right w:val="single" w:color="auto" w:sz="6" w:space="0"/>
            </w:tcBorders>
            <w:vAlign w:val="center"/>
          </w:tcPr>
          <w:p w14:paraId="5F262B7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r>
    </w:tbl>
    <w:p w14:paraId="4C1D2803">
      <w:pPr>
        <w:spacing w:line="500" w:lineRule="exact"/>
        <w:ind w:firstLine="480" w:firstLineChars="200"/>
        <w:jc w:val="both"/>
        <w:rPr>
          <w:rFonts w:ascii="Times New Roman" w:hAnsi="Times New Roman" w:cs="Times New Roman"/>
        </w:rPr>
      </w:pPr>
      <w:r>
        <w:rPr>
          <w:rFonts w:ascii="Times New Roman" w:hAnsi="Times New Roman" w:cs="Times New Roman"/>
        </w:rPr>
        <w:t>根据预测结果，事故造成氢氧化钠泄漏下渗，发生泄漏后7d，地下水中Na</w:t>
      </w:r>
      <w:r>
        <w:rPr>
          <w:rFonts w:ascii="Times New Roman" w:hAnsi="Times New Roman" w:cs="Times New Roman"/>
          <w:vertAlign w:val="superscript"/>
        </w:rPr>
        <w:t>+</w:t>
      </w:r>
      <w:r>
        <w:rPr>
          <w:rFonts w:ascii="Times New Roman" w:hAnsi="Times New Roman" w:cs="Times New Roman"/>
        </w:rPr>
        <w:t>最大浓度3005.118mg/L，pH值为13.99；泄漏后100天，Na</w:t>
      </w:r>
      <w:r>
        <w:rPr>
          <w:rFonts w:ascii="Times New Roman" w:hAnsi="Times New Roman" w:cs="Times New Roman"/>
          <w:vertAlign w:val="superscript"/>
        </w:rPr>
        <w:t>+</w:t>
      </w:r>
      <w:r>
        <w:rPr>
          <w:rFonts w:ascii="Times New Roman" w:hAnsi="Times New Roman" w:cs="Times New Roman"/>
        </w:rPr>
        <w:t>最大浓度718.462mg/L，pH值为12.36；泄漏后1000天，Na</w:t>
      </w:r>
      <w:r>
        <w:rPr>
          <w:rFonts w:ascii="Times New Roman" w:hAnsi="Times New Roman" w:cs="Times New Roman"/>
          <w:vertAlign w:val="superscript"/>
        </w:rPr>
        <w:t>+</w:t>
      </w:r>
      <w:r>
        <w:rPr>
          <w:rFonts w:ascii="Times New Roman" w:hAnsi="Times New Roman" w:cs="Times New Roman"/>
        </w:rPr>
        <w:t>最大浓度200.316mg/L，pH值为11.81；事故发生7~1000天，地下水中Na</w:t>
      </w:r>
      <w:r>
        <w:rPr>
          <w:rFonts w:ascii="Times New Roman" w:hAnsi="Times New Roman" w:cs="Times New Roman"/>
          <w:vertAlign w:val="superscript"/>
        </w:rPr>
        <w:t>+</w:t>
      </w:r>
      <w:r>
        <w:rPr>
          <w:rFonts w:ascii="Times New Roman" w:hAnsi="Times New Roman" w:cs="Times New Roman"/>
        </w:rPr>
        <w:t>浓度均超过Na</w:t>
      </w:r>
      <w:r>
        <w:rPr>
          <w:rFonts w:ascii="Times New Roman" w:hAnsi="Times New Roman" w:cs="Times New Roman"/>
          <w:vertAlign w:val="superscript"/>
        </w:rPr>
        <w:t>+</w:t>
      </w:r>
      <w:r>
        <w:rPr>
          <w:rFonts w:ascii="Times New Roman" w:hAnsi="Times New Roman" w:cs="Times New Roman"/>
        </w:rPr>
        <w:t>标准值（200mg/L），形成泄漏点至下游170m的污染带，泄漏点周边200m范围内无环境敏感目标；地下水中pH均超过pH标准值（6.5≤pH≤8.5），形成泄漏点至下游400m的污染带，泄漏点周边400m范围内无环境敏感目标。烧碱储罐下游至排泄口（地下水进入地表水的入口）范围不存在居民居住区，事故不会对居民饮水安全造成影响。</w:t>
      </w:r>
    </w:p>
    <w:p w14:paraId="5E5C21E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表7.1-</w:t>
      </w:r>
      <w:r>
        <w:rPr>
          <w:rFonts w:hint="eastAsia" w:ascii="Times New Roman" w:hAnsi="Times New Roman" w:cs="Times New Roman"/>
          <w:b/>
        </w:rPr>
        <w:t>14</w:t>
      </w:r>
      <w:r>
        <w:rPr>
          <w:rFonts w:ascii="Times New Roman" w:hAnsi="Times New Roman" w:cs="Times New Roman"/>
          <w:b/>
        </w:rPr>
        <w:t xml:space="preserve">  地下水事故后果基本信息表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200"/>
        <w:gridCol w:w="691"/>
        <w:gridCol w:w="708"/>
        <w:gridCol w:w="938"/>
        <w:gridCol w:w="461"/>
        <w:gridCol w:w="988"/>
        <w:gridCol w:w="891"/>
        <w:gridCol w:w="854"/>
        <w:gridCol w:w="1352"/>
      </w:tblGrid>
      <w:tr w14:paraId="0200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tcBorders>
              <w:top w:val="single" w:color="auto" w:sz="4" w:space="0"/>
              <w:left w:val="single" w:color="auto" w:sz="4" w:space="0"/>
              <w:bottom w:val="single" w:color="auto" w:sz="4" w:space="0"/>
              <w:right w:val="single" w:color="auto" w:sz="4" w:space="0"/>
            </w:tcBorders>
            <w:vAlign w:val="center"/>
          </w:tcPr>
          <w:p w14:paraId="43A30748">
            <w:pPr>
              <w:spacing w:line="240" w:lineRule="exact"/>
              <w:jc w:val="center"/>
              <w:rPr>
                <w:rFonts w:ascii="Times New Roman" w:hAnsi="Times New Roman" w:cs="Times New Roman"/>
                <w:sz w:val="21"/>
                <w:szCs w:val="21"/>
              </w:rPr>
            </w:pPr>
            <w:r>
              <w:rPr>
                <w:rFonts w:ascii="Times New Roman" w:hAnsi="Times New Roman" w:cs="Times New Roman"/>
                <w:sz w:val="21"/>
                <w:szCs w:val="21"/>
              </w:rPr>
              <w:t>事故情形描述</w:t>
            </w:r>
          </w:p>
        </w:tc>
        <w:tc>
          <w:tcPr>
            <w:tcW w:w="4352" w:type="pct"/>
            <w:gridSpan w:val="9"/>
            <w:tcBorders>
              <w:top w:val="single" w:color="auto" w:sz="4" w:space="0"/>
              <w:left w:val="nil"/>
              <w:bottom w:val="single" w:color="auto" w:sz="4" w:space="0"/>
              <w:right w:val="single" w:color="auto" w:sz="4" w:space="0"/>
            </w:tcBorders>
            <w:vAlign w:val="center"/>
          </w:tcPr>
          <w:p w14:paraId="06BB96A9">
            <w:pPr>
              <w:spacing w:line="240" w:lineRule="exact"/>
              <w:jc w:val="center"/>
              <w:rPr>
                <w:rFonts w:ascii="Times New Roman" w:hAnsi="Times New Roman" w:cs="Times New Roman"/>
                <w:sz w:val="21"/>
                <w:szCs w:val="21"/>
              </w:rPr>
            </w:pPr>
            <w:r>
              <w:rPr>
                <w:rFonts w:ascii="Times New Roman" w:hAnsi="Times New Roman" w:cs="Times New Roman"/>
                <w:sz w:val="21"/>
                <w:szCs w:val="21"/>
              </w:rPr>
              <w:t>罐区防渗损坏，氢氧化钠泄漏下渗进入地下水</w:t>
            </w:r>
          </w:p>
        </w:tc>
      </w:tr>
      <w:tr w14:paraId="1AE1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tcBorders>
              <w:top w:val="single" w:color="auto" w:sz="4" w:space="0"/>
              <w:left w:val="single" w:color="auto" w:sz="4" w:space="0"/>
              <w:bottom w:val="single" w:color="auto" w:sz="4" w:space="0"/>
              <w:right w:val="single" w:color="auto" w:sz="4" w:space="0"/>
            </w:tcBorders>
            <w:vAlign w:val="center"/>
          </w:tcPr>
          <w:p w14:paraId="18C112A8">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泄漏设备</w:t>
            </w:r>
          </w:p>
          <w:p w14:paraId="2A1E9758">
            <w:pPr>
              <w:spacing w:line="240" w:lineRule="exact"/>
              <w:jc w:val="center"/>
              <w:rPr>
                <w:rFonts w:ascii="Times New Roman" w:hAnsi="Times New Roman" w:cs="Times New Roman"/>
                <w:sz w:val="21"/>
                <w:szCs w:val="21"/>
              </w:rPr>
            </w:pPr>
            <w:r>
              <w:rPr>
                <w:rFonts w:ascii="Times New Roman" w:hAnsi="Times New Roman" w:cs="Times New Roman"/>
                <w:sz w:val="21"/>
                <w:szCs w:val="21"/>
              </w:rPr>
              <w:t>类型</w:t>
            </w:r>
          </w:p>
        </w:tc>
        <w:tc>
          <w:tcPr>
            <w:tcW w:w="1018" w:type="pct"/>
            <w:gridSpan w:val="2"/>
            <w:tcBorders>
              <w:top w:val="single" w:color="auto" w:sz="4" w:space="0"/>
              <w:left w:val="nil"/>
              <w:bottom w:val="single" w:color="auto" w:sz="4" w:space="0"/>
              <w:right w:val="single" w:color="auto" w:sz="4" w:space="0"/>
            </w:tcBorders>
            <w:vAlign w:val="center"/>
          </w:tcPr>
          <w:p w14:paraId="4FD9DE9D">
            <w:pPr>
              <w:spacing w:line="240" w:lineRule="exact"/>
              <w:jc w:val="center"/>
              <w:rPr>
                <w:rFonts w:ascii="Times New Roman" w:hAnsi="Times New Roman" w:cs="Times New Roman"/>
                <w:sz w:val="21"/>
                <w:szCs w:val="21"/>
              </w:rPr>
            </w:pPr>
            <w:r>
              <w:rPr>
                <w:rFonts w:ascii="Times New Roman" w:hAnsi="Times New Roman" w:cs="Times New Roman"/>
                <w:sz w:val="21"/>
                <w:szCs w:val="21"/>
              </w:rPr>
              <w:t>烧碱储罐</w:t>
            </w:r>
          </w:p>
        </w:tc>
        <w:tc>
          <w:tcPr>
            <w:tcW w:w="886" w:type="pct"/>
            <w:gridSpan w:val="2"/>
            <w:tcBorders>
              <w:top w:val="single" w:color="auto" w:sz="4" w:space="0"/>
              <w:left w:val="nil"/>
              <w:bottom w:val="single" w:color="auto" w:sz="4" w:space="0"/>
              <w:right w:val="single" w:color="auto" w:sz="4" w:space="0"/>
            </w:tcBorders>
            <w:vAlign w:val="center"/>
          </w:tcPr>
          <w:p w14:paraId="458DA583">
            <w:pPr>
              <w:spacing w:line="240" w:lineRule="exact"/>
              <w:jc w:val="center"/>
              <w:rPr>
                <w:rFonts w:ascii="Times New Roman" w:hAnsi="Times New Roman" w:cs="Times New Roman"/>
                <w:sz w:val="21"/>
                <w:szCs w:val="21"/>
              </w:rPr>
            </w:pPr>
            <w:r>
              <w:rPr>
                <w:rFonts w:ascii="Times New Roman" w:hAnsi="Times New Roman" w:cs="Times New Roman"/>
                <w:sz w:val="21"/>
                <w:szCs w:val="21"/>
              </w:rPr>
              <w:t>操作温度/</w:t>
            </w:r>
            <w:r>
              <w:rPr>
                <w:rFonts w:hint="eastAsia"/>
                <w:sz w:val="21"/>
                <w:szCs w:val="21"/>
              </w:rPr>
              <w:t>℃</w:t>
            </w:r>
          </w:p>
        </w:tc>
        <w:tc>
          <w:tcPr>
            <w:tcW w:w="780" w:type="pct"/>
            <w:gridSpan w:val="2"/>
            <w:tcBorders>
              <w:top w:val="single" w:color="auto" w:sz="4" w:space="0"/>
              <w:left w:val="nil"/>
              <w:bottom w:val="single" w:color="auto" w:sz="4" w:space="0"/>
              <w:right w:val="single" w:color="auto" w:sz="4" w:space="0"/>
            </w:tcBorders>
            <w:vAlign w:val="center"/>
          </w:tcPr>
          <w:p w14:paraId="7C880FE4">
            <w:pPr>
              <w:spacing w:line="240" w:lineRule="exact"/>
              <w:jc w:val="center"/>
              <w:rPr>
                <w:rFonts w:ascii="Times New Roman" w:hAnsi="Times New Roman" w:cs="Times New Roman"/>
                <w:sz w:val="21"/>
                <w:szCs w:val="21"/>
              </w:rPr>
            </w:pPr>
            <w:r>
              <w:rPr>
                <w:rFonts w:ascii="Times New Roman" w:hAnsi="Times New Roman" w:cs="Times New Roman"/>
                <w:sz w:val="21"/>
                <w:szCs w:val="21"/>
              </w:rPr>
              <w:t>25</w:t>
            </w:r>
          </w:p>
        </w:tc>
        <w:tc>
          <w:tcPr>
            <w:tcW w:w="940" w:type="pct"/>
            <w:gridSpan w:val="2"/>
            <w:tcBorders>
              <w:top w:val="single" w:color="auto" w:sz="4" w:space="0"/>
              <w:left w:val="nil"/>
              <w:bottom w:val="single" w:color="auto" w:sz="4" w:space="0"/>
              <w:right w:val="single" w:color="auto" w:sz="4" w:space="0"/>
            </w:tcBorders>
            <w:vAlign w:val="center"/>
          </w:tcPr>
          <w:p w14:paraId="0C2CC80F">
            <w:pPr>
              <w:spacing w:line="240" w:lineRule="exact"/>
              <w:jc w:val="center"/>
              <w:rPr>
                <w:rFonts w:ascii="Times New Roman" w:hAnsi="Times New Roman" w:cs="Times New Roman"/>
                <w:sz w:val="21"/>
                <w:szCs w:val="21"/>
              </w:rPr>
            </w:pPr>
            <w:r>
              <w:rPr>
                <w:rFonts w:ascii="Times New Roman" w:hAnsi="Times New Roman" w:cs="Times New Roman"/>
                <w:sz w:val="21"/>
                <w:szCs w:val="21"/>
              </w:rPr>
              <w:t>操作压力/MPa</w:t>
            </w:r>
          </w:p>
        </w:tc>
        <w:tc>
          <w:tcPr>
            <w:tcW w:w="728" w:type="pct"/>
            <w:tcBorders>
              <w:top w:val="single" w:color="auto" w:sz="4" w:space="0"/>
              <w:left w:val="nil"/>
              <w:bottom w:val="single" w:color="auto" w:sz="4" w:space="0"/>
              <w:right w:val="single" w:color="auto" w:sz="4" w:space="0"/>
            </w:tcBorders>
            <w:vAlign w:val="center"/>
          </w:tcPr>
          <w:p w14:paraId="168143ED">
            <w:pPr>
              <w:spacing w:line="240" w:lineRule="exact"/>
              <w:jc w:val="center"/>
              <w:rPr>
                <w:rFonts w:ascii="Times New Roman" w:hAnsi="Times New Roman" w:cs="Times New Roman"/>
                <w:sz w:val="21"/>
                <w:szCs w:val="21"/>
              </w:rPr>
            </w:pPr>
            <w:r>
              <w:rPr>
                <w:rFonts w:ascii="Times New Roman" w:hAnsi="Times New Roman" w:cs="Times New Roman"/>
                <w:sz w:val="21"/>
                <w:szCs w:val="21"/>
              </w:rPr>
              <w:t>0.1013</w:t>
            </w:r>
          </w:p>
        </w:tc>
      </w:tr>
      <w:tr w14:paraId="0881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tcBorders>
              <w:top w:val="single" w:color="auto" w:sz="4" w:space="0"/>
              <w:left w:val="single" w:color="auto" w:sz="4" w:space="0"/>
              <w:bottom w:val="single" w:color="auto" w:sz="4" w:space="0"/>
              <w:right w:val="single" w:color="auto" w:sz="4" w:space="0"/>
            </w:tcBorders>
            <w:vAlign w:val="center"/>
          </w:tcPr>
          <w:p w14:paraId="2CD08C7E">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w:t>
            </w:r>
          </w:p>
          <w:p w14:paraId="1A853DE3">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危险物质</w:t>
            </w:r>
          </w:p>
        </w:tc>
        <w:tc>
          <w:tcPr>
            <w:tcW w:w="1018" w:type="pct"/>
            <w:gridSpan w:val="2"/>
            <w:tcBorders>
              <w:top w:val="single" w:color="auto" w:sz="4" w:space="0"/>
              <w:left w:val="nil"/>
              <w:bottom w:val="single" w:color="auto" w:sz="4" w:space="0"/>
              <w:right w:val="single" w:color="auto" w:sz="4" w:space="0"/>
            </w:tcBorders>
            <w:vAlign w:val="center"/>
          </w:tcPr>
          <w:p w14:paraId="45A96827">
            <w:pPr>
              <w:spacing w:line="240" w:lineRule="exact"/>
              <w:jc w:val="center"/>
              <w:rPr>
                <w:rFonts w:ascii="Times New Roman" w:hAnsi="Times New Roman" w:cs="Times New Roman"/>
                <w:sz w:val="21"/>
                <w:szCs w:val="21"/>
              </w:rPr>
            </w:pPr>
            <w:r>
              <w:rPr>
                <w:rFonts w:ascii="Times New Roman" w:hAnsi="Times New Roman" w:cs="Times New Roman"/>
                <w:sz w:val="21"/>
                <w:szCs w:val="21"/>
              </w:rPr>
              <w:t>氢氧化钠</w:t>
            </w:r>
          </w:p>
        </w:tc>
        <w:tc>
          <w:tcPr>
            <w:tcW w:w="886" w:type="pct"/>
            <w:gridSpan w:val="2"/>
            <w:tcBorders>
              <w:top w:val="single" w:color="auto" w:sz="4" w:space="0"/>
              <w:left w:val="nil"/>
              <w:bottom w:val="single" w:color="auto" w:sz="4" w:space="0"/>
              <w:right w:val="single" w:color="auto" w:sz="4" w:space="0"/>
            </w:tcBorders>
            <w:vAlign w:val="center"/>
          </w:tcPr>
          <w:p w14:paraId="183B621F">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最大存在量</w:t>
            </w:r>
          </w:p>
        </w:tc>
        <w:tc>
          <w:tcPr>
            <w:tcW w:w="780" w:type="pct"/>
            <w:gridSpan w:val="2"/>
            <w:tcBorders>
              <w:top w:val="single" w:color="auto" w:sz="4" w:space="0"/>
              <w:left w:val="nil"/>
              <w:bottom w:val="single" w:color="auto" w:sz="4" w:space="0"/>
              <w:right w:val="single" w:color="auto" w:sz="4" w:space="0"/>
            </w:tcBorders>
            <w:vAlign w:val="center"/>
          </w:tcPr>
          <w:p w14:paraId="2001C000">
            <w:pPr>
              <w:spacing w:line="240" w:lineRule="exact"/>
              <w:jc w:val="center"/>
              <w:rPr>
                <w:rFonts w:ascii="Times New Roman" w:hAnsi="Times New Roman" w:cs="Times New Roman"/>
                <w:sz w:val="21"/>
                <w:szCs w:val="21"/>
              </w:rPr>
            </w:pPr>
            <w:r>
              <w:rPr>
                <w:rFonts w:ascii="Times New Roman" w:hAnsi="Times New Roman" w:cs="Times New Roman"/>
                <w:sz w:val="21"/>
                <w:szCs w:val="21"/>
              </w:rPr>
              <w:t>15555t</w:t>
            </w:r>
          </w:p>
        </w:tc>
        <w:tc>
          <w:tcPr>
            <w:tcW w:w="940" w:type="pct"/>
            <w:gridSpan w:val="2"/>
            <w:tcBorders>
              <w:top w:val="single" w:color="auto" w:sz="4" w:space="0"/>
              <w:left w:val="nil"/>
              <w:bottom w:val="single" w:color="auto" w:sz="4" w:space="0"/>
              <w:right w:val="single" w:color="auto" w:sz="4" w:space="0"/>
            </w:tcBorders>
            <w:vAlign w:val="center"/>
          </w:tcPr>
          <w:p w14:paraId="04302303">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泄漏速率（t/d）</w:t>
            </w:r>
          </w:p>
        </w:tc>
        <w:tc>
          <w:tcPr>
            <w:tcW w:w="728" w:type="pct"/>
            <w:tcBorders>
              <w:top w:val="single" w:color="auto" w:sz="4" w:space="0"/>
              <w:left w:val="nil"/>
              <w:bottom w:val="single" w:color="auto" w:sz="4" w:space="0"/>
              <w:right w:val="single" w:color="auto" w:sz="4" w:space="0"/>
            </w:tcBorders>
            <w:vAlign w:val="center"/>
          </w:tcPr>
          <w:p w14:paraId="129161D3">
            <w:pPr>
              <w:spacing w:line="240" w:lineRule="exact"/>
              <w:jc w:val="center"/>
              <w:rPr>
                <w:rFonts w:ascii="Times New Roman" w:hAnsi="Times New Roman" w:cs="Times New Roman"/>
                <w:sz w:val="21"/>
                <w:szCs w:val="21"/>
              </w:rPr>
            </w:pPr>
            <w:r>
              <w:rPr>
                <w:rFonts w:ascii="Times New Roman" w:hAnsi="Times New Roman" w:cs="Times New Roman"/>
                <w:sz w:val="21"/>
                <w:szCs w:val="21"/>
              </w:rPr>
              <w:t>8.64</w:t>
            </w:r>
          </w:p>
        </w:tc>
      </w:tr>
      <w:tr w14:paraId="4617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tcBorders>
              <w:top w:val="single" w:color="auto" w:sz="4" w:space="0"/>
              <w:left w:val="single" w:color="auto" w:sz="4" w:space="0"/>
              <w:bottom w:val="single" w:color="auto" w:sz="4" w:space="0"/>
              <w:right w:val="single" w:color="auto" w:sz="4" w:space="0"/>
            </w:tcBorders>
            <w:vAlign w:val="center"/>
          </w:tcPr>
          <w:p w14:paraId="0E6EAAD7">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泄漏量</w:t>
            </w:r>
          </w:p>
        </w:tc>
        <w:tc>
          <w:tcPr>
            <w:tcW w:w="1018" w:type="pct"/>
            <w:gridSpan w:val="2"/>
            <w:tcBorders>
              <w:top w:val="single" w:color="auto" w:sz="4" w:space="0"/>
              <w:left w:val="nil"/>
              <w:bottom w:val="single" w:color="auto" w:sz="4" w:space="0"/>
              <w:right w:val="single" w:color="auto" w:sz="4" w:space="0"/>
            </w:tcBorders>
            <w:vAlign w:val="center"/>
          </w:tcPr>
          <w:p w14:paraId="417BCEA4">
            <w:pPr>
              <w:spacing w:line="240" w:lineRule="exact"/>
              <w:jc w:val="center"/>
              <w:rPr>
                <w:rFonts w:ascii="Times New Roman" w:hAnsi="Times New Roman" w:cs="Times New Roman"/>
                <w:sz w:val="21"/>
                <w:szCs w:val="21"/>
              </w:rPr>
            </w:pPr>
            <w:r>
              <w:rPr>
                <w:rFonts w:ascii="Times New Roman" w:hAnsi="Times New Roman" w:cs="Times New Roman"/>
                <w:sz w:val="21"/>
                <w:szCs w:val="21"/>
              </w:rPr>
              <w:t>60.48t</w:t>
            </w:r>
          </w:p>
        </w:tc>
        <w:tc>
          <w:tcPr>
            <w:tcW w:w="886" w:type="pct"/>
            <w:gridSpan w:val="2"/>
            <w:tcBorders>
              <w:top w:val="single" w:color="auto" w:sz="4" w:space="0"/>
              <w:left w:val="nil"/>
              <w:bottom w:val="single" w:color="auto" w:sz="4" w:space="0"/>
              <w:right w:val="single" w:color="auto" w:sz="4" w:space="0"/>
            </w:tcBorders>
            <w:vAlign w:val="center"/>
          </w:tcPr>
          <w:p w14:paraId="7A7AF014">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泄漏频率</w:t>
            </w:r>
          </w:p>
        </w:tc>
        <w:tc>
          <w:tcPr>
            <w:tcW w:w="780" w:type="pct"/>
            <w:gridSpan w:val="2"/>
            <w:tcBorders>
              <w:top w:val="single" w:color="auto" w:sz="4" w:space="0"/>
              <w:left w:val="nil"/>
              <w:bottom w:val="single" w:color="auto" w:sz="4" w:space="0"/>
              <w:right w:val="single" w:color="auto" w:sz="4" w:space="0"/>
            </w:tcBorders>
            <w:vAlign w:val="center"/>
          </w:tcPr>
          <w:p w14:paraId="2E71BC2E">
            <w:pPr>
              <w:spacing w:line="240" w:lineRule="exact"/>
              <w:jc w:val="center"/>
              <w:rPr>
                <w:rFonts w:ascii="Times New Roman" w:hAnsi="Times New Roman" w:cs="Times New Roman"/>
                <w:sz w:val="21"/>
                <w:szCs w:val="21"/>
              </w:rPr>
            </w:pPr>
            <w:r>
              <w:rPr>
                <w:rFonts w:ascii="Times New Roman" w:hAnsi="Times New Roman" w:cs="Times New Roman"/>
                <w:sz w:val="21"/>
                <w:szCs w:val="21"/>
              </w:rPr>
              <w:t>1×10</w:t>
            </w:r>
            <w:r>
              <w:rPr>
                <w:rFonts w:ascii="Times New Roman" w:hAnsi="Times New Roman" w:cs="Times New Roman"/>
                <w:sz w:val="21"/>
                <w:szCs w:val="21"/>
                <w:vertAlign w:val="superscript"/>
              </w:rPr>
              <w:t>-4</w:t>
            </w:r>
            <w:r>
              <w:rPr>
                <w:rFonts w:ascii="Times New Roman" w:hAnsi="Times New Roman" w:cs="Times New Roman"/>
                <w:sz w:val="21"/>
                <w:szCs w:val="21"/>
              </w:rPr>
              <w:t>/a</w:t>
            </w:r>
          </w:p>
        </w:tc>
        <w:tc>
          <w:tcPr>
            <w:tcW w:w="940" w:type="pct"/>
            <w:gridSpan w:val="2"/>
            <w:tcBorders>
              <w:top w:val="single" w:color="auto" w:sz="4" w:space="0"/>
              <w:left w:val="nil"/>
              <w:bottom w:val="single" w:color="auto" w:sz="4" w:space="0"/>
              <w:right w:val="single" w:color="auto" w:sz="4" w:space="0"/>
            </w:tcBorders>
            <w:vAlign w:val="center"/>
          </w:tcPr>
          <w:p w14:paraId="1CACE3A4">
            <w:pPr>
              <w:spacing w:line="240" w:lineRule="exact"/>
              <w:jc w:val="center"/>
              <w:rPr>
                <w:rFonts w:ascii="Times New Roman" w:hAnsi="Times New Roman" w:cs="Times New Roman"/>
                <w:sz w:val="21"/>
                <w:szCs w:val="21"/>
              </w:rPr>
            </w:pPr>
          </w:p>
        </w:tc>
        <w:tc>
          <w:tcPr>
            <w:tcW w:w="728" w:type="pct"/>
            <w:tcBorders>
              <w:top w:val="single" w:color="auto" w:sz="4" w:space="0"/>
              <w:left w:val="nil"/>
              <w:bottom w:val="single" w:color="auto" w:sz="4" w:space="0"/>
              <w:right w:val="single" w:color="auto" w:sz="4" w:space="0"/>
            </w:tcBorders>
            <w:vAlign w:val="center"/>
          </w:tcPr>
          <w:p w14:paraId="7C75C7C3">
            <w:pPr>
              <w:spacing w:line="240" w:lineRule="exact"/>
              <w:jc w:val="center"/>
              <w:rPr>
                <w:rFonts w:ascii="Times New Roman" w:hAnsi="Times New Roman" w:cs="Times New Roman"/>
                <w:sz w:val="21"/>
                <w:szCs w:val="21"/>
              </w:rPr>
            </w:pPr>
          </w:p>
        </w:tc>
      </w:tr>
      <w:tr w14:paraId="01C2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tcBorders>
              <w:top w:val="single" w:color="auto" w:sz="4" w:space="0"/>
              <w:left w:val="single" w:color="auto" w:sz="4" w:space="0"/>
              <w:bottom w:val="single" w:color="auto" w:sz="4" w:space="0"/>
              <w:right w:val="single" w:color="auto" w:sz="4" w:space="0"/>
            </w:tcBorders>
            <w:vAlign w:val="center"/>
          </w:tcPr>
          <w:p w14:paraId="217C014B">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w:t>
            </w:r>
          </w:p>
          <w:p w14:paraId="2D1832CE">
            <w:pPr>
              <w:spacing w:line="240" w:lineRule="exact"/>
              <w:jc w:val="center"/>
              <w:rPr>
                <w:rFonts w:ascii="Times New Roman" w:hAnsi="Times New Roman" w:cs="Times New Roman"/>
                <w:sz w:val="21"/>
                <w:szCs w:val="21"/>
              </w:rPr>
            </w:pPr>
            <w:r>
              <w:rPr>
                <w:rFonts w:ascii="Times New Roman" w:hAnsi="Times New Roman" w:cs="Times New Roman"/>
                <w:sz w:val="21"/>
                <w:szCs w:val="21"/>
              </w:rPr>
              <w:t>物质</w:t>
            </w:r>
          </w:p>
        </w:tc>
        <w:tc>
          <w:tcPr>
            <w:tcW w:w="4352" w:type="pct"/>
            <w:gridSpan w:val="9"/>
            <w:tcBorders>
              <w:top w:val="single" w:color="auto" w:sz="4" w:space="0"/>
              <w:left w:val="nil"/>
              <w:bottom w:val="single" w:color="auto" w:sz="4" w:space="0"/>
              <w:right w:val="single" w:color="auto" w:sz="4" w:space="0"/>
            </w:tcBorders>
            <w:vAlign w:val="center"/>
          </w:tcPr>
          <w:p w14:paraId="6100570D">
            <w:pPr>
              <w:spacing w:line="240" w:lineRule="exact"/>
              <w:jc w:val="center"/>
              <w:rPr>
                <w:rFonts w:ascii="Times New Roman" w:hAnsi="Times New Roman" w:cs="Times New Roman"/>
                <w:sz w:val="21"/>
                <w:szCs w:val="21"/>
              </w:rPr>
            </w:pPr>
            <w:r>
              <w:rPr>
                <w:rFonts w:ascii="Times New Roman" w:hAnsi="Times New Roman" w:cs="Times New Roman"/>
                <w:sz w:val="21"/>
                <w:szCs w:val="21"/>
              </w:rPr>
              <w:t>地下水环境影响</w:t>
            </w:r>
          </w:p>
        </w:tc>
      </w:tr>
      <w:tr w14:paraId="70CD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vMerge w:val="restart"/>
            <w:tcBorders>
              <w:top w:val="single" w:color="auto" w:sz="4" w:space="0"/>
              <w:left w:val="single" w:color="auto" w:sz="4" w:space="0"/>
              <w:bottom w:val="single" w:color="auto" w:sz="4" w:space="0"/>
              <w:right w:val="single" w:color="auto" w:sz="4" w:space="0"/>
            </w:tcBorders>
            <w:vAlign w:val="center"/>
          </w:tcPr>
          <w:p w14:paraId="5A4135CC">
            <w:pPr>
              <w:spacing w:line="240" w:lineRule="exact"/>
              <w:jc w:val="center"/>
              <w:rPr>
                <w:rFonts w:ascii="Times New Roman" w:hAnsi="Times New Roman" w:cs="Times New Roman"/>
                <w:sz w:val="21"/>
                <w:szCs w:val="21"/>
              </w:rPr>
            </w:pPr>
            <w:r>
              <w:rPr>
                <w:rFonts w:ascii="Times New Roman" w:hAnsi="Times New Roman" w:cs="Times New Roman"/>
                <w:sz w:val="21"/>
                <w:szCs w:val="21"/>
              </w:rPr>
              <w:t>Na</w:t>
            </w:r>
            <w:r>
              <w:rPr>
                <w:rFonts w:ascii="Times New Roman" w:hAnsi="Times New Roman" w:cs="Times New Roman"/>
                <w:sz w:val="21"/>
                <w:szCs w:val="21"/>
                <w:vertAlign w:val="superscript"/>
              </w:rPr>
              <w:t>+</w:t>
            </w:r>
          </w:p>
        </w:tc>
        <w:tc>
          <w:tcPr>
            <w:tcW w:w="646" w:type="pct"/>
            <w:tcBorders>
              <w:top w:val="single" w:color="auto" w:sz="4" w:space="0"/>
              <w:left w:val="nil"/>
              <w:bottom w:val="single" w:color="auto" w:sz="4" w:space="0"/>
              <w:right w:val="single" w:color="auto" w:sz="4" w:space="0"/>
            </w:tcBorders>
            <w:vAlign w:val="center"/>
          </w:tcPr>
          <w:p w14:paraId="60671A78">
            <w:pPr>
              <w:spacing w:line="240" w:lineRule="exact"/>
              <w:jc w:val="center"/>
              <w:rPr>
                <w:rFonts w:ascii="Times New Roman" w:hAnsi="Times New Roman" w:cs="Times New Roman"/>
                <w:sz w:val="21"/>
                <w:szCs w:val="21"/>
              </w:rPr>
            </w:pPr>
            <w:r>
              <w:rPr>
                <w:rFonts w:ascii="Times New Roman" w:hAnsi="Times New Roman" w:cs="Times New Roman"/>
                <w:sz w:val="21"/>
                <w:szCs w:val="21"/>
              </w:rPr>
              <w:t>厂区边界</w:t>
            </w:r>
          </w:p>
        </w:tc>
        <w:tc>
          <w:tcPr>
            <w:tcW w:w="753" w:type="pct"/>
            <w:gridSpan w:val="2"/>
            <w:tcBorders>
              <w:top w:val="single" w:color="auto" w:sz="4" w:space="0"/>
              <w:left w:val="nil"/>
              <w:bottom w:val="single" w:color="auto" w:sz="4" w:space="0"/>
              <w:right w:val="single" w:color="auto" w:sz="4" w:space="0"/>
            </w:tcBorders>
            <w:vAlign w:val="center"/>
          </w:tcPr>
          <w:p w14:paraId="7469A4CB">
            <w:pPr>
              <w:spacing w:line="240" w:lineRule="exact"/>
              <w:jc w:val="center"/>
              <w:rPr>
                <w:rFonts w:ascii="Times New Roman" w:hAnsi="Times New Roman" w:cs="Times New Roman"/>
                <w:sz w:val="21"/>
                <w:szCs w:val="21"/>
              </w:rPr>
            </w:pPr>
            <w:r>
              <w:rPr>
                <w:rFonts w:ascii="Times New Roman" w:hAnsi="Times New Roman" w:cs="Times New Roman"/>
                <w:sz w:val="21"/>
                <w:szCs w:val="21"/>
              </w:rPr>
              <w:t>到达时间/d</w:t>
            </w:r>
          </w:p>
        </w:tc>
        <w:tc>
          <w:tcPr>
            <w:tcW w:w="753" w:type="pct"/>
            <w:gridSpan w:val="2"/>
            <w:tcBorders>
              <w:top w:val="single" w:color="auto" w:sz="4" w:space="0"/>
              <w:left w:val="nil"/>
              <w:bottom w:val="single" w:color="auto" w:sz="4" w:space="0"/>
              <w:right w:val="single" w:color="auto" w:sz="4" w:space="0"/>
            </w:tcBorders>
            <w:vAlign w:val="center"/>
          </w:tcPr>
          <w:p w14:paraId="18CFCEC1">
            <w:pPr>
              <w:spacing w:line="240" w:lineRule="exact"/>
              <w:jc w:val="center"/>
              <w:rPr>
                <w:rFonts w:ascii="Times New Roman" w:hAnsi="Times New Roman" w:cs="Times New Roman"/>
                <w:sz w:val="21"/>
                <w:szCs w:val="21"/>
              </w:rPr>
            </w:pPr>
            <w:r>
              <w:rPr>
                <w:rFonts w:ascii="Times New Roman" w:hAnsi="Times New Roman" w:cs="Times New Roman"/>
                <w:sz w:val="21"/>
                <w:szCs w:val="21"/>
              </w:rPr>
              <w:t>超标时间/d</w:t>
            </w:r>
          </w:p>
        </w:tc>
        <w:tc>
          <w:tcPr>
            <w:tcW w:w="1012" w:type="pct"/>
            <w:gridSpan w:val="2"/>
            <w:tcBorders>
              <w:top w:val="single" w:color="auto" w:sz="4" w:space="0"/>
              <w:left w:val="nil"/>
              <w:bottom w:val="single" w:color="auto" w:sz="4" w:space="0"/>
              <w:right w:val="single" w:color="auto" w:sz="4" w:space="0"/>
            </w:tcBorders>
            <w:vAlign w:val="center"/>
          </w:tcPr>
          <w:p w14:paraId="725552F0">
            <w:pPr>
              <w:spacing w:line="240" w:lineRule="exact"/>
              <w:jc w:val="center"/>
              <w:rPr>
                <w:rFonts w:ascii="Times New Roman" w:hAnsi="Times New Roman" w:cs="Times New Roman"/>
                <w:sz w:val="21"/>
                <w:szCs w:val="21"/>
              </w:rPr>
            </w:pPr>
            <w:r>
              <w:rPr>
                <w:rFonts w:ascii="Times New Roman" w:hAnsi="Times New Roman" w:cs="Times New Roman"/>
                <w:sz w:val="21"/>
                <w:szCs w:val="21"/>
              </w:rPr>
              <w:t>超标持续时间/d</w:t>
            </w:r>
          </w:p>
        </w:tc>
        <w:tc>
          <w:tcPr>
            <w:tcW w:w="1188" w:type="pct"/>
            <w:gridSpan w:val="2"/>
            <w:tcBorders>
              <w:top w:val="single" w:color="auto" w:sz="4" w:space="0"/>
              <w:left w:val="nil"/>
              <w:bottom w:val="single" w:color="auto" w:sz="4" w:space="0"/>
              <w:right w:val="single" w:color="auto" w:sz="4" w:space="0"/>
            </w:tcBorders>
            <w:vAlign w:val="center"/>
          </w:tcPr>
          <w:p w14:paraId="513C80AA">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最大浓度（mg/L）</w:t>
            </w:r>
          </w:p>
        </w:tc>
      </w:tr>
      <w:tr w14:paraId="637A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vMerge w:val="continue"/>
            <w:tcBorders>
              <w:top w:val="single" w:color="auto" w:sz="4" w:space="0"/>
              <w:left w:val="single" w:color="auto" w:sz="4" w:space="0"/>
              <w:bottom w:val="single" w:color="auto" w:sz="4" w:space="0"/>
              <w:right w:val="single" w:color="auto" w:sz="4" w:space="0"/>
            </w:tcBorders>
            <w:vAlign w:val="center"/>
          </w:tcPr>
          <w:p w14:paraId="2FE51CD2">
            <w:pPr>
              <w:rPr>
                <w:rFonts w:ascii="Times New Roman" w:hAnsi="Times New Roman" w:cs="Times New Roman"/>
                <w:sz w:val="21"/>
                <w:szCs w:val="21"/>
              </w:rPr>
            </w:pPr>
          </w:p>
        </w:tc>
        <w:tc>
          <w:tcPr>
            <w:tcW w:w="646" w:type="pct"/>
            <w:tcBorders>
              <w:top w:val="single" w:color="auto" w:sz="4" w:space="0"/>
              <w:left w:val="nil"/>
              <w:bottom w:val="single" w:color="auto" w:sz="4" w:space="0"/>
              <w:right w:val="single" w:color="auto" w:sz="4" w:space="0"/>
            </w:tcBorders>
            <w:vAlign w:val="center"/>
          </w:tcPr>
          <w:p w14:paraId="5F222554">
            <w:pPr>
              <w:spacing w:line="240" w:lineRule="exact"/>
              <w:jc w:val="center"/>
              <w:rPr>
                <w:rFonts w:ascii="Times New Roman" w:hAnsi="Times New Roman" w:cs="Times New Roman"/>
                <w:sz w:val="21"/>
                <w:szCs w:val="21"/>
              </w:rPr>
            </w:pPr>
            <w:r>
              <w:rPr>
                <w:rFonts w:ascii="Times New Roman" w:hAnsi="Times New Roman" w:cs="Times New Roman"/>
                <w:sz w:val="21"/>
                <w:szCs w:val="21"/>
              </w:rPr>
              <w:t>南面厂界</w:t>
            </w:r>
          </w:p>
        </w:tc>
        <w:tc>
          <w:tcPr>
            <w:tcW w:w="753" w:type="pct"/>
            <w:gridSpan w:val="2"/>
            <w:tcBorders>
              <w:top w:val="single" w:color="auto" w:sz="4" w:space="0"/>
              <w:left w:val="nil"/>
              <w:bottom w:val="single" w:color="auto" w:sz="4" w:space="0"/>
              <w:right w:val="single" w:color="auto" w:sz="4" w:space="0"/>
            </w:tcBorders>
            <w:vAlign w:val="center"/>
          </w:tcPr>
          <w:p w14:paraId="3B63F930">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c>
          <w:tcPr>
            <w:tcW w:w="753" w:type="pct"/>
            <w:gridSpan w:val="2"/>
            <w:tcBorders>
              <w:top w:val="single" w:color="auto" w:sz="4" w:space="0"/>
              <w:left w:val="nil"/>
              <w:bottom w:val="single" w:color="auto" w:sz="4" w:space="0"/>
              <w:right w:val="single" w:color="auto" w:sz="4" w:space="0"/>
            </w:tcBorders>
            <w:vAlign w:val="center"/>
          </w:tcPr>
          <w:p w14:paraId="3A40006E">
            <w:pPr>
              <w:spacing w:line="240" w:lineRule="exact"/>
              <w:jc w:val="center"/>
              <w:rPr>
                <w:rFonts w:ascii="Times New Roman" w:hAnsi="Times New Roman" w:cs="Times New Roman"/>
                <w:sz w:val="21"/>
                <w:szCs w:val="21"/>
              </w:rPr>
            </w:pPr>
            <w:r>
              <w:rPr>
                <w:rFonts w:ascii="Times New Roman" w:hAnsi="Times New Roman" w:cs="Times New Roman"/>
                <w:sz w:val="21"/>
                <w:szCs w:val="21"/>
              </w:rPr>
              <w:t>84</w:t>
            </w:r>
          </w:p>
        </w:tc>
        <w:tc>
          <w:tcPr>
            <w:tcW w:w="1012" w:type="pct"/>
            <w:gridSpan w:val="2"/>
            <w:tcBorders>
              <w:top w:val="single" w:color="auto" w:sz="4" w:space="0"/>
              <w:left w:val="nil"/>
              <w:bottom w:val="single" w:color="auto" w:sz="4" w:space="0"/>
              <w:right w:val="single" w:color="auto" w:sz="4" w:space="0"/>
            </w:tcBorders>
            <w:vAlign w:val="center"/>
          </w:tcPr>
          <w:p w14:paraId="5D30A680">
            <w:pPr>
              <w:spacing w:line="240" w:lineRule="exact"/>
              <w:jc w:val="center"/>
              <w:rPr>
                <w:rFonts w:ascii="Times New Roman" w:hAnsi="Times New Roman" w:cs="Times New Roman"/>
                <w:sz w:val="21"/>
                <w:szCs w:val="21"/>
              </w:rPr>
            </w:pPr>
            <w:r>
              <w:rPr>
                <w:rFonts w:ascii="Times New Roman" w:hAnsi="Times New Roman" w:cs="Times New Roman"/>
                <w:sz w:val="21"/>
                <w:szCs w:val="21"/>
              </w:rPr>
              <w:t>435</w:t>
            </w:r>
          </w:p>
        </w:tc>
        <w:tc>
          <w:tcPr>
            <w:tcW w:w="1188" w:type="pct"/>
            <w:gridSpan w:val="2"/>
            <w:tcBorders>
              <w:top w:val="single" w:color="auto" w:sz="4" w:space="0"/>
              <w:left w:val="nil"/>
              <w:bottom w:val="single" w:color="auto" w:sz="4" w:space="0"/>
              <w:right w:val="single" w:color="auto" w:sz="4" w:space="0"/>
            </w:tcBorders>
            <w:vAlign w:val="center"/>
          </w:tcPr>
          <w:p w14:paraId="2CF3F75D">
            <w:pPr>
              <w:spacing w:line="240" w:lineRule="exact"/>
              <w:jc w:val="center"/>
              <w:rPr>
                <w:rFonts w:ascii="Times New Roman" w:hAnsi="Times New Roman" w:cs="Times New Roman"/>
                <w:sz w:val="21"/>
                <w:szCs w:val="21"/>
              </w:rPr>
            </w:pPr>
            <w:r>
              <w:rPr>
                <w:rFonts w:ascii="Times New Roman" w:hAnsi="Times New Roman" w:cs="Times New Roman"/>
                <w:sz w:val="21"/>
                <w:szCs w:val="21"/>
              </w:rPr>
              <w:t>281.687</w:t>
            </w:r>
          </w:p>
        </w:tc>
      </w:tr>
      <w:tr w14:paraId="5EA0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vMerge w:val="restart"/>
            <w:tcBorders>
              <w:top w:val="single" w:color="auto" w:sz="4" w:space="0"/>
              <w:left w:val="single" w:color="auto" w:sz="4" w:space="0"/>
              <w:right w:val="single" w:color="auto" w:sz="4" w:space="0"/>
            </w:tcBorders>
            <w:vAlign w:val="center"/>
          </w:tcPr>
          <w:p w14:paraId="2EF8820C">
            <w:pPr>
              <w:jc w:val="center"/>
              <w:rPr>
                <w:rFonts w:ascii="Times New Roman" w:hAnsi="Times New Roman" w:cs="Times New Roman"/>
                <w:sz w:val="21"/>
                <w:szCs w:val="21"/>
              </w:rPr>
            </w:pPr>
            <w:r>
              <w:rPr>
                <w:rFonts w:ascii="Times New Roman" w:hAnsi="Times New Roman" w:cs="Times New Roman"/>
                <w:sz w:val="21"/>
                <w:szCs w:val="21"/>
              </w:rPr>
              <w:t>pH值</w:t>
            </w:r>
          </w:p>
        </w:tc>
        <w:tc>
          <w:tcPr>
            <w:tcW w:w="646" w:type="pct"/>
            <w:tcBorders>
              <w:top w:val="single" w:color="auto" w:sz="4" w:space="0"/>
              <w:left w:val="nil"/>
              <w:bottom w:val="single" w:color="auto" w:sz="4" w:space="0"/>
              <w:right w:val="single" w:color="auto" w:sz="4" w:space="0"/>
            </w:tcBorders>
            <w:vAlign w:val="center"/>
          </w:tcPr>
          <w:p w14:paraId="7C213E36">
            <w:pPr>
              <w:spacing w:line="240" w:lineRule="exact"/>
              <w:jc w:val="center"/>
              <w:rPr>
                <w:rFonts w:ascii="Times New Roman" w:hAnsi="Times New Roman" w:cs="Times New Roman"/>
                <w:sz w:val="21"/>
                <w:szCs w:val="21"/>
              </w:rPr>
            </w:pPr>
            <w:r>
              <w:rPr>
                <w:rFonts w:ascii="Times New Roman" w:hAnsi="Times New Roman" w:cs="Times New Roman"/>
                <w:sz w:val="21"/>
                <w:szCs w:val="21"/>
              </w:rPr>
              <w:t>厂区边界</w:t>
            </w:r>
          </w:p>
        </w:tc>
        <w:tc>
          <w:tcPr>
            <w:tcW w:w="753" w:type="pct"/>
            <w:gridSpan w:val="2"/>
            <w:tcBorders>
              <w:top w:val="single" w:color="auto" w:sz="4" w:space="0"/>
              <w:left w:val="nil"/>
              <w:bottom w:val="single" w:color="auto" w:sz="4" w:space="0"/>
              <w:right w:val="single" w:color="auto" w:sz="4" w:space="0"/>
            </w:tcBorders>
            <w:vAlign w:val="center"/>
          </w:tcPr>
          <w:p w14:paraId="24D42837">
            <w:pPr>
              <w:spacing w:line="240" w:lineRule="exact"/>
              <w:jc w:val="center"/>
              <w:rPr>
                <w:rFonts w:ascii="Times New Roman" w:hAnsi="Times New Roman" w:cs="Times New Roman"/>
                <w:sz w:val="21"/>
                <w:szCs w:val="21"/>
              </w:rPr>
            </w:pPr>
            <w:r>
              <w:rPr>
                <w:rFonts w:ascii="Times New Roman" w:hAnsi="Times New Roman" w:cs="Times New Roman"/>
                <w:sz w:val="21"/>
                <w:szCs w:val="21"/>
              </w:rPr>
              <w:t>到达时间/d</w:t>
            </w:r>
          </w:p>
        </w:tc>
        <w:tc>
          <w:tcPr>
            <w:tcW w:w="753" w:type="pct"/>
            <w:gridSpan w:val="2"/>
            <w:tcBorders>
              <w:top w:val="single" w:color="auto" w:sz="4" w:space="0"/>
              <w:left w:val="nil"/>
              <w:bottom w:val="single" w:color="auto" w:sz="4" w:space="0"/>
              <w:right w:val="single" w:color="auto" w:sz="4" w:space="0"/>
            </w:tcBorders>
            <w:vAlign w:val="center"/>
          </w:tcPr>
          <w:p w14:paraId="43FDEE96">
            <w:pPr>
              <w:spacing w:line="240" w:lineRule="exact"/>
              <w:jc w:val="center"/>
              <w:rPr>
                <w:rFonts w:ascii="Times New Roman" w:hAnsi="Times New Roman" w:cs="Times New Roman"/>
                <w:sz w:val="21"/>
                <w:szCs w:val="21"/>
              </w:rPr>
            </w:pPr>
            <w:r>
              <w:rPr>
                <w:rFonts w:ascii="Times New Roman" w:hAnsi="Times New Roman" w:cs="Times New Roman"/>
                <w:sz w:val="21"/>
                <w:szCs w:val="21"/>
              </w:rPr>
              <w:t>超标时间/d</w:t>
            </w:r>
          </w:p>
        </w:tc>
        <w:tc>
          <w:tcPr>
            <w:tcW w:w="1012" w:type="pct"/>
            <w:gridSpan w:val="2"/>
            <w:tcBorders>
              <w:top w:val="single" w:color="auto" w:sz="4" w:space="0"/>
              <w:left w:val="nil"/>
              <w:bottom w:val="single" w:color="auto" w:sz="4" w:space="0"/>
              <w:right w:val="single" w:color="auto" w:sz="4" w:space="0"/>
            </w:tcBorders>
            <w:vAlign w:val="center"/>
          </w:tcPr>
          <w:p w14:paraId="2DF10455">
            <w:pPr>
              <w:spacing w:line="240" w:lineRule="exact"/>
              <w:jc w:val="center"/>
              <w:rPr>
                <w:rFonts w:ascii="Times New Roman" w:hAnsi="Times New Roman" w:cs="Times New Roman"/>
                <w:sz w:val="21"/>
                <w:szCs w:val="21"/>
              </w:rPr>
            </w:pPr>
            <w:r>
              <w:rPr>
                <w:rFonts w:ascii="Times New Roman" w:hAnsi="Times New Roman" w:cs="Times New Roman"/>
                <w:sz w:val="21"/>
                <w:szCs w:val="21"/>
              </w:rPr>
              <w:t>超标持续时间/d</w:t>
            </w:r>
          </w:p>
        </w:tc>
        <w:tc>
          <w:tcPr>
            <w:tcW w:w="1188" w:type="pct"/>
            <w:gridSpan w:val="2"/>
            <w:tcBorders>
              <w:top w:val="single" w:color="auto" w:sz="4" w:space="0"/>
              <w:left w:val="nil"/>
              <w:bottom w:val="single" w:color="auto" w:sz="4" w:space="0"/>
              <w:right w:val="single" w:color="auto" w:sz="4" w:space="0"/>
            </w:tcBorders>
            <w:vAlign w:val="center"/>
          </w:tcPr>
          <w:p w14:paraId="63B297C8">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最大浓度（无量纲）</w:t>
            </w:r>
          </w:p>
        </w:tc>
      </w:tr>
      <w:tr w14:paraId="2A2B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pct"/>
            <w:vMerge w:val="continue"/>
            <w:tcBorders>
              <w:left w:val="single" w:color="auto" w:sz="4" w:space="0"/>
              <w:right w:val="single" w:color="auto" w:sz="4" w:space="0"/>
            </w:tcBorders>
            <w:vAlign w:val="center"/>
          </w:tcPr>
          <w:p w14:paraId="4E3CBBFA">
            <w:pPr>
              <w:rPr>
                <w:rFonts w:ascii="Times New Roman" w:hAnsi="Times New Roman" w:cs="Times New Roman"/>
                <w:sz w:val="21"/>
                <w:szCs w:val="21"/>
              </w:rPr>
            </w:pPr>
          </w:p>
        </w:tc>
        <w:tc>
          <w:tcPr>
            <w:tcW w:w="646" w:type="pct"/>
            <w:tcBorders>
              <w:top w:val="single" w:color="auto" w:sz="4" w:space="0"/>
              <w:left w:val="nil"/>
              <w:bottom w:val="single" w:color="auto" w:sz="4" w:space="0"/>
              <w:right w:val="single" w:color="auto" w:sz="4" w:space="0"/>
            </w:tcBorders>
            <w:vAlign w:val="center"/>
          </w:tcPr>
          <w:p w14:paraId="53CB1E63">
            <w:pPr>
              <w:spacing w:line="240" w:lineRule="exact"/>
              <w:jc w:val="center"/>
              <w:rPr>
                <w:rFonts w:ascii="Times New Roman" w:hAnsi="Times New Roman" w:cs="Times New Roman"/>
                <w:sz w:val="21"/>
                <w:szCs w:val="21"/>
              </w:rPr>
            </w:pPr>
            <w:r>
              <w:rPr>
                <w:rFonts w:ascii="Times New Roman" w:hAnsi="Times New Roman" w:cs="Times New Roman"/>
                <w:sz w:val="21"/>
                <w:szCs w:val="21"/>
              </w:rPr>
              <w:t>南面厂界</w:t>
            </w:r>
          </w:p>
        </w:tc>
        <w:tc>
          <w:tcPr>
            <w:tcW w:w="753" w:type="pct"/>
            <w:gridSpan w:val="2"/>
            <w:tcBorders>
              <w:top w:val="single" w:color="auto" w:sz="4" w:space="0"/>
              <w:left w:val="nil"/>
              <w:bottom w:val="single" w:color="auto" w:sz="4" w:space="0"/>
              <w:right w:val="single" w:color="auto" w:sz="4" w:space="0"/>
            </w:tcBorders>
            <w:vAlign w:val="center"/>
          </w:tcPr>
          <w:p w14:paraId="7A5F424A">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c>
          <w:tcPr>
            <w:tcW w:w="753" w:type="pct"/>
            <w:gridSpan w:val="2"/>
            <w:tcBorders>
              <w:top w:val="single" w:color="auto" w:sz="4" w:space="0"/>
              <w:left w:val="nil"/>
              <w:bottom w:val="single" w:color="auto" w:sz="4" w:space="0"/>
              <w:right w:val="single" w:color="auto" w:sz="4" w:space="0"/>
            </w:tcBorders>
            <w:vAlign w:val="center"/>
          </w:tcPr>
          <w:p w14:paraId="3E505262">
            <w:pPr>
              <w:spacing w:line="240" w:lineRule="exact"/>
              <w:jc w:val="center"/>
              <w:rPr>
                <w:rFonts w:ascii="Times New Roman" w:hAnsi="Times New Roman" w:cs="Times New Roman"/>
                <w:sz w:val="21"/>
                <w:szCs w:val="21"/>
              </w:rPr>
            </w:pPr>
            <w:r>
              <w:rPr>
                <w:rFonts w:ascii="Times New Roman" w:hAnsi="Times New Roman" w:cs="Times New Roman"/>
                <w:sz w:val="21"/>
                <w:szCs w:val="21"/>
              </w:rPr>
              <w:t>30</w:t>
            </w:r>
          </w:p>
        </w:tc>
        <w:tc>
          <w:tcPr>
            <w:tcW w:w="1012" w:type="pct"/>
            <w:gridSpan w:val="2"/>
            <w:tcBorders>
              <w:top w:val="single" w:color="auto" w:sz="4" w:space="0"/>
              <w:left w:val="nil"/>
              <w:bottom w:val="single" w:color="auto" w:sz="4" w:space="0"/>
              <w:right w:val="single" w:color="auto" w:sz="4" w:space="0"/>
            </w:tcBorders>
            <w:vAlign w:val="center"/>
          </w:tcPr>
          <w:p w14:paraId="21059A11">
            <w:pPr>
              <w:spacing w:line="240" w:lineRule="exact"/>
              <w:jc w:val="center"/>
              <w:rPr>
                <w:rFonts w:ascii="Times New Roman" w:hAnsi="Times New Roman" w:cs="Times New Roman"/>
                <w:sz w:val="21"/>
                <w:szCs w:val="21"/>
              </w:rPr>
            </w:pPr>
            <w:r>
              <w:rPr>
                <w:rFonts w:ascii="Times New Roman" w:hAnsi="Times New Roman" w:cs="Times New Roman"/>
                <w:sz w:val="21"/>
                <w:szCs w:val="21"/>
              </w:rPr>
              <w:t>＞1000</w:t>
            </w:r>
          </w:p>
        </w:tc>
        <w:tc>
          <w:tcPr>
            <w:tcW w:w="1188" w:type="pct"/>
            <w:gridSpan w:val="2"/>
            <w:tcBorders>
              <w:top w:val="single" w:color="auto" w:sz="4" w:space="0"/>
              <w:left w:val="nil"/>
              <w:bottom w:val="single" w:color="auto" w:sz="4" w:space="0"/>
              <w:right w:val="single" w:color="auto" w:sz="4" w:space="0"/>
            </w:tcBorders>
            <w:vAlign w:val="center"/>
          </w:tcPr>
          <w:p w14:paraId="1FB2384D">
            <w:pPr>
              <w:spacing w:line="240" w:lineRule="exact"/>
              <w:jc w:val="center"/>
              <w:rPr>
                <w:rFonts w:ascii="Times New Roman" w:hAnsi="Times New Roman" w:cs="Times New Roman"/>
                <w:sz w:val="21"/>
                <w:szCs w:val="21"/>
              </w:rPr>
            </w:pPr>
            <w:r>
              <w:rPr>
                <w:rFonts w:ascii="Times New Roman" w:hAnsi="Times New Roman" w:cs="Times New Roman"/>
                <w:sz w:val="21"/>
                <w:szCs w:val="21"/>
              </w:rPr>
              <w:t>11.96</w:t>
            </w:r>
          </w:p>
        </w:tc>
      </w:tr>
    </w:tbl>
    <w:p w14:paraId="0C589588">
      <w:pPr>
        <w:spacing w:line="360" w:lineRule="auto"/>
        <w:ind w:firstLine="480" w:firstLineChars="200"/>
        <w:jc w:val="both"/>
        <w:rPr>
          <w:rFonts w:ascii="Times New Roman" w:hAnsi="Times New Roman" w:cs="Times New Roman"/>
          <w:u w:val="single"/>
        </w:rPr>
      </w:pPr>
      <w:bookmarkStart w:id="50" w:name="_Toc144992679"/>
      <w:r>
        <w:rPr>
          <w:rFonts w:hint="eastAsia" w:ascii="Times New Roman" w:hAnsi="Times New Roman" w:cs="Times New Roman"/>
          <w:u w:val="single"/>
        </w:rPr>
        <w:t>2</w:t>
      </w:r>
      <w:r>
        <w:rPr>
          <w:rFonts w:ascii="Times New Roman" w:hAnsi="Times New Roman" w:cs="Times New Roman"/>
          <w:u w:val="single"/>
        </w:rPr>
        <w:t>．</w:t>
      </w:r>
      <w:r>
        <w:rPr>
          <w:rFonts w:hint="eastAsia" w:ascii="Times New Roman" w:hAnsi="Times New Roman" w:cs="Times New Roman"/>
          <w:u w:val="single"/>
        </w:rPr>
        <w:t>埋地管线泄漏对地下水影响分析</w:t>
      </w:r>
    </w:p>
    <w:p w14:paraId="7F6D058F">
      <w:pPr>
        <w:pStyle w:val="2148"/>
        <w:spacing w:line="360" w:lineRule="auto"/>
        <w:ind w:firstLine="480"/>
        <w:rPr>
          <w:u w:val="single"/>
        </w:rPr>
      </w:pPr>
      <w:r>
        <w:rPr>
          <w:rFonts w:hint="eastAsia"/>
          <w:u w:val="single"/>
        </w:rPr>
        <w:t>项目厂外输送管道采用过路顶管安装，顶管外侧缝隙采用膨润土泥浆加固，顶管内侧采用防腐防渗涂料，顶管内敷设液硫管道和液碱管道。</w:t>
      </w:r>
    </w:p>
    <w:p w14:paraId="3E547B5D">
      <w:pPr>
        <w:pStyle w:val="2148"/>
        <w:spacing w:line="360" w:lineRule="auto"/>
        <w:ind w:firstLine="480"/>
        <w:rPr>
          <w:u w:val="single"/>
        </w:rPr>
      </w:pPr>
      <w:r>
        <w:rPr>
          <w:rFonts w:hint="eastAsia"/>
          <w:u w:val="single"/>
        </w:rPr>
        <w:t>①液硫管道材质均为碳钢管，内壁采用防腐涂层，一般情况下不会破损，最不利情况下发生泄漏，泄漏检测系统立即报警，自动切断物料输送，泄漏物料进入顶管内暂存，项目应急人员立即启动应急方案，赶至现场处理，泄漏物不会进入地下水环境。</w:t>
      </w:r>
    </w:p>
    <w:p w14:paraId="1A77CE3E">
      <w:pPr>
        <w:pStyle w:val="2148"/>
        <w:spacing w:line="360" w:lineRule="auto"/>
        <w:ind w:firstLine="480"/>
        <w:rPr>
          <w:u w:val="single"/>
        </w:rPr>
      </w:pPr>
      <w:r>
        <w:rPr>
          <w:rFonts w:hint="eastAsia"/>
          <w:u w:val="single"/>
        </w:rPr>
        <w:t>②液硫管道材质均为碳钢管，一般情况下不会破损，最不利情况下管道发生泄漏，泄漏检测系统立即报警，自动切断物料输送，液硫管道为套管（双层管），内层破损后液硫会暂时进入外管暂存，若外层破损导致压力不平衡，也会引发警报，可及时发现并处理，根据液硫性质，温度下降至</w:t>
      </w:r>
      <w:r>
        <w:rPr>
          <w:u w:val="single"/>
        </w:rPr>
        <w:t>120</w:t>
      </w:r>
      <w:r>
        <w:rPr>
          <w:rFonts w:hint="eastAsia" w:ascii="宋体" w:hAnsi="宋体" w:cs="宋体"/>
          <w:u w:val="single"/>
        </w:rPr>
        <w:t>℃</w:t>
      </w:r>
      <w:r>
        <w:rPr>
          <w:u w:val="single"/>
        </w:rPr>
        <w:t>以下时液态硫磺即可凝固成固体，</w:t>
      </w:r>
      <w:r>
        <w:rPr>
          <w:rFonts w:hint="eastAsia"/>
          <w:u w:val="single"/>
        </w:rPr>
        <w:t>因此泄漏物不会进入地下水环境。</w:t>
      </w:r>
    </w:p>
    <w:p w14:paraId="4502D6AE">
      <w:pPr>
        <w:keepNext/>
        <w:keepLines/>
        <w:widowControl w:val="0"/>
        <w:numPr>
          <w:ilvl w:val="0"/>
          <w:numId w:val="14"/>
        </w:numPr>
        <w:spacing w:before="126" w:after="126" w:line="500" w:lineRule="exact"/>
        <w:jc w:val="both"/>
        <w:outlineLvl w:val="2"/>
        <w:rPr>
          <w:rFonts w:ascii="Times New Roman" w:hAnsi="Times New Roman" w:cs="Times New Roman"/>
          <w:b/>
          <w:bCs/>
        </w:rPr>
      </w:pPr>
      <w:r>
        <w:rPr>
          <w:rFonts w:ascii="Times New Roman" w:hAnsi="Times New Roman" w:cs="Times New Roman"/>
          <w:b/>
          <w:bCs/>
        </w:rPr>
        <w:t>对红树林的风险影响分析</w:t>
      </w:r>
      <w:bookmarkEnd w:id="50"/>
    </w:p>
    <w:p w14:paraId="562A1E0A">
      <w:pPr>
        <w:spacing w:line="500" w:lineRule="exact"/>
        <w:ind w:firstLine="480" w:firstLineChars="200"/>
        <w:rPr>
          <w:rFonts w:ascii="Times New Roman" w:hAnsi="Times New Roman" w:cs="Times New Roman"/>
        </w:rPr>
      </w:pPr>
      <w:r>
        <w:rPr>
          <w:rFonts w:ascii="Times New Roman" w:hAnsi="Times New Roman" w:cs="Times New Roman"/>
        </w:rPr>
        <w:t>1.大气风险对红树林的影响：</w:t>
      </w:r>
    </w:p>
    <w:p w14:paraId="0FE163F0">
      <w:pPr>
        <w:spacing w:line="500" w:lineRule="exact"/>
        <w:ind w:firstLine="480" w:firstLineChars="200"/>
        <w:jc w:val="both"/>
        <w:rPr>
          <w:rFonts w:ascii="Times New Roman" w:hAnsi="Times New Roman" w:cs="Times New Roman"/>
        </w:rPr>
      </w:pPr>
      <w:r>
        <w:rPr>
          <w:rFonts w:ascii="Times New Roman" w:hAnsi="Times New Roman" w:cs="Times New Roman"/>
        </w:rPr>
        <w:t>根据大气风险影响分析，</w:t>
      </w:r>
      <w:r>
        <w:rPr>
          <w:rFonts w:ascii="Times New Roman" w:hAnsi="Times New Roman" w:cs="Times New Roman"/>
          <w:spacing w:val="10"/>
        </w:rPr>
        <w:t>液硫池鹤管泄漏燃烧释放SO</w:t>
      </w:r>
      <w:r>
        <w:rPr>
          <w:rFonts w:ascii="Times New Roman" w:hAnsi="Times New Roman" w:cs="Times New Roman"/>
          <w:spacing w:val="10"/>
          <w:vertAlign w:val="subscript"/>
        </w:rPr>
        <w:t>2</w:t>
      </w:r>
      <w:r>
        <w:rPr>
          <w:rFonts w:ascii="Times New Roman" w:hAnsi="Times New Roman" w:cs="Times New Roman"/>
          <w:spacing w:val="10"/>
        </w:rPr>
        <w:t>的事故最不利气象条件下，</w:t>
      </w:r>
      <w:r>
        <w:rPr>
          <w:rFonts w:ascii="Times New Roman" w:hAnsi="Times New Roman" w:cs="Times New Roman"/>
        </w:rPr>
        <w:t>茅尾海红树林自治区级自然保护区七十二泾片区</w:t>
      </w:r>
      <w:r>
        <w:rPr>
          <w:rFonts w:ascii="Times New Roman" w:hAnsi="Times New Roman" w:cs="Times New Roman"/>
          <w:spacing w:val="10"/>
        </w:rPr>
        <w:t>SO</w:t>
      </w:r>
      <w:r>
        <w:rPr>
          <w:rFonts w:ascii="Times New Roman" w:hAnsi="Times New Roman" w:cs="Times New Roman"/>
          <w:spacing w:val="10"/>
          <w:vertAlign w:val="subscript"/>
        </w:rPr>
        <w:t>2</w:t>
      </w:r>
      <w:r>
        <w:rPr>
          <w:rFonts w:ascii="Times New Roman" w:hAnsi="Times New Roman" w:cs="Times New Roman"/>
          <w:spacing w:val="10"/>
        </w:rPr>
        <w:t>浓度超过毒性终点浓度-2，持续超标时间20min；最常见气象条件下SO</w:t>
      </w:r>
      <w:r>
        <w:rPr>
          <w:rFonts w:ascii="Times New Roman" w:hAnsi="Times New Roman" w:cs="Times New Roman"/>
          <w:spacing w:val="10"/>
          <w:vertAlign w:val="subscript"/>
        </w:rPr>
        <w:t>2</w:t>
      </w:r>
      <w:r>
        <w:rPr>
          <w:rFonts w:ascii="Times New Roman" w:hAnsi="Times New Roman" w:cs="Times New Roman"/>
          <w:spacing w:val="10"/>
        </w:rPr>
        <w:t>浓度超过毒性终点浓度-2，持续超标时间10min；</w:t>
      </w:r>
      <w:r>
        <w:rPr>
          <w:rFonts w:ascii="Times New Roman" w:hAnsi="Times New Roman" w:cs="Times New Roman"/>
        </w:rPr>
        <w:t>液硫输送管道泄漏燃烧释放SO</w:t>
      </w:r>
      <w:r>
        <w:rPr>
          <w:rFonts w:ascii="Times New Roman" w:hAnsi="Times New Roman" w:cs="Times New Roman"/>
          <w:vertAlign w:val="subscript"/>
        </w:rPr>
        <w:t>2</w:t>
      </w:r>
      <w:r>
        <w:rPr>
          <w:rFonts w:ascii="Times New Roman" w:hAnsi="Times New Roman" w:cs="Times New Roman"/>
          <w:spacing w:val="10"/>
        </w:rPr>
        <w:t>的事故最不利气象条件下，</w:t>
      </w:r>
      <w:r>
        <w:rPr>
          <w:rFonts w:ascii="Times New Roman" w:hAnsi="Times New Roman" w:cs="Times New Roman"/>
        </w:rPr>
        <w:t>茅尾海红树林自治区级自然保护区七十二泾片区</w:t>
      </w:r>
      <w:r>
        <w:rPr>
          <w:rFonts w:ascii="Times New Roman" w:hAnsi="Times New Roman" w:cs="Times New Roman"/>
          <w:spacing w:val="10"/>
        </w:rPr>
        <w:t>SO</w:t>
      </w:r>
      <w:r>
        <w:rPr>
          <w:rFonts w:ascii="Times New Roman" w:hAnsi="Times New Roman" w:cs="Times New Roman"/>
          <w:spacing w:val="10"/>
          <w:vertAlign w:val="subscript"/>
        </w:rPr>
        <w:t>2</w:t>
      </w:r>
      <w:r>
        <w:rPr>
          <w:rFonts w:ascii="Times New Roman" w:hAnsi="Times New Roman" w:cs="Times New Roman"/>
          <w:spacing w:val="10"/>
        </w:rPr>
        <w:t>浓度未超过毒性终点浓度-1和-2。</w:t>
      </w:r>
    </w:p>
    <w:p w14:paraId="7A740265">
      <w:pPr>
        <w:spacing w:line="500" w:lineRule="exact"/>
        <w:ind w:firstLine="489"/>
        <w:jc w:val="both"/>
        <w:rPr>
          <w:rFonts w:ascii="Times New Roman" w:hAnsi="Times New Roman" w:cs="Times New Roman"/>
          <w:spacing w:val="10"/>
        </w:rPr>
      </w:pPr>
      <w:r>
        <w:rPr>
          <w:rFonts w:ascii="Times New Roman" w:hAnsi="Times New Roman" w:cs="Times New Roman"/>
          <w:spacing w:val="10"/>
        </w:rPr>
        <w:t>硫是植物生长必需的营养元素之一，对维持生态系统的健康发展有着重要的意义。硫元素是单宁的组成成分之一，在红树植物与外界接触的界面单宁往往含量最高，形成一个有效的保护层。但大气中过高浓度的二氧化硫也会对植物的生理活动产生影响，使植物气孔不正常地开放或关闭，干扰植物呼吸作用，过高二氧化硫对植物光合作用和叶绿素含量也有明显影响。</w:t>
      </w:r>
    </w:p>
    <w:p w14:paraId="7BDE3E56">
      <w:pPr>
        <w:spacing w:line="500" w:lineRule="exact"/>
        <w:ind w:firstLine="489"/>
        <w:jc w:val="both"/>
        <w:rPr>
          <w:rFonts w:ascii="Times New Roman" w:hAnsi="Times New Roman" w:cs="Times New Roman"/>
          <w:spacing w:val="10"/>
        </w:rPr>
      </w:pPr>
      <w:r>
        <w:rPr>
          <w:rFonts w:ascii="Times New Roman" w:hAnsi="Times New Roman" w:cs="Times New Roman"/>
          <w:spacing w:val="10"/>
        </w:rPr>
        <w:t>发生火灾事故时二氧化硫浓度显著增加，可能会</w:t>
      </w:r>
      <w:r>
        <w:rPr>
          <w:rFonts w:hint="eastAsia" w:ascii="Times New Roman" w:hAnsi="Times New Roman" w:cs="Times New Roman"/>
          <w:spacing w:val="10"/>
        </w:rPr>
        <w:t>对</w:t>
      </w:r>
      <w:r>
        <w:rPr>
          <w:rFonts w:ascii="Times New Roman" w:hAnsi="Times New Roman" w:cs="Times New Roman"/>
          <w:spacing w:val="10"/>
        </w:rPr>
        <w:t>红树林造成一定影响，但持续时间较短，不会对红树林造成损害性、不可逆影响</w:t>
      </w:r>
      <w:r>
        <w:rPr>
          <w:rFonts w:hint="eastAsia" w:ascii="Times New Roman" w:hAnsi="Times New Roman" w:cs="Times New Roman"/>
          <w:spacing w:val="10"/>
        </w:rPr>
        <w:t>。</w:t>
      </w:r>
    </w:p>
    <w:p w14:paraId="7D7E451B">
      <w:pPr>
        <w:spacing w:line="500" w:lineRule="exact"/>
        <w:ind w:firstLine="520" w:firstLineChars="200"/>
        <w:jc w:val="both"/>
        <w:rPr>
          <w:rFonts w:ascii="Times New Roman" w:hAnsi="Times New Roman" w:cs="Times New Roman"/>
          <w:spacing w:val="10"/>
        </w:rPr>
      </w:pPr>
      <w:r>
        <w:rPr>
          <w:rFonts w:ascii="Times New Roman" w:hAnsi="Times New Roman" w:cs="Times New Roman"/>
          <w:spacing w:val="10"/>
        </w:rPr>
        <w:t>2.地表水、地下水风险对红树林的影响</w:t>
      </w:r>
    </w:p>
    <w:p w14:paraId="207BD8F7">
      <w:pPr>
        <w:spacing w:line="500" w:lineRule="exact"/>
        <w:ind w:firstLine="520" w:firstLineChars="200"/>
        <w:jc w:val="both"/>
        <w:rPr>
          <w:rFonts w:ascii="Times New Roman" w:hAnsi="Times New Roman" w:cs="Times New Roman"/>
          <w:b/>
          <w:bCs/>
        </w:rPr>
      </w:pPr>
      <w:r>
        <w:rPr>
          <w:rFonts w:ascii="Times New Roman" w:hAnsi="Times New Roman" w:cs="Times New Roman"/>
          <w:spacing w:val="10"/>
        </w:rPr>
        <w:t>假设烧碱罐区单罐6000m</w:t>
      </w:r>
      <w:r>
        <w:rPr>
          <w:rFonts w:ascii="Times New Roman" w:hAnsi="Times New Roman" w:cs="Times New Roman"/>
          <w:spacing w:val="10"/>
          <w:vertAlign w:val="superscript"/>
        </w:rPr>
        <w:t>3</w:t>
      </w:r>
      <w:r>
        <w:rPr>
          <w:rFonts w:ascii="Times New Roman" w:hAnsi="Times New Roman" w:cs="Times New Roman"/>
          <w:spacing w:val="10"/>
        </w:rPr>
        <w:t>烧碱储罐全罐泄漏，储罐填装量为85%，</w:t>
      </w:r>
      <w:r>
        <w:rPr>
          <w:rFonts w:ascii="Times New Roman" w:hAnsi="Times New Roman" w:cs="Times New Roman"/>
        </w:rPr>
        <w:t>围堰内有效容积约5631.6m</w:t>
      </w:r>
      <w:r>
        <w:rPr>
          <w:rFonts w:ascii="Times New Roman" w:hAnsi="Times New Roman" w:cs="Times New Roman"/>
          <w:vertAlign w:val="superscript"/>
        </w:rPr>
        <w:t>3</w:t>
      </w:r>
      <w:r>
        <w:rPr>
          <w:rFonts w:ascii="Times New Roman" w:hAnsi="Times New Roman" w:cs="Times New Roman"/>
        </w:rPr>
        <w:t>，单罐全罐</w:t>
      </w:r>
      <w:r>
        <w:rPr>
          <w:rFonts w:ascii="Times New Roman" w:hAnsi="Times New Roman" w:cs="Times New Roman"/>
          <w:spacing w:val="10"/>
        </w:rPr>
        <w:t>泄漏液可控制在罐区围堰内，围堰内地面做好相应防腐防渗。假如厂内液态硫磺发生火灾事故，立即启动事故响应，切换截断阀门，拦截厂内雨水管道的消防废水及被污染的雨水进入厂外雨水管道，同时使用专用沙袋封堵厂区出入口，阻止雨水进入厂外雨水管网，</w:t>
      </w:r>
      <w:r>
        <w:rPr>
          <w:rFonts w:hint="eastAsia" w:ascii="Times New Roman" w:hAnsi="Times New Roman" w:cs="Times New Roman"/>
          <w:spacing w:val="10"/>
          <w:u w:val="single"/>
        </w:rPr>
        <w:t>采用干粉或二氧化碳灭火（高温硫遇水会爆炸），灭火后为防止硫磺在高温下复燃，需采用细喷雾水缓慢冷却硫磺，</w:t>
      </w:r>
      <w:r>
        <w:rPr>
          <w:rFonts w:ascii="Times New Roman" w:hAnsi="Times New Roman" w:cs="Times New Roman"/>
          <w:spacing w:val="10"/>
          <w:u w:val="single"/>
        </w:rPr>
        <w:t>事故</w:t>
      </w:r>
      <w:r>
        <w:rPr>
          <w:rFonts w:hint="eastAsia" w:ascii="Times New Roman" w:hAnsi="Times New Roman" w:cs="Times New Roman"/>
          <w:spacing w:val="10"/>
          <w:u w:val="single"/>
        </w:rPr>
        <w:t>过程</w:t>
      </w:r>
      <w:r>
        <w:rPr>
          <w:rFonts w:ascii="Times New Roman" w:hAnsi="Times New Roman" w:cs="Times New Roman"/>
          <w:spacing w:val="10"/>
          <w:u w:val="single"/>
        </w:rPr>
        <w:t>产生的消防废水不会漫流进入项目最近海域，不会对周边海水及红树林造成不良影响；当厂外硫磺输送管道发生泄漏并引发火灾事故时，</w:t>
      </w:r>
      <w:r>
        <w:rPr>
          <w:rFonts w:hint="eastAsia" w:ascii="Times New Roman" w:hAnsi="Times New Roman" w:cs="Times New Roman"/>
          <w:spacing w:val="10"/>
          <w:u w:val="single"/>
        </w:rPr>
        <w:t>采用干粉或二氧化碳灭火（高温硫遇水会爆炸），</w:t>
      </w:r>
      <w:r>
        <w:rPr>
          <w:rFonts w:hint="eastAsia" w:ascii="Times New Roman" w:hAnsi="Times New Roman" w:cs="Times New Roman"/>
          <w:u w:val="single"/>
        </w:rPr>
        <w:t>在灭火过程中现场立即根据地形在</w:t>
      </w:r>
      <w:r>
        <w:rPr>
          <w:rFonts w:ascii="Times New Roman" w:hAnsi="Times New Roman" w:cs="Times New Roman"/>
          <w:u w:val="single"/>
        </w:rPr>
        <w:t>低洼处</w:t>
      </w:r>
      <w:r>
        <w:rPr>
          <w:rFonts w:hint="eastAsia" w:ascii="Times New Roman" w:hAnsi="Times New Roman" w:cs="Times New Roman"/>
          <w:u w:val="single"/>
        </w:rPr>
        <w:t>（根据管线敷设地势，管线周边存在地势高差）铺设防渗膜，边缘</w:t>
      </w:r>
      <w:r>
        <w:rPr>
          <w:rFonts w:ascii="Times New Roman" w:hAnsi="Times New Roman" w:cs="Times New Roman"/>
          <w:u w:val="single"/>
        </w:rPr>
        <w:t>使用沙袋进行</w:t>
      </w:r>
      <w:r>
        <w:rPr>
          <w:rFonts w:hint="eastAsia" w:ascii="Times New Roman" w:hAnsi="Times New Roman" w:cs="Times New Roman"/>
          <w:u w:val="single"/>
        </w:rPr>
        <w:t>堆叠压实形成临时围堰结构，临时围堰搭建完成后，待灭火完成，即可收集冷却硫磺产生的消防水</w:t>
      </w:r>
      <w:r>
        <w:rPr>
          <w:rFonts w:ascii="Times New Roman" w:hAnsi="Times New Roman" w:cs="Times New Roman"/>
          <w:spacing w:val="10"/>
        </w:rPr>
        <w:t>，事故结束后消防废水由吸污车辆进行转运，转运至胜科污水处理厂处理。</w:t>
      </w:r>
    </w:p>
    <w:p w14:paraId="5A68D7B4">
      <w:pPr>
        <w:spacing w:line="500" w:lineRule="exact"/>
        <w:ind w:firstLine="520" w:firstLineChars="200"/>
        <w:jc w:val="both"/>
        <w:rPr>
          <w:rFonts w:ascii="Times New Roman" w:hAnsi="Times New Roman" w:cs="Times New Roman"/>
          <w:b/>
          <w:bCs/>
        </w:rPr>
      </w:pPr>
      <w:r>
        <w:rPr>
          <w:rFonts w:ascii="Times New Roman" w:hAnsi="Times New Roman" w:cs="Times New Roman"/>
          <w:spacing w:val="10"/>
        </w:rPr>
        <w:t>若发生地下水渗漏事故，根据预测结果可知，厂区边界钠离子的最大浓度为</w:t>
      </w:r>
      <w:r>
        <w:rPr>
          <w:rFonts w:ascii="Times New Roman" w:hAnsi="Times New Roman" w:cs="Times New Roman"/>
        </w:rPr>
        <w:t>281.687</w:t>
      </w:r>
      <w:r>
        <w:rPr>
          <w:rFonts w:ascii="Times New Roman" w:hAnsi="Times New Roman" w:cs="Times New Roman"/>
          <w:spacing w:val="10"/>
        </w:rPr>
        <w:t>mg/L，pH为11.96。事故发生7~1000天，地下水中Na</w:t>
      </w:r>
      <w:r>
        <w:rPr>
          <w:rFonts w:ascii="Times New Roman" w:hAnsi="Times New Roman" w:cs="Times New Roman"/>
          <w:spacing w:val="10"/>
          <w:vertAlign w:val="superscript"/>
        </w:rPr>
        <w:t>+</w:t>
      </w:r>
      <w:r>
        <w:rPr>
          <w:rFonts w:ascii="Times New Roman" w:hAnsi="Times New Roman" w:cs="Times New Roman"/>
          <w:spacing w:val="10"/>
        </w:rPr>
        <w:t>浓度均超过Na</w:t>
      </w:r>
      <w:r>
        <w:rPr>
          <w:rFonts w:ascii="Times New Roman" w:hAnsi="Times New Roman" w:cs="Times New Roman"/>
          <w:spacing w:val="10"/>
          <w:vertAlign w:val="superscript"/>
        </w:rPr>
        <w:t>+</w:t>
      </w:r>
      <w:r>
        <w:rPr>
          <w:rFonts w:ascii="Times New Roman" w:hAnsi="Times New Roman" w:cs="Times New Roman"/>
          <w:spacing w:val="10"/>
        </w:rPr>
        <w:t>标准值（200mg/L），形成泄漏点至下游170m的污染带；</w:t>
      </w:r>
      <w:r>
        <w:rPr>
          <w:rFonts w:ascii="Times New Roman" w:hAnsi="Times New Roman" w:cs="Times New Roman"/>
        </w:rPr>
        <w:t>地下水中pH均超过pH标准值（6.5≤pH≤8.5），形成泄漏点至下游400m的污染带；</w:t>
      </w:r>
      <w:r>
        <w:rPr>
          <w:rFonts w:ascii="Times New Roman" w:hAnsi="Times New Roman" w:cs="Times New Roman"/>
          <w:spacing w:val="10"/>
        </w:rPr>
        <w:t>Na</w:t>
      </w:r>
      <w:r>
        <w:rPr>
          <w:rFonts w:ascii="Times New Roman" w:hAnsi="Times New Roman" w:cs="Times New Roman"/>
          <w:spacing w:val="10"/>
          <w:vertAlign w:val="superscript"/>
        </w:rPr>
        <w:t>+</w:t>
      </w:r>
      <w:r>
        <w:rPr>
          <w:rFonts w:ascii="Times New Roman" w:hAnsi="Times New Roman" w:cs="Times New Roman"/>
          <w:spacing w:val="10"/>
        </w:rPr>
        <w:t>和pH对北面1300m处茅尾海红树林自治区级自然保护区七十二泾区海域水质的影响</w:t>
      </w:r>
      <w:r>
        <w:rPr>
          <w:rFonts w:hint="eastAsia" w:ascii="Times New Roman" w:hAnsi="Times New Roman" w:cs="Times New Roman"/>
          <w:spacing w:val="10"/>
        </w:rPr>
        <w:t>可控</w:t>
      </w:r>
      <w:r>
        <w:rPr>
          <w:rFonts w:ascii="Times New Roman" w:hAnsi="Times New Roman" w:cs="Times New Roman"/>
          <w:spacing w:val="10"/>
        </w:rPr>
        <w:t>，对保护区红树林及周边分散红树林的影响</w:t>
      </w:r>
      <w:r>
        <w:rPr>
          <w:rFonts w:hint="eastAsia" w:ascii="Times New Roman" w:hAnsi="Times New Roman" w:cs="Times New Roman"/>
          <w:spacing w:val="10"/>
        </w:rPr>
        <w:t>可控</w:t>
      </w:r>
      <w:r>
        <w:rPr>
          <w:rFonts w:ascii="Times New Roman" w:hAnsi="Times New Roman" w:cs="Times New Roman"/>
          <w:spacing w:val="10"/>
        </w:rPr>
        <w:t>。</w:t>
      </w:r>
    </w:p>
    <w:p w14:paraId="3B00E5B7">
      <w:pPr>
        <w:pStyle w:val="4"/>
        <w:widowControl w:val="0"/>
        <w:numPr>
          <w:ilvl w:val="0"/>
          <w:numId w:val="15"/>
        </w:numPr>
        <w:spacing w:before="210" w:after="210" w:line="500" w:lineRule="exact"/>
        <w:jc w:val="both"/>
        <w:rPr>
          <w:rFonts w:ascii="Times New Roman" w:hAnsi="Times New Roman" w:eastAsia="宋体" w:cs="Times New Roman"/>
          <w:bCs w:val="0"/>
          <w:sz w:val="28"/>
          <w:szCs w:val="20"/>
        </w:rPr>
      </w:pPr>
      <w:bookmarkStart w:id="51" w:name="_Toc144992680"/>
      <w:r>
        <w:rPr>
          <w:rFonts w:ascii="Times New Roman" w:hAnsi="Times New Roman" w:eastAsia="宋体" w:cs="Times New Roman"/>
          <w:bCs w:val="0"/>
          <w:sz w:val="28"/>
          <w:szCs w:val="20"/>
        </w:rPr>
        <w:t>风险防范措施</w:t>
      </w:r>
      <w:bookmarkEnd w:id="51"/>
    </w:p>
    <w:p w14:paraId="0EF8DC7C">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52" w:name="_Toc144992681"/>
      <w:r>
        <w:rPr>
          <w:rFonts w:ascii="Times New Roman" w:hAnsi="Times New Roman" w:cs="Times New Roman"/>
          <w:b/>
          <w:bCs/>
        </w:rPr>
        <w:t>项目地表水风险防范措施</w:t>
      </w:r>
    </w:p>
    <w:p w14:paraId="4F63C203">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1．三级防控体系建设</w:t>
      </w:r>
    </w:p>
    <w:p w14:paraId="742660E7">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企业应建立事故废水“三级防控体系”来杜绝环境风险事故对环境造成污染事件，将环境风险事故排水及污染物控制在储罐区、厂区，环境风险事故排水及污染物控制在事故应急池。</w:t>
      </w:r>
    </w:p>
    <w:p w14:paraId="09FB1397">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一级防控措施：厂区内的烧碱储罐区设置有效容积为5631.6m</w:t>
      </w:r>
      <w:r>
        <w:rPr>
          <w:rFonts w:ascii="Times New Roman" w:hAnsi="Times New Roman" w:cs="Times New Roman"/>
          <w:u w:val="single"/>
          <w:vertAlign w:val="superscript"/>
        </w:rPr>
        <w:t>3</w:t>
      </w:r>
      <w:r>
        <w:rPr>
          <w:rFonts w:ascii="Times New Roman" w:hAnsi="Times New Roman" w:cs="Times New Roman"/>
          <w:u w:val="single"/>
        </w:rPr>
        <w:t>的围堰，保证事故状态下泄漏的危险品或事故废水及时收集。</w:t>
      </w:r>
    </w:p>
    <w:p w14:paraId="7FDE30A6">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二级防控措施：事故应急池作为</w:t>
      </w:r>
      <w:r>
        <w:rPr>
          <w:rFonts w:hint="eastAsia" w:ascii="Times New Roman" w:hAnsi="Times New Roman" w:cs="Times New Roman"/>
          <w:u w:val="single"/>
        </w:rPr>
        <w:t>二</w:t>
      </w:r>
      <w:r>
        <w:rPr>
          <w:rFonts w:ascii="Times New Roman" w:hAnsi="Times New Roman" w:cs="Times New Roman"/>
          <w:u w:val="single"/>
        </w:rPr>
        <w:t>级防控措施，并配置了相应事故排水管道，切换阀门使事故废水和被污染的雨水排入事故应急池中，作为事故状态下事故废水和被污染雨水的储存与调控手段，将事故状态下的事故废水和被污染的雨水控制在厂内，防止事故废水进入厂外环境。</w:t>
      </w:r>
    </w:p>
    <w:p w14:paraId="58C8670F">
      <w:pPr>
        <w:spacing w:line="500" w:lineRule="exact"/>
        <w:ind w:firstLine="480" w:firstLineChars="200"/>
        <w:jc w:val="both"/>
        <w:rPr>
          <w:rFonts w:ascii="Times New Roman" w:hAnsi="Times New Roman" w:cs="Times New Roman"/>
        </w:rPr>
      </w:pPr>
      <w:r>
        <w:rPr>
          <w:rFonts w:ascii="Times New Roman" w:hAnsi="Times New Roman" w:cs="Times New Roman"/>
          <w:u w:val="single"/>
        </w:rPr>
        <w:t>三级防控措施：厂区污水管网、雨水管网和切换截流阀门作为</w:t>
      </w:r>
      <w:r>
        <w:rPr>
          <w:rFonts w:hint="eastAsia" w:ascii="Times New Roman" w:hAnsi="Times New Roman" w:cs="Times New Roman"/>
          <w:u w:val="single"/>
        </w:rPr>
        <w:t>三</w:t>
      </w:r>
      <w:r>
        <w:rPr>
          <w:rFonts w:ascii="Times New Roman" w:hAnsi="Times New Roman" w:cs="Times New Roman"/>
          <w:u w:val="single"/>
        </w:rPr>
        <w:t>级防控措施，雨水系统外排总排口设置监视及关闭设施，并设置专人负责在紧急情况下关闭雨水排口阀门，防止雨水、消防水和泄漏物进入外环境，事故发生时，由专人负责切换截流阀门，将进入厂内雨水管道的消防废水和被污染的雨水控制在厂区内。</w:t>
      </w:r>
    </w:p>
    <w:p w14:paraId="01C2B884">
      <w:pPr>
        <w:jc w:val="center"/>
        <w:rPr>
          <w:rFonts w:ascii="Times New Roman" w:hAnsi="Times New Roman" w:cs="Times New Roman"/>
        </w:rPr>
      </w:pPr>
      <w:r>
        <w:rPr>
          <w:rFonts w:ascii="Times New Roman" w:hAnsi="Times New Roman" w:cs="Times New Roman"/>
        </w:rPr>
        <w:drawing>
          <wp:inline distT="0" distB="0" distL="0" distR="0">
            <wp:extent cx="4775200" cy="3845560"/>
            <wp:effectExtent l="0" t="0" r="6350" b="2540"/>
            <wp:docPr id="35" name="图片 35" descr="D:\Documents\WeChat Files\wxid_6sujzl8yetbs22\FileStorage\Temp\175250221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Documents\WeChat Files\wxid_6sujzl8yetbs22\FileStorage\Temp\175250221232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776956" cy="3847130"/>
                    </a:xfrm>
                    <a:prstGeom prst="rect">
                      <a:avLst/>
                    </a:prstGeom>
                    <a:noFill/>
                    <a:ln>
                      <a:noFill/>
                    </a:ln>
                  </pic:spPr>
                </pic:pic>
              </a:graphicData>
            </a:graphic>
          </wp:inline>
        </w:drawing>
      </w:r>
    </w:p>
    <w:p w14:paraId="66A549E6">
      <w:pPr>
        <w:spacing w:line="500" w:lineRule="exact"/>
        <w:ind w:firstLine="482" w:firstLineChars="200"/>
        <w:jc w:val="center"/>
        <w:rPr>
          <w:rFonts w:ascii="Times New Roman" w:hAnsi="Times New Roman" w:cs="Times New Roman"/>
          <w:b/>
        </w:rPr>
      </w:pPr>
      <w:r>
        <w:rPr>
          <w:rFonts w:ascii="Times New Roman" w:hAnsi="Times New Roman" w:cs="Times New Roman"/>
          <w:b/>
        </w:rPr>
        <w:t>图8.1-1  事故废水封堵系统示意图</w:t>
      </w:r>
    </w:p>
    <w:bookmarkEnd w:id="52"/>
    <w:p w14:paraId="3EB3FD41">
      <w:pPr>
        <w:spacing w:line="500" w:lineRule="exact"/>
        <w:ind w:firstLine="480" w:firstLineChars="200"/>
        <w:rPr>
          <w:rFonts w:ascii="Times New Roman" w:hAnsi="Times New Roman" w:cs="Times New Roman"/>
          <w:u w:val="single"/>
        </w:rPr>
      </w:pPr>
      <w:r>
        <w:rPr>
          <w:rFonts w:ascii="Times New Roman" w:hAnsi="Times New Roman" w:cs="Times New Roman"/>
          <w:u w:val="single"/>
        </w:rPr>
        <w:t>2．厂外地表水风险防范措施</w:t>
      </w:r>
    </w:p>
    <w:p w14:paraId="0C33DECE">
      <w:pPr>
        <w:spacing w:line="500" w:lineRule="exact"/>
        <w:ind w:firstLine="480" w:firstLineChars="200"/>
        <w:rPr>
          <w:rFonts w:ascii="Times New Roman" w:hAnsi="Times New Roman" w:cs="Times New Roman"/>
          <w:u w:val="single"/>
        </w:rPr>
      </w:pPr>
      <w:r>
        <w:rPr>
          <w:rFonts w:ascii="Times New Roman" w:hAnsi="Times New Roman" w:cs="Times New Roman"/>
          <w:u w:val="single"/>
        </w:rPr>
        <w:t>厂外管道沿作业区路边</w:t>
      </w:r>
      <w:r>
        <w:rPr>
          <w:rFonts w:hint="eastAsia" w:ascii="Times New Roman" w:hAnsi="Times New Roman" w:cs="Times New Roman"/>
          <w:u w:val="single"/>
        </w:rPr>
        <w:t>地面</w:t>
      </w:r>
      <w:r>
        <w:rPr>
          <w:rFonts w:ascii="Times New Roman" w:hAnsi="Times New Roman" w:cs="Times New Roman"/>
          <w:u w:val="single"/>
        </w:rPr>
        <w:t>敷设，沿线不设置事故应急池。</w:t>
      </w:r>
      <w:r>
        <w:rPr>
          <w:rFonts w:hint="eastAsia" w:ascii="Times New Roman" w:hAnsi="Times New Roman" w:cs="Times New Roman"/>
          <w:u w:val="single"/>
        </w:rPr>
        <w:t>烧碱溶液的管道法兰处设置防喷罩，法兰防喷罩由耐腐蚀材料制成，</w:t>
      </w:r>
      <w:r>
        <w:rPr>
          <w:rFonts w:ascii="Times New Roman" w:hAnsi="Times New Roman" w:cs="Times New Roman"/>
          <w:u w:val="single"/>
        </w:rPr>
        <w:t>将防喷罩套在法兰连接处，确保其紧密贴合，</w:t>
      </w:r>
      <w:r>
        <w:rPr>
          <w:rFonts w:hint="eastAsia" w:ascii="Times New Roman" w:hAnsi="Times New Roman" w:cs="Times New Roman"/>
          <w:u w:val="single"/>
        </w:rPr>
        <w:t>可有效</w:t>
      </w:r>
      <w:r>
        <w:rPr>
          <w:rFonts w:ascii="Times New Roman" w:hAnsi="Times New Roman" w:cs="Times New Roman"/>
          <w:u w:val="single"/>
        </w:rPr>
        <w:t>防止液体泄漏</w:t>
      </w:r>
      <w:r>
        <w:rPr>
          <w:rFonts w:hint="eastAsia" w:ascii="Times New Roman" w:hAnsi="Times New Roman" w:cs="Times New Roman"/>
          <w:u w:val="single"/>
        </w:rPr>
        <w:t>；跨越道路的管道，不设阀门及其他易发生泄漏的管道附件，同时管道进出生产设施处加密封隔断，设明显标识；因此</w:t>
      </w:r>
      <w:r>
        <w:rPr>
          <w:rFonts w:ascii="Times New Roman" w:hAnsi="Times New Roman" w:cs="Times New Roman"/>
          <w:u w:val="single"/>
        </w:rPr>
        <w:t>厂外</w:t>
      </w:r>
      <w:r>
        <w:rPr>
          <w:rFonts w:hint="eastAsia" w:ascii="Times New Roman" w:hAnsi="Times New Roman" w:cs="Times New Roman"/>
          <w:u w:val="single"/>
        </w:rPr>
        <w:t>烧碱溶液</w:t>
      </w:r>
      <w:r>
        <w:rPr>
          <w:rFonts w:ascii="Times New Roman" w:hAnsi="Times New Roman" w:cs="Times New Roman"/>
          <w:u w:val="single"/>
        </w:rPr>
        <w:t>管道发生泄漏</w:t>
      </w:r>
      <w:r>
        <w:rPr>
          <w:rFonts w:hint="eastAsia" w:ascii="Times New Roman" w:hAnsi="Times New Roman" w:cs="Times New Roman"/>
          <w:u w:val="single"/>
        </w:rPr>
        <w:t>可控。</w:t>
      </w:r>
      <w:r>
        <w:rPr>
          <w:rFonts w:ascii="Times New Roman" w:hAnsi="Times New Roman" w:cs="Times New Roman"/>
          <w:u w:val="single"/>
        </w:rPr>
        <w:t>若厂外</w:t>
      </w:r>
      <w:r>
        <w:rPr>
          <w:rFonts w:hint="eastAsia" w:ascii="Times New Roman" w:hAnsi="Times New Roman" w:cs="Times New Roman"/>
          <w:u w:val="single"/>
        </w:rPr>
        <w:t>液态</w:t>
      </w:r>
      <w:r>
        <w:rPr>
          <w:rFonts w:ascii="Times New Roman" w:hAnsi="Times New Roman" w:cs="Times New Roman"/>
          <w:u w:val="single"/>
        </w:rPr>
        <w:t>管道发生泄漏，液态硫磺易冷却凝固，</w:t>
      </w:r>
      <w:r>
        <w:rPr>
          <w:rFonts w:hint="eastAsia" w:ascii="Times New Roman" w:hAnsi="Times New Roman" w:cs="Times New Roman"/>
          <w:u w:val="single"/>
        </w:rPr>
        <w:t>且液硫管道也夹套管，泄漏时可进入外管暂存，不会流淌至地面；</w:t>
      </w:r>
      <w:r>
        <w:rPr>
          <w:rFonts w:ascii="Times New Roman" w:hAnsi="Times New Roman" w:cs="Times New Roman"/>
          <w:u w:val="single"/>
        </w:rPr>
        <w:t>当发生泄漏并引发火灾事故时，</w:t>
      </w:r>
      <w:r>
        <w:rPr>
          <w:rFonts w:hint="eastAsia" w:ascii="Times New Roman" w:hAnsi="Times New Roman" w:cs="Times New Roman"/>
          <w:u w:val="single"/>
        </w:rPr>
        <w:t>可在十分钟内响应，并由中控系统关闭物料输送切断阀，立即赶到现场通过干粉或二氧化碳灭火，严禁采用水或泡沫灭火（高温硫遇水会爆炸），灭火后为防止硫磺在高温下复燃，需采用细喷雾水缓慢冷却硫磺，在灭火过程中现场立即根据地形在</w:t>
      </w:r>
      <w:r>
        <w:rPr>
          <w:rFonts w:ascii="Times New Roman" w:hAnsi="Times New Roman" w:cs="Times New Roman"/>
          <w:u w:val="single"/>
        </w:rPr>
        <w:t>低洼处</w:t>
      </w:r>
      <w:r>
        <w:rPr>
          <w:rFonts w:hint="eastAsia" w:ascii="Times New Roman" w:hAnsi="Times New Roman" w:cs="Times New Roman"/>
          <w:u w:val="single"/>
        </w:rPr>
        <w:t>（根据管线敷设地势，管线周边存在地势高差）铺设防渗膜，边缘</w:t>
      </w:r>
      <w:r>
        <w:rPr>
          <w:rFonts w:ascii="Times New Roman" w:hAnsi="Times New Roman" w:cs="Times New Roman"/>
          <w:u w:val="single"/>
        </w:rPr>
        <w:t>使用沙袋进行</w:t>
      </w:r>
      <w:r>
        <w:rPr>
          <w:rFonts w:hint="eastAsia" w:ascii="Times New Roman" w:hAnsi="Times New Roman" w:cs="Times New Roman"/>
          <w:u w:val="single"/>
        </w:rPr>
        <w:t>堆叠压实形成临时围堰结构，临时围堰搭建完成后，待灭火完成，即可收集冷却硫磺产生的消防水，</w:t>
      </w:r>
      <w:r>
        <w:rPr>
          <w:rFonts w:ascii="Times New Roman" w:hAnsi="Times New Roman" w:cs="Times New Roman"/>
          <w:u w:val="single"/>
        </w:rPr>
        <w:t>事故结束后消防废水由吸污车转运，转运至胜科污水处理厂处理。因此，厂外管道泄漏并引发火灾产生的消防废水不会进入周边地表水体。</w:t>
      </w:r>
    </w:p>
    <w:p w14:paraId="54DC1B9F">
      <w:pPr>
        <w:spacing w:line="500" w:lineRule="exact"/>
        <w:ind w:firstLine="480" w:firstLineChars="200"/>
        <w:rPr>
          <w:rFonts w:ascii="Times New Roman" w:hAnsi="Times New Roman" w:cs="Times New Roman"/>
          <w:u w:val="single"/>
        </w:rPr>
      </w:pPr>
      <w:r>
        <w:rPr>
          <w:rFonts w:hint="eastAsia" w:ascii="Times New Roman" w:hAnsi="Times New Roman" w:cs="Times New Roman"/>
          <w:u w:val="single"/>
        </w:rPr>
        <w:t>消防废水经事故应急池收集沉淀中和后分批次排入胜科污水处理厂处理，现场硫磺残渣碎片使用编织袋收集、污染的土壤及泄漏液等使用专用容器包装收集，交由具有相关处理资质的单位处置。</w:t>
      </w:r>
    </w:p>
    <w:p w14:paraId="28A02BDC">
      <w:pPr>
        <w:spacing w:line="500" w:lineRule="exact"/>
        <w:ind w:firstLine="480" w:firstLineChars="200"/>
        <w:rPr>
          <w:rFonts w:ascii="Times New Roman" w:hAnsi="Times New Roman" w:cs="Times New Roman"/>
          <w:u w:val="single"/>
        </w:rPr>
      </w:pPr>
      <w:r>
        <w:rPr>
          <w:rFonts w:ascii="Times New Roman" w:hAnsi="Times New Roman" w:cs="Times New Roman"/>
          <w:u w:val="single"/>
        </w:rPr>
        <w:t>3．事故池的设施合理性分析</w:t>
      </w:r>
    </w:p>
    <w:p w14:paraId="0867E84F">
      <w:pPr>
        <w:spacing w:line="500" w:lineRule="exact"/>
        <w:ind w:firstLine="480" w:firstLineChars="200"/>
        <w:rPr>
          <w:rFonts w:ascii="Times New Roman" w:hAnsi="Times New Roman" w:cs="Times New Roman"/>
          <w:u w:val="single"/>
        </w:rPr>
      </w:pPr>
      <w:r>
        <w:rPr>
          <w:rFonts w:ascii="Times New Roman" w:hAnsi="Times New Roman" w:cs="Times New Roman"/>
          <w:u w:val="single"/>
        </w:rPr>
        <w:t>参考《石油化工环境保护设计规范》（SH/T3024-2017）、《建筑设计防火规范》（GB50056-2014）以及《关于印发〈水体污染防控紧急措施设计导则〉的通知》（中国石化建标</w:t>
      </w:r>
      <w:r>
        <w:rPr>
          <w:rFonts w:hint="eastAsia" w:ascii="Times New Roman" w:hAnsi="Times New Roman" w:cs="Times New Roman"/>
          <w:u w:val="single"/>
          <w:lang w:eastAsia="zh-CN"/>
        </w:rPr>
        <w:t>〔2006〕43号</w:t>
      </w:r>
      <w:r>
        <w:rPr>
          <w:rFonts w:ascii="Times New Roman" w:hAnsi="Times New Roman" w:cs="Times New Roman"/>
          <w:u w:val="single"/>
        </w:rPr>
        <w:t>）相关要求，进行事故池总有效容积的计算。</w:t>
      </w:r>
    </w:p>
    <w:p w14:paraId="4E41ED83">
      <w:pPr>
        <w:spacing w:line="500" w:lineRule="exact"/>
        <w:ind w:firstLine="480" w:firstLineChars="200"/>
        <w:rPr>
          <w:rFonts w:ascii="Times New Roman" w:hAnsi="Times New Roman" w:cs="Times New Roman"/>
          <w:u w:val="single"/>
        </w:rPr>
      </w:pPr>
      <w:r>
        <w:rPr>
          <w:rFonts w:ascii="Times New Roman" w:hAnsi="Times New Roman" w:cs="Times New Roman"/>
          <w:u w:val="single"/>
        </w:rPr>
        <w:t>可作为事故排水的储存设施包括应急池、初期雨水池、围堰内区域。</w:t>
      </w:r>
    </w:p>
    <w:p w14:paraId="0B983A06">
      <w:pPr>
        <w:spacing w:line="500" w:lineRule="exact"/>
        <w:ind w:firstLine="480" w:firstLineChars="200"/>
        <w:rPr>
          <w:rFonts w:ascii="Times New Roman" w:hAnsi="Times New Roman" w:cs="Times New Roman"/>
          <w:u w:val="single"/>
          <w:vertAlign w:val="subscript"/>
        </w:rPr>
      </w:pPr>
      <w:r>
        <w:rPr>
          <w:rFonts w:ascii="Times New Roman" w:hAnsi="Times New Roman" w:cs="Times New Roman"/>
          <w:u w:val="single"/>
        </w:rPr>
        <w:t>V</w:t>
      </w:r>
      <w:r>
        <w:rPr>
          <w:rFonts w:ascii="Times New Roman" w:hAnsi="Times New Roman" w:cs="Times New Roman"/>
          <w:u w:val="single"/>
          <w:vertAlign w:val="subscript"/>
        </w:rPr>
        <w:t>总</w:t>
      </w:r>
      <w:r>
        <w:rPr>
          <w:rFonts w:ascii="Times New Roman" w:hAnsi="Times New Roman" w:cs="Times New Roman"/>
          <w:u w:val="single"/>
        </w:rPr>
        <w:t>=(V</w:t>
      </w:r>
      <w:r>
        <w:rPr>
          <w:rFonts w:ascii="Times New Roman" w:hAnsi="Times New Roman" w:cs="Times New Roman"/>
          <w:u w:val="single"/>
          <w:vertAlign w:val="subscript"/>
        </w:rPr>
        <w:t>1</w:t>
      </w:r>
      <w:r>
        <w:rPr>
          <w:rFonts w:ascii="Times New Roman" w:hAnsi="Times New Roman" w:cs="Times New Roman"/>
          <w:u w:val="single"/>
        </w:rPr>
        <w:t>+V</w:t>
      </w:r>
      <w:r>
        <w:rPr>
          <w:rFonts w:ascii="Times New Roman" w:hAnsi="Times New Roman" w:cs="Times New Roman"/>
          <w:u w:val="single"/>
          <w:vertAlign w:val="subscript"/>
        </w:rPr>
        <w:t>2</w:t>
      </w:r>
      <w:r>
        <w:rPr>
          <w:rFonts w:ascii="Times New Roman" w:hAnsi="Times New Roman" w:cs="Times New Roman"/>
          <w:u w:val="single"/>
        </w:rPr>
        <w:t>-V</w:t>
      </w:r>
      <w:r>
        <w:rPr>
          <w:rFonts w:ascii="Times New Roman" w:hAnsi="Times New Roman" w:cs="Times New Roman"/>
          <w:u w:val="single"/>
          <w:vertAlign w:val="subscript"/>
        </w:rPr>
        <w:t>3</w:t>
      </w:r>
      <w:r>
        <w:rPr>
          <w:rFonts w:ascii="Times New Roman" w:hAnsi="Times New Roman" w:cs="Times New Roman"/>
          <w:u w:val="single"/>
        </w:rPr>
        <w:t>)</w:t>
      </w:r>
      <w:r>
        <w:rPr>
          <w:rFonts w:ascii="Times New Roman" w:hAnsi="Times New Roman" w:cs="Times New Roman"/>
          <w:u w:val="single"/>
          <w:vertAlign w:val="subscript"/>
        </w:rPr>
        <w:t xml:space="preserve">max </w:t>
      </w:r>
      <w:r>
        <w:rPr>
          <w:rFonts w:ascii="Times New Roman" w:hAnsi="Times New Roman" w:cs="Times New Roman"/>
          <w:u w:val="single"/>
        </w:rPr>
        <w:t>+V</w:t>
      </w:r>
      <w:r>
        <w:rPr>
          <w:rFonts w:ascii="Times New Roman" w:hAnsi="Times New Roman" w:cs="Times New Roman"/>
          <w:u w:val="single"/>
          <w:vertAlign w:val="subscript"/>
        </w:rPr>
        <w:t>4</w:t>
      </w:r>
      <w:r>
        <w:rPr>
          <w:rFonts w:ascii="Times New Roman" w:hAnsi="Times New Roman" w:cs="Times New Roman"/>
          <w:u w:val="single"/>
        </w:rPr>
        <w:t>+V</w:t>
      </w:r>
      <w:r>
        <w:rPr>
          <w:rFonts w:ascii="Times New Roman" w:hAnsi="Times New Roman" w:cs="Times New Roman"/>
          <w:u w:val="single"/>
          <w:vertAlign w:val="subscript"/>
        </w:rPr>
        <w:t>5</w:t>
      </w:r>
    </w:p>
    <w:p w14:paraId="50D31745">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1</w:t>
      </w:r>
      <w:r>
        <w:rPr>
          <w:rFonts w:ascii="Times New Roman" w:hAnsi="Times New Roman" w:cs="Times New Roman"/>
          <w:u w:val="single"/>
        </w:rPr>
        <w:t>——收集系统范围内发生事故的一个或一套装置的物料量。储存相同物料的按单个最大计，装置物料量按存留最大物料量的单个容器计，按储罐最大容积6000m</w:t>
      </w:r>
      <w:r>
        <w:rPr>
          <w:rFonts w:ascii="Times New Roman" w:hAnsi="Times New Roman" w:cs="Times New Roman"/>
          <w:u w:val="single"/>
          <w:vertAlign w:val="superscript"/>
        </w:rPr>
        <w:t>3</w:t>
      </w:r>
      <w:r>
        <w:rPr>
          <w:rFonts w:ascii="Times New Roman" w:hAnsi="Times New Roman" w:cs="Times New Roman"/>
          <w:u w:val="single"/>
        </w:rPr>
        <w:t>的85%充装系数，取5100m</w:t>
      </w:r>
      <w:r>
        <w:rPr>
          <w:rFonts w:ascii="Times New Roman" w:hAnsi="Times New Roman" w:cs="Times New Roman"/>
          <w:u w:val="single"/>
          <w:vertAlign w:val="superscript"/>
        </w:rPr>
        <w:t>3</w:t>
      </w:r>
      <w:r>
        <w:rPr>
          <w:rFonts w:ascii="Times New Roman" w:hAnsi="Times New Roman" w:cs="Times New Roman"/>
          <w:u w:val="single"/>
        </w:rPr>
        <w:t>；</w:t>
      </w:r>
    </w:p>
    <w:p w14:paraId="1E0B9DE9">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2</w:t>
      </w:r>
      <w:r>
        <w:rPr>
          <w:rFonts w:ascii="Times New Roman" w:hAnsi="Times New Roman" w:cs="Times New Roman"/>
          <w:u w:val="single"/>
        </w:rPr>
        <w:t>——发生事故的装置的消防水量，m</w:t>
      </w:r>
      <w:r>
        <w:rPr>
          <w:rFonts w:ascii="Times New Roman" w:hAnsi="Times New Roman" w:cs="Times New Roman"/>
          <w:u w:val="single"/>
          <w:vertAlign w:val="superscript"/>
        </w:rPr>
        <w:t>3</w:t>
      </w:r>
      <w:r>
        <w:rPr>
          <w:rFonts w:ascii="Times New Roman" w:hAnsi="Times New Roman" w:cs="Times New Roman"/>
          <w:u w:val="single"/>
        </w:rPr>
        <w:t>，根据项目安全设施设计专篇，消防水量为648m</w:t>
      </w:r>
      <w:r>
        <w:rPr>
          <w:rFonts w:ascii="Times New Roman" w:hAnsi="Times New Roman" w:cs="Times New Roman"/>
          <w:u w:val="single"/>
          <w:vertAlign w:val="superscript"/>
        </w:rPr>
        <w:t>3</w:t>
      </w:r>
      <w:r>
        <w:rPr>
          <w:rFonts w:ascii="Times New Roman" w:hAnsi="Times New Roman" w:cs="Times New Roman"/>
          <w:u w:val="single"/>
        </w:rPr>
        <w:t>；</w:t>
      </w:r>
    </w:p>
    <w:p w14:paraId="6A522877">
      <w:pPr>
        <w:spacing w:line="500" w:lineRule="exact"/>
        <w:ind w:firstLine="480" w:firstLineChars="200"/>
        <w:rPr>
          <w:rFonts w:ascii="Times New Roman" w:hAnsi="Times New Roman" w:cs="Times New Roman"/>
          <w:u w:val="single"/>
          <w:vertAlign w:val="subscript"/>
        </w:rPr>
      </w:pPr>
      <w:r>
        <w:rPr>
          <w:rFonts w:ascii="Times New Roman" w:hAnsi="Times New Roman" w:cs="Times New Roman"/>
          <w:u w:val="single"/>
        </w:rPr>
        <w:t>V</w:t>
      </w:r>
      <w:r>
        <w:rPr>
          <w:rFonts w:ascii="Times New Roman" w:hAnsi="Times New Roman" w:cs="Times New Roman"/>
          <w:u w:val="single"/>
          <w:vertAlign w:val="subscript"/>
        </w:rPr>
        <w:t>2</w:t>
      </w:r>
      <w:r>
        <w:rPr>
          <w:rFonts w:ascii="Times New Roman" w:hAnsi="Times New Roman" w:cs="Times New Roman"/>
          <w:u w:val="single"/>
        </w:rPr>
        <w:t>=∑Q</w:t>
      </w:r>
      <w:r>
        <w:rPr>
          <w:rFonts w:ascii="Times New Roman" w:hAnsi="Times New Roman" w:cs="Times New Roman"/>
          <w:u w:val="single"/>
          <w:vertAlign w:val="subscript"/>
        </w:rPr>
        <w:t>消</w:t>
      </w:r>
      <w:r>
        <w:rPr>
          <w:rFonts w:ascii="Times New Roman" w:hAnsi="Times New Roman" w:cs="Times New Roman"/>
          <w:u w:val="single"/>
        </w:rPr>
        <w:t>t</w:t>
      </w:r>
      <w:r>
        <w:rPr>
          <w:rFonts w:ascii="Times New Roman" w:hAnsi="Times New Roman" w:cs="Times New Roman"/>
          <w:u w:val="single"/>
          <w:vertAlign w:val="subscript"/>
        </w:rPr>
        <w:t>消</w:t>
      </w:r>
    </w:p>
    <w:p w14:paraId="17F7ADE1">
      <w:pPr>
        <w:spacing w:line="500" w:lineRule="exact"/>
        <w:ind w:firstLine="480" w:firstLineChars="200"/>
        <w:rPr>
          <w:rFonts w:ascii="Times New Roman" w:hAnsi="Times New Roman" w:cs="Times New Roman"/>
          <w:u w:val="single"/>
        </w:rPr>
      </w:pPr>
      <w:r>
        <w:rPr>
          <w:rFonts w:ascii="Times New Roman" w:hAnsi="Times New Roman" w:cs="Times New Roman"/>
          <w:u w:val="single"/>
        </w:rPr>
        <w:t>Q</w:t>
      </w:r>
      <w:r>
        <w:rPr>
          <w:rFonts w:ascii="Times New Roman" w:hAnsi="Times New Roman" w:cs="Times New Roman"/>
          <w:u w:val="single"/>
          <w:vertAlign w:val="subscript"/>
        </w:rPr>
        <w:t>消</w:t>
      </w:r>
      <w:r>
        <w:rPr>
          <w:rFonts w:ascii="Times New Roman" w:hAnsi="Times New Roman" w:cs="Times New Roman"/>
          <w:u w:val="single"/>
        </w:rPr>
        <w:t>——发生事故的储罐或装置的同时使用的消防设施给水流量；</w:t>
      </w:r>
    </w:p>
    <w:p w14:paraId="3D14B9A2">
      <w:pPr>
        <w:spacing w:line="500" w:lineRule="exact"/>
        <w:ind w:firstLine="480" w:firstLineChars="200"/>
        <w:rPr>
          <w:rFonts w:ascii="Times New Roman" w:hAnsi="Times New Roman" w:cs="Times New Roman"/>
          <w:u w:val="single"/>
        </w:rPr>
      </w:pPr>
      <w:r>
        <w:rPr>
          <w:rFonts w:ascii="Times New Roman" w:hAnsi="Times New Roman" w:cs="Times New Roman"/>
          <w:u w:val="single"/>
        </w:rPr>
        <w:t>t</w:t>
      </w:r>
      <w:r>
        <w:rPr>
          <w:rFonts w:ascii="Times New Roman" w:hAnsi="Times New Roman" w:cs="Times New Roman"/>
          <w:u w:val="single"/>
          <w:vertAlign w:val="subscript"/>
        </w:rPr>
        <w:t>消</w:t>
      </w:r>
      <w:r>
        <w:rPr>
          <w:rFonts w:ascii="Times New Roman" w:hAnsi="Times New Roman" w:cs="Times New Roman"/>
          <w:u w:val="single"/>
        </w:rPr>
        <w:t>——消防设施对应的设计消防历时；</w:t>
      </w:r>
    </w:p>
    <w:p w14:paraId="1904E27A">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3</w:t>
      </w:r>
      <w:r>
        <w:rPr>
          <w:rFonts w:ascii="Times New Roman" w:hAnsi="Times New Roman" w:cs="Times New Roman"/>
          <w:u w:val="single"/>
        </w:rPr>
        <w:t>——发生事故时可以转输到其他储存或处理设施的物料量，m</w:t>
      </w:r>
      <w:r>
        <w:rPr>
          <w:rFonts w:ascii="Times New Roman" w:hAnsi="Times New Roman" w:cs="Times New Roman"/>
          <w:u w:val="single"/>
          <w:vertAlign w:val="superscript"/>
        </w:rPr>
        <w:t>3</w:t>
      </w:r>
      <w:r>
        <w:rPr>
          <w:rFonts w:ascii="Times New Roman" w:hAnsi="Times New Roman" w:cs="Times New Roman"/>
          <w:u w:val="single"/>
        </w:rPr>
        <w:t>，烧碱罐区围堰有效容积5631.6m</w:t>
      </w:r>
      <w:r>
        <w:rPr>
          <w:rFonts w:ascii="Times New Roman" w:hAnsi="Times New Roman" w:cs="Times New Roman"/>
          <w:u w:val="single"/>
          <w:vertAlign w:val="superscript"/>
        </w:rPr>
        <w:t>3</w:t>
      </w:r>
      <w:r>
        <w:rPr>
          <w:rFonts w:ascii="Times New Roman" w:hAnsi="Times New Roman" w:cs="Times New Roman"/>
          <w:u w:val="single"/>
        </w:rPr>
        <w:t>（本报告取5100m</w:t>
      </w:r>
      <w:r>
        <w:rPr>
          <w:rFonts w:ascii="Times New Roman" w:hAnsi="Times New Roman" w:cs="Times New Roman"/>
          <w:u w:val="single"/>
          <w:vertAlign w:val="superscript"/>
        </w:rPr>
        <w:t>3</w:t>
      </w:r>
      <w:r>
        <w:rPr>
          <w:rFonts w:ascii="Times New Roman" w:hAnsi="Times New Roman" w:cs="Times New Roman"/>
          <w:u w:val="single"/>
        </w:rPr>
        <w:t>进行计算）；</w:t>
      </w:r>
    </w:p>
    <w:p w14:paraId="17A6F526">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1</w:t>
      </w:r>
      <w:r>
        <w:rPr>
          <w:rFonts w:ascii="Times New Roman" w:hAnsi="Times New Roman" w:cs="Times New Roman"/>
          <w:u w:val="single"/>
        </w:rPr>
        <w:t>+ V</w:t>
      </w:r>
      <w:r>
        <w:rPr>
          <w:rFonts w:ascii="Times New Roman" w:hAnsi="Times New Roman" w:cs="Times New Roman"/>
          <w:u w:val="single"/>
          <w:vertAlign w:val="subscript"/>
        </w:rPr>
        <w:t>2</w:t>
      </w:r>
      <w:r>
        <w:rPr>
          <w:rFonts w:ascii="Times New Roman" w:hAnsi="Times New Roman" w:cs="Times New Roman"/>
          <w:u w:val="single"/>
        </w:rPr>
        <w:t>-V</w:t>
      </w:r>
      <w:r>
        <w:rPr>
          <w:rFonts w:ascii="Times New Roman" w:hAnsi="Times New Roman" w:cs="Times New Roman"/>
          <w:u w:val="single"/>
          <w:vertAlign w:val="subscript"/>
        </w:rPr>
        <w:t>3</w:t>
      </w:r>
      <w:r>
        <w:rPr>
          <w:rFonts w:ascii="Times New Roman" w:hAnsi="Times New Roman" w:cs="Times New Roman"/>
          <w:u w:val="single"/>
        </w:rPr>
        <w:t>)</w:t>
      </w:r>
      <w:r>
        <w:rPr>
          <w:rFonts w:ascii="Times New Roman" w:hAnsi="Times New Roman" w:cs="Times New Roman"/>
          <w:u w:val="single"/>
          <w:vertAlign w:val="subscript"/>
        </w:rPr>
        <w:t>max</w:t>
      </w:r>
      <w:r>
        <w:rPr>
          <w:rFonts w:ascii="Times New Roman" w:hAnsi="Times New Roman" w:cs="Times New Roman"/>
          <w:u w:val="single"/>
        </w:rPr>
        <w:t>是指对收集系统范围内不同罐组或装置分别计算V</w:t>
      </w:r>
      <w:r>
        <w:rPr>
          <w:rFonts w:ascii="Times New Roman" w:hAnsi="Times New Roman" w:cs="Times New Roman"/>
          <w:u w:val="single"/>
          <w:vertAlign w:val="subscript"/>
        </w:rPr>
        <w:t>1</w:t>
      </w:r>
      <w:r>
        <w:rPr>
          <w:rFonts w:ascii="Times New Roman" w:hAnsi="Times New Roman" w:cs="Times New Roman"/>
          <w:u w:val="single"/>
        </w:rPr>
        <w:t>+ V</w:t>
      </w:r>
      <w:r>
        <w:rPr>
          <w:rFonts w:ascii="Times New Roman" w:hAnsi="Times New Roman" w:cs="Times New Roman"/>
          <w:u w:val="single"/>
          <w:vertAlign w:val="subscript"/>
        </w:rPr>
        <w:t>2</w:t>
      </w:r>
      <w:r>
        <w:rPr>
          <w:rFonts w:ascii="Times New Roman" w:hAnsi="Times New Roman" w:cs="Times New Roman"/>
          <w:u w:val="single"/>
        </w:rPr>
        <w:t>- V</w:t>
      </w:r>
      <w:r>
        <w:rPr>
          <w:rFonts w:ascii="Times New Roman" w:hAnsi="Times New Roman" w:cs="Times New Roman"/>
          <w:u w:val="single"/>
          <w:vertAlign w:val="subscript"/>
        </w:rPr>
        <w:t>3</w:t>
      </w:r>
      <w:r>
        <w:rPr>
          <w:rFonts w:ascii="Times New Roman" w:hAnsi="Times New Roman" w:cs="Times New Roman"/>
          <w:u w:val="single"/>
        </w:rPr>
        <w:t>，取其中最大值。</w:t>
      </w:r>
    </w:p>
    <w:p w14:paraId="2CABBA76">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4</w:t>
      </w:r>
      <w:r>
        <w:rPr>
          <w:rFonts w:ascii="Times New Roman" w:hAnsi="Times New Roman" w:cs="Times New Roman"/>
          <w:u w:val="single"/>
        </w:rPr>
        <w:t>——发生事故时仍必须进入该收集系统的生产废水量，0m</w:t>
      </w:r>
      <w:r>
        <w:rPr>
          <w:rFonts w:ascii="Times New Roman" w:hAnsi="Times New Roman" w:cs="Times New Roman"/>
          <w:u w:val="single"/>
          <w:vertAlign w:val="superscript"/>
        </w:rPr>
        <w:t>3</w:t>
      </w:r>
      <w:r>
        <w:rPr>
          <w:rFonts w:ascii="Times New Roman" w:hAnsi="Times New Roman" w:cs="Times New Roman"/>
          <w:u w:val="single"/>
        </w:rPr>
        <w:t>；</w:t>
      </w:r>
    </w:p>
    <w:p w14:paraId="5732276F">
      <w:pPr>
        <w:spacing w:line="500" w:lineRule="exact"/>
        <w:ind w:firstLine="480" w:firstLineChars="200"/>
        <w:rPr>
          <w:rFonts w:ascii="Times New Roman" w:hAnsi="Times New Roman" w:cs="Times New Roman"/>
          <w:u w:val="single"/>
        </w:rPr>
      </w:pPr>
      <w:r>
        <w:rPr>
          <w:rFonts w:ascii="Times New Roman" w:hAnsi="Times New Roman" w:cs="Times New Roman"/>
          <w:u w:val="single"/>
        </w:rPr>
        <w:t>V</w:t>
      </w:r>
      <w:r>
        <w:rPr>
          <w:rFonts w:ascii="Times New Roman" w:hAnsi="Times New Roman" w:cs="Times New Roman"/>
          <w:u w:val="single"/>
          <w:vertAlign w:val="subscript"/>
        </w:rPr>
        <w:t>5</w:t>
      </w:r>
      <w:r>
        <w:rPr>
          <w:rFonts w:ascii="Times New Roman" w:hAnsi="Times New Roman" w:cs="Times New Roman"/>
          <w:u w:val="single"/>
        </w:rPr>
        <w:t>——发生事故时可能进入该收集系统的降雨量，m</w:t>
      </w:r>
      <w:r>
        <w:rPr>
          <w:rFonts w:ascii="Times New Roman" w:hAnsi="Times New Roman" w:cs="Times New Roman"/>
          <w:u w:val="single"/>
          <w:vertAlign w:val="superscript"/>
        </w:rPr>
        <w:t>3</w:t>
      </w:r>
      <w:r>
        <w:rPr>
          <w:rFonts w:ascii="Times New Roman" w:hAnsi="Times New Roman" w:cs="Times New Roman"/>
          <w:u w:val="single"/>
        </w:rPr>
        <w:t>，取厂区初期雨水量，384.55m</w:t>
      </w:r>
      <w:r>
        <w:rPr>
          <w:rFonts w:ascii="Times New Roman" w:hAnsi="Times New Roman" w:cs="Times New Roman"/>
          <w:u w:val="single"/>
          <w:vertAlign w:val="superscript"/>
        </w:rPr>
        <w:t>3</w:t>
      </w:r>
      <w:r>
        <w:rPr>
          <w:rFonts w:ascii="Times New Roman" w:hAnsi="Times New Roman" w:cs="Times New Roman"/>
          <w:u w:val="single"/>
        </w:rPr>
        <w:t>。</w:t>
      </w:r>
    </w:p>
    <w:p w14:paraId="3F7DBA40">
      <w:pPr>
        <w:keepNext/>
        <w:keepLines/>
        <w:tabs>
          <w:tab w:val="left" w:pos="795"/>
        </w:tabs>
        <w:spacing w:line="500" w:lineRule="exact"/>
        <w:ind w:left="795"/>
        <w:jc w:val="center"/>
        <w:outlineLvl w:val="3"/>
        <w:rPr>
          <w:rFonts w:ascii="Times New Roman" w:hAnsi="Times New Roman" w:cs="Times New Roman"/>
          <w:b/>
          <w:u w:val="single"/>
        </w:rPr>
      </w:pPr>
      <w:r>
        <w:rPr>
          <w:rFonts w:ascii="Times New Roman" w:hAnsi="Times New Roman" w:cs="Times New Roman"/>
          <w:b/>
          <w:u w:val="single"/>
        </w:rPr>
        <w:t>表8.1-1  事故应急池储存能力核算</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8"/>
        <w:gridCol w:w="1326"/>
        <w:gridCol w:w="1328"/>
        <w:gridCol w:w="1326"/>
        <w:gridCol w:w="1328"/>
        <w:gridCol w:w="1324"/>
      </w:tblGrid>
      <w:tr w14:paraId="7107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tcBorders>
              <w:top w:val="single" w:color="auto" w:sz="4" w:space="0"/>
              <w:left w:val="single" w:color="auto" w:sz="4" w:space="0"/>
              <w:bottom w:val="single" w:color="auto" w:sz="4" w:space="0"/>
              <w:right w:val="single" w:color="auto" w:sz="4" w:space="0"/>
            </w:tcBorders>
            <w:vAlign w:val="center"/>
          </w:tcPr>
          <w:p w14:paraId="4F4CB51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部门</w:t>
            </w:r>
          </w:p>
        </w:tc>
        <w:tc>
          <w:tcPr>
            <w:tcW w:w="715" w:type="pct"/>
            <w:tcBorders>
              <w:top w:val="single" w:color="auto" w:sz="4" w:space="0"/>
              <w:left w:val="single" w:color="auto" w:sz="4" w:space="0"/>
              <w:bottom w:val="single" w:color="auto" w:sz="4" w:space="0"/>
              <w:right w:val="single" w:color="auto" w:sz="4" w:space="0"/>
            </w:tcBorders>
            <w:vAlign w:val="center"/>
          </w:tcPr>
          <w:p w14:paraId="3871E5CF">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1</w:t>
            </w:r>
          </w:p>
        </w:tc>
        <w:tc>
          <w:tcPr>
            <w:tcW w:w="714" w:type="pct"/>
            <w:tcBorders>
              <w:top w:val="single" w:color="auto" w:sz="4" w:space="0"/>
              <w:left w:val="single" w:color="auto" w:sz="4" w:space="0"/>
              <w:bottom w:val="single" w:color="auto" w:sz="4" w:space="0"/>
              <w:right w:val="single" w:color="auto" w:sz="4" w:space="0"/>
            </w:tcBorders>
            <w:vAlign w:val="center"/>
          </w:tcPr>
          <w:p w14:paraId="77A7BC41">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2</w:t>
            </w:r>
          </w:p>
        </w:tc>
        <w:tc>
          <w:tcPr>
            <w:tcW w:w="715" w:type="pct"/>
            <w:tcBorders>
              <w:top w:val="single" w:color="auto" w:sz="4" w:space="0"/>
              <w:left w:val="single" w:color="auto" w:sz="4" w:space="0"/>
              <w:bottom w:val="single" w:color="auto" w:sz="4" w:space="0"/>
              <w:right w:val="single" w:color="auto" w:sz="4" w:space="0"/>
            </w:tcBorders>
            <w:vAlign w:val="center"/>
          </w:tcPr>
          <w:p w14:paraId="3512332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3</w:t>
            </w:r>
          </w:p>
        </w:tc>
        <w:tc>
          <w:tcPr>
            <w:tcW w:w="714" w:type="pct"/>
            <w:tcBorders>
              <w:top w:val="single" w:color="auto" w:sz="4" w:space="0"/>
              <w:left w:val="single" w:color="auto" w:sz="4" w:space="0"/>
              <w:bottom w:val="single" w:color="auto" w:sz="4" w:space="0"/>
              <w:right w:val="single" w:color="auto" w:sz="4" w:space="0"/>
            </w:tcBorders>
            <w:vAlign w:val="center"/>
          </w:tcPr>
          <w:p w14:paraId="7FE5D6AA">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4</w:t>
            </w:r>
          </w:p>
        </w:tc>
        <w:tc>
          <w:tcPr>
            <w:tcW w:w="715" w:type="pct"/>
            <w:tcBorders>
              <w:top w:val="single" w:color="auto" w:sz="4" w:space="0"/>
              <w:left w:val="single" w:color="auto" w:sz="4" w:space="0"/>
              <w:bottom w:val="single" w:color="auto" w:sz="4" w:space="0"/>
              <w:right w:val="single" w:color="auto" w:sz="4" w:space="0"/>
            </w:tcBorders>
            <w:vAlign w:val="center"/>
          </w:tcPr>
          <w:p w14:paraId="08876D65">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5</w:t>
            </w:r>
          </w:p>
        </w:tc>
        <w:tc>
          <w:tcPr>
            <w:tcW w:w="713" w:type="pct"/>
            <w:tcBorders>
              <w:top w:val="single" w:color="auto" w:sz="4" w:space="0"/>
              <w:left w:val="single" w:color="auto" w:sz="4" w:space="0"/>
              <w:bottom w:val="single" w:color="auto" w:sz="4" w:space="0"/>
              <w:right w:val="single" w:color="auto" w:sz="4" w:space="0"/>
            </w:tcBorders>
            <w:vAlign w:val="center"/>
          </w:tcPr>
          <w:p w14:paraId="71F8240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V</w:t>
            </w:r>
            <w:r>
              <w:rPr>
                <w:rFonts w:ascii="Times New Roman" w:hAnsi="Times New Roman" w:cs="Times New Roman"/>
                <w:sz w:val="21"/>
                <w:szCs w:val="21"/>
                <w:u w:val="single"/>
                <w:vertAlign w:val="subscript"/>
              </w:rPr>
              <w:t>总</w:t>
            </w:r>
          </w:p>
        </w:tc>
      </w:tr>
      <w:tr w14:paraId="5D3D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tcBorders>
              <w:top w:val="single" w:color="auto" w:sz="4" w:space="0"/>
              <w:left w:val="single" w:color="auto" w:sz="4" w:space="0"/>
              <w:bottom w:val="single" w:color="auto" w:sz="4" w:space="0"/>
              <w:right w:val="single" w:color="auto" w:sz="4" w:space="0"/>
            </w:tcBorders>
            <w:vAlign w:val="center"/>
          </w:tcPr>
          <w:p w14:paraId="33844DA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储罐区</w:t>
            </w:r>
          </w:p>
        </w:tc>
        <w:tc>
          <w:tcPr>
            <w:tcW w:w="715" w:type="pct"/>
            <w:tcBorders>
              <w:top w:val="single" w:color="auto" w:sz="4" w:space="0"/>
              <w:left w:val="single" w:color="auto" w:sz="4" w:space="0"/>
              <w:bottom w:val="single" w:color="auto" w:sz="4" w:space="0"/>
              <w:right w:val="single" w:color="auto" w:sz="4" w:space="0"/>
            </w:tcBorders>
            <w:vAlign w:val="center"/>
          </w:tcPr>
          <w:p w14:paraId="448EFC65">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5100</w:t>
            </w:r>
          </w:p>
        </w:tc>
        <w:tc>
          <w:tcPr>
            <w:tcW w:w="714" w:type="pct"/>
            <w:tcBorders>
              <w:top w:val="single" w:color="auto" w:sz="4" w:space="0"/>
              <w:left w:val="single" w:color="auto" w:sz="4" w:space="0"/>
              <w:bottom w:val="single" w:color="auto" w:sz="4" w:space="0"/>
              <w:right w:val="single" w:color="auto" w:sz="4" w:space="0"/>
            </w:tcBorders>
            <w:vAlign w:val="center"/>
          </w:tcPr>
          <w:p w14:paraId="20E00A4B">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648</w:t>
            </w:r>
          </w:p>
        </w:tc>
        <w:tc>
          <w:tcPr>
            <w:tcW w:w="715" w:type="pct"/>
            <w:tcBorders>
              <w:top w:val="single" w:color="auto" w:sz="4" w:space="0"/>
              <w:left w:val="single" w:color="auto" w:sz="4" w:space="0"/>
              <w:bottom w:val="single" w:color="auto" w:sz="4" w:space="0"/>
              <w:right w:val="single" w:color="auto" w:sz="4" w:space="0"/>
            </w:tcBorders>
            <w:vAlign w:val="center"/>
          </w:tcPr>
          <w:p w14:paraId="7B729776">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5100</w:t>
            </w:r>
          </w:p>
        </w:tc>
        <w:tc>
          <w:tcPr>
            <w:tcW w:w="714" w:type="pct"/>
            <w:tcBorders>
              <w:top w:val="single" w:color="auto" w:sz="4" w:space="0"/>
              <w:left w:val="single" w:color="auto" w:sz="4" w:space="0"/>
              <w:bottom w:val="single" w:color="auto" w:sz="4" w:space="0"/>
              <w:right w:val="single" w:color="auto" w:sz="4" w:space="0"/>
            </w:tcBorders>
            <w:vAlign w:val="center"/>
          </w:tcPr>
          <w:p w14:paraId="1DB15EA5">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715" w:type="pct"/>
            <w:tcBorders>
              <w:top w:val="single" w:color="auto" w:sz="4" w:space="0"/>
              <w:left w:val="single" w:color="auto" w:sz="4" w:space="0"/>
              <w:bottom w:val="single" w:color="auto" w:sz="4" w:space="0"/>
              <w:right w:val="single" w:color="auto" w:sz="4" w:space="0"/>
            </w:tcBorders>
            <w:vAlign w:val="center"/>
          </w:tcPr>
          <w:p w14:paraId="7AFF59BE">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384.55</w:t>
            </w:r>
          </w:p>
        </w:tc>
        <w:tc>
          <w:tcPr>
            <w:tcW w:w="713" w:type="pct"/>
            <w:tcBorders>
              <w:top w:val="single" w:color="auto" w:sz="4" w:space="0"/>
              <w:left w:val="single" w:color="auto" w:sz="4" w:space="0"/>
              <w:bottom w:val="single" w:color="auto" w:sz="4" w:space="0"/>
              <w:right w:val="single" w:color="auto" w:sz="4" w:space="0"/>
            </w:tcBorders>
            <w:vAlign w:val="center"/>
          </w:tcPr>
          <w:p w14:paraId="160D4D62">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1032.55</w:t>
            </w:r>
          </w:p>
        </w:tc>
      </w:tr>
    </w:tbl>
    <w:p w14:paraId="5CCC1A1D">
      <w:pPr>
        <w:spacing w:line="500" w:lineRule="exact"/>
        <w:ind w:firstLine="480" w:firstLineChars="200"/>
        <w:rPr>
          <w:rFonts w:ascii="Times New Roman" w:hAnsi="Times New Roman" w:cs="Times New Roman"/>
          <w:u w:val="single"/>
        </w:rPr>
      </w:pPr>
      <w:r>
        <w:rPr>
          <w:rFonts w:ascii="Times New Roman" w:hAnsi="Times New Roman" w:cs="Times New Roman"/>
          <w:u w:val="single"/>
        </w:rPr>
        <w:t>经计算，项目需要设置一座不小于1032.55m</w:t>
      </w:r>
      <w:r>
        <w:rPr>
          <w:rFonts w:ascii="Times New Roman" w:hAnsi="Times New Roman" w:cs="Times New Roman"/>
          <w:u w:val="single"/>
          <w:vertAlign w:val="superscript"/>
        </w:rPr>
        <w:t>3</w:t>
      </w:r>
      <w:r>
        <w:rPr>
          <w:rFonts w:ascii="Times New Roman" w:hAnsi="Times New Roman" w:cs="Times New Roman"/>
          <w:u w:val="single"/>
        </w:rPr>
        <w:t>的事故应急池，项目设计有效容积为768m</w:t>
      </w:r>
      <w:r>
        <w:rPr>
          <w:rFonts w:ascii="Times New Roman" w:hAnsi="Times New Roman" w:cs="Times New Roman"/>
          <w:u w:val="single"/>
          <w:vertAlign w:val="superscript"/>
        </w:rPr>
        <w:t>3</w:t>
      </w:r>
      <w:r>
        <w:rPr>
          <w:rFonts w:ascii="Times New Roman" w:hAnsi="Times New Roman" w:cs="Times New Roman"/>
          <w:u w:val="single"/>
        </w:rPr>
        <w:t>的事故应急池，装卸平台下方有一有效容积为340m</w:t>
      </w:r>
      <w:r>
        <w:rPr>
          <w:rFonts w:ascii="Times New Roman" w:hAnsi="Times New Roman" w:cs="Times New Roman"/>
          <w:u w:val="single"/>
          <w:vertAlign w:val="superscript"/>
        </w:rPr>
        <w:t>3</w:t>
      </w:r>
      <w:r>
        <w:rPr>
          <w:rFonts w:ascii="Times New Roman" w:hAnsi="Times New Roman" w:cs="Times New Roman"/>
          <w:u w:val="single"/>
        </w:rPr>
        <w:t>的池子</w:t>
      </w:r>
      <w:r>
        <w:rPr>
          <w:rFonts w:hint="eastAsia" w:ascii="Times New Roman" w:hAnsi="Times New Roman" w:cs="Times New Roman"/>
          <w:u w:val="single"/>
        </w:rPr>
        <w:t>可充当应急池使用</w:t>
      </w:r>
      <w:r>
        <w:rPr>
          <w:rFonts w:ascii="Times New Roman" w:hAnsi="Times New Roman" w:cs="Times New Roman"/>
          <w:u w:val="single"/>
        </w:rPr>
        <w:t>，</w:t>
      </w:r>
      <w:r>
        <w:rPr>
          <w:rFonts w:hint="eastAsia" w:ascii="Times New Roman" w:hAnsi="Times New Roman" w:cs="Times New Roman"/>
          <w:u w:val="single"/>
        </w:rPr>
        <w:t>将</w:t>
      </w:r>
      <w:r>
        <w:rPr>
          <w:rFonts w:ascii="Times New Roman" w:hAnsi="Times New Roman" w:cs="Times New Roman"/>
          <w:u w:val="single"/>
        </w:rPr>
        <w:t>部分的事故废水可由抽水泵引入该池子中，</w:t>
      </w:r>
      <w:r>
        <w:rPr>
          <w:rFonts w:hint="eastAsia" w:ascii="Times New Roman" w:hAnsi="Times New Roman" w:cs="Times New Roman"/>
          <w:u w:val="single"/>
        </w:rPr>
        <w:t>总使用容积为1108m</w:t>
      </w:r>
      <w:r>
        <w:rPr>
          <w:rFonts w:hint="eastAsia" w:ascii="Times New Roman" w:hAnsi="Times New Roman" w:cs="Times New Roman"/>
          <w:u w:val="single"/>
          <w:vertAlign w:val="superscript"/>
        </w:rPr>
        <w:t>3</w:t>
      </w:r>
      <w:r>
        <w:rPr>
          <w:rFonts w:hint="eastAsia" w:ascii="Times New Roman" w:hAnsi="Times New Roman" w:cs="Times New Roman"/>
          <w:u w:val="single"/>
        </w:rPr>
        <w:t>，</w:t>
      </w:r>
      <w:r>
        <w:rPr>
          <w:rFonts w:ascii="Times New Roman" w:hAnsi="Times New Roman" w:cs="Times New Roman"/>
          <w:u w:val="single"/>
        </w:rPr>
        <w:t>可满足运营需求。</w:t>
      </w:r>
    </w:p>
    <w:p w14:paraId="66336CA4">
      <w:pPr>
        <w:spacing w:line="500" w:lineRule="exact"/>
        <w:ind w:firstLine="480" w:firstLineChars="200"/>
        <w:rPr>
          <w:rFonts w:ascii="Times New Roman" w:hAnsi="Times New Roman" w:cs="Times New Roman"/>
          <w:u w:val="single"/>
        </w:rPr>
      </w:pPr>
      <w:r>
        <w:rPr>
          <w:rFonts w:ascii="Times New Roman" w:hAnsi="Times New Roman" w:cs="Times New Roman"/>
          <w:u w:val="single"/>
        </w:rPr>
        <w:t>4．应急物资</w:t>
      </w:r>
    </w:p>
    <w:p w14:paraId="6B0B6204">
      <w:pPr>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本项目消防设施、器具的配备按《建筑灭火器配置设计规范》（GB50140-2005）、《建筑防火</w:t>
      </w:r>
      <w:r>
        <w:rPr>
          <w:rFonts w:hint="eastAsia" w:ascii="Times New Roman" w:hAnsi="Times New Roman" w:cs="Times New Roman"/>
          <w:u w:val="single"/>
        </w:rPr>
        <w:t>通用</w:t>
      </w:r>
      <w:r>
        <w:rPr>
          <w:rFonts w:ascii="Times New Roman" w:hAnsi="Times New Roman" w:cs="Times New Roman"/>
          <w:u w:val="single"/>
        </w:rPr>
        <w:t>规范》（</w:t>
      </w:r>
      <w:r>
        <w:rPr>
          <w:rFonts w:ascii="Times New Roman" w:hAnsi="Times New Roman" w:cs="Times New Roman"/>
          <w:snapToGrid w:val="0"/>
          <w:u w:val="single"/>
        </w:rPr>
        <w:t>GB5</w:t>
      </w:r>
      <w:r>
        <w:rPr>
          <w:rFonts w:hint="eastAsia" w:ascii="Times New Roman" w:hAnsi="Times New Roman" w:cs="Times New Roman"/>
          <w:snapToGrid w:val="0"/>
          <w:u w:val="single"/>
        </w:rPr>
        <w:t>5037</w:t>
      </w:r>
      <w:r>
        <w:rPr>
          <w:rFonts w:ascii="Times New Roman" w:hAnsi="Times New Roman" w:cs="Times New Roman"/>
          <w:snapToGrid w:val="0"/>
          <w:u w:val="single"/>
        </w:rPr>
        <w:t>-20</w:t>
      </w:r>
      <w:r>
        <w:rPr>
          <w:rFonts w:hint="eastAsia" w:ascii="Times New Roman" w:hAnsi="Times New Roman" w:cs="Times New Roman"/>
          <w:snapToGrid w:val="0"/>
          <w:u w:val="single"/>
        </w:rPr>
        <w:t>22</w:t>
      </w:r>
      <w:r>
        <w:rPr>
          <w:rFonts w:ascii="Times New Roman" w:hAnsi="Times New Roman" w:cs="Times New Roman"/>
          <w:u w:val="single"/>
        </w:rPr>
        <w:t>）、《消防给水及消火栓系统技术规范》（GB50974-2014）等的规定执行，消防器材等应急物资配备清单情况详见表8.1-2。</w:t>
      </w:r>
    </w:p>
    <w:p w14:paraId="21461045">
      <w:pPr>
        <w:keepNext/>
        <w:keepLines/>
        <w:tabs>
          <w:tab w:val="left" w:pos="795"/>
        </w:tabs>
        <w:spacing w:line="500" w:lineRule="exact"/>
        <w:ind w:left="795"/>
        <w:jc w:val="center"/>
        <w:outlineLvl w:val="3"/>
        <w:rPr>
          <w:rFonts w:ascii="Times New Roman" w:hAnsi="Times New Roman" w:cs="Times New Roman"/>
          <w:b/>
          <w:u w:val="single"/>
        </w:rPr>
      </w:pPr>
      <w:r>
        <w:rPr>
          <w:rFonts w:ascii="Times New Roman" w:hAnsi="Times New Roman" w:cs="Times New Roman"/>
          <w:b/>
          <w:u w:val="single"/>
        </w:rPr>
        <w:t>表8.1-2  应急物资配备清单</w:t>
      </w:r>
    </w:p>
    <w:tbl>
      <w:tblPr>
        <w:tblStyle w:val="90"/>
        <w:tblW w:w="4997" w:type="pct"/>
        <w:jc w:val="center"/>
        <w:tblLayout w:type="fixed"/>
        <w:tblCellMar>
          <w:top w:w="33" w:type="dxa"/>
          <w:left w:w="108" w:type="dxa"/>
          <w:bottom w:w="0" w:type="dxa"/>
          <w:right w:w="55" w:type="dxa"/>
        </w:tblCellMar>
      </w:tblPr>
      <w:tblGrid>
        <w:gridCol w:w="673"/>
        <w:gridCol w:w="4004"/>
        <w:gridCol w:w="1458"/>
        <w:gridCol w:w="685"/>
        <w:gridCol w:w="718"/>
        <w:gridCol w:w="1689"/>
      </w:tblGrid>
      <w:tr w14:paraId="13CF59F2">
        <w:tblPrEx>
          <w:tblCellMar>
            <w:top w:w="33" w:type="dxa"/>
            <w:left w:w="108" w:type="dxa"/>
            <w:bottom w:w="0" w:type="dxa"/>
            <w:right w:w="55" w:type="dxa"/>
          </w:tblCellMar>
        </w:tblPrEx>
        <w:trPr>
          <w:trHeight w:val="345"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0BC04BB5">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2170" w:type="pct"/>
            <w:tcBorders>
              <w:top w:val="single" w:color="000000" w:sz="4" w:space="0"/>
              <w:left w:val="single" w:color="000000" w:sz="4" w:space="0"/>
              <w:bottom w:val="single" w:color="000000" w:sz="4" w:space="0"/>
              <w:right w:val="single" w:color="000000" w:sz="4" w:space="0"/>
            </w:tcBorders>
            <w:vAlign w:val="center"/>
          </w:tcPr>
          <w:p w14:paraId="0DCB7357">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名称</w:t>
            </w:r>
          </w:p>
        </w:tc>
        <w:tc>
          <w:tcPr>
            <w:tcW w:w="790" w:type="pct"/>
            <w:tcBorders>
              <w:top w:val="single" w:color="000000" w:sz="4" w:space="0"/>
              <w:left w:val="single" w:color="000000" w:sz="4" w:space="0"/>
              <w:bottom w:val="single" w:color="000000" w:sz="4" w:space="0"/>
              <w:right w:val="single" w:color="000000" w:sz="4" w:space="0"/>
            </w:tcBorders>
            <w:vAlign w:val="center"/>
          </w:tcPr>
          <w:p w14:paraId="5F8B2D9C">
            <w:pPr>
              <w:spacing w:line="259" w:lineRule="auto"/>
              <w:ind w:left="178"/>
              <w:rPr>
                <w:rFonts w:ascii="Times New Roman" w:hAnsi="Times New Roman" w:cs="Times New Roman"/>
                <w:sz w:val="21"/>
                <w:szCs w:val="21"/>
                <w:u w:val="single"/>
              </w:rPr>
            </w:pPr>
            <w:r>
              <w:rPr>
                <w:rFonts w:ascii="Times New Roman" w:hAnsi="Times New Roman" w:cs="Times New Roman"/>
                <w:sz w:val="21"/>
                <w:szCs w:val="21"/>
                <w:u w:val="single"/>
              </w:rPr>
              <w:t>规格型号</w:t>
            </w:r>
          </w:p>
        </w:tc>
        <w:tc>
          <w:tcPr>
            <w:tcW w:w="371" w:type="pct"/>
            <w:tcBorders>
              <w:top w:val="single" w:color="000000" w:sz="4" w:space="0"/>
              <w:left w:val="single" w:color="000000" w:sz="4" w:space="0"/>
              <w:bottom w:val="single" w:color="000000" w:sz="4" w:space="0"/>
              <w:right w:val="single" w:color="000000" w:sz="4" w:space="0"/>
            </w:tcBorders>
            <w:vAlign w:val="center"/>
          </w:tcPr>
          <w:p w14:paraId="4C6ACCBE">
            <w:pPr>
              <w:spacing w:line="259" w:lineRule="auto"/>
              <w:ind w:left="34"/>
              <w:jc w:val="center"/>
              <w:rPr>
                <w:rFonts w:ascii="Times New Roman" w:hAnsi="Times New Roman" w:cs="Times New Roman"/>
                <w:sz w:val="21"/>
                <w:szCs w:val="21"/>
                <w:u w:val="single"/>
              </w:rPr>
            </w:pPr>
            <w:r>
              <w:rPr>
                <w:rFonts w:ascii="Times New Roman" w:hAnsi="Times New Roman" w:cs="Times New Roman"/>
                <w:sz w:val="21"/>
                <w:szCs w:val="21"/>
                <w:u w:val="single"/>
              </w:rPr>
              <w:t>单位</w:t>
            </w:r>
          </w:p>
        </w:tc>
        <w:tc>
          <w:tcPr>
            <w:tcW w:w="389" w:type="pct"/>
            <w:tcBorders>
              <w:top w:val="single" w:color="000000" w:sz="4" w:space="0"/>
              <w:left w:val="single" w:color="000000" w:sz="4" w:space="0"/>
              <w:bottom w:val="single" w:color="000000" w:sz="4" w:space="0"/>
              <w:right w:val="single" w:color="000000" w:sz="4" w:space="0"/>
            </w:tcBorders>
            <w:vAlign w:val="center"/>
          </w:tcPr>
          <w:p w14:paraId="3A76AE6E">
            <w:pPr>
              <w:spacing w:line="259" w:lineRule="auto"/>
              <w:ind w:left="34"/>
              <w:jc w:val="center"/>
              <w:rPr>
                <w:rFonts w:ascii="Times New Roman" w:hAnsi="Times New Roman" w:cs="Times New Roman"/>
                <w:sz w:val="21"/>
                <w:szCs w:val="21"/>
                <w:u w:val="single"/>
              </w:rPr>
            </w:pPr>
            <w:r>
              <w:rPr>
                <w:rFonts w:ascii="Times New Roman" w:hAnsi="Times New Roman" w:cs="Times New Roman"/>
                <w:sz w:val="21"/>
                <w:szCs w:val="21"/>
                <w:u w:val="single"/>
              </w:rPr>
              <w:t>数量</w:t>
            </w:r>
          </w:p>
        </w:tc>
        <w:tc>
          <w:tcPr>
            <w:tcW w:w="915" w:type="pct"/>
            <w:tcBorders>
              <w:top w:val="single" w:color="000000" w:sz="4" w:space="0"/>
              <w:left w:val="single" w:color="000000" w:sz="4" w:space="0"/>
              <w:bottom w:val="single" w:color="000000" w:sz="4" w:space="0"/>
              <w:right w:val="single" w:color="000000" w:sz="4" w:space="0"/>
            </w:tcBorders>
            <w:vAlign w:val="center"/>
          </w:tcPr>
          <w:p w14:paraId="76F09772">
            <w:pPr>
              <w:spacing w:line="259" w:lineRule="auto"/>
              <w:ind w:right="48"/>
              <w:jc w:val="center"/>
              <w:rPr>
                <w:rFonts w:ascii="Times New Roman" w:hAnsi="Times New Roman" w:cs="Times New Roman"/>
                <w:sz w:val="21"/>
                <w:szCs w:val="21"/>
                <w:u w:val="single"/>
              </w:rPr>
            </w:pPr>
            <w:r>
              <w:rPr>
                <w:rFonts w:ascii="Times New Roman" w:hAnsi="Times New Roman" w:cs="Times New Roman"/>
                <w:sz w:val="21"/>
                <w:szCs w:val="21"/>
                <w:u w:val="single"/>
              </w:rPr>
              <w:t>配置场所</w:t>
            </w:r>
          </w:p>
        </w:tc>
      </w:tr>
      <w:tr w14:paraId="5A54EB20">
        <w:tblPrEx>
          <w:tblCellMar>
            <w:top w:w="33" w:type="dxa"/>
            <w:left w:w="108" w:type="dxa"/>
            <w:bottom w:w="0" w:type="dxa"/>
            <w:right w:w="55" w:type="dxa"/>
          </w:tblCellMar>
        </w:tblPrEx>
        <w:trPr>
          <w:trHeight w:val="90"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340D19A7">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1</w:t>
            </w:r>
          </w:p>
        </w:tc>
        <w:tc>
          <w:tcPr>
            <w:tcW w:w="2170" w:type="pct"/>
            <w:tcBorders>
              <w:top w:val="single" w:color="000000" w:sz="4" w:space="0"/>
              <w:left w:val="single" w:color="000000" w:sz="4" w:space="0"/>
              <w:bottom w:val="single" w:color="000000" w:sz="4" w:space="0"/>
              <w:right w:val="single" w:color="000000" w:sz="4" w:space="0"/>
            </w:tcBorders>
            <w:vAlign w:val="center"/>
          </w:tcPr>
          <w:p w14:paraId="3988FB7B">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手提式磷酸铵盐干粉灭火器</w:t>
            </w:r>
          </w:p>
        </w:tc>
        <w:tc>
          <w:tcPr>
            <w:tcW w:w="790" w:type="pct"/>
            <w:tcBorders>
              <w:top w:val="single" w:color="000000" w:sz="4" w:space="0"/>
              <w:left w:val="single" w:color="000000" w:sz="4" w:space="0"/>
              <w:bottom w:val="single" w:color="000000" w:sz="4" w:space="0"/>
              <w:right w:val="single" w:color="000000" w:sz="4" w:space="0"/>
            </w:tcBorders>
            <w:vAlign w:val="center"/>
          </w:tcPr>
          <w:p w14:paraId="234BE76C">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MF/ABC4</w:t>
            </w:r>
          </w:p>
        </w:tc>
        <w:tc>
          <w:tcPr>
            <w:tcW w:w="371" w:type="pct"/>
            <w:tcBorders>
              <w:top w:val="single" w:color="000000" w:sz="4" w:space="0"/>
              <w:left w:val="single" w:color="000000" w:sz="4" w:space="0"/>
              <w:bottom w:val="single" w:color="000000" w:sz="4" w:space="0"/>
              <w:right w:val="single" w:color="000000" w:sz="4" w:space="0"/>
            </w:tcBorders>
            <w:vAlign w:val="center"/>
          </w:tcPr>
          <w:p w14:paraId="5EB16AB4">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具</w:t>
            </w:r>
          </w:p>
        </w:tc>
        <w:tc>
          <w:tcPr>
            <w:tcW w:w="389" w:type="pct"/>
            <w:tcBorders>
              <w:top w:val="single" w:color="000000" w:sz="4" w:space="0"/>
              <w:left w:val="single" w:color="000000" w:sz="4" w:space="0"/>
              <w:bottom w:val="single" w:color="000000" w:sz="4" w:space="0"/>
              <w:right w:val="single" w:color="000000" w:sz="4" w:space="0"/>
            </w:tcBorders>
            <w:vAlign w:val="center"/>
          </w:tcPr>
          <w:p w14:paraId="276229EF">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6</w:t>
            </w:r>
          </w:p>
        </w:tc>
        <w:tc>
          <w:tcPr>
            <w:tcW w:w="915" w:type="pct"/>
            <w:tcBorders>
              <w:top w:val="single" w:color="000000" w:sz="4" w:space="0"/>
              <w:left w:val="single" w:color="000000" w:sz="4" w:space="0"/>
              <w:bottom w:val="single" w:color="000000" w:sz="4" w:space="0"/>
              <w:right w:val="single" w:color="000000" w:sz="4" w:space="0"/>
            </w:tcBorders>
            <w:vAlign w:val="center"/>
          </w:tcPr>
          <w:p w14:paraId="401B32C9">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堆场</w:t>
            </w:r>
          </w:p>
        </w:tc>
      </w:tr>
      <w:tr w14:paraId="4F56D2FE">
        <w:tblPrEx>
          <w:tblCellMar>
            <w:top w:w="33" w:type="dxa"/>
            <w:left w:w="108" w:type="dxa"/>
            <w:bottom w:w="0" w:type="dxa"/>
            <w:right w:w="55" w:type="dxa"/>
          </w:tblCellMar>
        </w:tblPrEx>
        <w:trPr>
          <w:trHeight w:val="234" w:hRule="atLeast"/>
          <w:jc w:val="center"/>
        </w:trPr>
        <w:tc>
          <w:tcPr>
            <w:tcW w:w="365" w:type="pct"/>
            <w:tcBorders>
              <w:top w:val="single" w:color="000000" w:sz="4" w:space="0"/>
              <w:left w:val="single" w:color="000000" w:sz="4" w:space="0"/>
              <w:bottom w:val="single" w:color="auto" w:sz="4" w:space="0"/>
              <w:right w:val="single" w:color="000000" w:sz="4" w:space="0"/>
            </w:tcBorders>
            <w:vAlign w:val="center"/>
          </w:tcPr>
          <w:p w14:paraId="61705402">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2170" w:type="pct"/>
            <w:tcBorders>
              <w:top w:val="single" w:color="000000" w:sz="4" w:space="0"/>
              <w:left w:val="single" w:color="000000" w:sz="4" w:space="0"/>
              <w:bottom w:val="single" w:color="auto" w:sz="4" w:space="0"/>
              <w:right w:val="single" w:color="000000" w:sz="4" w:space="0"/>
            </w:tcBorders>
            <w:vAlign w:val="center"/>
          </w:tcPr>
          <w:p w14:paraId="6D89CC66">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手提式磷酸铵盐干粉灭火器</w:t>
            </w:r>
          </w:p>
        </w:tc>
        <w:tc>
          <w:tcPr>
            <w:tcW w:w="790" w:type="pct"/>
            <w:tcBorders>
              <w:top w:val="single" w:color="000000" w:sz="4" w:space="0"/>
              <w:left w:val="single" w:color="000000" w:sz="4" w:space="0"/>
              <w:bottom w:val="single" w:color="auto" w:sz="4" w:space="0"/>
              <w:right w:val="single" w:color="000000" w:sz="4" w:space="0"/>
            </w:tcBorders>
            <w:vAlign w:val="center"/>
          </w:tcPr>
          <w:p w14:paraId="2C4A5766">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MF/ABC4</w:t>
            </w:r>
          </w:p>
        </w:tc>
        <w:tc>
          <w:tcPr>
            <w:tcW w:w="371" w:type="pct"/>
            <w:tcBorders>
              <w:top w:val="single" w:color="000000" w:sz="4" w:space="0"/>
              <w:left w:val="single" w:color="000000" w:sz="4" w:space="0"/>
              <w:bottom w:val="single" w:color="auto" w:sz="4" w:space="0"/>
              <w:right w:val="single" w:color="000000" w:sz="4" w:space="0"/>
            </w:tcBorders>
            <w:vAlign w:val="center"/>
          </w:tcPr>
          <w:p w14:paraId="652601B7">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具</w:t>
            </w:r>
          </w:p>
        </w:tc>
        <w:tc>
          <w:tcPr>
            <w:tcW w:w="389" w:type="pct"/>
            <w:tcBorders>
              <w:top w:val="single" w:color="000000" w:sz="4" w:space="0"/>
              <w:left w:val="single" w:color="000000" w:sz="4" w:space="0"/>
              <w:bottom w:val="single" w:color="auto" w:sz="4" w:space="0"/>
              <w:right w:val="single" w:color="000000" w:sz="4" w:space="0"/>
            </w:tcBorders>
            <w:vAlign w:val="center"/>
          </w:tcPr>
          <w:p w14:paraId="37C23303">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915" w:type="pct"/>
            <w:tcBorders>
              <w:top w:val="single" w:color="000000" w:sz="4" w:space="0"/>
              <w:left w:val="single" w:color="000000" w:sz="4" w:space="0"/>
              <w:bottom w:val="single" w:color="auto" w:sz="4" w:space="0"/>
              <w:right w:val="single" w:color="000000" w:sz="4" w:space="0"/>
            </w:tcBorders>
            <w:vAlign w:val="center"/>
          </w:tcPr>
          <w:p w14:paraId="26CECC4A">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1#仓库</w:t>
            </w:r>
          </w:p>
        </w:tc>
      </w:tr>
      <w:tr w14:paraId="4C0C1DF1">
        <w:tblPrEx>
          <w:tblCellMar>
            <w:top w:w="33" w:type="dxa"/>
            <w:left w:w="108" w:type="dxa"/>
            <w:bottom w:w="0" w:type="dxa"/>
            <w:right w:w="55" w:type="dxa"/>
          </w:tblCellMar>
        </w:tblPrEx>
        <w:trPr>
          <w:trHeight w:val="159"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36BBBB08">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3</w:t>
            </w:r>
          </w:p>
        </w:tc>
        <w:tc>
          <w:tcPr>
            <w:tcW w:w="2170" w:type="pct"/>
            <w:tcBorders>
              <w:top w:val="single" w:color="auto" w:sz="4" w:space="0"/>
              <w:left w:val="single" w:color="000000" w:sz="4" w:space="0"/>
              <w:bottom w:val="single" w:color="auto" w:sz="4" w:space="0"/>
              <w:right w:val="single" w:color="000000" w:sz="4" w:space="0"/>
            </w:tcBorders>
            <w:vAlign w:val="center"/>
          </w:tcPr>
          <w:p w14:paraId="2D457BE1">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手提式磷酸铵盐干粉灭火器</w:t>
            </w:r>
          </w:p>
        </w:tc>
        <w:tc>
          <w:tcPr>
            <w:tcW w:w="790" w:type="pct"/>
            <w:tcBorders>
              <w:top w:val="single" w:color="auto" w:sz="4" w:space="0"/>
              <w:left w:val="single" w:color="000000" w:sz="4" w:space="0"/>
              <w:bottom w:val="single" w:color="auto" w:sz="4" w:space="0"/>
              <w:right w:val="single" w:color="000000" w:sz="4" w:space="0"/>
            </w:tcBorders>
            <w:vAlign w:val="center"/>
          </w:tcPr>
          <w:p w14:paraId="0EE1F8D8">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MF/ABC4</w:t>
            </w:r>
          </w:p>
        </w:tc>
        <w:tc>
          <w:tcPr>
            <w:tcW w:w="371" w:type="pct"/>
            <w:tcBorders>
              <w:top w:val="single" w:color="auto" w:sz="4" w:space="0"/>
              <w:left w:val="single" w:color="000000" w:sz="4" w:space="0"/>
              <w:bottom w:val="single" w:color="auto" w:sz="4" w:space="0"/>
              <w:right w:val="single" w:color="000000" w:sz="4" w:space="0"/>
            </w:tcBorders>
            <w:vAlign w:val="center"/>
          </w:tcPr>
          <w:p w14:paraId="75F70E0B">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具</w:t>
            </w:r>
          </w:p>
        </w:tc>
        <w:tc>
          <w:tcPr>
            <w:tcW w:w="389" w:type="pct"/>
            <w:tcBorders>
              <w:top w:val="single" w:color="auto" w:sz="4" w:space="0"/>
              <w:left w:val="single" w:color="000000" w:sz="4" w:space="0"/>
              <w:bottom w:val="single" w:color="auto" w:sz="4" w:space="0"/>
              <w:right w:val="single" w:color="000000" w:sz="4" w:space="0"/>
            </w:tcBorders>
            <w:vAlign w:val="center"/>
          </w:tcPr>
          <w:p w14:paraId="19A6C99A">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8</w:t>
            </w:r>
          </w:p>
        </w:tc>
        <w:tc>
          <w:tcPr>
            <w:tcW w:w="915" w:type="pct"/>
            <w:tcBorders>
              <w:top w:val="single" w:color="auto" w:sz="4" w:space="0"/>
              <w:left w:val="single" w:color="000000" w:sz="4" w:space="0"/>
              <w:bottom w:val="single" w:color="auto" w:sz="4" w:space="0"/>
              <w:right w:val="single" w:color="000000" w:sz="4" w:space="0"/>
            </w:tcBorders>
            <w:vAlign w:val="center"/>
          </w:tcPr>
          <w:p w14:paraId="5E5E5114">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2#仓库</w:t>
            </w:r>
          </w:p>
        </w:tc>
      </w:tr>
      <w:tr w14:paraId="244B8DAF">
        <w:tblPrEx>
          <w:tblCellMar>
            <w:top w:w="33" w:type="dxa"/>
            <w:left w:w="108" w:type="dxa"/>
            <w:bottom w:w="0" w:type="dxa"/>
            <w:right w:w="55" w:type="dxa"/>
          </w:tblCellMar>
        </w:tblPrEx>
        <w:trPr>
          <w:trHeight w:val="159"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77C1F8D0">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2170" w:type="pct"/>
            <w:tcBorders>
              <w:top w:val="single" w:color="auto" w:sz="4" w:space="0"/>
              <w:left w:val="single" w:color="000000" w:sz="4" w:space="0"/>
              <w:bottom w:val="single" w:color="auto" w:sz="4" w:space="0"/>
              <w:right w:val="single" w:color="000000" w:sz="4" w:space="0"/>
            </w:tcBorders>
            <w:vAlign w:val="center"/>
          </w:tcPr>
          <w:p w14:paraId="1EAD4E61">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手提式磷酸铵盐干粉灭火器</w:t>
            </w:r>
          </w:p>
        </w:tc>
        <w:tc>
          <w:tcPr>
            <w:tcW w:w="790" w:type="pct"/>
            <w:tcBorders>
              <w:top w:val="single" w:color="auto" w:sz="4" w:space="0"/>
              <w:left w:val="single" w:color="000000" w:sz="4" w:space="0"/>
              <w:bottom w:val="single" w:color="auto" w:sz="4" w:space="0"/>
              <w:right w:val="single" w:color="000000" w:sz="4" w:space="0"/>
            </w:tcBorders>
            <w:vAlign w:val="center"/>
          </w:tcPr>
          <w:p w14:paraId="3353CFA7">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MF/ABC4</w:t>
            </w:r>
          </w:p>
        </w:tc>
        <w:tc>
          <w:tcPr>
            <w:tcW w:w="371" w:type="pct"/>
            <w:tcBorders>
              <w:top w:val="single" w:color="auto" w:sz="4" w:space="0"/>
              <w:left w:val="single" w:color="000000" w:sz="4" w:space="0"/>
              <w:bottom w:val="single" w:color="auto" w:sz="4" w:space="0"/>
              <w:right w:val="single" w:color="000000" w:sz="4" w:space="0"/>
            </w:tcBorders>
            <w:vAlign w:val="center"/>
          </w:tcPr>
          <w:p w14:paraId="32220586">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具</w:t>
            </w:r>
          </w:p>
        </w:tc>
        <w:tc>
          <w:tcPr>
            <w:tcW w:w="389" w:type="pct"/>
            <w:tcBorders>
              <w:top w:val="single" w:color="auto" w:sz="4" w:space="0"/>
              <w:left w:val="single" w:color="000000" w:sz="4" w:space="0"/>
              <w:bottom w:val="single" w:color="auto" w:sz="4" w:space="0"/>
              <w:right w:val="single" w:color="000000" w:sz="4" w:space="0"/>
            </w:tcBorders>
            <w:vAlign w:val="center"/>
          </w:tcPr>
          <w:p w14:paraId="20EE158D">
            <w:pPr>
              <w:spacing w:line="300" w:lineRule="exact"/>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915" w:type="pct"/>
            <w:tcBorders>
              <w:top w:val="single" w:color="auto" w:sz="4" w:space="0"/>
              <w:left w:val="single" w:color="000000" w:sz="4" w:space="0"/>
              <w:bottom w:val="single" w:color="auto" w:sz="4" w:space="0"/>
              <w:right w:val="single" w:color="000000" w:sz="4" w:space="0"/>
            </w:tcBorders>
            <w:vAlign w:val="center"/>
          </w:tcPr>
          <w:p w14:paraId="75E9D36B">
            <w:pPr>
              <w:spacing w:line="259" w:lineRule="auto"/>
              <w:jc w:val="center"/>
              <w:rPr>
                <w:rFonts w:ascii="Times New Roman" w:hAnsi="Times New Roman" w:cs="Times New Roman"/>
                <w:sz w:val="21"/>
                <w:szCs w:val="21"/>
                <w:u w:val="single"/>
              </w:rPr>
            </w:pPr>
            <w:r>
              <w:rPr>
                <w:rFonts w:hint="eastAsia" w:ascii="Times New Roman" w:hAnsi="Times New Roman" w:cs="Times New Roman"/>
                <w:sz w:val="21"/>
                <w:szCs w:val="21"/>
                <w:u w:val="single"/>
              </w:rPr>
              <w:t>液硫池</w:t>
            </w:r>
          </w:p>
        </w:tc>
      </w:tr>
      <w:tr w14:paraId="3CE9ADD2">
        <w:tblPrEx>
          <w:tblCellMar>
            <w:top w:w="33" w:type="dxa"/>
            <w:left w:w="108" w:type="dxa"/>
            <w:bottom w:w="0" w:type="dxa"/>
            <w:right w:w="55" w:type="dxa"/>
          </w:tblCellMar>
        </w:tblPrEx>
        <w:trPr>
          <w:trHeight w:val="200"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22952CF5">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5</w:t>
            </w:r>
          </w:p>
        </w:tc>
        <w:tc>
          <w:tcPr>
            <w:tcW w:w="2170" w:type="pct"/>
            <w:tcBorders>
              <w:top w:val="single" w:color="auto" w:sz="4" w:space="0"/>
              <w:left w:val="single" w:color="000000" w:sz="4" w:space="0"/>
              <w:bottom w:val="single" w:color="auto" w:sz="4" w:space="0"/>
              <w:right w:val="single" w:color="000000" w:sz="4" w:space="0"/>
            </w:tcBorders>
            <w:vAlign w:val="center"/>
          </w:tcPr>
          <w:p w14:paraId="5F50C74D">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手提式磷酸铵盐干粉灭火器</w:t>
            </w:r>
          </w:p>
        </w:tc>
        <w:tc>
          <w:tcPr>
            <w:tcW w:w="790" w:type="pct"/>
            <w:tcBorders>
              <w:top w:val="single" w:color="auto" w:sz="4" w:space="0"/>
              <w:left w:val="single" w:color="000000" w:sz="4" w:space="0"/>
              <w:bottom w:val="single" w:color="auto" w:sz="4" w:space="0"/>
              <w:right w:val="single" w:color="000000" w:sz="4" w:space="0"/>
            </w:tcBorders>
            <w:vAlign w:val="center"/>
          </w:tcPr>
          <w:p w14:paraId="1A503ED2">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MF/ABC4</w:t>
            </w:r>
          </w:p>
        </w:tc>
        <w:tc>
          <w:tcPr>
            <w:tcW w:w="371" w:type="pct"/>
            <w:tcBorders>
              <w:top w:val="single" w:color="auto" w:sz="4" w:space="0"/>
              <w:left w:val="single" w:color="000000" w:sz="4" w:space="0"/>
              <w:bottom w:val="single" w:color="auto" w:sz="4" w:space="0"/>
              <w:right w:val="single" w:color="000000" w:sz="4" w:space="0"/>
            </w:tcBorders>
            <w:vAlign w:val="center"/>
          </w:tcPr>
          <w:p w14:paraId="77D2FDDB">
            <w:pPr>
              <w:spacing w:line="30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具</w:t>
            </w:r>
          </w:p>
        </w:tc>
        <w:tc>
          <w:tcPr>
            <w:tcW w:w="389" w:type="pct"/>
            <w:tcBorders>
              <w:top w:val="single" w:color="auto" w:sz="4" w:space="0"/>
              <w:left w:val="single" w:color="000000" w:sz="4" w:space="0"/>
              <w:bottom w:val="single" w:color="auto" w:sz="4" w:space="0"/>
              <w:right w:val="single" w:color="000000" w:sz="4" w:space="0"/>
            </w:tcBorders>
            <w:vAlign w:val="center"/>
          </w:tcPr>
          <w:p w14:paraId="7820F42E">
            <w:pPr>
              <w:spacing w:line="300" w:lineRule="exact"/>
              <w:jc w:val="center"/>
              <w:rPr>
                <w:rFonts w:ascii="Times New Roman" w:hAnsi="Times New Roman" w:cs="Times New Roman"/>
                <w:sz w:val="21"/>
                <w:szCs w:val="21"/>
                <w:u w:val="single"/>
              </w:rPr>
            </w:pPr>
            <w:r>
              <w:rPr>
                <w:rFonts w:hint="eastAsia" w:ascii="Times New Roman" w:hAnsi="Times New Roman" w:cs="Times New Roman"/>
                <w:sz w:val="21"/>
                <w:szCs w:val="21"/>
                <w:u w:val="single"/>
              </w:rPr>
              <w:t>5</w:t>
            </w:r>
          </w:p>
        </w:tc>
        <w:tc>
          <w:tcPr>
            <w:tcW w:w="915" w:type="pct"/>
            <w:tcBorders>
              <w:top w:val="single" w:color="auto" w:sz="4" w:space="0"/>
              <w:left w:val="single" w:color="000000" w:sz="4" w:space="0"/>
              <w:bottom w:val="single" w:color="auto" w:sz="4" w:space="0"/>
              <w:right w:val="single" w:color="000000" w:sz="4" w:space="0"/>
            </w:tcBorders>
            <w:vAlign w:val="center"/>
          </w:tcPr>
          <w:p w14:paraId="09254DE8">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综合楼</w:t>
            </w:r>
          </w:p>
        </w:tc>
      </w:tr>
      <w:tr w14:paraId="3E4EE7EF">
        <w:tblPrEx>
          <w:tblCellMar>
            <w:top w:w="33" w:type="dxa"/>
            <w:left w:w="108" w:type="dxa"/>
            <w:bottom w:w="0" w:type="dxa"/>
            <w:right w:w="55" w:type="dxa"/>
          </w:tblCellMar>
        </w:tblPrEx>
        <w:trPr>
          <w:trHeight w:val="193"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5FA23741">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6</w:t>
            </w:r>
          </w:p>
        </w:tc>
        <w:tc>
          <w:tcPr>
            <w:tcW w:w="2170" w:type="pct"/>
            <w:tcBorders>
              <w:top w:val="single" w:color="auto" w:sz="4" w:space="0"/>
              <w:left w:val="single" w:color="000000" w:sz="4" w:space="0"/>
              <w:bottom w:val="single" w:color="auto" w:sz="4" w:space="0"/>
              <w:right w:val="single" w:color="000000" w:sz="4" w:space="0"/>
            </w:tcBorders>
            <w:vAlign w:val="center"/>
          </w:tcPr>
          <w:p w14:paraId="3A8EB8C8">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化学防护服</w:t>
            </w:r>
          </w:p>
        </w:tc>
        <w:tc>
          <w:tcPr>
            <w:tcW w:w="790" w:type="pct"/>
            <w:tcBorders>
              <w:top w:val="single" w:color="auto" w:sz="4" w:space="0"/>
              <w:left w:val="single" w:color="000000" w:sz="4" w:space="0"/>
              <w:bottom w:val="single" w:color="auto" w:sz="4" w:space="0"/>
              <w:right w:val="single" w:color="000000" w:sz="4" w:space="0"/>
            </w:tcBorders>
            <w:vAlign w:val="center"/>
          </w:tcPr>
          <w:p w14:paraId="1D5D6730">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12724508">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套</w:t>
            </w:r>
          </w:p>
        </w:tc>
        <w:tc>
          <w:tcPr>
            <w:tcW w:w="389" w:type="pct"/>
            <w:tcBorders>
              <w:top w:val="single" w:color="auto" w:sz="4" w:space="0"/>
              <w:left w:val="single" w:color="000000" w:sz="4" w:space="0"/>
              <w:bottom w:val="single" w:color="auto" w:sz="4" w:space="0"/>
              <w:right w:val="single" w:color="000000" w:sz="4" w:space="0"/>
            </w:tcBorders>
            <w:vAlign w:val="center"/>
          </w:tcPr>
          <w:p w14:paraId="36293571">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915" w:type="pct"/>
            <w:vMerge w:val="restart"/>
            <w:tcBorders>
              <w:top w:val="single" w:color="auto" w:sz="4" w:space="0"/>
              <w:left w:val="single" w:color="000000" w:sz="4" w:space="0"/>
              <w:right w:val="single" w:color="000000" w:sz="4" w:space="0"/>
            </w:tcBorders>
            <w:vAlign w:val="center"/>
          </w:tcPr>
          <w:p w14:paraId="7A2CB6DA">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综合楼</w:t>
            </w:r>
          </w:p>
        </w:tc>
      </w:tr>
      <w:tr w14:paraId="03F43216">
        <w:tblPrEx>
          <w:tblCellMar>
            <w:top w:w="33" w:type="dxa"/>
            <w:left w:w="108" w:type="dxa"/>
            <w:bottom w:w="0" w:type="dxa"/>
            <w:right w:w="55" w:type="dxa"/>
          </w:tblCellMar>
        </w:tblPrEx>
        <w:trPr>
          <w:trHeight w:val="193"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340D83F9">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7</w:t>
            </w:r>
          </w:p>
        </w:tc>
        <w:tc>
          <w:tcPr>
            <w:tcW w:w="2170" w:type="pct"/>
            <w:tcBorders>
              <w:top w:val="single" w:color="auto" w:sz="4" w:space="0"/>
              <w:left w:val="single" w:color="000000" w:sz="4" w:space="0"/>
              <w:bottom w:val="single" w:color="auto" w:sz="4" w:space="0"/>
              <w:right w:val="single" w:color="000000" w:sz="4" w:space="0"/>
            </w:tcBorders>
            <w:vAlign w:val="center"/>
          </w:tcPr>
          <w:p w14:paraId="2F83E813">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碱液吸附颗粒（主要成分为磷酸，可中和）</w:t>
            </w:r>
          </w:p>
        </w:tc>
        <w:tc>
          <w:tcPr>
            <w:tcW w:w="790" w:type="pct"/>
            <w:tcBorders>
              <w:top w:val="single" w:color="auto" w:sz="4" w:space="0"/>
              <w:left w:val="single" w:color="000000" w:sz="4" w:space="0"/>
              <w:bottom w:val="single" w:color="auto" w:sz="4" w:space="0"/>
              <w:right w:val="single" w:color="000000" w:sz="4" w:space="0"/>
            </w:tcBorders>
            <w:vAlign w:val="center"/>
          </w:tcPr>
          <w:p w14:paraId="68E9FEF3">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3CC71B44">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袋</w:t>
            </w:r>
          </w:p>
        </w:tc>
        <w:tc>
          <w:tcPr>
            <w:tcW w:w="389" w:type="pct"/>
            <w:tcBorders>
              <w:top w:val="single" w:color="auto" w:sz="4" w:space="0"/>
              <w:left w:val="single" w:color="000000" w:sz="4" w:space="0"/>
              <w:bottom w:val="single" w:color="auto" w:sz="4" w:space="0"/>
              <w:right w:val="single" w:color="000000" w:sz="4" w:space="0"/>
            </w:tcBorders>
            <w:vAlign w:val="center"/>
          </w:tcPr>
          <w:p w14:paraId="230AF1F3">
            <w:pPr>
              <w:adjustRightInd w:val="0"/>
              <w:snapToGrid w:val="0"/>
              <w:jc w:val="center"/>
              <w:rPr>
                <w:rFonts w:ascii="Times New Roman" w:hAnsi="Times New Roman" w:cs="Times New Roman"/>
                <w:sz w:val="21"/>
                <w:szCs w:val="21"/>
                <w:u w:val="single"/>
              </w:rPr>
            </w:pPr>
            <w:r>
              <w:rPr>
                <w:rFonts w:hint="eastAsia" w:ascii="Times New Roman" w:hAnsi="Times New Roman" w:cs="Times New Roman"/>
                <w:sz w:val="21"/>
                <w:szCs w:val="21"/>
                <w:u w:val="single"/>
              </w:rPr>
              <w:t>1</w:t>
            </w:r>
          </w:p>
        </w:tc>
        <w:tc>
          <w:tcPr>
            <w:tcW w:w="915" w:type="pct"/>
            <w:vMerge w:val="continue"/>
            <w:tcBorders>
              <w:top w:val="single" w:color="auto" w:sz="4" w:space="0"/>
              <w:left w:val="single" w:color="000000" w:sz="4" w:space="0"/>
              <w:right w:val="single" w:color="000000" w:sz="4" w:space="0"/>
            </w:tcBorders>
            <w:vAlign w:val="center"/>
          </w:tcPr>
          <w:p w14:paraId="74644DB1">
            <w:pPr>
              <w:spacing w:line="259" w:lineRule="auto"/>
              <w:jc w:val="center"/>
              <w:rPr>
                <w:rFonts w:ascii="Times New Roman" w:hAnsi="Times New Roman" w:cs="Times New Roman"/>
                <w:sz w:val="21"/>
                <w:szCs w:val="21"/>
                <w:u w:val="single"/>
              </w:rPr>
            </w:pPr>
          </w:p>
        </w:tc>
      </w:tr>
      <w:tr w14:paraId="6F30212C">
        <w:tblPrEx>
          <w:tblCellMar>
            <w:top w:w="33" w:type="dxa"/>
            <w:left w:w="108" w:type="dxa"/>
            <w:bottom w:w="0" w:type="dxa"/>
            <w:right w:w="55" w:type="dxa"/>
          </w:tblCellMar>
        </w:tblPrEx>
        <w:trPr>
          <w:trHeight w:val="193"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18FF6FD1">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8</w:t>
            </w:r>
          </w:p>
        </w:tc>
        <w:tc>
          <w:tcPr>
            <w:tcW w:w="2170" w:type="pct"/>
            <w:tcBorders>
              <w:top w:val="single" w:color="auto" w:sz="4" w:space="0"/>
              <w:left w:val="single" w:color="000000" w:sz="4" w:space="0"/>
              <w:bottom w:val="single" w:color="auto" w:sz="4" w:space="0"/>
              <w:right w:val="single" w:color="000000" w:sz="4" w:space="0"/>
            </w:tcBorders>
            <w:vAlign w:val="center"/>
          </w:tcPr>
          <w:p w14:paraId="05F21AD0">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应急收集桶</w:t>
            </w:r>
          </w:p>
        </w:tc>
        <w:tc>
          <w:tcPr>
            <w:tcW w:w="790" w:type="pct"/>
            <w:tcBorders>
              <w:top w:val="single" w:color="auto" w:sz="4" w:space="0"/>
              <w:left w:val="single" w:color="000000" w:sz="4" w:space="0"/>
              <w:bottom w:val="single" w:color="auto" w:sz="4" w:space="0"/>
              <w:right w:val="single" w:color="000000" w:sz="4" w:space="0"/>
            </w:tcBorders>
            <w:vAlign w:val="center"/>
          </w:tcPr>
          <w:p w14:paraId="5E4574AF">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1F6EF1BF">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个</w:t>
            </w:r>
          </w:p>
        </w:tc>
        <w:tc>
          <w:tcPr>
            <w:tcW w:w="389" w:type="pct"/>
            <w:tcBorders>
              <w:top w:val="single" w:color="auto" w:sz="4" w:space="0"/>
              <w:left w:val="single" w:color="000000" w:sz="4" w:space="0"/>
              <w:bottom w:val="single" w:color="auto" w:sz="4" w:space="0"/>
              <w:right w:val="single" w:color="000000" w:sz="4" w:space="0"/>
            </w:tcBorders>
            <w:vAlign w:val="center"/>
          </w:tcPr>
          <w:p w14:paraId="2C94EB65">
            <w:pPr>
              <w:adjustRightInd w:val="0"/>
              <w:snapToGrid w:val="0"/>
              <w:jc w:val="center"/>
              <w:rPr>
                <w:rFonts w:ascii="Times New Roman" w:hAnsi="Times New Roman" w:cs="Times New Roman"/>
                <w:sz w:val="21"/>
                <w:szCs w:val="21"/>
                <w:u w:val="single"/>
              </w:rPr>
            </w:pPr>
            <w:r>
              <w:rPr>
                <w:rFonts w:hint="eastAsia" w:ascii="Times New Roman" w:hAnsi="Times New Roman" w:cs="Times New Roman"/>
                <w:sz w:val="21"/>
                <w:szCs w:val="21"/>
                <w:u w:val="single"/>
              </w:rPr>
              <w:t>2</w:t>
            </w:r>
          </w:p>
        </w:tc>
        <w:tc>
          <w:tcPr>
            <w:tcW w:w="915" w:type="pct"/>
            <w:vMerge w:val="continue"/>
            <w:tcBorders>
              <w:top w:val="single" w:color="auto" w:sz="4" w:space="0"/>
              <w:left w:val="single" w:color="000000" w:sz="4" w:space="0"/>
              <w:right w:val="single" w:color="000000" w:sz="4" w:space="0"/>
            </w:tcBorders>
            <w:vAlign w:val="center"/>
          </w:tcPr>
          <w:p w14:paraId="0247F62A">
            <w:pPr>
              <w:spacing w:line="259" w:lineRule="auto"/>
              <w:jc w:val="center"/>
              <w:rPr>
                <w:rFonts w:ascii="Times New Roman" w:hAnsi="Times New Roman" w:cs="Times New Roman"/>
                <w:sz w:val="21"/>
                <w:szCs w:val="21"/>
                <w:u w:val="single"/>
              </w:rPr>
            </w:pPr>
          </w:p>
        </w:tc>
      </w:tr>
      <w:tr w14:paraId="1BE64F02">
        <w:tblPrEx>
          <w:tblCellMar>
            <w:top w:w="33" w:type="dxa"/>
            <w:left w:w="108" w:type="dxa"/>
            <w:bottom w:w="0" w:type="dxa"/>
            <w:right w:w="55" w:type="dxa"/>
          </w:tblCellMar>
        </w:tblPrEx>
        <w:trPr>
          <w:trHeight w:val="193"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40766E00">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9</w:t>
            </w:r>
          </w:p>
        </w:tc>
        <w:tc>
          <w:tcPr>
            <w:tcW w:w="2170" w:type="pct"/>
            <w:tcBorders>
              <w:top w:val="single" w:color="auto" w:sz="4" w:space="0"/>
              <w:left w:val="single" w:color="000000" w:sz="4" w:space="0"/>
              <w:bottom w:val="single" w:color="auto" w:sz="4" w:space="0"/>
              <w:right w:val="single" w:color="000000" w:sz="4" w:space="0"/>
            </w:tcBorders>
            <w:vAlign w:val="center"/>
          </w:tcPr>
          <w:p w14:paraId="40EAFC62">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应急铲</w:t>
            </w:r>
          </w:p>
        </w:tc>
        <w:tc>
          <w:tcPr>
            <w:tcW w:w="790" w:type="pct"/>
            <w:tcBorders>
              <w:top w:val="single" w:color="auto" w:sz="4" w:space="0"/>
              <w:left w:val="single" w:color="000000" w:sz="4" w:space="0"/>
              <w:bottom w:val="single" w:color="auto" w:sz="4" w:space="0"/>
              <w:right w:val="single" w:color="000000" w:sz="4" w:space="0"/>
            </w:tcBorders>
            <w:vAlign w:val="center"/>
          </w:tcPr>
          <w:p w14:paraId="250D1524">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0291B4A8">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把</w:t>
            </w:r>
          </w:p>
        </w:tc>
        <w:tc>
          <w:tcPr>
            <w:tcW w:w="389" w:type="pct"/>
            <w:tcBorders>
              <w:top w:val="single" w:color="auto" w:sz="4" w:space="0"/>
              <w:left w:val="single" w:color="000000" w:sz="4" w:space="0"/>
              <w:bottom w:val="single" w:color="auto" w:sz="4" w:space="0"/>
              <w:right w:val="single" w:color="000000" w:sz="4" w:space="0"/>
            </w:tcBorders>
            <w:vAlign w:val="center"/>
          </w:tcPr>
          <w:p w14:paraId="33169BC8">
            <w:pPr>
              <w:adjustRightInd w:val="0"/>
              <w:snapToGrid w:val="0"/>
              <w:jc w:val="center"/>
              <w:rPr>
                <w:rFonts w:ascii="Times New Roman" w:hAnsi="Times New Roman" w:cs="Times New Roman"/>
                <w:sz w:val="21"/>
                <w:szCs w:val="21"/>
                <w:u w:val="single"/>
              </w:rPr>
            </w:pPr>
            <w:r>
              <w:rPr>
                <w:rFonts w:hint="eastAsia" w:ascii="Times New Roman" w:hAnsi="Times New Roman" w:cs="Times New Roman"/>
                <w:sz w:val="21"/>
                <w:szCs w:val="21"/>
                <w:u w:val="single"/>
              </w:rPr>
              <w:t>2</w:t>
            </w:r>
          </w:p>
        </w:tc>
        <w:tc>
          <w:tcPr>
            <w:tcW w:w="915" w:type="pct"/>
            <w:vMerge w:val="continue"/>
            <w:tcBorders>
              <w:top w:val="single" w:color="auto" w:sz="4" w:space="0"/>
              <w:left w:val="single" w:color="000000" w:sz="4" w:space="0"/>
              <w:right w:val="single" w:color="000000" w:sz="4" w:space="0"/>
            </w:tcBorders>
            <w:vAlign w:val="center"/>
          </w:tcPr>
          <w:p w14:paraId="1C8B0AC5">
            <w:pPr>
              <w:spacing w:line="259" w:lineRule="auto"/>
              <w:jc w:val="center"/>
              <w:rPr>
                <w:rFonts w:ascii="Times New Roman" w:hAnsi="Times New Roman" w:cs="Times New Roman"/>
                <w:sz w:val="21"/>
                <w:szCs w:val="21"/>
                <w:u w:val="single"/>
              </w:rPr>
            </w:pPr>
          </w:p>
        </w:tc>
      </w:tr>
      <w:tr w14:paraId="397EF34C">
        <w:tblPrEx>
          <w:tblCellMar>
            <w:top w:w="33" w:type="dxa"/>
            <w:left w:w="108" w:type="dxa"/>
            <w:bottom w:w="0" w:type="dxa"/>
            <w:right w:w="55" w:type="dxa"/>
          </w:tblCellMar>
        </w:tblPrEx>
        <w:trPr>
          <w:trHeight w:val="193"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5E25C11B">
            <w:pPr>
              <w:spacing w:line="259" w:lineRule="auto"/>
              <w:ind w:right="53"/>
              <w:jc w:val="center"/>
              <w:rPr>
                <w:rFonts w:ascii="Times New Roman" w:hAnsi="Times New Roman" w:cs="Times New Roman"/>
                <w:sz w:val="21"/>
                <w:szCs w:val="21"/>
                <w:u w:val="single"/>
              </w:rPr>
            </w:pPr>
            <w:r>
              <w:rPr>
                <w:rFonts w:ascii="Times New Roman" w:hAnsi="Times New Roman" w:cs="Times New Roman"/>
                <w:sz w:val="21"/>
                <w:szCs w:val="21"/>
                <w:u w:val="single"/>
              </w:rPr>
              <w:t>10</w:t>
            </w:r>
          </w:p>
        </w:tc>
        <w:tc>
          <w:tcPr>
            <w:tcW w:w="2170" w:type="pct"/>
            <w:tcBorders>
              <w:top w:val="single" w:color="auto" w:sz="4" w:space="0"/>
              <w:left w:val="single" w:color="000000" w:sz="4" w:space="0"/>
              <w:bottom w:val="single" w:color="auto" w:sz="4" w:space="0"/>
              <w:right w:val="single" w:color="000000" w:sz="4" w:space="0"/>
            </w:tcBorders>
            <w:vAlign w:val="center"/>
          </w:tcPr>
          <w:p w14:paraId="5CED5420">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应急泵</w:t>
            </w:r>
          </w:p>
        </w:tc>
        <w:tc>
          <w:tcPr>
            <w:tcW w:w="790" w:type="pct"/>
            <w:tcBorders>
              <w:top w:val="single" w:color="auto" w:sz="4" w:space="0"/>
              <w:left w:val="single" w:color="000000" w:sz="4" w:space="0"/>
              <w:bottom w:val="single" w:color="auto" w:sz="4" w:space="0"/>
              <w:right w:val="single" w:color="000000" w:sz="4" w:space="0"/>
            </w:tcBorders>
            <w:vAlign w:val="center"/>
          </w:tcPr>
          <w:p w14:paraId="62F3964D">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1EFF16A9">
            <w:pPr>
              <w:jc w:val="center"/>
              <w:textAlignment w:val="center"/>
              <w:rPr>
                <w:rFonts w:ascii="Times New Roman" w:hAnsi="Times New Roman" w:cs="Times New Roman"/>
                <w:bCs/>
                <w:sz w:val="21"/>
                <w:szCs w:val="21"/>
                <w:u w:val="single"/>
                <w:lang w:bidi="ar"/>
              </w:rPr>
            </w:pPr>
            <w:r>
              <w:rPr>
                <w:rFonts w:hint="eastAsia" w:ascii="Times New Roman" w:hAnsi="Times New Roman" w:cs="Times New Roman"/>
                <w:bCs/>
                <w:sz w:val="21"/>
                <w:szCs w:val="21"/>
                <w:u w:val="single"/>
                <w:lang w:bidi="ar"/>
              </w:rPr>
              <w:t>套</w:t>
            </w:r>
          </w:p>
        </w:tc>
        <w:tc>
          <w:tcPr>
            <w:tcW w:w="389" w:type="pct"/>
            <w:tcBorders>
              <w:top w:val="single" w:color="auto" w:sz="4" w:space="0"/>
              <w:left w:val="single" w:color="000000" w:sz="4" w:space="0"/>
              <w:bottom w:val="single" w:color="auto" w:sz="4" w:space="0"/>
              <w:right w:val="single" w:color="000000" w:sz="4" w:space="0"/>
            </w:tcBorders>
            <w:vAlign w:val="center"/>
          </w:tcPr>
          <w:p w14:paraId="0B7C8D36">
            <w:pPr>
              <w:adjustRightInd w:val="0"/>
              <w:snapToGrid w:val="0"/>
              <w:jc w:val="center"/>
              <w:rPr>
                <w:rFonts w:ascii="Times New Roman" w:hAnsi="Times New Roman" w:cs="Times New Roman"/>
                <w:sz w:val="21"/>
                <w:szCs w:val="21"/>
                <w:u w:val="single"/>
              </w:rPr>
            </w:pPr>
            <w:r>
              <w:rPr>
                <w:rFonts w:hint="eastAsia" w:ascii="Times New Roman" w:hAnsi="Times New Roman" w:cs="Times New Roman"/>
                <w:sz w:val="21"/>
                <w:szCs w:val="21"/>
                <w:u w:val="single"/>
              </w:rPr>
              <w:t>1</w:t>
            </w:r>
          </w:p>
        </w:tc>
        <w:tc>
          <w:tcPr>
            <w:tcW w:w="915" w:type="pct"/>
            <w:vMerge w:val="continue"/>
            <w:tcBorders>
              <w:top w:val="single" w:color="auto" w:sz="4" w:space="0"/>
              <w:left w:val="single" w:color="000000" w:sz="4" w:space="0"/>
              <w:right w:val="single" w:color="000000" w:sz="4" w:space="0"/>
            </w:tcBorders>
            <w:vAlign w:val="center"/>
          </w:tcPr>
          <w:p w14:paraId="502624AA">
            <w:pPr>
              <w:spacing w:line="259" w:lineRule="auto"/>
              <w:jc w:val="center"/>
              <w:rPr>
                <w:rFonts w:ascii="Times New Roman" w:hAnsi="Times New Roman" w:cs="Times New Roman"/>
                <w:sz w:val="21"/>
                <w:szCs w:val="21"/>
                <w:u w:val="single"/>
              </w:rPr>
            </w:pPr>
          </w:p>
        </w:tc>
      </w:tr>
      <w:tr w14:paraId="67EFB877">
        <w:tblPrEx>
          <w:tblCellMar>
            <w:top w:w="33" w:type="dxa"/>
            <w:left w:w="108" w:type="dxa"/>
            <w:bottom w:w="0" w:type="dxa"/>
            <w:right w:w="55" w:type="dxa"/>
          </w:tblCellMar>
        </w:tblPrEx>
        <w:trPr>
          <w:trHeight w:val="165" w:hRule="atLeast"/>
          <w:jc w:val="center"/>
        </w:trPr>
        <w:tc>
          <w:tcPr>
            <w:tcW w:w="365" w:type="pct"/>
            <w:tcBorders>
              <w:top w:val="single" w:color="auto" w:sz="4" w:space="0"/>
              <w:left w:val="single" w:color="000000" w:sz="4" w:space="0"/>
              <w:bottom w:val="single" w:color="auto" w:sz="4" w:space="0"/>
              <w:right w:val="single" w:color="000000" w:sz="4" w:space="0"/>
            </w:tcBorders>
            <w:vAlign w:val="center"/>
          </w:tcPr>
          <w:p w14:paraId="7B041A5E">
            <w:pPr>
              <w:spacing w:line="259" w:lineRule="auto"/>
              <w:ind w:right="5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11</w:t>
            </w:r>
          </w:p>
        </w:tc>
        <w:tc>
          <w:tcPr>
            <w:tcW w:w="2170" w:type="pct"/>
            <w:tcBorders>
              <w:top w:val="single" w:color="auto" w:sz="4" w:space="0"/>
              <w:left w:val="single" w:color="000000" w:sz="4" w:space="0"/>
              <w:bottom w:val="single" w:color="auto" w:sz="4" w:space="0"/>
              <w:right w:val="single" w:color="000000" w:sz="4" w:space="0"/>
            </w:tcBorders>
            <w:vAlign w:val="center"/>
          </w:tcPr>
          <w:p w14:paraId="041AC677">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手电筒</w:t>
            </w:r>
          </w:p>
        </w:tc>
        <w:tc>
          <w:tcPr>
            <w:tcW w:w="790" w:type="pct"/>
            <w:tcBorders>
              <w:top w:val="single" w:color="auto" w:sz="4" w:space="0"/>
              <w:left w:val="single" w:color="000000" w:sz="4" w:space="0"/>
              <w:bottom w:val="single" w:color="auto" w:sz="4" w:space="0"/>
              <w:right w:val="single" w:color="000000" w:sz="4" w:space="0"/>
            </w:tcBorders>
            <w:vAlign w:val="center"/>
          </w:tcPr>
          <w:p w14:paraId="5D07C705">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auto" w:sz="4" w:space="0"/>
              <w:right w:val="single" w:color="000000" w:sz="4" w:space="0"/>
            </w:tcBorders>
            <w:vAlign w:val="center"/>
          </w:tcPr>
          <w:p w14:paraId="1E850175">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个</w:t>
            </w:r>
          </w:p>
        </w:tc>
        <w:tc>
          <w:tcPr>
            <w:tcW w:w="389" w:type="pct"/>
            <w:tcBorders>
              <w:top w:val="single" w:color="auto" w:sz="4" w:space="0"/>
              <w:left w:val="single" w:color="000000" w:sz="4" w:space="0"/>
              <w:bottom w:val="single" w:color="auto" w:sz="4" w:space="0"/>
              <w:right w:val="single" w:color="000000" w:sz="4" w:space="0"/>
            </w:tcBorders>
            <w:vAlign w:val="center"/>
          </w:tcPr>
          <w:p w14:paraId="36D35BDB">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3</w:t>
            </w:r>
          </w:p>
        </w:tc>
        <w:tc>
          <w:tcPr>
            <w:tcW w:w="915" w:type="pct"/>
            <w:vMerge w:val="continue"/>
            <w:tcBorders>
              <w:left w:val="single" w:color="000000" w:sz="4" w:space="0"/>
              <w:right w:val="single" w:color="000000" w:sz="4" w:space="0"/>
            </w:tcBorders>
            <w:vAlign w:val="center"/>
          </w:tcPr>
          <w:p w14:paraId="67A96B4D">
            <w:pPr>
              <w:spacing w:line="259" w:lineRule="auto"/>
              <w:jc w:val="center"/>
              <w:rPr>
                <w:rFonts w:ascii="Times New Roman" w:hAnsi="Times New Roman" w:cs="Times New Roman"/>
                <w:sz w:val="21"/>
                <w:szCs w:val="21"/>
                <w:u w:val="single"/>
              </w:rPr>
            </w:pPr>
          </w:p>
        </w:tc>
      </w:tr>
      <w:tr w14:paraId="44DAB707">
        <w:tblPrEx>
          <w:tblCellMar>
            <w:top w:w="33" w:type="dxa"/>
            <w:left w:w="108" w:type="dxa"/>
            <w:bottom w:w="0" w:type="dxa"/>
            <w:right w:w="55" w:type="dxa"/>
          </w:tblCellMar>
        </w:tblPrEx>
        <w:trPr>
          <w:trHeight w:val="214" w:hRule="atLeast"/>
          <w:jc w:val="center"/>
        </w:trPr>
        <w:tc>
          <w:tcPr>
            <w:tcW w:w="365" w:type="pct"/>
            <w:tcBorders>
              <w:top w:val="single" w:color="auto" w:sz="4" w:space="0"/>
              <w:left w:val="single" w:color="000000" w:sz="4" w:space="0"/>
              <w:bottom w:val="single" w:color="000000" w:sz="4" w:space="0"/>
              <w:right w:val="single" w:color="000000" w:sz="4" w:space="0"/>
            </w:tcBorders>
            <w:vAlign w:val="center"/>
          </w:tcPr>
          <w:p w14:paraId="086C4516">
            <w:pPr>
              <w:spacing w:line="259" w:lineRule="auto"/>
              <w:ind w:right="5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12</w:t>
            </w:r>
          </w:p>
        </w:tc>
        <w:tc>
          <w:tcPr>
            <w:tcW w:w="2170" w:type="pct"/>
            <w:tcBorders>
              <w:top w:val="single" w:color="auto" w:sz="4" w:space="0"/>
              <w:left w:val="single" w:color="000000" w:sz="4" w:space="0"/>
              <w:bottom w:val="single" w:color="000000" w:sz="4" w:space="0"/>
              <w:right w:val="single" w:color="000000" w:sz="4" w:space="0"/>
            </w:tcBorders>
            <w:vAlign w:val="center"/>
          </w:tcPr>
          <w:p w14:paraId="77AF862E">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对讲机</w:t>
            </w:r>
          </w:p>
        </w:tc>
        <w:tc>
          <w:tcPr>
            <w:tcW w:w="790" w:type="pct"/>
            <w:tcBorders>
              <w:top w:val="single" w:color="auto" w:sz="4" w:space="0"/>
              <w:left w:val="single" w:color="000000" w:sz="4" w:space="0"/>
              <w:bottom w:val="single" w:color="000000" w:sz="4" w:space="0"/>
              <w:right w:val="single" w:color="000000" w:sz="4" w:space="0"/>
            </w:tcBorders>
            <w:vAlign w:val="center"/>
          </w:tcPr>
          <w:p w14:paraId="427A26D6">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w:t>
            </w:r>
          </w:p>
        </w:tc>
        <w:tc>
          <w:tcPr>
            <w:tcW w:w="371" w:type="pct"/>
            <w:tcBorders>
              <w:top w:val="single" w:color="auto" w:sz="4" w:space="0"/>
              <w:left w:val="single" w:color="000000" w:sz="4" w:space="0"/>
              <w:bottom w:val="single" w:color="000000" w:sz="4" w:space="0"/>
              <w:right w:val="single" w:color="000000" w:sz="4" w:space="0"/>
            </w:tcBorders>
            <w:vAlign w:val="center"/>
          </w:tcPr>
          <w:p w14:paraId="1DD59E07">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台</w:t>
            </w:r>
          </w:p>
        </w:tc>
        <w:tc>
          <w:tcPr>
            <w:tcW w:w="389" w:type="pct"/>
            <w:tcBorders>
              <w:top w:val="single" w:color="auto" w:sz="4" w:space="0"/>
              <w:left w:val="single" w:color="000000" w:sz="4" w:space="0"/>
              <w:bottom w:val="single" w:color="000000" w:sz="4" w:space="0"/>
              <w:right w:val="single" w:color="000000" w:sz="4" w:space="0"/>
            </w:tcBorders>
            <w:vAlign w:val="center"/>
          </w:tcPr>
          <w:p w14:paraId="21F1A919">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915" w:type="pct"/>
            <w:vMerge w:val="continue"/>
            <w:tcBorders>
              <w:left w:val="single" w:color="000000" w:sz="4" w:space="0"/>
              <w:right w:val="single" w:color="000000" w:sz="4" w:space="0"/>
            </w:tcBorders>
            <w:vAlign w:val="center"/>
          </w:tcPr>
          <w:p w14:paraId="62CE1E02">
            <w:pPr>
              <w:spacing w:line="259" w:lineRule="auto"/>
              <w:jc w:val="center"/>
              <w:rPr>
                <w:rFonts w:ascii="Times New Roman" w:hAnsi="Times New Roman" w:cs="Times New Roman"/>
                <w:sz w:val="21"/>
                <w:szCs w:val="21"/>
                <w:u w:val="single"/>
              </w:rPr>
            </w:pPr>
          </w:p>
        </w:tc>
      </w:tr>
      <w:tr w14:paraId="27695F18">
        <w:tblPrEx>
          <w:tblCellMar>
            <w:top w:w="33" w:type="dxa"/>
            <w:left w:w="108" w:type="dxa"/>
            <w:bottom w:w="0" w:type="dxa"/>
            <w:right w:w="55" w:type="dxa"/>
          </w:tblCellMar>
        </w:tblPrEx>
        <w:trPr>
          <w:trHeight w:val="100" w:hRule="atLeast"/>
          <w:jc w:val="center"/>
        </w:trPr>
        <w:tc>
          <w:tcPr>
            <w:tcW w:w="365" w:type="pct"/>
            <w:tcBorders>
              <w:top w:val="single" w:color="000000" w:sz="4" w:space="0"/>
              <w:left w:val="single" w:color="000000" w:sz="4" w:space="0"/>
              <w:bottom w:val="single" w:color="auto" w:sz="4" w:space="0"/>
              <w:right w:val="single" w:color="000000" w:sz="4" w:space="0"/>
            </w:tcBorders>
            <w:vAlign w:val="center"/>
          </w:tcPr>
          <w:p w14:paraId="7633DD7E">
            <w:pPr>
              <w:spacing w:line="259" w:lineRule="auto"/>
              <w:ind w:right="5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13</w:t>
            </w:r>
          </w:p>
        </w:tc>
        <w:tc>
          <w:tcPr>
            <w:tcW w:w="2170" w:type="pct"/>
            <w:tcBorders>
              <w:top w:val="single" w:color="000000" w:sz="4" w:space="0"/>
              <w:left w:val="single" w:color="000000" w:sz="4" w:space="0"/>
              <w:bottom w:val="single" w:color="auto" w:sz="4" w:space="0"/>
              <w:right w:val="single" w:color="000000" w:sz="4" w:space="0"/>
            </w:tcBorders>
            <w:vAlign w:val="center"/>
          </w:tcPr>
          <w:p w14:paraId="362FF3E8">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急救箱或急救包</w:t>
            </w:r>
          </w:p>
        </w:tc>
        <w:tc>
          <w:tcPr>
            <w:tcW w:w="790" w:type="pct"/>
            <w:tcBorders>
              <w:top w:val="single" w:color="000000" w:sz="4" w:space="0"/>
              <w:left w:val="single" w:color="000000" w:sz="4" w:space="0"/>
              <w:bottom w:val="single" w:color="auto" w:sz="4" w:space="0"/>
              <w:right w:val="single" w:color="000000" w:sz="4" w:space="0"/>
            </w:tcBorders>
            <w:vAlign w:val="center"/>
          </w:tcPr>
          <w:p w14:paraId="715FED76">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w:t>
            </w:r>
          </w:p>
        </w:tc>
        <w:tc>
          <w:tcPr>
            <w:tcW w:w="371" w:type="pct"/>
            <w:tcBorders>
              <w:top w:val="single" w:color="000000" w:sz="4" w:space="0"/>
              <w:left w:val="single" w:color="000000" w:sz="4" w:space="0"/>
              <w:bottom w:val="single" w:color="auto" w:sz="4" w:space="0"/>
              <w:right w:val="single" w:color="000000" w:sz="4" w:space="0"/>
            </w:tcBorders>
            <w:vAlign w:val="center"/>
          </w:tcPr>
          <w:p w14:paraId="073B175F">
            <w:pPr>
              <w:jc w:val="center"/>
              <w:textAlignment w:val="center"/>
              <w:rPr>
                <w:rFonts w:ascii="Times New Roman" w:hAnsi="Times New Roman" w:cs="Times New Roman"/>
                <w:bCs/>
                <w:sz w:val="21"/>
                <w:szCs w:val="21"/>
                <w:u w:val="single"/>
                <w:lang w:bidi="ar"/>
              </w:rPr>
            </w:pPr>
            <w:r>
              <w:rPr>
                <w:rFonts w:ascii="Times New Roman" w:hAnsi="Times New Roman" w:cs="Times New Roman"/>
                <w:bCs/>
                <w:sz w:val="21"/>
                <w:szCs w:val="21"/>
                <w:u w:val="single"/>
                <w:lang w:bidi="ar"/>
              </w:rPr>
              <w:t>套</w:t>
            </w:r>
          </w:p>
        </w:tc>
        <w:tc>
          <w:tcPr>
            <w:tcW w:w="389" w:type="pct"/>
            <w:tcBorders>
              <w:top w:val="single" w:color="000000" w:sz="4" w:space="0"/>
              <w:left w:val="single" w:color="000000" w:sz="4" w:space="0"/>
              <w:bottom w:val="single" w:color="auto" w:sz="4" w:space="0"/>
              <w:right w:val="single" w:color="000000" w:sz="4" w:space="0"/>
            </w:tcBorders>
            <w:vAlign w:val="center"/>
          </w:tcPr>
          <w:p w14:paraId="3FF5E0FB">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915" w:type="pct"/>
            <w:vMerge w:val="continue"/>
            <w:tcBorders>
              <w:left w:val="single" w:color="000000" w:sz="4" w:space="0"/>
              <w:right w:val="single" w:color="000000" w:sz="4" w:space="0"/>
            </w:tcBorders>
            <w:vAlign w:val="center"/>
          </w:tcPr>
          <w:p w14:paraId="68D9B951">
            <w:pPr>
              <w:spacing w:line="259" w:lineRule="auto"/>
              <w:jc w:val="center"/>
              <w:rPr>
                <w:rFonts w:ascii="Times New Roman" w:hAnsi="Times New Roman" w:cs="Times New Roman"/>
                <w:sz w:val="21"/>
                <w:szCs w:val="21"/>
                <w:u w:val="single"/>
              </w:rPr>
            </w:pPr>
          </w:p>
        </w:tc>
      </w:tr>
      <w:tr w14:paraId="1D205457">
        <w:tblPrEx>
          <w:tblCellMar>
            <w:top w:w="33" w:type="dxa"/>
            <w:left w:w="108" w:type="dxa"/>
            <w:bottom w:w="0" w:type="dxa"/>
            <w:right w:w="55" w:type="dxa"/>
          </w:tblCellMar>
        </w:tblPrEx>
        <w:trPr>
          <w:trHeight w:val="353"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45964CED">
            <w:pPr>
              <w:spacing w:line="259" w:lineRule="auto"/>
              <w:ind w:right="5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14</w:t>
            </w:r>
          </w:p>
        </w:tc>
        <w:tc>
          <w:tcPr>
            <w:tcW w:w="2170" w:type="pct"/>
            <w:tcBorders>
              <w:top w:val="single" w:color="000000" w:sz="4" w:space="0"/>
              <w:left w:val="single" w:color="000000" w:sz="4" w:space="0"/>
              <w:bottom w:val="single" w:color="000000" w:sz="4" w:space="0"/>
              <w:right w:val="single" w:color="000000" w:sz="4" w:space="0"/>
            </w:tcBorders>
            <w:vAlign w:val="center"/>
          </w:tcPr>
          <w:p w14:paraId="558781DB">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沙袋</w:t>
            </w:r>
          </w:p>
        </w:tc>
        <w:tc>
          <w:tcPr>
            <w:tcW w:w="790" w:type="pct"/>
            <w:tcBorders>
              <w:top w:val="single" w:color="000000" w:sz="4" w:space="0"/>
              <w:left w:val="single" w:color="000000" w:sz="4" w:space="0"/>
              <w:bottom w:val="single" w:color="000000" w:sz="4" w:space="0"/>
              <w:right w:val="single" w:color="000000" w:sz="4" w:space="0"/>
            </w:tcBorders>
            <w:vAlign w:val="center"/>
          </w:tcPr>
          <w:p w14:paraId="11F794CE">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371" w:type="pct"/>
            <w:tcBorders>
              <w:top w:val="single" w:color="000000" w:sz="4" w:space="0"/>
              <w:left w:val="single" w:color="000000" w:sz="4" w:space="0"/>
              <w:bottom w:val="single" w:color="000000" w:sz="4" w:space="0"/>
              <w:right w:val="single" w:color="000000" w:sz="4" w:space="0"/>
            </w:tcBorders>
            <w:vAlign w:val="center"/>
          </w:tcPr>
          <w:p w14:paraId="6B15B330">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个</w:t>
            </w:r>
          </w:p>
        </w:tc>
        <w:tc>
          <w:tcPr>
            <w:tcW w:w="389" w:type="pct"/>
            <w:tcBorders>
              <w:top w:val="single" w:color="000000" w:sz="4" w:space="0"/>
              <w:left w:val="single" w:color="000000" w:sz="4" w:space="0"/>
              <w:bottom w:val="single" w:color="000000" w:sz="4" w:space="0"/>
              <w:right w:val="single" w:color="000000" w:sz="4" w:space="0"/>
            </w:tcBorders>
            <w:vAlign w:val="center"/>
          </w:tcPr>
          <w:p w14:paraId="56D89EEE">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若干</w:t>
            </w:r>
          </w:p>
        </w:tc>
        <w:tc>
          <w:tcPr>
            <w:tcW w:w="915" w:type="pct"/>
            <w:vMerge w:val="continue"/>
            <w:tcBorders>
              <w:left w:val="single" w:color="000000" w:sz="4" w:space="0"/>
              <w:bottom w:val="single" w:color="000000" w:sz="4" w:space="0"/>
              <w:right w:val="single" w:color="000000" w:sz="4" w:space="0"/>
            </w:tcBorders>
            <w:vAlign w:val="center"/>
          </w:tcPr>
          <w:p w14:paraId="7F9C054B">
            <w:pPr>
              <w:spacing w:line="259" w:lineRule="auto"/>
              <w:jc w:val="center"/>
              <w:rPr>
                <w:rFonts w:ascii="Times New Roman" w:hAnsi="Times New Roman" w:cs="Times New Roman"/>
                <w:sz w:val="21"/>
                <w:szCs w:val="21"/>
                <w:u w:val="single"/>
              </w:rPr>
            </w:pPr>
          </w:p>
        </w:tc>
      </w:tr>
      <w:tr w14:paraId="22EAC1D8">
        <w:trPr>
          <w:trHeight w:val="353"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27773A77">
            <w:pPr>
              <w:spacing w:line="259" w:lineRule="auto"/>
              <w:ind w:right="5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15</w:t>
            </w:r>
          </w:p>
        </w:tc>
        <w:tc>
          <w:tcPr>
            <w:tcW w:w="2170" w:type="pct"/>
            <w:tcBorders>
              <w:top w:val="single" w:color="000000" w:sz="4" w:space="0"/>
              <w:left w:val="single" w:color="000000" w:sz="4" w:space="0"/>
              <w:bottom w:val="single" w:color="000000" w:sz="4" w:space="0"/>
              <w:right w:val="single" w:color="000000" w:sz="4" w:space="0"/>
            </w:tcBorders>
            <w:vAlign w:val="center"/>
          </w:tcPr>
          <w:p w14:paraId="56966EC7">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应急照明</w:t>
            </w:r>
          </w:p>
        </w:tc>
        <w:tc>
          <w:tcPr>
            <w:tcW w:w="790" w:type="pct"/>
            <w:tcBorders>
              <w:top w:val="single" w:color="000000" w:sz="4" w:space="0"/>
              <w:left w:val="single" w:color="000000" w:sz="4" w:space="0"/>
              <w:bottom w:val="single" w:color="000000" w:sz="4" w:space="0"/>
              <w:right w:val="single" w:color="000000" w:sz="4" w:space="0"/>
            </w:tcBorders>
            <w:vAlign w:val="center"/>
          </w:tcPr>
          <w:p w14:paraId="127B881B">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371" w:type="pct"/>
            <w:tcBorders>
              <w:top w:val="single" w:color="000000" w:sz="4" w:space="0"/>
              <w:left w:val="single" w:color="000000" w:sz="4" w:space="0"/>
              <w:bottom w:val="single" w:color="000000" w:sz="4" w:space="0"/>
              <w:right w:val="single" w:color="000000" w:sz="4" w:space="0"/>
            </w:tcBorders>
            <w:vAlign w:val="center"/>
          </w:tcPr>
          <w:p w14:paraId="2B51D1D8">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个</w:t>
            </w:r>
          </w:p>
        </w:tc>
        <w:tc>
          <w:tcPr>
            <w:tcW w:w="389" w:type="pct"/>
            <w:tcBorders>
              <w:top w:val="single" w:color="000000" w:sz="4" w:space="0"/>
              <w:left w:val="single" w:color="000000" w:sz="4" w:space="0"/>
              <w:bottom w:val="single" w:color="000000" w:sz="4" w:space="0"/>
              <w:right w:val="single" w:color="000000" w:sz="4" w:space="0"/>
            </w:tcBorders>
            <w:vAlign w:val="center"/>
          </w:tcPr>
          <w:p w14:paraId="168328A1">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若干</w:t>
            </w:r>
          </w:p>
        </w:tc>
        <w:tc>
          <w:tcPr>
            <w:tcW w:w="915" w:type="pct"/>
            <w:tcBorders>
              <w:top w:val="single" w:color="000000" w:sz="4" w:space="0"/>
              <w:left w:val="single" w:color="000000" w:sz="4" w:space="0"/>
              <w:bottom w:val="single" w:color="000000" w:sz="4" w:space="0"/>
              <w:right w:val="single" w:color="000000" w:sz="4" w:space="0"/>
            </w:tcBorders>
            <w:vAlign w:val="center"/>
          </w:tcPr>
          <w:p w14:paraId="3E346436">
            <w:pPr>
              <w:spacing w:line="259" w:lineRule="auto"/>
              <w:jc w:val="center"/>
              <w:rPr>
                <w:rFonts w:ascii="Times New Roman" w:hAnsi="Times New Roman" w:cs="Times New Roman"/>
                <w:sz w:val="21"/>
                <w:szCs w:val="21"/>
                <w:u w:val="single"/>
              </w:rPr>
            </w:pPr>
            <w:r>
              <w:rPr>
                <w:rFonts w:ascii="Times New Roman" w:hAnsi="Times New Roman" w:cs="Times New Roman"/>
                <w:sz w:val="21"/>
                <w:szCs w:val="21"/>
                <w:u w:val="single"/>
              </w:rPr>
              <w:t>厂内</w:t>
            </w:r>
          </w:p>
        </w:tc>
      </w:tr>
    </w:tbl>
    <w:p w14:paraId="368983C5">
      <w:pPr>
        <w:keepNext/>
        <w:keepLines/>
        <w:widowControl w:val="0"/>
        <w:numPr>
          <w:ilvl w:val="0"/>
          <w:numId w:val="16"/>
        </w:numPr>
        <w:spacing w:before="126" w:after="126" w:line="500" w:lineRule="exact"/>
        <w:jc w:val="both"/>
        <w:outlineLvl w:val="2"/>
        <w:rPr>
          <w:rFonts w:ascii="Times New Roman" w:hAnsi="Times New Roman" w:cs="Times New Roman"/>
          <w:b/>
          <w:bCs/>
        </w:rPr>
      </w:pPr>
      <w:r>
        <w:rPr>
          <w:rFonts w:ascii="Times New Roman" w:hAnsi="Times New Roman" w:cs="Times New Roman"/>
          <w:b/>
          <w:bCs/>
        </w:rPr>
        <w:t>项目地下水风险防范措施</w:t>
      </w:r>
    </w:p>
    <w:p w14:paraId="4F3E788B">
      <w:pPr>
        <w:spacing w:line="500" w:lineRule="exact"/>
        <w:ind w:firstLine="480" w:firstLineChars="200"/>
        <w:rPr>
          <w:rFonts w:ascii="Times New Roman" w:hAnsi="Times New Roman" w:cs="Times New Roman"/>
        </w:rPr>
      </w:pPr>
      <w:r>
        <w:rPr>
          <w:rFonts w:ascii="Times New Roman" w:hAnsi="Times New Roman" w:cs="Times New Roman"/>
        </w:rPr>
        <w:t>1．分区防渗</w:t>
      </w:r>
    </w:p>
    <w:p w14:paraId="67DC8842">
      <w:pPr>
        <w:spacing w:line="500" w:lineRule="exact"/>
        <w:ind w:firstLine="480" w:firstLineChars="200"/>
        <w:rPr>
          <w:rFonts w:ascii="Times New Roman" w:hAnsi="Times New Roman" w:cs="Times New Roman"/>
        </w:rPr>
      </w:pPr>
      <w:r>
        <w:rPr>
          <w:rFonts w:ascii="Times New Roman" w:hAnsi="Times New Roman" w:cs="Times New Roman"/>
        </w:rPr>
        <w:t>项目对场地进行分区防渗处理，详见8.1-3。</w:t>
      </w:r>
    </w:p>
    <w:p w14:paraId="3AA2274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表8.1-3  场地分区防渗一览表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313"/>
        <w:gridCol w:w="2217"/>
        <w:gridCol w:w="2804"/>
        <w:gridCol w:w="2348"/>
      </w:tblGrid>
      <w:tr w14:paraId="35AD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5" w:type="pct"/>
            <w:vAlign w:val="center"/>
          </w:tcPr>
          <w:p w14:paraId="634DFA4F">
            <w:pPr>
              <w:spacing w:line="240" w:lineRule="exact"/>
              <w:jc w:val="center"/>
              <w:rPr>
                <w:rFonts w:ascii="Times New Roman" w:hAnsi="Times New Roman" w:cs="Times New Roman"/>
                <w:sz w:val="21"/>
                <w:szCs w:val="21"/>
              </w:rPr>
            </w:pPr>
            <w:r>
              <w:rPr>
                <w:rFonts w:ascii="Times New Roman" w:hAnsi="Times New Roman" w:cs="Times New Roman"/>
                <w:sz w:val="21"/>
                <w:szCs w:val="21"/>
              </w:rPr>
              <w:t>分区</w:t>
            </w:r>
          </w:p>
        </w:tc>
        <w:tc>
          <w:tcPr>
            <w:tcW w:w="707" w:type="pct"/>
            <w:vAlign w:val="center"/>
          </w:tcPr>
          <w:p w14:paraId="4132465A">
            <w:pPr>
              <w:spacing w:line="240" w:lineRule="exact"/>
              <w:jc w:val="center"/>
              <w:rPr>
                <w:rFonts w:ascii="Times New Roman" w:hAnsi="Times New Roman" w:cs="Times New Roman"/>
                <w:sz w:val="21"/>
                <w:szCs w:val="21"/>
              </w:rPr>
            </w:pPr>
            <w:r>
              <w:rPr>
                <w:rFonts w:ascii="Times New Roman" w:hAnsi="Times New Roman" w:cs="Times New Roman"/>
                <w:sz w:val="21"/>
                <w:szCs w:val="21"/>
              </w:rPr>
              <w:t>污染区</w:t>
            </w:r>
          </w:p>
        </w:tc>
        <w:tc>
          <w:tcPr>
            <w:tcW w:w="1194" w:type="pct"/>
            <w:vAlign w:val="center"/>
          </w:tcPr>
          <w:p w14:paraId="44199130">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防渗结构</w:t>
            </w:r>
          </w:p>
        </w:tc>
        <w:tc>
          <w:tcPr>
            <w:tcW w:w="1510" w:type="pct"/>
            <w:vAlign w:val="center"/>
          </w:tcPr>
          <w:p w14:paraId="14A01D6C">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防渗技术要求</w:t>
            </w:r>
          </w:p>
        </w:tc>
        <w:tc>
          <w:tcPr>
            <w:tcW w:w="1264" w:type="pct"/>
            <w:vAlign w:val="center"/>
          </w:tcPr>
          <w:p w14:paraId="746D8D3F">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防渗标准</w:t>
            </w:r>
          </w:p>
        </w:tc>
      </w:tr>
      <w:tr w14:paraId="279A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5" w:type="pct"/>
            <w:vMerge w:val="restart"/>
            <w:vAlign w:val="center"/>
          </w:tcPr>
          <w:p w14:paraId="4A89070E">
            <w:pPr>
              <w:spacing w:line="240" w:lineRule="exact"/>
              <w:jc w:val="center"/>
              <w:rPr>
                <w:rFonts w:ascii="Times New Roman" w:hAnsi="Times New Roman" w:cs="Times New Roman"/>
                <w:sz w:val="21"/>
                <w:szCs w:val="21"/>
              </w:rPr>
            </w:pPr>
            <w:r>
              <w:rPr>
                <w:rFonts w:ascii="Times New Roman" w:hAnsi="Times New Roman" w:cs="Times New Roman"/>
                <w:sz w:val="21"/>
                <w:szCs w:val="21"/>
              </w:rPr>
              <w:t>重点防渗区</w:t>
            </w:r>
          </w:p>
        </w:tc>
        <w:tc>
          <w:tcPr>
            <w:tcW w:w="707" w:type="pct"/>
            <w:vAlign w:val="center"/>
          </w:tcPr>
          <w:p w14:paraId="75284198">
            <w:pPr>
              <w:spacing w:line="240" w:lineRule="exact"/>
              <w:jc w:val="center"/>
              <w:rPr>
                <w:rFonts w:ascii="Times New Roman" w:hAnsi="Times New Roman" w:cs="Times New Roman"/>
                <w:sz w:val="21"/>
                <w:szCs w:val="21"/>
              </w:rPr>
            </w:pPr>
            <w:r>
              <w:rPr>
                <w:rFonts w:ascii="Times New Roman" w:hAnsi="Times New Roman" w:cs="Times New Roman"/>
                <w:sz w:val="21"/>
                <w:szCs w:val="21"/>
              </w:rPr>
              <w:t>危废</w:t>
            </w:r>
            <w:r>
              <w:rPr>
                <w:rFonts w:hint="eastAsia" w:ascii="Times New Roman" w:hAnsi="Times New Roman" w:cs="Times New Roman"/>
                <w:sz w:val="21"/>
                <w:szCs w:val="21"/>
              </w:rPr>
              <w:t>贮存点</w:t>
            </w:r>
          </w:p>
        </w:tc>
        <w:tc>
          <w:tcPr>
            <w:tcW w:w="1194" w:type="pct"/>
            <w:vAlign w:val="center"/>
          </w:tcPr>
          <w:p w14:paraId="45FE7FCD">
            <w:pPr>
              <w:pStyle w:val="7"/>
              <w:rPr>
                <w:rFonts w:ascii="Times New Roman" w:hAnsi="Times New Roman" w:cs="Times New Roman"/>
                <w:sz w:val="21"/>
                <w:szCs w:val="21"/>
              </w:rPr>
            </w:pPr>
            <w:r>
              <w:rPr>
                <w:rFonts w:ascii="Times New Roman" w:hAnsi="Times New Roman" w:cs="Times New Roman"/>
                <w:sz w:val="21"/>
                <w:szCs w:val="21"/>
              </w:rPr>
              <w:t>采用抗渗混凝土、高密度聚乙烯膜、钠基膨润土防水毯或其他防渗性能等效的材料。</w:t>
            </w:r>
          </w:p>
        </w:tc>
        <w:tc>
          <w:tcPr>
            <w:tcW w:w="1510" w:type="pct"/>
            <w:vAlign w:val="center"/>
          </w:tcPr>
          <w:p w14:paraId="3CAC715D">
            <w:pPr>
              <w:pStyle w:val="7"/>
              <w:rPr>
                <w:rFonts w:ascii="Times New Roman" w:hAnsi="Times New Roman" w:cs="Times New Roman"/>
                <w:sz w:val="21"/>
                <w:szCs w:val="21"/>
              </w:rPr>
            </w:pPr>
            <w:r>
              <w:rPr>
                <w:rFonts w:ascii="Times New Roman" w:hAnsi="Times New Roman" w:cs="Times New Roman"/>
                <w:sz w:val="21"/>
                <w:szCs w:val="21"/>
              </w:rPr>
              <w:t>人工防渗层：至少1m厚黏土层（渗透系数不大于10</w:t>
            </w:r>
            <w:r>
              <w:rPr>
                <w:rFonts w:ascii="Times New Roman" w:hAnsi="Times New Roman" w:cs="Times New Roman"/>
                <w:sz w:val="21"/>
                <w:szCs w:val="21"/>
                <w:vertAlign w:val="superscript"/>
              </w:rPr>
              <w:t>-7</w:t>
            </w:r>
            <w:r>
              <w:rPr>
                <w:rFonts w:ascii="Times New Roman" w:hAnsi="Times New Roman" w:cs="Times New Roman"/>
                <w:sz w:val="21"/>
                <w:szCs w:val="21"/>
              </w:rPr>
              <w:t>cm/s），或至少2mm厚高密度聚乙烯膜等人工防渗材料（渗透系数不大于 10</w:t>
            </w:r>
            <w:r>
              <w:rPr>
                <w:rFonts w:ascii="Times New Roman" w:hAnsi="Times New Roman" w:cs="Times New Roman"/>
                <w:sz w:val="21"/>
                <w:szCs w:val="21"/>
                <w:vertAlign w:val="superscript"/>
              </w:rPr>
              <w:t>-10</w:t>
            </w:r>
            <w:r>
              <w:rPr>
                <w:rFonts w:ascii="Times New Roman" w:hAnsi="Times New Roman" w:cs="Times New Roman"/>
                <w:sz w:val="21"/>
                <w:szCs w:val="21"/>
              </w:rPr>
              <w:t>cm/s）</w:t>
            </w:r>
          </w:p>
        </w:tc>
        <w:tc>
          <w:tcPr>
            <w:tcW w:w="1264" w:type="pct"/>
            <w:vAlign w:val="center"/>
          </w:tcPr>
          <w:p w14:paraId="022E8F0F">
            <w:pPr>
              <w:pStyle w:val="7"/>
              <w:jc w:val="center"/>
              <w:rPr>
                <w:rFonts w:ascii="Times New Roman" w:hAnsi="Times New Roman" w:cs="Times New Roman"/>
                <w:sz w:val="21"/>
                <w:szCs w:val="21"/>
              </w:rPr>
            </w:pPr>
            <w:r>
              <w:rPr>
                <w:rFonts w:ascii="Times New Roman" w:hAnsi="Times New Roman" w:cs="Times New Roman"/>
                <w:sz w:val="21"/>
                <w:szCs w:val="21"/>
              </w:rPr>
              <w:t>《危险废物贮存污染控制标准》</w:t>
            </w:r>
          </w:p>
          <w:p w14:paraId="19F603D2">
            <w:pPr>
              <w:pStyle w:val="7"/>
              <w:jc w:val="center"/>
              <w:rPr>
                <w:rFonts w:ascii="Times New Roman" w:hAnsi="Times New Roman" w:cs="Times New Roman"/>
                <w:sz w:val="21"/>
                <w:szCs w:val="21"/>
              </w:rPr>
            </w:pPr>
            <w:r>
              <w:rPr>
                <w:rFonts w:ascii="Times New Roman" w:hAnsi="Times New Roman" w:cs="Times New Roman"/>
                <w:sz w:val="21"/>
                <w:szCs w:val="21"/>
              </w:rPr>
              <w:t>（GB 18597-2023）</w:t>
            </w:r>
          </w:p>
        </w:tc>
      </w:tr>
      <w:tr w14:paraId="4D36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25" w:type="pct"/>
            <w:vMerge w:val="continue"/>
            <w:vAlign w:val="center"/>
          </w:tcPr>
          <w:p w14:paraId="5E316F19">
            <w:pPr>
              <w:spacing w:line="240" w:lineRule="exact"/>
              <w:jc w:val="center"/>
              <w:rPr>
                <w:rFonts w:ascii="Times New Roman" w:hAnsi="Times New Roman" w:cs="Times New Roman"/>
                <w:sz w:val="21"/>
                <w:szCs w:val="21"/>
              </w:rPr>
            </w:pPr>
          </w:p>
        </w:tc>
        <w:tc>
          <w:tcPr>
            <w:tcW w:w="707" w:type="pct"/>
            <w:vAlign w:val="center"/>
          </w:tcPr>
          <w:p w14:paraId="532D3B3B">
            <w:pPr>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液硫池</w:t>
            </w:r>
          </w:p>
        </w:tc>
        <w:tc>
          <w:tcPr>
            <w:tcW w:w="1194" w:type="pct"/>
            <w:vMerge w:val="restart"/>
            <w:vAlign w:val="center"/>
          </w:tcPr>
          <w:p w14:paraId="46732747">
            <w:pPr>
              <w:pStyle w:val="7"/>
              <w:rPr>
                <w:rFonts w:ascii="Times New Roman" w:hAnsi="Times New Roman" w:cs="Times New Roman"/>
                <w:sz w:val="21"/>
                <w:szCs w:val="21"/>
                <w:u w:val="single"/>
              </w:rPr>
            </w:pPr>
            <w:r>
              <w:rPr>
                <w:rFonts w:ascii="Times New Roman" w:hAnsi="Times New Roman" w:cs="Times New Roman"/>
                <w:sz w:val="21"/>
                <w:szCs w:val="21"/>
                <w:u w:val="single"/>
              </w:rPr>
              <w:t>采用黏土、抗渗混凝土、高密度聚乙烯（HDPE）膜、钠基膨润土防水毯或其他防渗性能等效的材料</w:t>
            </w:r>
          </w:p>
        </w:tc>
        <w:tc>
          <w:tcPr>
            <w:tcW w:w="1510" w:type="pct"/>
            <w:vMerge w:val="restart"/>
            <w:vAlign w:val="center"/>
          </w:tcPr>
          <w:p w14:paraId="3027830E">
            <w:pPr>
              <w:pStyle w:val="7"/>
              <w:rPr>
                <w:rFonts w:ascii="Times New Roman" w:hAnsi="Times New Roman" w:cs="Times New Roman"/>
                <w:sz w:val="21"/>
                <w:szCs w:val="21"/>
                <w:u w:val="single"/>
              </w:rPr>
            </w:pPr>
            <w:r>
              <w:rPr>
                <w:rFonts w:ascii="Times New Roman" w:hAnsi="Times New Roman" w:cs="Times New Roman"/>
                <w:sz w:val="21"/>
                <w:szCs w:val="21"/>
                <w:u w:val="single"/>
              </w:rPr>
              <w:t>等效黏土防渗层Mb≥6.0m， K≤1.0×10</w:t>
            </w:r>
            <w:r>
              <w:rPr>
                <w:rFonts w:ascii="Times New Roman" w:hAnsi="Times New Roman" w:cs="Times New Roman"/>
                <w:sz w:val="21"/>
                <w:szCs w:val="21"/>
                <w:u w:val="single"/>
                <w:vertAlign w:val="superscript"/>
              </w:rPr>
              <w:t>-7</w:t>
            </w:r>
            <w:r>
              <w:rPr>
                <w:rFonts w:ascii="Times New Roman" w:hAnsi="Times New Roman" w:cs="Times New Roman"/>
                <w:sz w:val="21"/>
                <w:szCs w:val="21"/>
                <w:u w:val="single"/>
              </w:rPr>
              <w:t>cm/s；或参照 GB 18598 执行</w:t>
            </w:r>
          </w:p>
        </w:tc>
        <w:tc>
          <w:tcPr>
            <w:tcW w:w="1264" w:type="pct"/>
            <w:vMerge w:val="restart"/>
            <w:vAlign w:val="center"/>
          </w:tcPr>
          <w:p w14:paraId="39DA0E0E">
            <w:pPr>
              <w:pStyle w:val="7"/>
              <w:jc w:val="center"/>
              <w:rPr>
                <w:rFonts w:hint="eastAsia" w:ascii="Times New Roman" w:hAnsi="Times New Roman" w:eastAsia="宋体" w:cs="Times New Roman"/>
                <w:sz w:val="21"/>
                <w:szCs w:val="21"/>
                <w:u w:val="single"/>
                <w:lang w:eastAsia="zh-CN"/>
              </w:rPr>
            </w:pPr>
            <w:r>
              <w:rPr>
                <w:rFonts w:ascii="Times New Roman" w:hAnsi="Times New Roman" w:cs="Times New Roman"/>
                <w:sz w:val="21"/>
                <w:szCs w:val="21"/>
                <w:u w:val="single"/>
              </w:rPr>
              <w:t>《地下水污染源防渗技术指南</w:t>
            </w:r>
            <w:r>
              <w:rPr>
                <w:rFonts w:hint="eastAsia" w:ascii="Times New Roman" w:hAnsi="Times New Roman" w:cs="Times New Roman"/>
                <w:sz w:val="21"/>
                <w:szCs w:val="21"/>
                <w:u w:val="single"/>
                <w:lang w:eastAsia="zh-CN"/>
              </w:rPr>
              <w:t>（试行）》</w:t>
            </w:r>
          </w:p>
        </w:tc>
      </w:tr>
      <w:tr w14:paraId="765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1AE7411D">
            <w:pPr>
              <w:spacing w:line="240" w:lineRule="exact"/>
              <w:jc w:val="center"/>
              <w:rPr>
                <w:rFonts w:ascii="Times New Roman" w:hAnsi="Times New Roman" w:cs="Times New Roman"/>
                <w:sz w:val="21"/>
                <w:szCs w:val="21"/>
              </w:rPr>
            </w:pPr>
          </w:p>
        </w:tc>
        <w:tc>
          <w:tcPr>
            <w:tcW w:w="707" w:type="pct"/>
            <w:vAlign w:val="center"/>
          </w:tcPr>
          <w:p w14:paraId="799273E7">
            <w:pPr>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烧碱储罐区</w:t>
            </w:r>
          </w:p>
        </w:tc>
        <w:tc>
          <w:tcPr>
            <w:tcW w:w="1194" w:type="pct"/>
            <w:vMerge w:val="continue"/>
            <w:vAlign w:val="center"/>
          </w:tcPr>
          <w:p w14:paraId="21F3E26F">
            <w:pPr>
              <w:pStyle w:val="7"/>
              <w:spacing w:line="0" w:lineRule="atLeast"/>
              <w:rPr>
                <w:rFonts w:ascii="Times New Roman" w:hAnsi="Times New Roman" w:cs="Times New Roman"/>
                <w:sz w:val="21"/>
                <w:szCs w:val="21"/>
              </w:rPr>
            </w:pPr>
          </w:p>
        </w:tc>
        <w:tc>
          <w:tcPr>
            <w:tcW w:w="1510" w:type="pct"/>
            <w:vMerge w:val="continue"/>
            <w:vAlign w:val="center"/>
          </w:tcPr>
          <w:p w14:paraId="64FFA601">
            <w:pPr>
              <w:pStyle w:val="7"/>
              <w:spacing w:line="0" w:lineRule="atLeast"/>
              <w:rPr>
                <w:rFonts w:ascii="Times New Roman" w:hAnsi="Times New Roman" w:cs="Times New Roman"/>
                <w:sz w:val="21"/>
                <w:szCs w:val="21"/>
              </w:rPr>
            </w:pPr>
          </w:p>
        </w:tc>
        <w:tc>
          <w:tcPr>
            <w:tcW w:w="1264" w:type="pct"/>
            <w:vMerge w:val="continue"/>
            <w:vAlign w:val="center"/>
          </w:tcPr>
          <w:p w14:paraId="502C7202">
            <w:pPr>
              <w:pStyle w:val="7"/>
              <w:spacing w:line="0" w:lineRule="atLeast"/>
              <w:jc w:val="center"/>
              <w:rPr>
                <w:rFonts w:ascii="Times New Roman" w:hAnsi="Times New Roman" w:cs="Times New Roman"/>
                <w:sz w:val="21"/>
                <w:szCs w:val="21"/>
              </w:rPr>
            </w:pPr>
          </w:p>
        </w:tc>
      </w:tr>
      <w:tr w14:paraId="603B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06A1575E">
            <w:pPr>
              <w:spacing w:line="240" w:lineRule="exact"/>
              <w:jc w:val="center"/>
              <w:rPr>
                <w:rFonts w:ascii="Times New Roman" w:hAnsi="Times New Roman" w:cs="Times New Roman"/>
                <w:sz w:val="21"/>
                <w:szCs w:val="21"/>
              </w:rPr>
            </w:pPr>
          </w:p>
        </w:tc>
        <w:tc>
          <w:tcPr>
            <w:tcW w:w="707" w:type="pct"/>
            <w:vAlign w:val="center"/>
          </w:tcPr>
          <w:p w14:paraId="6DFA9C9A">
            <w:pPr>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1#仓库</w:t>
            </w:r>
          </w:p>
          <w:p w14:paraId="369A4B03">
            <w:pPr>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2#仓库</w:t>
            </w:r>
          </w:p>
        </w:tc>
        <w:tc>
          <w:tcPr>
            <w:tcW w:w="1194" w:type="pct"/>
            <w:vMerge w:val="continue"/>
            <w:vAlign w:val="center"/>
          </w:tcPr>
          <w:p w14:paraId="0D7794DE">
            <w:pPr>
              <w:pStyle w:val="7"/>
              <w:spacing w:line="0" w:lineRule="atLeast"/>
              <w:rPr>
                <w:rFonts w:ascii="Times New Roman" w:hAnsi="Times New Roman" w:cs="Times New Roman"/>
                <w:sz w:val="21"/>
                <w:szCs w:val="21"/>
              </w:rPr>
            </w:pPr>
          </w:p>
        </w:tc>
        <w:tc>
          <w:tcPr>
            <w:tcW w:w="1510" w:type="pct"/>
            <w:vMerge w:val="continue"/>
            <w:vAlign w:val="center"/>
          </w:tcPr>
          <w:p w14:paraId="1D8B1B6C">
            <w:pPr>
              <w:pStyle w:val="7"/>
              <w:spacing w:line="0" w:lineRule="atLeast"/>
              <w:rPr>
                <w:rFonts w:ascii="Times New Roman" w:hAnsi="Times New Roman" w:cs="Times New Roman"/>
                <w:sz w:val="21"/>
                <w:szCs w:val="21"/>
              </w:rPr>
            </w:pPr>
          </w:p>
        </w:tc>
        <w:tc>
          <w:tcPr>
            <w:tcW w:w="1264" w:type="pct"/>
            <w:vMerge w:val="continue"/>
            <w:vAlign w:val="center"/>
          </w:tcPr>
          <w:p w14:paraId="51F80F83">
            <w:pPr>
              <w:pStyle w:val="7"/>
              <w:spacing w:line="0" w:lineRule="atLeast"/>
              <w:jc w:val="center"/>
              <w:rPr>
                <w:rFonts w:ascii="Times New Roman" w:hAnsi="Times New Roman" w:cs="Times New Roman"/>
                <w:sz w:val="21"/>
                <w:szCs w:val="21"/>
              </w:rPr>
            </w:pPr>
          </w:p>
        </w:tc>
      </w:tr>
      <w:tr w14:paraId="1E0E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25" w:type="pct"/>
            <w:vMerge w:val="continue"/>
            <w:vAlign w:val="center"/>
          </w:tcPr>
          <w:p w14:paraId="3EC1217F">
            <w:pPr>
              <w:spacing w:line="240" w:lineRule="exact"/>
              <w:jc w:val="center"/>
              <w:rPr>
                <w:rFonts w:ascii="Times New Roman" w:hAnsi="Times New Roman" w:cs="Times New Roman"/>
                <w:sz w:val="21"/>
                <w:szCs w:val="21"/>
              </w:rPr>
            </w:pPr>
          </w:p>
        </w:tc>
        <w:tc>
          <w:tcPr>
            <w:tcW w:w="707" w:type="pct"/>
            <w:vAlign w:val="center"/>
          </w:tcPr>
          <w:p w14:paraId="09ABD3F6">
            <w:pPr>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堆场</w:t>
            </w:r>
          </w:p>
        </w:tc>
        <w:tc>
          <w:tcPr>
            <w:tcW w:w="1194" w:type="pct"/>
            <w:vMerge w:val="continue"/>
            <w:vAlign w:val="center"/>
          </w:tcPr>
          <w:p w14:paraId="60125325">
            <w:pPr>
              <w:pStyle w:val="7"/>
              <w:spacing w:line="0" w:lineRule="atLeast"/>
              <w:rPr>
                <w:rFonts w:ascii="Times New Roman" w:hAnsi="Times New Roman" w:cs="Times New Roman"/>
                <w:sz w:val="21"/>
                <w:szCs w:val="21"/>
              </w:rPr>
            </w:pPr>
          </w:p>
        </w:tc>
        <w:tc>
          <w:tcPr>
            <w:tcW w:w="1510" w:type="pct"/>
            <w:vMerge w:val="continue"/>
            <w:vAlign w:val="center"/>
          </w:tcPr>
          <w:p w14:paraId="29A094CB">
            <w:pPr>
              <w:pStyle w:val="7"/>
              <w:spacing w:line="0" w:lineRule="atLeast"/>
              <w:rPr>
                <w:rFonts w:ascii="Times New Roman" w:hAnsi="Times New Roman" w:cs="Times New Roman"/>
                <w:sz w:val="21"/>
                <w:szCs w:val="21"/>
              </w:rPr>
            </w:pPr>
          </w:p>
        </w:tc>
        <w:tc>
          <w:tcPr>
            <w:tcW w:w="1264" w:type="pct"/>
            <w:vMerge w:val="continue"/>
            <w:vAlign w:val="center"/>
          </w:tcPr>
          <w:p w14:paraId="5553D489">
            <w:pPr>
              <w:pStyle w:val="7"/>
              <w:spacing w:line="0" w:lineRule="atLeast"/>
              <w:jc w:val="center"/>
              <w:rPr>
                <w:rFonts w:ascii="Times New Roman" w:hAnsi="Times New Roman" w:cs="Times New Roman"/>
                <w:sz w:val="21"/>
                <w:szCs w:val="21"/>
              </w:rPr>
            </w:pPr>
          </w:p>
        </w:tc>
      </w:tr>
      <w:tr w14:paraId="74EA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325" w:type="pct"/>
            <w:tcBorders>
              <w:bottom w:val="single" w:color="auto" w:sz="4" w:space="0"/>
            </w:tcBorders>
            <w:vAlign w:val="center"/>
          </w:tcPr>
          <w:p w14:paraId="6C77AF32">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一般防渗区</w:t>
            </w:r>
          </w:p>
        </w:tc>
        <w:tc>
          <w:tcPr>
            <w:tcW w:w="707" w:type="pct"/>
            <w:tcBorders>
              <w:bottom w:val="single" w:color="auto" w:sz="4" w:space="0"/>
            </w:tcBorders>
            <w:vAlign w:val="center"/>
          </w:tcPr>
          <w:p w14:paraId="77294507">
            <w:pPr>
              <w:spacing w:line="240" w:lineRule="exact"/>
              <w:jc w:val="center"/>
              <w:rPr>
                <w:rFonts w:ascii="Times New Roman" w:hAnsi="Times New Roman" w:cs="Times New Roman"/>
                <w:sz w:val="21"/>
                <w:szCs w:val="21"/>
              </w:rPr>
            </w:pPr>
            <w:r>
              <w:rPr>
                <w:rFonts w:ascii="Times New Roman" w:hAnsi="Times New Roman" w:cs="Times New Roman"/>
                <w:sz w:val="21"/>
                <w:szCs w:val="21"/>
              </w:rPr>
              <w:t>锅炉房</w:t>
            </w:r>
          </w:p>
        </w:tc>
        <w:tc>
          <w:tcPr>
            <w:tcW w:w="1194" w:type="pct"/>
            <w:vAlign w:val="center"/>
          </w:tcPr>
          <w:p w14:paraId="1792122D">
            <w:pPr>
              <w:spacing w:line="240" w:lineRule="exact"/>
              <w:rPr>
                <w:rFonts w:ascii="Times New Roman" w:hAnsi="Times New Roman" w:cs="Times New Roman"/>
                <w:sz w:val="21"/>
                <w:szCs w:val="21"/>
              </w:rPr>
            </w:pPr>
            <w:r>
              <w:rPr>
                <w:rFonts w:ascii="Times New Roman" w:hAnsi="Times New Roman" w:cs="Times New Roman"/>
                <w:sz w:val="21"/>
                <w:szCs w:val="21"/>
              </w:rPr>
              <w:t>水泥混凝土硬化地面，厚度在20cm。</w:t>
            </w:r>
          </w:p>
        </w:tc>
        <w:tc>
          <w:tcPr>
            <w:tcW w:w="1510" w:type="pct"/>
            <w:tcBorders>
              <w:bottom w:val="single" w:color="auto" w:sz="4" w:space="0"/>
            </w:tcBorders>
            <w:vAlign w:val="center"/>
          </w:tcPr>
          <w:p w14:paraId="5FA00327">
            <w:pPr>
              <w:spacing w:line="240" w:lineRule="exact"/>
              <w:rPr>
                <w:rFonts w:ascii="Times New Roman" w:hAnsi="Times New Roman" w:cs="Times New Roman"/>
                <w:sz w:val="21"/>
                <w:szCs w:val="21"/>
              </w:rPr>
            </w:pPr>
            <w:r>
              <w:rPr>
                <w:rFonts w:ascii="Times New Roman" w:hAnsi="Times New Roman" w:cs="Times New Roman"/>
                <w:sz w:val="21"/>
                <w:szCs w:val="21"/>
              </w:rPr>
              <w:t>等效黏土防渗层Mb≥1.5m，K≤1.0×10</w:t>
            </w:r>
            <w:r>
              <w:rPr>
                <w:rFonts w:ascii="Times New Roman" w:hAnsi="Times New Roman" w:cs="Times New Roman"/>
                <w:sz w:val="21"/>
                <w:szCs w:val="21"/>
                <w:vertAlign w:val="superscript"/>
              </w:rPr>
              <w:t>-7</w:t>
            </w:r>
            <w:r>
              <w:rPr>
                <w:rFonts w:ascii="Times New Roman" w:hAnsi="Times New Roman" w:cs="Times New Roman"/>
                <w:sz w:val="21"/>
                <w:szCs w:val="21"/>
              </w:rPr>
              <w:t>cm/s；或参照 GB 16889 执行</w:t>
            </w:r>
          </w:p>
        </w:tc>
        <w:tc>
          <w:tcPr>
            <w:tcW w:w="1264" w:type="pct"/>
            <w:tcBorders>
              <w:bottom w:val="single" w:color="auto" w:sz="4" w:space="0"/>
            </w:tcBorders>
            <w:vAlign w:val="center"/>
          </w:tcPr>
          <w:p w14:paraId="6A94C842">
            <w:pPr>
              <w:spacing w:line="240" w:lineRule="exact"/>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《地下水污染源防渗技术指南</w:t>
            </w:r>
            <w:r>
              <w:rPr>
                <w:rFonts w:hint="eastAsia" w:ascii="Times New Roman" w:hAnsi="Times New Roman" w:cs="Times New Roman"/>
                <w:sz w:val="21"/>
                <w:szCs w:val="21"/>
                <w:lang w:eastAsia="zh-CN"/>
              </w:rPr>
              <w:t>（试行）》</w:t>
            </w:r>
            <w:bookmarkStart w:id="70" w:name="_GoBack"/>
            <w:bookmarkEnd w:id="70"/>
          </w:p>
        </w:tc>
      </w:tr>
      <w:tr w14:paraId="588A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325" w:type="pct"/>
            <w:vAlign w:val="center"/>
          </w:tcPr>
          <w:p w14:paraId="6F5911EB">
            <w:pPr>
              <w:spacing w:line="240" w:lineRule="exact"/>
              <w:jc w:val="center"/>
              <w:rPr>
                <w:rFonts w:ascii="Times New Roman" w:hAnsi="Times New Roman" w:cs="Times New Roman"/>
                <w:sz w:val="21"/>
                <w:szCs w:val="21"/>
              </w:rPr>
            </w:pPr>
            <w:r>
              <w:rPr>
                <w:rFonts w:ascii="Times New Roman" w:hAnsi="Times New Roman" w:cs="Times New Roman"/>
                <w:sz w:val="21"/>
                <w:szCs w:val="21"/>
              </w:rPr>
              <w:t>简单防渗区</w:t>
            </w:r>
          </w:p>
        </w:tc>
        <w:tc>
          <w:tcPr>
            <w:tcW w:w="707" w:type="pct"/>
            <w:vAlign w:val="center"/>
          </w:tcPr>
          <w:p w14:paraId="1478BDE4">
            <w:pPr>
              <w:spacing w:line="240" w:lineRule="exact"/>
              <w:jc w:val="center"/>
              <w:rPr>
                <w:rFonts w:ascii="Times New Roman" w:hAnsi="Times New Roman" w:cs="Times New Roman"/>
                <w:sz w:val="21"/>
                <w:szCs w:val="21"/>
              </w:rPr>
            </w:pPr>
            <w:r>
              <w:rPr>
                <w:rFonts w:ascii="Times New Roman" w:hAnsi="Times New Roman" w:cs="Times New Roman"/>
                <w:sz w:val="21"/>
                <w:szCs w:val="21"/>
              </w:rPr>
              <w:t>厂区其他位置</w:t>
            </w:r>
          </w:p>
        </w:tc>
        <w:tc>
          <w:tcPr>
            <w:tcW w:w="1194" w:type="pct"/>
            <w:vAlign w:val="center"/>
          </w:tcPr>
          <w:p w14:paraId="3E7E78FF">
            <w:pPr>
              <w:spacing w:line="240" w:lineRule="exact"/>
              <w:jc w:val="center"/>
              <w:rPr>
                <w:rFonts w:ascii="Times New Roman" w:hAnsi="Times New Roman" w:cs="Times New Roman"/>
                <w:sz w:val="21"/>
                <w:szCs w:val="21"/>
              </w:rPr>
            </w:pPr>
            <w:r>
              <w:rPr>
                <w:rFonts w:ascii="Times New Roman" w:hAnsi="Times New Roman" w:cs="Times New Roman"/>
                <w:sz w:val="21"/>
                <w:szCs w:val="21"/>
              </w:rPr>
              <w:t>水泥混凝土硬化地面</w:t>
            </w:r>
          </w:p>
        </w:tc>
        <w:tc>
          <w:tcPr>
            <w:tcW w:w="1510" w:type="pct"/>
            <w:vAlign w:val="center"/>
          </w:tcPr>
          <w:p w14:paraId="4123ACCB">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一般地面硬化</w:t>
            </w:r>
          </w:p>
        </w:tc>
        <w:tc>
          <w:tcPr>
            <w:tcW w:w="1264" w:type="pct"/>
            <w:vAlign w:val="center"/>
          </w:tcPr>
          <w:p w14:paraId="360F800A">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r>
    </w:tbl>
    <w:p w14:paraId="1A2C4C74">
      <w:pPr>
        <w:spacing w:line="500" w:lineRule="exact"/>
        <w:ind w:firstLine="480" w:firstLineChars="200"/>
        <w:rPr>
          <w:rFonts w:ascii="Times New Roman" w:hAnsi="Times New Roman" w:cs="Times New Roman"/>
          <w:u w:val="single"/>
        </w:rPr>
      </w:pPr>
      <w:r>
        <w:rPr>
          <w:rFonts w:ascii="Times New Roman" w:hAnsi="Times New Roman" w:cs="Times New Roman"/>
          <w:u w:val="single"/>
        </w:rPr>
        <w:t>2．管道</w:t>
      </w:r>
      <w:r>
        <w:rPr>
          <w:rFonts w:hint="eastAsia" w:ascii="Times New Roman" w:hAnsi="Times New Roman" w:cs="Times New Roman"/>
          <w:u w:val="single"/>
        </w:rPr>
        <w:t>防范</w:t>
      </w:r>
      <w:r>
        <w:rPr>
          <w:rFonts w:ascii="Times New Roman" w:hAnsi="Times New Roman" w:cs="Times New Roman"/>
          <w:u w:val="single"/>
        </w:rPr>
        <w:t>措施</w:t>
      </w:r>
      <w:r>
        <w:rPr>
          <w:rFonts w:hint="eastAsia" w:ascii="Times New Roman" w:hAnsi="Times New Roman" w:cs="Times New Roman"/>
          <w:u w:val="single"/>
        </w:rPr>
        <w:t>和应急措施</w:t>
      </w:r>
    </w:p>
    <w:p w14:paraId="6787C6FB">
      <w:pPr>
        <w:spacing w:line="500" w:lineRule="exact"/>
        <w:ind w:firstLine="480" w:firstLineChars="200"/>
        <w:rPr>
          <w:rFonts w:ascii="Times New Roman" w:hAnsi="Times New Roman" w:cs="Times New Roman"/>
          <w:u w:val="single"/>
        </w:rPr>
      </w:pPr>
      <w:r>
        <w:rPr>
          <w:rFonts w:hint="eastAsia" w:ascii="Times New Roman" w:hAnsi="Times New Roman" w:cs="Times New Roman"/>
          <w:u w:val="single"/>
        </w:rPr>
        <w:t>①防范措施：</w:t>
      </w:r>
      <w:r>
        <w:rPr>
          <w:rFonts w:ascii="Times New Roman" w:hAnsi="Times New Roman" w:cs="Times New Roman"/>
          <w:u w:val="single"/>
        </w:rPr>
        <w:t>厂内管道均使用规格明确的</w:t>
      </w:r>
      <w:r>
        <w:rPr>
          <w:rFonts w:hint="eastAsia" w:ascii="Times New Roman" w:hAnsi="Times New Roman" w:cs="Times New Roman"/>
          <w:u w:val="single"/>
        </w:rPr>
        <w:t>碳钢</w:t>
      </w:r>
      <w:r>
        <w:rPr>
          <w:rFonts w:ascii="Times New Roman" w:hAnsi="Times New Roman" w:cs="Times New Roman"/>
          <w:u w:val="single"/>
        </w:rPr>
        <w:t>管材，满足原料对管材温度、压力、化学等方面的要求，</w:t>
      </w:r>
      <w:r>
        <w:rPr>
          <w:rFonts w:hint="eastAsia" w:ascii="Times New Roman" w:hAnsi="Times New Roman" w:cs="Times New Roman"/>
          <w:u w:val="single"/>
        </w:rPr>
        <w:t>液硫管道采用夹套管（双层管），液碱管道内衬采用防腐防渗涂层，</w:t>
      </w:r>
      <w:r>
        <w:rPr>
          <w:rFonts w:ascii="Times New Roman" w:hAnsi="Times New Roman" w:cs="Times New Roman"/>
          <w:u w:val="single"/>
        </w:rPr>
        <w:t>所用阀门、接口均采用渗漏措施，并通过了灵敏泄漏试验，</w:t>
      </w:r>
      <w:r>
        <w:rPr>
          <w:rFonts w:hint="eastAsia" w:ascii="Times New Roman" w:hAnsi="Times New Roman" w:cs="Times New Roman"/>
          <w:u w:val="single"/>
        </w:rPr>
        <w:t>设置泄漏监测系统，并在</w:t>
      </w:r>
      <w:r>
        <w:rPr>
          <w:rFonts w:ascii="Times New Roman" w:hAnsi="Times New Roman" w:cs="Times New Roman"/>
          <w:u w:val="single"/>
        </w:rPr>
        <w:t>运行过程中加强对输送管线的检查力度，实行专人定时对管线进行检查，发现泄漏立即通知运行部门停止运行，切断输送阀门，直至完全修复。</w:t>
      </w:r>
    </w:p>
    <w:p w14:paraId="576709E7">
      <w:pPr>
        <w:spacing w:line="500" w:lineRule="exact"/>
        <w:ind w:firstLine="480" w:firstLineChars="200"/>
        <w:rPr>
          <w:rFonts w:ascii="Times New Roman" w:hAnsi="Times New Roman" w:cs="Times New Roman"/>
          <w:u w:val="single"/>
        </w:rPr>
      </w:pPr>
      <w:r>
        <w:rPr>
          <w:rFonts w:hint="eastAsia" w:ascii="Times New Roman" w:hAnsi="Times New Roman" w:cs="Times New Roman"/>
          <w:u w:val="single"/>
        </w:rPr>
        <w:t>②应急措施：设置一定数量的应急物资，符合吸附和收集要求，触发报警后立即关闭输送阀门，并启动光纤定位，确认泄漏点坐标，若是埋地管道泄漏，则由应急泵将泄漏物抽吸至收集应急桶内；若是地上烧碱管线泄漏，设置临时围堰收集，再由中和吸附材料中和吸附碱液；若是地上液硫管线泄漏，则待液硫冷却凝固后收集，收集的泄漏物均作为危险废物处置，交由有资质的单位处理。</w:t>
      </w:r>
    </w:p>
    <w:p w14:paraId="04FF358D">
      <w:pPr>
        <w:spacing w:line="500" w:lineRule="exact"/>
        <w:ind w:firstLine="480" w:firstLineChars="200"/>
        <w:rPr>
          <w:rFonts w:ascii="Times New Roman" w:hAnsi="Times New Roman" w:cs="Times New Roman"/>
          <w:u w:val="single"/>
        </w:rPr>
      </w:pPr>
      <w:r>
        <w:rPr>
          <w:rFonts w:ascii="Times New Roman" w:hAnsi="Times New Roman" w:cs="Times New Roman"/>
          <w:u w:val="single"/>
        </w:rPr>
        <w:t>3．厂内监控措施</w:t>
      </w:r>
    </w:p>
    <w:p w14:paraId="5B193980">
      <w:pPr>
        <w:spacing w:line="500" w:lineRule="exact"/>
        <w:ind w:firstLine="480" w:firstLineChars="200"/>
        <w:rPr>
          <w:rFonts w:ascii="Times New Roman" w:hAnsi="Times New Roman" w:cs="Times New Roman"/>
          <w:u w:val="single"/>
        </w:rPr>
      </w:pPr>
      <w:r>
        <w:rPr>
          <w:rFonts w:hint="eastAsia" w:ascii="Times New Roman" w:hAnsi="Times New Roman" w:cs="Times New Roman"/>
          <w:u w:val="single"/>
        </w:rPr>
        <w:t>根据《环境影响评价技术导则</w:t>
      </w:r>
      <w:r>
        <w:rPr>
          <w:rFonts w:ascii="Times New Roman" w:hAnsi="Times New Roman" w:cs="Times New Roman"/>
          <w:u w:val="single"/>
        </w:rPr>
        <w:t xml:space="preserve"> 地下水环境》（HJ610-2016），仓储报告表不涉及地下水敏感区属三级评价，其中11.3.2.1跟踪监测点数量要求“三级评价的建设项目，一般不少于1个，应至少在建设项目场地下游布置1个”，本项目未设置地下水监控井，因此本环评要求建设单位在下游设置一个地下水监控井，主要监控因子为pH值。</w:t>
      </w:r>
    </w:p>
    <w:p w14:paraId="7DF61056">
      <w:pPr>
        <w:spacing w:line="500" w:lineRule="exact"/>
        <w:ind w:firstLine="480" w:firstLineChars="200"/>
        <w:rPr>
          <w:rFonts w:ascii="Times New Roman" w:hAnsi="Times New Roman" w:cs="Times New Roman"/>
          <w:u w:val="single"/>
        </w:rPr>
      </w:pPr>
      <w:r>
        <w:rPr>
          <w:rFonts w:ascii="Times New Roman" w:hAnsi="Times New Roman" w:cs="Times New Roman"/>
          <w:u w:val="single"/>
        </w:rPr>
        <w:t>3．厂</w:t>
      </w:r>
      <w:r>
        <w:rPr>
          <w:rFonts w:hint="eastAsia" w:ascii="Times New Roman" w:hAnsi="Times New Roman" w:cs="Times New Roman"/>
          <w:u w:val="single"/>
        </w:rPr>
        <w:t>外</w:t>
      </w:r>
      <w:r>
        <w:rPr>
          <w:rFonts w:ascii="Times New Roman" w:hAnsi="Times New Roman" w:cs="Times New Roman"/>
          <w:u w:val="single"/>
        </w:rPr>
        <w:t>监控措施</w:t>
      </w:r>
    </w:p>
    <w:p w14:paraId="3ABE8357">
      <w:pPr>
        <w:spacing w:line="500" w:lineRule="exact"/>
        <w:ind w:firstLine="480" w:firstLineChars="200"/>
        <w:rPr>
          <w:rFonts w:ascii="Times New Roman" w:hAnsi="Times New Roman" w:cs="Times New Roman"/>
          <w:u w:val="single"/>
        </w:rPr>
      </w:pPr>
      <w:r>
        <w:rPr>
          <w:rFonts w:hint="eastAsia" w:ascii="Times New Roman" w:hAnsi="Times New Roman" w:cs="Times New Roman"/>
          <w:u w:val="single"/>
        </w:rPr>
        <w:t>采用泄漏检测传感器，厂内控制室可实时监控厂外管道运行情况，发生泄漏时立即报警，由系统自动停止物料输送，在日常管理过程中加强人员巡检，及时发现异常。</w:t>
      </w:r>
    </w:p>
    <w:p w14:paraId="6217CE1F">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53" w:name="_Toc144992683"/>
      <w:r>
        <w:rPr>
          <w:rFonts w:ascii="Times New Roman" w:hAnsi="Times New Roman" w:cs="Times New Roman"/>
          <w:b/>
          <w:bCs/>
        </w:rPr>
        <w:t>项目大气环境风险防范措施</w:t>
      </w:r>
      <w:bookmarkEnd w:id="53"/>
    </w:p>
    <w:p w14:paraId="7AFEB1A0">
      <w:pPr>
        <w:spacing w:line="500" w:lineRule="exact"/>
        <w:ind w:firstLine="480" w:firstLineChars="200"/>
        <w:rPr>
          <w:rFonts w:ascii="Times New Roman" w:hAnsi="Times New Roman" w:cs="Times New Roman"/>
        </w:rPr>
      </w:pPr>
      <w:r>
        <w:rPr>
          <w:rFonts w:ascii="Times New Roman" w:hAnsi="Times New Roman" w:cs="Times New Roman"/>
        </w:rPr>
        <w:t>1．</w:t>
      </w:r>
      <w:r>
        <w:rPr>
          <w:rFonts w:ascii="Times New Roman" w:hAnsi="Times New Roman" w:cs="Times New Roman"/>
          <w:spacing w:val="-6"/>
        </w:rPr>
        <w:t>在配电装置室、主控室等场所设置点式感烟探测器、感温探测器等，并在各探测区域配置手动报警按钮及声光报警器。控制室设置火灾自动报警联锁装置。</w:t>
      </w:r>
    </w:p>
    <w:p w14:paraId="505B3EFF">
      <w:pPr>
        <w:autoSpaceDE w:val="0"/>
        <w:autoSpaceDN w:val="0"/>
        <w:spacing w:line="500" w:lineRule="exact"/>
        <w:ind w:firstLine="456" w:firstLineChars="200"/>
        <w:jc w:val="both"/>
        <w:rPr>
          <w:rFonts w:ascii="Times New Roman" w:hAnsi="Times New Roman" w:cs="Times New Roman"/>
          <w:spacing w:val="-6"/>
        </w:rPr>
      </w:pPr>
      <w:r>
        <w:rPr>
          <w:rFonts w:ascii="Times New Roman" w:hAnsi="Times New Roman" w:cs="Times New Roman"/>
          <w:spacing w:val="-6"/>
        </w:rPr>
        <w:t>此外在封闭管线上设置相应泄压设施，防止因太阳</w:t>
      </w:r>
      <w:r>
        <w:rPr>
          <w:rFonts w:hint="eastAsia" w:ascii="Times New Roman" w:hAnsi="Times New Roman" w:cs="Times New Roman"/>
          <w:spacing w:val="-6"/>
        </w:rPr>
        <w:t>暴晒</w:t>
      </w:r>
      <w:r>
        <w:rPr>
          <w:rFonts w:ascii="Times New Roman" w:hAnsi="Times New Roman" w:cs="Times New Roman"/>
          <w:spacing w:val="-6"/>
        </w:rPr>
        <w:t>等原因而导致超压；设置DCS自动报警和连锁切断设施，并设紧急事故切断阀，保证其手动操作功能。一旦发生超压或泄漏，立即自动检测并发送至厂内DCS控制系统，安全控制系统动作。管线在施工时全线加强焊接质量管理，按照三类质量标准，100%焊缝拍片检查。将管线的压力等级相应提高一级，并做好管线的防腐工作。</w:t>
      </w:r>
    </w:p>
    <w:p w14:paraId="533BCEFA">
      <w:pPr>
        <w:spacing w:line="500" w:lineRule="exact"/>
        <w:ind w:firstLine="456" w:firstLineChars="200"/>
        <w:jc w:val="both"/>
        <w:rPr>
          <w:rFonts w:ascii="Times New Roman" w:hAnsi="Times New Roman" w:cs="Times New Roman"/>
          <w:spacing w:val="-6"/>
        </w:rPr>
      </w:pPr>
      <w:r>
        <w:rPr>
          <w:rFonts w:ascii="Times New Roman" w:hAnsi="Times New Roman" w:cs="Times New Roman"/>
          <w:spacing w:val="-6"/>
        </w:rPr>
        <w:t>运输管线沿途应设有明显的警示标志，提醒过往车辆和行人注意安全。应加强运输管线的检查（防腐情况、阀门完好情况等），每班有专人对管线进行巡查，查看管线的防腐情况以及阀门等设备的完好情况，并将巡查结果记录在案备查。一旦发现问题，巡检人员应立即向有关部门反映解决。</w:t>
      </w:r>
    </w:p>
    <w:p w14:paraId="077EB13C">
      <w:pPr>
        <w:spacing w:line="500" w:lineRule="exact"/>
        <w:ind w:firstLine="480" w:firstLineChars="200"/>
        <w:rPr>
          <w:rFonts w:ascii="Times New Roman" w:hAnsi="Times New Roman" w:cs="Times New Roman"/>
        </w:rPr>
      </w:pPr>
      <w:r>
        <w:rPr>
          <w:rFonts w:ascii="Times New Roman" w:hAnsi="Times New Roman" w:cs="Times New Roman"/>
        </w:rPr>
        <w:t>2．应急疏散</w:t>
      </w:r>
    </w:p>
    <w:p w14:paraId="2FE42F09">
      <w:pPr>
        <w:spacing w:line="500" w:lineRule="exact"/>
        <w:ind w:firstLine="480" w:firstLineChars="200"/>
        <w:rPr>
          <w:rFonts w:ascii="Times New Roman" w:hAnsi="Times New Roman" w:cs="Times New Roman"/>
        </w:rPr>
      </w:pPr>
      <w:r>
        <w:rPr>
          <w:rFonts w:ascii="Times New Roman" w:hAnsi="Times New Roman" w:cs="Times New Roman"/>
        </w:rPr>
        <w:t>项目应设置相关的疏散、撤离路线，以避免对周边人群产生影响。疏散、撤离路线应避开事故发生时的下风向。</w:t>
      </w:r>
    </w:p>
    <w:p w14:paraId="4F586446">
      <w:pPr>
        <w:spacing w:line="500" w:lineRule="exact"/>
        <w:ind w:firstLine="480" w:firstLineChars="200"/>
        <w:rPr>
          <w:rFonts w:ascii="Times New Roman" w:hAnsi="Times New Roman" w:cs="Times New Roman"/>
        </w:rPr>
      </w:pPr>
      <w:r>
        <w:rPr>
          <w:rFonts w:ascii="Times New Roman" w:hAnsi="Times New Roman" w:cs="Times New Roman"/>
        </w:rPr>
        <w:t>厂内设置消防通道，当发生一般性危险物质泄漏、火灾等事故时，可将钦州港广场作为临时应急安置场所，厂内非应急人员迅速沿厂内道路向远离事故发生源的方向疏散至临时应急安置场所。当发生较重大的环境风险事故时，厂内非应急人员迅速沿厂内道路快速就近出厂区，向钦州港大道疏散，周边居民就近沿道路向上风向一带疏散，在应急避难场所集合后，再根据安排进行下一步撤离安置。</w:t>
      </w:r>
    </w:p>
    <w:p w14:paraId="49B59CFF">
      <w:pPr>
        <w:spacing w:line="500" w:lineRule="exact"/>
        <w:ind w:firstLine="480" w:firstLineChars="200"/>
        <w:rPr>
          <w:rFonts w:ascii="Times New Roman" w:hAnsi="Times New Roman" w:cs="Times New Roman"/>
        </w:rPr>
      </w:pPr>
      <w:r>
        <w:rPr>
          <w:rFonts w:ascii="Times New Roman" w:hAnsi="Times New Roman" w:cs="Times New Roman"/>
        </w:rPr>
        <w:t>疏散通道或消防车道的醒目处设置“禁止阻塞”标志；“安全出口”的标志设置在安全疏散门口的正上方；紧急出口或疏散通道中的门上设置“禁止锁闭”标志。</w:t>
      </w:r>
    </w:p>
    <w:p w14:paraId="4E0593E5">
      <w:pPr>
        <w:jc w:val="center"/>
        <w:rPr>
          <w:rFonts w:ascii="Times New Roman" w:hAnsi="Times New Roman" w:cs="Times New Roman"/>
          <w:b/>
        </w:rPr>
      </w:pP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3519805</wp:posOffset>
                </wp:positionH>
                <wp:positionV relativeFrom="paragraph">
                  <wp:posOffset>1177290</wp:posOffset>
                </wp:positionV>
                <wp:extent cx="280035" cy="100965"/>
                <wp:effectExtent l="43180" t="62865" r="10160" b="17145"/>
                <wp:wrapNone/>
                <wp:docPr id="53" name="直接箭头连接符 53"/>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100965"/>
                        </a:xfrm>
                        <a:prstGeom prst="straightConnector1">
                          <a:avLst/>
                        </a:prstGeom>
                        <a:noFill/>
                        <a:ln w="19050">
                          <a:solidFill>
                            <a:srgbClr val="FF0000"/>
                          </a:solidFill>
                          <a:round/>
                          <a:tailEnd type="triangle" w="med" len="med"/>
                        </a:ln>
                      </wps:spPr>
                      <wps:bodyPr/>
                    </wps:wsp>
                  </a:graphicData>
                </a:graphic>
              </wp:anchor>
            </w:drawing>
          </mc:Choice>
          <mc:Fallback>
            <w:pict>
              <v:shape id="_x0000_s1026" o:spid="_x0000_s1026" o:spt="32" type="#_x0000_t32" style="position:absolute;left:0pt;flip:x y;margin-left:277.15pt;margin-top:92.7pt;height:7.95pt;width:22.05pt;z-index:251677696;mso-width-relative:page;mso-height-relative:page;" filled="f" stroked="t" coordsize="21600,21600" o:gfxdata="UEsDBAoAAAAAAIdO4kAAAAAAAAAAAAAAAAAEAAAAZHJzL1BLAwQUAAAACACHTuJASngsw9sAAAAL&#10;AQAADwAAAGRycy9kb3ducmV2LnhtbE2PwUrEMBCG74LvEEbwIrtJu1uptemCgnhZELeu4C2bxKbY&#10;TEqT7a5v73jS2wz/xz/f1JuzH9hsp9gHlJAtBTCLOpgeOwlv7dOiBBaTQqOGgFbCt42waS4valWZ&#10;cMJXO+9Sx6gEY6UkuJTGivOonfUqLsNokbLPMHmVaJ06biZ1onI/8FyIW+5Vj3TBqdE+Oqu/dkcv&#10;YZtr/fDc9614eXdh/hDb/U2rpby+ysQ9sGTP6Q+GX31Sh4acDuGIJrJBQlGsV4RSUBZrYEQUdyUN&#10;Bwm5yFbAm5r//6H5AVBLAwQUAAAACACHTuJAutpsUiACAAAHBAAADgAAAGRycy9lMm9Eb2MueG1s&#10;rVPBbhMxEL0j8Q+W72Q3qVK1q2x6SAgcClRq4e7Y3l0L22PZTjb5CX4AiRP0BJx652ugfAZjJ0pp&#10;ufTAHlZjz8ybN2/Gk7ON0WQtfVBgazoclJRIy0Eo29b07dXi2QklITIrmAYra7qVgZ5Nnz6Z9K6S&#10;I+hAC+kJgthQ9a6mXYyuKorAO2lYGICTFp0NeMMiHn1bCM96RDe6GJXlcdGDF84DlyHg7XznpHtE&#10;/xhAaBrF5Rz4ykgbd6heahaxpdApF+g0s20ayeObpgkyEl1T7DTmPxZBe5n+xXTCqtYz1ym+p8Ae&#10;Q+FBT4Ypi0UPUHMWGVl59Q+UUdxDgCYOOJhi10hWBLsYlg+0ueyYk7kXlDq4g+jh/8Hy1+sLT5So&#10;6fiIEssMTvz2482vD19uv3/7+fnm949Pyf56TdCPYvUuVJgzsxc+tcs39tKdA38fiIVZx2wrM+mr&#10;rUOgYcoo7qWkQ3BYctm/AoExbBUhK7dpvCGNVu5lSszWu2SlMqgT2eShbQ9Dk5tIOF6OTsryaEwJ&#10;R9ewLE+Px7kqqxJgSnY+xBcSDElGTUP0TLVdnIG1uB7gdyXY+jzERPcuISVbWCit85ZoS3oscVqO&#10;y0wqgFYieVNc8O1ypj1ZM1y0xaLEb0/jXpiHlRUZLTKln1tBYlYqeoXaaUlTCSMFJVri60zWjpO2&#10;eyWTeLsxLEFsL3xyJ1FxPzL5/S6nBfz7nKPu3u/0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4&#10;LMPbAAAACwEAAA8AAAAAAAAAAQAgAAAAIgAAAGRycy9kb3ducmV2LnhtbFBLAQIUABQAAAAIAIdO&#10;4kC62mxSIAIAAAcEAAAOAAAAAAAAAAEAIAAAACoBAABkcnMvZTJvRG9jLnhtbFBLBQYAAAAABgAG&#10;AFkBAAC8BQAAAAA=&#10;">
                <v:fill on="f" focussize="0,0"/>
                <v:stroke weight="1.5pt" color="#FF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2035810</wp:posOffset>
                </wp:positionH>
                <wp:positionV relativeFrom="paragraph">
                  <wp:posOffset>539115</wp:posOffset>
                </wp:positionV>
                <wp:extent cx="942975" cy="314325"/>
                <wp:effectExtent l="16510" t="15240" r="135890" b="280035"/>
                <wp:wrapNone/>
                <wp:docPr id="52" name="矩形标注 52"/>
                <wp:cNvGraphicFramePr/>
                <a:graphic xmlns:a="http://schemas.openxmlformats.org/drawingml/2006/main">
                  <a:graphicData uri="http://schemas.microsoft.com/office/word/2010/wordprocessingShape">
                    <wps:wsp>
                      <wps:cNvSpPr>
                        <a:spLocks noChangeArrowheads="1"/>
                      </wps:cNvSpPr>
                      <wps:spPr bwMode="auto">
                        <a:xfrm>
                          <a:off x="0" y="0"/>
                          <a:ext cx="942975" cy="314325"/>
                        </a:xfrm>
                        <a:prstGeom prst="wedgeRectCallout">
                          <a:avLst>
                            <a:gd name="adj1" fmla="val 58486"/>
                            <a:gd name="adj2" fmla="val 126968"/>
                          </a:avLst>
                        </a:prstGeom>
                        <a:solidFill>
                          <a:srgbClr val="FFFFFF"/>
                        </a:solidFill>
                        <a:ln w="15875">
                          <a:solidFill>
                            <a:srgbClr val="739CC3"/>
                          </a:solidFill>
                          <a:miter lim="800000"/>
                        </a:ln>
                      </wps:spPr>
                      <wps:txbx>
                        <w:txbxContent>
                          <w:p w14:paraId="6A8529E7">
                            <w:r>
                              <w:rPr>
                                <w:rFonts w:hint="eastAsia"/>
                              </w:rPr>
                              <w:t>应急安置场所</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60.3pt;margin-top:42.45pt;height:24.75pt;width:74.25pt;z-index:251672576;mso-width-relative:page;mso-height-relative:page;" fillcolor="#FFFFFF" filled="t" stroked="t" coordsize="21600,21600" o:gfxdata="UEsDBAoAAAAAAIdO4kAAAAAAAAAAAAAAAAAEAAAAZHJzL1BLAwQUAAAACACHTuJAF1nNZ9kAAAAK&#10;AQAADwAAAGRycy9kb3ducmV2LnhtbE2Py26DMBBF95X6D9ZU6q6xIQgFionUR9pFs2ma7h2YAAoe&#10;I+wQ+vedrprl6B7de6ZYz7YXE46+c6QhWigQSJWrO2o07L82DysQPhiqTe8INfygh3V5e1OYvHYX&#10;+sRpFxrBJeRzo6ENYcil9FWL1viFG5A4O7rRmsDn2Mh6NBcut72MlUqlNR3xQmsGfG6xOu3OVoPa&#10;Ti/ZsP1opJPvr99vm3j/NMda399F6hFEwDn8w/Cnz+pQstPBnan2otewjFXKqIZVkoFgIEmzCMSB&#10;yWWSgCwLef1C+QtQSwMEFAAAAAgAh07iQAxsRM5wAgAA4AQAAA4AAABkcnMvZTJvRG9jLnhtbK1U&#10;zW7UMBC+I/EOlu80m+xPd6PNVtVWRUgFKgoP4LWdxOA/bO9mywvwGCBOcObM41Beg4mT3W4LQj2Q&#10;Q+TxjL+Zbz6P5ydbJdGGOy+MLnB6NMCIa2qY0FWB37w+fzLFyAeiGZFG8wJfc49PFo8fzRub88zU&#10;RjLuEIBonze2wHUINk8ST2uuiD8ylmtwlsYpEsB0VcIcaQBdySQbDCZJYxyzzlDuPeyedU7cI7qH&#10;AJqyFJSfGbpWXIcO1XFJAlDytbAeL2K1ZclpeFmWngckCwxMQ/xDEliv2n+ymJO8csTWgvYlkIeU&#10;cI+TIkJD0j3UGQkErZ34A0oJ6ow3ZTiiRiUdkdgRYJEO7vXmqiaWRy7Qam/3Tff/D5a+2Fw6JFiB&#10;xxlGmihQ/Nenbz9/fLn5/PHm+1cE29CjxvocQq/spWtZenth6DuPtFnWRFf81DnT1JwwqCxt45M7&#10;B1rDw1G0ap4bBhnIOpjYrm3pVAsIjUDbqMr1XhW+DYjC5myUzY7HGFFwDdPRMBvHDCTfHbbOh6fc&#10;KNQuCtxwVvFXoPySSGnWISYimwsfokCsZ0nY2xSjUknQe0MkGk9H00l/Hw5ioCu3MWk2mU2mffoe&#10;MiH5roDYGiMFOxdSRsNVq6V0CPALfB6//rA/DJMaNdC48RRo/hvjeDhbLod/w1AiwFhKoQo8HbRf&#10;HyR1r0YrQCdk2K62vaYrw65BF2e6wYBnARa1cR8wamAoCuzfr4njGMlnGrSdpaNRO0XRGI2PMzDc&#10;oWd16CGaAlSBA0bdchm6yVtbJ6oaMqWRrjancB9KEXYXp6uqrxsuPqzuTNahHaNuH6b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dZzWfZAAAACgEAAA8AAAAAAAAAAQAgAAAAIgAAAGRycy9kb3du&#10;cmV2LnhtbFBLAQIUABQAAAAIAIdO4kAMbETOcAIAAOAEAAAOAAAAAAAAAAEAIAAAACgBAABkcnMv&#10;ZTJvRG9jLnhtbFBLBQYAAAAABgAGAFkBAAAKBgAAAAA=&#10;" adj="23433,38225">
                <v:fill on="t" focussize="0,0"/>
                <v:stroke weight="1.25pt" color="#739CC3" miterlimit="8" joinstyle="miter"/>
                <v:imagedata o:title=""/>
                <o:lock v:ext="edit" aspectratio="f"/>
                <v:textbox>
                  <w:txbxContent>
                    <w:p w14:paraId="6A8529E7">
                      <w:r>
                        <w:rPr>
                          <w:rFonts w:hint="eastAsia"/>
                        </w:rPr>
                        <w:t>应急安置场所</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3211830</wp:posOffset>
                </wp:positionH>
                <wp:positionV relativeFrom="paragraph">
                  <wp:posOffset>992505</wp:posOffset>
                </wp:positionV>
                <wp:extent cx="307975" cy="228600"/>
                <wp:effectExtent l="49530" t="59055" r="52070" b="64770"/>
                <wp:wrapNone/>
                <wp:docPr id="48" name="矩形 48"/>
                <wp:cNvGraphicFramePr/>
                <a:graphic xmlns:a="http://schemas.openxmlformats.org/drawingml/2006/main">
                  <a:graphicData uri="http://schemas.microsoft.com/office/word/2010/wordprocessingShape">
                    <wps:wsp>
                      <wps:cNvSpPr>
                        <a:spLocks noChangeArrowheads="1"/>
                      </wps:cNvSpPr>
                      <wps:spPr bwMode="auto">
                        <a:xfrm rot="1006958">
                          <a:off x="0" y="0"/>
                          <a:ext cx="307975" cy="228600"/>
                        </a:xfrm>
                        <a:prstGeom prst="rect">
                          <a:avLst/>
                        </a:prstGeom>
                        <a:noFill/>
                        <a:ln w="15875">
                          <a:solidFill>
                            <a:srgbClr val="FFFF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2.9pt;margin-top:78.15pt;height:18pt;width:24.25pt;rotation:1099867f;z-index:251671552;mso-width-relative:page;mso-height-relative:page;" filled="f" stroked="t" coordsize="21600,21600" o:gfxdata="UEsDBAoAAAAAAIdO4kAAAAAAAAAAAAAAAAAEAAAAZHJzL1BLAwQUAAAACACHTuJAjvAOKNkAAAAL&#10;AQAADwAAAGRycy9kb3ducmV2LnhtbE2PQU/DMAyF70j8h8hI3Fi6jk5baTpVSBMnkDYQ7Og2pq3W&#10;JFWSdePfY07sZvs9PX+v2FzMICbyoXdWwXyWgCDbON3bVsHH+/ZhBSJEtBoHZ0nBDwXYlLc3Beba&#10;ne2Opn1sBYfYkKOCLsYxlzI0HRkMMzeSZe3beYORV99K7fHM4WaQaZIspcHe8ocOR3ruqDnuT0bB&#10;aqq2L7vPqn4zKfnDV4VH84pK3d/NkycQkS7x3wx/+IwOJTPV7mR1EIOCLMkYPbKQLRcg2JFljzzU&#10;fFmnC5BlIa87lL9QSwMEFAAAAAgAh07iQKoSXy87AgAAVgQAAA4AAABkcnMvZTJvRG9jLnhtbK1U&#10;wW4TMRC9I/EPlu90NyFpk1U2VZWqCKlApcIHOF5v1sL2mLGTTfkZJG58BJ+D+A3G3igN5dIDe1h5&#10;PLPP770Z7+Jybw3bKQwaXM1HZyVnyklotNvU/NPHm1czzkIUrhEGnKr5gwr8cvnyxaL3lRpDB6ZR&#10;yAjEhar3Ne9i9FVRBNkpK8IZeOUo2QJaESnETdGg6AndmmJcludFD9h4BKlCoN3rIckPiPgcQGhb&#10;LdU1yK1VLg6oqIyIJCl02ge+zGzbVsn4oW2DiszUnJTG/KZDaL1O72K5ENUGhe+0PFAQz6HwRJMV&#10;2tGhR6hrEQXbov4HymqJEKCNZxJsMQjJjpCKUfnEm/tOeJW1kNXBH00P/w9Wvt/dIdNNzSfUdycs&#10;dfz3tx+/fn5ntEHu9D5UVHTv7zDpC/4W5OfAHKw64TbqChH6TomGOI1SffHXBykI9Clb9++gIWyx&#10;jZCN2rdoGQI1ZERDMZ/O8i4Zwva5Ow/H7qh9ZJI2X5cX84spZ5JS4/HsvMzdK0SVoBI3jyG+UWBZ&#10;WtQcqfkZVOxuQ0zUHktSuYMbbUweAONYT0SmM8LPKsHoJmVzgJv1yiDbCZqhG3qOB4fTMqsj3Quj&#10;bc1nZXqyG6Iy7mBK8mHwcw3NA3mS1dMg0mUkuh3gV856GsWahy9bgYoz89aRr/PRZJJmNweT6cWY&#10;AjzNrE8zwkmCqnnkbFiu4jDvW4960yXDs0YHV9SLVmdnUp8GVgeyNG7ZsMPVSPN8Gueqx9/B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8A4o2QAAAAsBAAAPAAAAAAAAAAEAIAAAACIAAABkcnMv&#10;ZG93bnJldi54bWxQSwECFAAUAAAACACHTuJAqhJfLzsCAABWBAAADgAAAAAAAAABACAAAAAoAQAA&#10;ZHJzL2Uyb0RvYy54bWxQSwUGAAAAAAYABgBZAQAA1QUAAAAA&#10;">
                <v:fill on="f" focussize="0,0"/>
                <v:stroke weight="1.25pt" color="#FFFF00" miterlimit="8" joinstyle="miter"/>
                <v:imagedata o:title=""/>
                <o:lock v:ext="edit" aspectratio="f"/>
              </v:rect>
            </w:pict>
          </mc:Fallback>
        </mc:AlternateContent>
      </w: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3500120</wp:posOffset>
                </wp:positionH>
                <wp:positionV relativeFrom="paragraph">
                  <wp:posOffset>1355725</wp:posOffset>
                </wp:positionV>
                <wp:extent cx="295910" cy="789940"/>
                <wp:effectExtent l="13970" t="41275" r="61595" b="16510"/>
                <wp:wrapNone/>
                <wp:docPr id="47" name="直接箭头连接符 47"/>
                <wp:cNvGraphicFramePr/>
                <a:graphic xmlns:a="http://schemas.openxmlformats.org/drawingml/2006/main">
                  <a:graphicData uri="http://schemas.microsoft.com/office/word/2010/wordprocessingShape">
                    <wps:wsp>
                      <wps:cNvCnPr>
                        <a:cxnSpLocks noChangeShapeType="1"/>
                      </wps:cNvCnPr>
                      <wps:spPr bwMode="auto">
                        <a:xfrm flipV="1">
                          <a:off x="0" y="0"/>
                          <a:ext cx="295910" cy="789940"/>
                        </a:xfrm>
                        <a:prstGeom prst="straightConnector1">
                          <a:avLst/>
                        </a:prstGeom>
                        <a:noFill/>
                        <a:ln w="19050">
                          <a:solidFill>
                            <a:srgbClr val="FF0000"/>
                          </a:solidFill>
                          <a:round/>
                          <a:tailEnd type="triangle" w="med" len="med"/>
                        </a:ln>
                      </wps:spPr>
                      <wps:bodyPr/>
                    </wps:wsp>
                  </a:graphicData>
                </a:graphic>
              </wp:anchor>
            </w:drawing>
          </mc:Choice>
          <mc:Fallback>
            <w:pict>
              <v:shape id="_x0000_s1026" o:spid="_x0000_s1026" o:spt="32" type="#_x0000_t32" style="position:absolute;left:0pt;flip:y;margin-left:275.6pt;margin-top:106.75pt;height:62.2pt;width:23.3pt;z-index:251675648;mso-width-relative:page;mso-height-relative:page;" filled="f" stroked="t" coordsize="21600,21600" o:gfxdata="UEsDBAoAAAAAAIdO4kAAAAAAAAAAAAAAAAAEAAAAZHJzL1BLAwQUAAAACACHTuJA03GINNoAAAAL&#10;AQAADwAAAGRycy9kb3ducmV2LnhtbE2Py07DMBBF90j8gzWV2FHbiULbNE6FQGwqJEThA9x4SKL6&#10;kcZOH3/PsKLL0Rzde261uTjLTjjGPngFci6AoW+C6X2r4Pvr7XEJLCbtjbbBo4IrRtjU93eVLk04&#10;+0887VLLKMTHUivoUhpKzmPTodNxHgb09PsJo9OJzrHlZtRnCneWZ0I8cad7Tw2dHvClw+awmxz1&#10;5tPxuHwV2617Dx+H1Mjrc2OVephJsQaW8JL+YfjTJ3WoyWkfJm8iswqKQmaEKshkXgAjolgtaMxe&#10;QZ4vVsDrit9uqH8BUEsDBBQAAAAIAIdO4kC/3UFzHgIAAP0DAAAOAAAAZHJzL2Uyb0RvYy54bWyt&#10;U8FuEzEQvSPxD5bvZDdVS5somx4SwqVApBbuju3dtbA9lu1kk5/gB5A4QU/AqXe+BspnMPZGaSmX&#10;HtjDauyZefPmzXhyvjWabKQPCmxFh4OSEmk5CGWbir69Wjw7oyREZgXTYGVFdzLQ8+nTJ5POjeUR&#10;tKCF9ARBbBh3rqJtjG5cFIG30rAwACctOmvwhkU8+qYQnnWIbnRxVJbPiw68cB64DAFv572T7hH9&#10;YwChrhWXc+BrI23sUb3ULGJLoVUu0GlmW9eSxzd1HWQkuqLYacx/LIL2Kv2L6YSNG89cq/ieAnsM&#10;hQc9GaYsFj1AzVlkZO3VP1BGcQ8B6jjgYIq+kawIdjEsH2hz2TIncy8odXAH0cP/g+WvN0tPlKjo&#10;8Skllhmc+O3Hm18fvtx+//bz883vH5+S/fWaoB/F6lwYY87MLn1ql2/tpbsA/j4QC7OW2UZm0lc7&#10;h0DDlFH8lZIOwWHJVfcKBMawdYSs3Lb2htRauXcpMYGjOmSbR7U7jEpuI+F4eTQ6GQ1xiBxdp2ej&#10;0XEeZcHGCSYlOx/iSwmGJKOiIXqmmjbOwFpcCvB9Cba5CDGRvEtIyRYWSuu8G9qSDgmNypMykwqg&#10;lUjeFBd8s5ppTzYM12uxKPHLLaPnfpiHtRUZLTKlX1hBYtYneoWKaUlTCSMFJVrim0xWz0nbvX5J&#10;sl78FYjd0id3khK3IpPfb3Bau/vnHHX3aq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xiDTa&#10;AAAACwEAAA8AAAAAAAAAAQAgAAAAIgAAAGRycy9kb3ducmV2LnhtbFBLAQIUABQAAAAIAIdO4kC/&#10;3UFzHgIAAP0DAAAOAAAAAAAAAAEAIAAAACkBAABkcnMvZTJvRG9jLnhtbFBLBQYAAAAABgAGAFkB&#10;AAC5BQAAAAA=&#10;">
                <v:fill on="f" focussize="0,0"/>
                <v:stroke weight="1.5pt" color="#FF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2887345</wp:posOffset>
                </wp:positionH>
                <wp:positionV relativeFrom="paragraph">
                  <wp:posOffset>2277745</wp:posOffset>
                </wp:positionV>
                <wp:extent cx="499110" cy="80010"/>
                <wp:effectExtent l="10795" t="58420" r="33020" b="13970"/>
                <wp:wrapNone/>
                <wp:docPr id="46" name="直接箭头连接符 46"/>
                <wp:cNvGraphicFramePr/>
                <a:graphic xmlns:a="http://schemas.openxmlformats.org/drawingml/2006/main">
                  <a:graphicData uri="http://schemas.microsoft.com/office/word/2010/wordprocessingShape">
                    <wps:wsp>
                      <wps:cNvCnPr>
                        <a:cxnSpLocks noChangeShapeType="1"/>
                      </wps:cNvCnPr>
                      <wps:spPr bwMode="auto">
                        <a:xfrm flipV="1">
                          <a:off x="0" y="0"/>
                          <a:ext cx="499110" cy="80010"/>
                        </a:xfrm>
                        <a:prstGeom prst="straightConnector1">
                          <a:avLst/>
                        </a:prstGeom>
                        <a:noFill/>
                        <a:ln w="19050">
                          <a:solidFill>
                            <a:srgbClr val="FF0000"/>
                          </a:solidFill>
                          <a:round/>
                          <a:tailEnd type="triangle" w="med" len="med"/>
                        </a:ln>
                      </wps:spPr>
                      <wps:bodyPr/>
                    </wps:wsp>
                  </a:graphicData>
                </a:graphic>
              </wp:anchor>
            </w:drawing>
          </mc:Choice>
          <mc:Fallback>
            <w:pict>
              <v:shape id="_x0000_s1026" o:spid="_x0000_s1026" o:spt="32" type="#_x0000_t32" style="position:absolute;left:0pt;flip:y;margin-left:227.35pt;margin-top:179.35pt;height:6.3pt;width:39.3pt;z-index:251676672;mso-width-relative:page;mso-height-relative:page;" filled="f" stroked="t" coordsize="21600,21600" o:gfxdata="UEsDBAoAAAAAAIdO4kAAAAAAAAAAAAAAAAAEAAAAZHJzL1BLAwQUAAAACACHTuJA1zLMatkAAAAL&#10;AQAADwAAAGRycy9kb3ducmV2LnhtbE2PzU7DMBCE70i8g7VI3Kgd3NAoxKkQiEuFhCg8gGubJKq9&#10;TmOnP2/PcoLb7s5o5ttmfQ6eHd2UhogKioUA5tBEO2Cn4Ovz9a4ClrJGq31Ep+DiEqzb66tG1zae&#10;8MMdt7ljFIKp1gr6nMea82R6F3RaxNEhad9xCjrTOnXcTvpE4cHzeyEeeNADUkOvR/fcO7PfzoF6&#10;5Xw4VC9iswlv8X2fTXF5Ml6p25tCPALL7pz/zPCLT+jQEtMuzmgT8wqW5XJFVgWyrGggRymlBLaj&#10;y6qQwNuG//+h/QFQSwMEFAAAAAgAh07iQKN51fIaAgAA/AMAAA4AAABkcnMvZTJvRG9jLnhtbK1T&#10;wW4TMRC9I/EPlu9kN1Wp2lU2PSSES4FILdwd27trYXss28kmP8EPIHECToVT73wNlM9g7I1SWi49&#10;sIfV2DPz5s2b8eR8azTZSB8U2JqORyUl0nIQyrY1fXu1eHZKSYjMCqbBypruZKDn06dPJr2r5BF0&#10;oIX0BEFsqHpX0y5GVxVF4J00LIzASYvOBrxhEY++LYRnPaIbXRyV5UnRgxfOA5ch4O18cNI9on8M&#10;IDSN4nIOfG2kjQOql5pFbCl0ygU6zWybRvL4pmmCjETXFDuN+Y9F0F6lfzGdsKr1zHWK7ymwx1B4&#10;0JNhymLRA9ScRUbWXv0DZRT3EKCJIw6mGBrJimAX4/KBNpcdczL3glIHdxA9/D9Y/nqz9ESJmh6f&#10;UGKZwYnffrz59eHL7fdvPz/f/P7xKdnXXwn6UazehQpzZnbpU7t8ay/dBfD3gViYdcy2MpO+2jkE&#10;GqeM4l5KOgSHJVf9KxAYw9YRsnLbxhvSaOXepcQEjuqQbR7V7jAquY2E4+Xx2dl4jEPk6DotUbpc&#10;ilUJJeU6H+JLCYYko6YheqbaLs7AWtwJ8EMFtrkIMXG8S0jJFhZK67wa2pIe+ZyVz8vMKYBWInlT&#10;XPDtaqY92TDcrsWixG9P416Yh7UVGS0ypV9YQWKWJ3qFgmlJUwkjBSVa4pNM1sBJ2718SbFB+xWI&#10;3dInd1ISlyKT3y9w2rq/zznq7tF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Msxq2QAAAAsB&#10;AAAPAAAAAAAAAAEAIAAAACIAAABkcnMvZG93bnJldi54bWxQSwECFAAUAAAACACHTuJAo3nV8hoC&#10;AAD8AwAADgAAAAAAAAABACAAAAAoAQAAZHJzL2Uyb0RvYy54bWxQSwUGAAAAAAYABgBZAQAAtAUA&#10;AAAA&#10;">
                <v:fill on="f" focussize="0,0"/>
                <v:stroke weight="1.5pt" color="#FF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2142490</wp:posOffset>
                </wp:positionH>
                <wp:positionV relativeFrom="paragraph">
                  <wp:posOffset>2357755</wp:posOffset>
                </wp:positionV>
                <wp:extent cx="592455" cy="0"/>
                <wp:effectExtent l="18415" t="62230" r="27305" b="61595"/>
                <wp:wrapNone/>
                <wp:docPr id="42" name="直接箭头连接符 42"/>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straightConnector1">
                          <a:avLst/>
                        </a:prstGeom>
                        <a:noFill/>
                        <a:ln w="19050">
                          <a:solidFill>
                            <a:srgbClr val="FF0000"/>
                          </a:solidFill>
                          <a:round/>
                          <a:tailEnd type="triangle" w="med" len="med"/>
                        </a:ln>
                      </wps:spPr>
                      <wps:bodyPr/>
                    </wps:wsp>
                  </a:graphicData>
                </a:graphic>
              </wp:anchor>
            </w:drawing>
          </mc:Choice>
          <mc:Fallback>
            <w:pict>
              <v:shape id="_x0000_s1026" o:spid="_x0000_s1026" o:spt="32" type="#_x0000_t32" style="position:absolute;left:0pt;margin-left:168.7pt;margin-top:185.65pt;height:0pt;width:46.65pt;z-index:251674624;mso-width-relative:page;mso-height-relative:page;" filled="f" stroked="t" coordsize="21600,21600" o:gfxdata="UEsDBAoAAAAAAIdO4kAAAAAAAAAAAAAAAAAEAAAAZHJzL1BLAwQUAAAACACHTuJAeWXFhNcAAAAL&#10;AQAADwAAAGRycy9kb3ducmV2LnhtbE2PTUvEMBCG74L/IYzgzU26rVZq0z24eBBB3FY8Z5uxLTaT&#10;0qS7q7/eEQS9zcfDO8+Um5MbxQHnMHjSkKwUCKTW24E6Da/Nw9UtiBANWTN6Qg2fGGBTnZ+VprD+&#10;SDs81LETHEKhMBr6GKdCytD26ExY+QmJd+9+diZyO3fSzubI4W6Ua6VupDMD8YXeTHjfY/tRL05D&#10;FvMkXYZ6/fT22DRf5mUbn6+3Wl9eJOoORMRT/IPhR5/VoWKnvV/IBjFqSNM8Y5QLzgLBRJaqHMT+&#10;dyKrUv7/ofoGUEsDBBQAAAAIAIdO4kAsI3xzEgIAAO4DAAAOAAAAZHJzL2Uyb0RvYy54bWytU0uO&#10;EzEQ3SNxB8t70p1ogphWOrNICJsBIs1wAMd2d1vYLst20skluAASK2AFrGbPaWA4BmXnwzBsZkEv&#10;Wrar6tV7z+XJxdZospE+KLA1HQ5KSqTlIJRta/rmevHkGSUhMiuYBitrupOBXkwfP5r0rpIj6EAL&#10;6QmC2FD1rqZdjK4qisA7aVgYgJMWgw14wyJufVsIz3pEN7oYleXTogcvnAcuQ8DT+T5ID4j+IYDQ&#10;NIrLOfC1kTbuUb3ULKKk0CkX6DSzbRrJ4+umCTISXVNUGvMfm+B6lf7FdMKq1jPXKX6gwB5C4Z4m&#10;w5TFpieoOYuMrL36B8oo7iFAEwccTLEXkh1BFcPynjdXHXMya0GrgzuZHv4fLH+1WXqiRE3PRpRY&#10;ZvDGb9/f/Hz36fbb1x8fb359/5DWXz4TjKNZvQsV1szs0ie5fGuv3CXwt4FYmHXMtjKTvt45BBqm&#10;iuKvkrQJDluu+pcgMIetI2Tnto03CRI9Idt8QbvTBcltJBwPx+ejs/GYEn4MFaw61jkf4gsJhqRF&#10;TUP0TLVdnIG1OAXgh7kL21yGmFix6liQmlpYKK3zMGhLeqR+Xo7LXBFAK5GiKS/4djXTnmwYztNi&#10;UeKXNWLkbpqHtRUZLTKln1tBYjYkeoUWaUlTCyMFJVriI0yrPSdtD4Ylj/Zur0Dslj6Fk3c4Bpn8&#10;YWTTnN3d56w/z3T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llxYTXAAAACwEAAA8AAAAAAAAA&#10;AQAgAAAAIgAAAGRycy9kb3ducmV2LnhtbFBLAQIUABQAAAAIAIdO4kAsI3xzEgIAAO4DAAAOAAAA&#10;AAAAAAEAIAAAACYBAABkcnMvZTJvRG9jLnhtbFBLBQYAAAAABgAGAFkBAACqBQAAAAA=&#10;">
                <v:fill on="f" focussize="0,0"/>
                <v:stroke weight="1.5pt" color="#FF00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1996440</wp:posOffset>
                </wp:positionH>
                <wp:positionV relativeFrom="paragraph">
                  <wp:posOffset>2409190</wp:posOffset>
                </wp:positionV>
                <wp:extent cx="198120" cy="309880"/>
                <wp:effectExtent l="62865" t="46990" r="15240" b="14605"/>
                <wp:wrapNone/>
                <wp:docPr id="41" name="直接箭头连接符 41"/>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309880"/>
                        </a:xfrm>
                        <a:prstGeom prst="straightConnector1">
                          <a:avLst/>
                        </a:prstGeom>
                        <a:noFill/>
                        <a:ln w="19050">
                          <a:solidFill>
                            <a:srgbClr val="FF0000"/>
                          </a:solidFill>
                          <a:round/>
                          <a:tailEnd type="triangle" w="med" len="med"/>
                        </a:ln>
                      </wps:spPr>
                      <wps:bodyPr/>
                    </wps:wsp>
                  </a:graphicData>
                </a:graphic>
              </wp:anchor>
            </w:drawing>
          </mc:Choice>
          <mc:Fallback>
            <w:pict>
              <v:shape id="_x0000_s1026" o:spid="_x0000_s1026" o:spt="32" type="#_x0000_t32" style="position:absolute;left:0pt;flip:x y;margin-left:157.2pt;margin-top:189.7pt;height:24.4pt;width:15.6pt;z-index:251673600;mso-width-relative:page;mso-height-relative:page;" filled="f" stroked="t" coordsize="21600,21600" o:gfxdata="UEsDBAoAAAAAAIdO4kAAAAAAAAAAAAAAAAAEAAAAZHJzL1BLAwQUAAAACACHTuJAHhaYtdsAAAAL&#10;AQAADwAAAGRycy9kb3ducmV2LnhtbE2PUUvDMBDH3wW/QzjBF3FJu7rN2nSgIL4MhqsTfMuS2Aab&#10;S2mybn57zyd9+x/343+/q9Zn37PJjtEFlJDNBDCLOhiHrYS35vl2BSwmhUb1Aa2EbxthXV9eVKo0&#10;4YSvdtqlllEJxlJJ6FIaSs6j7qxXcRYGi7T7DKNXicax5WZUJyr3Pc+FWHCvHNKFTg32qbP6a3f0&#10;Eja51o8vzjVi+96F6UNs9jeNlvL6KhMPwJI9pz8YfvVJHWpyOoQjmsh6CfOsKAilsLynQMS8uFsA&#10;O0go8lUOvK74/x/qH1BLAwQUAAAACACHTuJARUWocSECAAAHBAAADgAAAGRycy9lMm9Eb2MueG1s&#10;rVO9jhMxEO6ReAfLPdlN+FEuyuaKhEBxQKQ76B3bu2theyzbySYvwQsgUQEVUF3P08DxGIy9ucAd&#10;zRVssRp75vtm5pvx9HRnNNlKHxTYig4HJSXSchDKNhV9fbF8MKYkRGYF02BlRfcy0NPZ/XvTzk3k&#10;CFrQQnqCJDZMOlfRNkY3KYrAW2lYGICTFp01eMMiHn1TCM86ZDe6GJXlk6IDL5wHLkPA20XvpAdG&#10;fxdCqGvF5QL4xkgbe1YvNYvYUmiVC3SWq61ryeOrug4yEl1R7DTmPyZBe53+xWzKJo1nrlX8UAK7&#10;Swm3ejJMWUx6pFqwyMjGq3+ojOIeAtRxwMEUfSNZEexiWN7S5rxlTuZeUOrgjqKH/0fLX25XnihR&#10;0UdDSiwzOPGr95c/3326+vb1x8fLX98/JPvLZ4J+FKtzYYKYuV351C7f2XN3BvxtIBbmLbONzEVf&#10;7B0SZURxA5IOwWHKdfcCBMawTYSs3K72htRauecJmK03yUppUCeyy0PbH4cmd5FwvByejIcjHCdH&#10;18PyZDzOQy3YJBEmsPMhPpNgSDIqGqJnqmnjHKzF9QDfp2DbsxCxQQReAxLYwlJpnbdEW9KldOXj&#10;MhcVQCuRvCku+GY9155sGS7aclnil+RCththHjZWZLbIlH5qBYlZqegVaqclTSmMFJRoia8zWT2L&#10;tkh2LV4/hjWI/cond7rH/cjpDrucFvDvc476835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Fpi12wAAAAsBAAAPAAAAAAAAAAEAIAAAACIAAABkcnMvZG93bnJldi54bWxQSwECFAAUAAAACACH&#10;TuJARUWocSECAAAHBAAADgAAAAAAAAABACAAAAAqAQAAZHJzL2Uyb0RvYy54bWxQSwUGAAAAAAYA&#10;BgBZAQAAvQUAAAAA&#10;">
                <v:fill on="f" focussize="0,0"/>
                <v:stroke weight="1.5pt" color="#FF0000" joinstyle="round" endarrow="block"/>
                <v:imagedata o:title=""/>
                <o:lock v:ext="edit" aspectratio="f"/>
              </v:shape>
            </w:pict>
          </mc:Fallback>
        </mc:AlternateContent>
      </w: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5063490</wp:posOffset>
            </wp:positionH>
            <wp:positionV relativeFrom="paragraph">
              <wp:posOffset>64135</wp:posOffset>
            </wp:positionV>
            <wp:extent cx="720090" cy="789305"/>
            <wp:effectExtent l="0" t="0" r="3810" b="0"/>
            <wp:wrapNone/>
            <wp:docPr id="38" name="图片 38" descr="87bea7666d8c47bea623fafca887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7bea7666d8c47bea623fafca887d9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20090" cy="789305"/>
                    </a:xfrm>
                    <a:prstGeom prst="rect">
                      <a:avLst/>
                    </a:prstGeom>
                    <a:noFill/>
                    <a:ln>
                      <a:noFill/>
                    </a:ln>
                  </pic:spPr>
                </pic:pic>
              </a:graphicData>
            </a:graphic>
          </wp:anchor>
        </w:drawing>
      </w:r>
      <w:r>
        <w:rPr>
          <w:rFonts w:ascii="Times New Roman" w:hAnsi="Times New Roman" w:cs="Times New Roman"/>
        </w:rPr>
        <w:drawing>
          <wp:inline distT="0" distB="0" distL="0" distR="0">
            <wp:extent cx="5762625" cy="3444875"/>
            <wp:effectExtent l="0" t="0" r="9525" b="3175"/>
            <wp:docPr id="28" name="图片 28" descr="168777209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877720989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62625" cy="3444875"/>
                    </a:xfrm>
                    <a:prstGeom prst="rect">
                      <a:avLst/>
                    </a:prstGeom>
                    <a:noFill/>
                    <a:ln>
                      <a:noFill/>
                    </a:ln>
                  </pic:spPr>
                </pic:pic>
              </a:graphicData>
            </a:graphic>
          </wp:inline>
        </w:drawing>
      </w:r>
      <w:r>
        <w:rPr>
          <w:rFonts w:ascii="Times New Roman" w:hAnsi="Times New Roman" w:cs="Times New Roman"/>
          <w:b/>
        </w:rPr>
        <w:t>图8.1-2  应急疏散通道、安置场所位置示意图</w:t>
      </w:r>
    </w:p>
    <w:p w14:paraId="06270427">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54" w:name="_Toc144992684"/>
      <w:r>
        <w:rPr>
          <w:rFonts w:ascii="Times New Roman" w:hAnsi="Times New Roman" w:cs="Times New Roman"/>
          <w:b/>
          <w:bCs/>
        </w:rPr>
        <w:t>硫磺储存、运输风险防范措施</w:t>
      </w:r>
      <w:bookmarkEnd w:id="54"/>
    </w:p>
    <w:p w14:paraId="1172BC09">
      <w:pPr>
        <w:spacing w:line="500" w:lineRule="exact"/>
        <w:ind w:firstLine="480" w:firstLineChars="200"/>
        <w:rPr>
          <w:rFonts w:ascii="Times New Roman" w:hAnsi="Times New Roman" w:cs="Times New Roman"/>
          <w:u w:val="single"/>
        </w:rPr>
      </w:pPr>
      <w:r>
        <w:rPr>
          <w:rFonts w:ascii="Times New Roman" w:hAnsi="Times New Roman" w:cs="Times New Roman"/>
          <w:u w:val="single"/>
        </w:rPr>
        <w:t>1．硫磺储存过程的防范措施</w:t>
      </w:r>
    </w:p>
    <w:p w14:paraId="23431516">
      <w:pPr>
        <w:spacing w:line="500" w:lineRule="exact"/>
        <w:ind w:firstLine="480" w:firstLineChars="200"/>
        <w:rPr>
          <w:rFonts w:ascii="Times New Roman" w:hAnsi="Times New Roman" w:cs="Times New Roman"/>
          <w:u w:val="single"/>
        </w:rPr>
      </w:pPr>
      <w:r>
        <w:rPr>
          <w:rFonts w:hint="eastAsia"/>
          <w:u w:val="single"/>
        </w:rPr>
        <w:t>①</w:t>
      </w:r>
      <w:r>
        <w:rPr>
          <w:rFonts w:ascii="Times New Roman" w:hAnsi="Times New Roman" w:cs="Times New Roman"/>
          <w:u w:val="single"/>
        </w:rPr>
        <w:t>固体硫磺应储存在阴凉、通风的区域内，</w:t>
      </w:r>
      <w:r>
        <w:rPr>
          <w:rFonts w:hint="eastAsia" w:ascii="Times New Roman" w:hAnsi="Times New Roman" w:cs="Times New Roman"/>
          <w:u w:val="single"/>
        </w:rPr>
        <w:t>1#仓库、2#仓库以及堆场</w:t>
      </w:r>
      <w:r>
        <w:rPr>
          <w:rFonts w:ascii="Times New Roman" w:hAnsi="Times New Roman" w:cs="Times New Roman"/>
          <w:u w:val="single"/>
        </w:rPr>
        <w:t>远离高温、明火、避免阳光直射，周围配备编织袋、砂土、灭火器等应急物资。</w:t>
      </w:r>
    </w:p>
    <w:p w14:paraId="11E5A850">
      <w:pPr>
        <w:spacing w:line="500" w:lineRule="exact"/>
        <w:ind w:firstLine="480" w:firstLineChars="200"/>
        <w:rPr>
          <w:rFonts w:ascii="Times New Roman" w:hAnsi="Times New Roman" w:cs="Times New Roman"/>
          <w:u w:val="single"/>
        </w:rPr>
      </w:pPr>
      <w:r>
        <w:rPr>
          <w:rFonts w:hint="eastAsia"/>
          <w:u w:val="single"/>
        </w:rPr>
        <w:t>②</w:t>
      </w:r>
      <w:r>
        <w:rPr>
          <w:rFonts w:hint="eastAsia" w:ascii="Times New Roman" w:hAnsi="Times New Roman" w:cs="Times New Roman"/>
          <w:u w:val="single"/>
        </w:rPr>
        <w:t>1#仓库、2#仓库、堆场以及</w:t>
      </w:r>
      <w:r>
        <w:rPr>
          <w:rFonts w:ascii="Times New Roman" w:hAnsi="Times New Roman" w:cs="Times New Roman"/>
          <w:u w:val="single"/>
        </w:rPr>
        <w:t>液硫池</w:t>
      </w:r>
      <w:r>
        <w:rPr>
          <w:rFonts w:hint="eastAsia" w:ascii="Times New Roman" w:hAnsi="Times New Roman" w:cs="Times New Roman"/>
          <w:u w:val="single"/>
        </w:rPr>
        <w:t>已设置分区</w:t>
      </w:r>
      <w:r>
        <w:rPr>
          <w:rFonts w:ascii="Times New Roman" w:hAnsi="Times New Roman" w:cs="Times New Roman"/>
          <w:u w:val="single"/>
        </w:rPr>
        <w:t>防渗处理。</w:t>
      </w:r>
    </w:p>
    <w:p w14:paraId="61598DC7">
      <w:pPr>
        <w:spacing w:line="500" w:lineRule="exact"/>
        <w:ind w:firstLine="480" w:firstLineChars="200"/>
        <w:rPr>
          <w:rFonts w:ascii="Times New Roman" w:hAnsi="Times New Roman" w:cs="Times New Roman"/>
          <w:u w:val="single"/>
        </w:rPr>
      </w:pPr>
      <w:r>
        <w:rPr>
          <w:rFonts w:hint="eastAsia"/>
          <w:u w:val="single"/>
        </w:rPr>
        <w:t>③</w:t>
      </w:r>
      <w:r>
        <w:rPr>
          <w:rFonts w:ascii="Times New Roman" w:hAnsi="Times New Roman" w:cs="Times New Roman"/>
          <w:u w:val="single"/>
        </w:rPr>
        <w:t>对于易燃介质的金属管道选择合适的流速，并进行静电接地等各种防静电措施，尽量消除产生静电和静电积聚的各种因素。</w:t>
      </w:r>
    </w:p>
    <w:p w14:paraId="4C8059E7">
      <w:pPr>
        <w:spacing w:line="500" w:lineRule="exact"/>
        <w:ind w:firstLine="480" w:firstLineChars="200"/>
        <w:rPr>
          <w:rFonts w:ascii="Times New Roman" w:hAnsi="Times New Roman" w:cs="Times New Roman"/>
          <w:u w:val="single"/>
        </w:rPr>
      </w:pPr>
      <w:r>
        <w:rPr>
          <w:rFonts w:hint="eastAsia"/>
          <w:u w:val="single"/>
        </w:rPr>
        <w:t>④</w:t>
      </w:r>
      <w:r>
        <w:rPr>
          <w:rFonts w:ascii="Times New Roman" w:hAnsi="Times New Roman" w:cs="Times New Roman"/>
          <w:u w:val="single"/>
        </w:rPr>
        <w:t>储存地点要设置有明显的安全标志，液硫池要密封加盖，设有液位计，并有高限液位报警及高高限液位连锁功能，同时设计有远传和连续记录装置，储存时间不宜太长。</w:t>
      </w:r>
    </w:p>
    <w:p w14:paraId="50A936CD">
      <w:pPr>
        <w:spacing w:line="500" w:lineRule="exact"/>
        <w:ind w:firstLine="480" w:firstLineChars="200"/>
        <w:rPr>
          <w:rFonts w:ascii="Times New Roman" w:hAnsi="Times New Roman" w:cs="Times New Roman"/>
          <w:u w:val="single"/>
        </w:rPr>
      </w:pPr>
      <w:r>
        <w:rPr>
          <w:rFonts w:hint="eastAsia"/>
          <w:u w:val="single"/>
        </w:rPr>
        <w:t>⑤</w:t>
      </w:r>
      <w:r>
        <w:rPr>
          <w:rFonts w:ascii="Times New Roman" w:hAnsi="Times New Roman" w:cs="Times New Roman"/>
          <w:u w:val="single"/>
        </w:rPr>
        <w:t>安排专人负责管理消防设备、设施和应急物资，定期检查和维护，保证设备和</w:t>
      </w:r>
      <w:r>
        <w:rPr>
          <w:rFonts w:hint="eastAsia" w:ascii="Times New Roman" w:hAnsi="Times New Roman" w:cs="Times New Roman"/>
          <w:u w:val="single"/>
        </w:rPr>
        <w:t>物资</w:t>
      </w:r>
      <w:r>
        <w:rPr>
          <w:rFonts w:ascii="Times New Roman" w:hAnsi="Times New Roman" w:cs="Times New Roman"/>
          <w:u w:val="single"/>
        </w:rPr>
        <w:t>保存完好随时能用。</w:t>
      </w:r>
    </w:p>
    <w:p w14:paraId="2F2F5B2B">
      <w:pPr>
        <w:spacing w:line="500" w:lineRule="exact"/>
        <w:ind w:firstLine="480" w:firstLineChars="200"/>
        <w:rPr>
          <w:rFonts w:ascii="Times New Roman" w:hAnsi="Times New Roman" w:cs="Times New Roman"/>
        </w:rPr>
      </w:pPr>
      <w:r>
        <w:rPr>
          <w:rFonts w:ascii="Times New Roman" w:hAnsi="Times New Roman" w:cs="Times New Roman"/>
        </w:rPr>
        <w:t>2．硫磺运输过程的防范措施</w:t>
      </w:r>
    </w:p>
    <w:p w14:paraId="497AC6AB">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加强操作人员的安全知识培训，掌握硫磺的易燃性质，提高员工的安全意识，禁止携带火种进入储存区，确保安全操作。</w:t>
      </w:r>
    </w:p>
    <w:p w14:paraId="295F2523">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在操作过程中注意液硫是否有泄漏现象，避免泄漏后引发火灾事故。</w:t>
      </w:r>
    </w:p>
    <w:p w14:paraId="1CA336F6">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运输液硫和固硫的容器在使用前应进行检查并做记录。</w:t>
      </w:r>
    </w:p>
    <w:p w14:paraId="2543CB7E">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严格执行危险化学品的运输资质认定制度，液硫和固硫运输车辆必须符合国家规范。</w:t>
      </w:r>
    </w:p>
    <w:p w14:paraId="7B97A9D2">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应当对执行运输任务的驾驶员、装卸管理人员、押运人员进行有关安全知识培训，取得上岗资格证，方可上岗作业。</w:t>
      </w:r>
    </w:p>
    <w:p w14:paraId="52ED242C">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55" w:name="_Toc144992685"/>
      <w:r>
        <w:rPr>
          <w:rFonts w:ascii="Times New Roman" w:hAnsi="Times New Roman" w:cs="Times New Roman"/>
          <w:b/>
          <w:bCs/>
        </w:rPr>
        <w:t>氢氧化钠储存、运输风险防范措施</w:t>
      </w:r>
      <w:bookmarkEnd w:id="55"/>
    </w:p>
    <w:p w14:paraId="4A7C30E6">
      <w:pPr>
        <w:spacing w:line="500" w:lineRule="exact"/>
        <w:ind w:firstLine="480" w:firstLineChars="200"/>
        <w:rPr>
          <w:rFonts w:ascii="Times New Roman" w:hAnsi="Times New Roman" w:cs="Times New Roman"/>
        </w:rPr>
      </w:pPr>
      <w:r>
        <w:rPr>
          <w:rFonts w:ascii="Times New Roman" w:hAnsi="Times New Roman" w:cs="Times New Roman"/>
        </w:rPr>
        <w:t>1．氢氧化钠储存过程的安全防范措施</w:t>
      </w:r>
    </w:p>
    <w:p w14:paraId="59577E2F">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氢氧化钠应储存在阴凉、通风的区域内，远离高温、明火、避免阳光直射，并在周围配备编织袋、砂土、灭火器等应急物资。</w:t>
      </w:r>
    </w:p>
    <w:p w14:paraId="5B3B71F4">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烧碱储罐区应做好防腐蚀防渗漏处理。操作平台的防护栏杆、钢梯等的设置应满足GB4053的有关规定。</w:t>
      </w:r>
    </w:p>
    <w:p w14:paraId="5F4F3F5D">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烧碱储罐区应设有围堰及雨水转换装置，防止烧碱储罐意外泄漏或发生事故时碱液扩散出去。</w:t>
      </w:r>
    </w:p>
    <w:p w14:paraId="543E470E">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储存地点要设置有明显的安全标志，罐体要密封加盖，装有呼吸管，应设有计量装置，储存时间不宜太长。</w:t>
      </w:r>
    </w:p>
    <w:p w14:paraId="60945ACD">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储罐设有液位计，有远传和连续记录装置，并有高低液位报警及高高限、低低限液位连锁功能。</w:t>
      </w:r>
    </w:p>
    <w:p w14:paraId="217E4A5E">
      <w:pPr>
        <w:spacing w:line="500" w:lineRule="exact"/>
        <w:ind w:firstLine="480" w:firstLineChars="200"/>
        <w:rPr>
          <w:rFonts w:ascii="Times New Roman" w:hAnsi="Times New Roman" w:cs="Times New Roman"/>
        </w:rPr>
      </w:pPr>
      <w:r>
        <w:rPr>
          <w:rFonts w:hint="eastAsia"/>
        </w:rPr>
        <w:t>⑥</w:t>
      </w:r>
      <w:r>
        <w:rPr>
          <w:rFonts w:ascii="Times New Roman" w:hAnsi="Times New Roman" w:cs="Times New Roman"/>
        </w:rPr>
        <w:t>安排专人负责管理消防设备、设施和应急物资，定期检查和维护，保证设备和</w:t>
      </w:r>
      <w:r>
        <w:rPr>
          <w:rFonts w:hint="eastAsia" w:ascii="Times New Roman" w:hAnsi="Times New Roman" w:cs="Times New Roman"/>
        </w:rPr>
        <w:t>物资</w:t>
      </w:r>
      <w:r>
        <w:rPr>
          <w:rFonts w:ascii="Times New Roman" w:hAnsi="Times New Roman" w:cs="Times New Roman"/>
        </w:rPr>
        <w:t>保存完好随时能用。</w:t>
      </w:r>
    </w:p>
    <w:p w14:paraId="023EA6D2">
      <w:pPr>
        <w:spacing w:line="500" w:lineRule="exact"/>
        <w:ind w:firstLine="480" w:firstLineChars="200"/>
        <w:rPr>
          <w:rFonts w:ascii="Times New Roman" w:hAnsi="Times New Roman" w:cs="Times New Roman"/>
        </w:rPr>
      </w:pPr>
      <w:r>
        <w:rPr>
          <w:rFonts w:hint="eastAsia"/>
        </w:rPr>
        <w:t>⑦</w:t>
      </w:r>
      <w:r>
        <w:rPr>
          <w:rFonts w:ascii="Times New Roman" w:hAnsi="Times New Roman" w:cs="Times New Roman"/>
        </w:rPr>
        <w:t>加强操作人员的安全知识培训，掌握氢氧化钠的腐蚀性，提高员工的安全意识，确保安全操作。作业人员在工作时穿戴符合要求的个体防护用品，包括防护眼镜、面罩、手套、胶靴及防护服等。</w:t>
      </w:r>
    </w:p>
    <w:p w14:paraId="63ED8E68">
      <w:pPr>
        <w:spacing w:line="500" w:lineRule="exact"/>
        <w:ind w:firstLine="480" w:firstLineChars="200"/>
        <w:rPr>
          <w:rFonts w:ascii="Times New Roman" w:hAnsi="Times New Roman" w:cs="Times New Roman"/>
        </w:rPr>
      </w:pPr>
      <w:r>
        <w:rPr>
          <w:rFonts w:ascii="Times New Roman" w:hAnsi="Times New Roman" w:cs="Times New Roman"/>
        </w:rPr>
        <w:t>2．氢氧化钠运输过程的安全防范措施</w:t>
      </w:r>
    </w:p>
    <w:p w14:paraId="5D3223CE">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运输氢氧化钠的容器在使用前应进行检查并做记录。</w:t>
      </w:r>
    </w:p>
    <w:p w14:paraId="62B21479">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严格执行危险化学品的运输资质认定制度，氢氧化钠运输车辆必须符合国家规范。</w:t>
      </w:r>
    </w:p>
    <w:p w14:paraId="17217EBA">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应当对执行运输任务的驾驶员、装卸管理人员、押运人员进行有关安全知识培训，取得上岗资格证，方可上岗作业。</w:t>
      </w:r>
    </w:p>
    <w:p w14:paraId="0E2C42D9">
      <w:pPr>
        <w:pStyle w:val="4"/>
        <w:widowControl w:val="0"/>
        <w:numPr>
          <w:ilvl w:val="0"/>
          <w:numId w:val="17"/>
        </w:numPr>
        <w:spacing w:before="210" w:after="210" w:line="500" w:lineRule="exact"/>
        <w:jc w:val="both"/>
        <w:rPr>
          <w:rFonts w:ascii="Times New Roman" w:hAnsi="Times New Roman" w:eastAsia="宋体" w:cs="Times New Roman"/>
          <w:bCs w:val="0"/>
          <w:sz w:val="28"/>
          <w:szCs w:val="20"/>
        </w:rPr>
      </w:pPr>
      <w:bookmarkStart w:id="56" w:name="_Toc144992686"/>
      <w:r>
        <w:rPr>
          <w:rFonts w:ascii="Times New Roman" w:hAnsi="Times New Roman" w:eastAsia="宋体" w:cs="Times New Roman"/>
          <w:bCs w:val="0"/>
          <w:sz w:val="28"/>
          <w:szCs w:val="20"/>
        </w:rPr>
        <w:t>风险应急预案</w:t>
      </w:r>
      <w:bookmarkEnd w:id="56"/>
    </w:p>
    <w:p w14:paraId="5D4E8DD6">
      <w:pPr>
        <w:spacing w:line="500" w:lineRule="exact"/>
        <w:ind w:firstLine="480" w:firstLineChars="200"/>
        <w:jc w:val="both"/>
        <w:rPr>
          <w:rFonts w:ascii="Times New Roman" w:hAnsi="Times New Roman" w:cs="Times New Roman"/>
        </w:rPr>
      </w:pPr>
      <w:r>
        <w:rPr>
          <w:rFonts w:ascii="Times New Roman" w:hAnsi="Times New Roman" w:cs="Times New Roman"/>
        </w:rPr>
        <w:t>项目完成后应按照《企业突发环境事件风险评估指南（试行）》（环办〔2014〕34号）相关要求，编制企业突发环境事件应急预案，并按照《企业事业单位突发环境事件应急预案备案管理办法（试行）》（环发〔2015〕4号）进行备案。应急预案编制内容应报告预案适用范围、环境事件分类与分级、组织机构与职责、监控和预警、应急响应、应急保障、善后处置、预案管理与演练等。</w:t>
      </w:r>
    </w:p>
    <w:p w14:paraId="0E4D2182">
      <w:pPr>
        <w:spacing w:line="500" w:lineRule="exact"/>
        <w:ind w:firstLine="480" w:firstLineChars="200"/>
        <w:rPr>
          <w:rFonts w:ascii="Times New Roman" w:hAnsi="Times New Roman" w:cs="Times New Roman"/>
        </w:rPr>
      </w:pPr>
      <w:r>
        <w:rPr>
          <w:rFonts w:ascii="Times New Roman" w:hAnsi="Times New Roman" w:cs="Times New Roman"/>
        </w:rPr>
        <w:t>根据风险导则，本报告提出应急预案编制的原则要求。</w:t>
      </w:r>
    </w:p>
    <w:p w14:paraId="2C344B63">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57" w:name="_Toc144992687"/>
      <w:r>
        <w:rPr>
          <w:rFonts w:ascii="Times New Roman" w:hAnsi="Times New Roman" w:cs="Times New Roman"/>
          <w:b/>
          <w:bCs/>
        </w:rPr>
        <w:t>总体要求</w:t>
      </w:r>
      <w:bookmarkEnd w:id="57"/>
    </w:p>
    <w:p w14:paraId="70D38761">
      <w:pPr>
        <w:spacing w:line="500" w:lineRule="exact"/>
        <w:ind w:firstLine="480" w:firstLineChars="200"/>
        <w:jc w:val="both"/>
        <w:rPr>
          <w:rFonts w:ascii="Times New Roman" w:hAnsi="Times New Roman" w:cs="Times New Roman"/>
        </w:rPr>
      </w:pPr>
      <w:r>
        <w:rPr>
          <w:rFonts w:ascii="Times New Roman" w:hAnsi="Times New Roman" w:cs="Times New Roman"/>
        </w:rPr>
        <w:t>通过对污染事故的风险评价，各有关企业单位应制定防止重大环境污染事故发生的应急预案。制定风险事故应急预案的目的是在发生风险事故时，能以最快的速度发挥最大的效能，有序的实施救援，尽快控制事态的发展，降低事故造成的危害，减少事故造成的损失。</w:t>
      </w:r>
    </w:p>
    <w:p w14:paraId="0D42FB36">
      <w:pPr>
        <w:spacing w:line="500" w:lineRule="exact"/>
        <w:ind w:firstLine="480" w:firstLineChars="200"/>
        <w:jc w:val="both"/>
        <w:rPr>
          <w:rFonts w:ascii="Times New Roman" w:hAnsi="Times New Roman" w:cs="Times New Roman"/>
        </w:rPr>
      </w:pPr>
      <w:r>
        <w:rPr>
          <w:rFonts w:ascii="Times New Roman" w:hAnsi="Times New Roman" w:cs="Times New Roman"/>
        </w:rPr>
        <w:t>风险事故应急预案的基本要求包括：科学性、实用性和权威性。风险事故的应急救援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14:paraId="4A87F11E">
      <w:pPr>
        <w:spacing w:line="500" w:lineRule="exact"/>
        <w:ind w:firstLine="480" w:firstLineChars="200"/>
        <w:jc w:val="both"/>
        <w:rPr>
          <w:rFonts w:ascii="Times New Roman" w:hAnsi="Times New Roman" w:cs="Times New Roman"/>
        </w:rPr>
      </w:pPr>
      <w:r>
        <w:rPr>
          <w:rFonts w:ascii="Times New Roman" w:hAnsi="Times New Roman" w:cs="Times New Roman"/>
        </w:rPr>
        <w:t>风险事故应急组织系统基本框图见下图。</w:t>
      </w:r>
    </w:p>
    <w:p w14:paraId="3F969AA1">
      <w:pPr>
        <w:spacing w:line="264" w:lineRule="auto"/>
        <w:ind w:firstLine="470"/>
        <w:rPr>
          <w:rFonts w:ascii="Times New Roman" w:hAnsi="Times New Roman" w:cs="Times New Roman"/>
        </w:rPr>
      </w:pPr>
      <w:r>
        <w:rPr>
          <w:rFonts w:ascii="Times New Roman" w:hAnsi="Times New Roman" w:cs="Times New Roman"/>
        </w:rPr>
        <w:drawing>
          <wp:inline distT="0" distB="0" distL="0" distR="0">
            <wp:extent cx="4502785" cy="3183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0">
                      <a:extLst>
                        <a:ext uri="{28A0092B-C50C-407E-A947-70E740481C1C}">
                          <a14:useLocalDpi xmlns:a14="http://schemas.microsoft.com/office/drawing/2010/main" val="0"/>
                        </a:ext>
                      </a:extLst>
                    </a:blip>
                    <a:srcRect b="6461"/>
                    <a:stretch>
                      <a:fillRect/>
                    </a:stretch>
                  </pic:blipFill>
                  <pic:spPr>
                    <a:xfrm>
                      <a:off x="0" y="0"/>
                      <a:ext cx="4502785" cy="3183255"/>
                    </a:xfrm>
                    <a:prstGeom prst="rect">
                      <a:avLst/>
                    </a:prstGeom>
                    <a:noFill/>
                    <a:ln>
                      <a:noFill/>
                    </a:ln>
                  </pic:spPr>
                </pic:pic>
              </a:graphicData>
            </a:graphic>
          </wp:inline>
        </w:drawing>
      </w:r>
    </w:p>
    <w:p w14:paraId="41F76F74">
      <w:pPr>
        <w:jc w:val="center"/>
        <w:rPr>
          <w:rFonts w:ascii="Times New Roman" w:hAnsi="Times New Roman" w:cs="Times New Roman"/>
          <w:b/>
        </w:rPr>
      </w:pPr>
      <w:r>
        <w:rPr>
          <w:rFonts w:ascii="Times New Roman" w:hAnsi="Times New Roman" w:cs="Times New Roman"/>
          <w:b/>
        </w:rPr>
        <w:t>图9.1-1  风险事故应急组织系统框图</w:t>
      </w:r>
    </w:p>
    <w:p w14:paraId="411E6ED7">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58" w:name="_Toc144992688"/>
      <w:r>
        <w:rPr>
          <w:rFonts w:ascii="Times New Roman" w:hAnsi="Times New Roman" w:cs="Times New Roman"/>
          <w:b/>
          <w:bCs/>
        </w:rPr>
        <w:t>环境事件分类与分级</w:t>
      </w:r>
      <w:bookmarkEnd w:id="58"/>
    </w:p>
    <w:p w14:paraId="4F652918">
      <w:pPr>
        <w:spacing w:line="500" w:lineRule="exact"/>
        <w:ind w:firstLine="480" w:firstLineChars="200"/>
        <w:jc w:val="both"/>
        <w:rPr>
          <w:rFonts w:ascii="Times New Roman" w:hAnsi="Times New Roman" w:cs="Times New Roman"/>
        </w:rPr>
      </w:pPr>
      <w:r>
        <w:rPr>
          <w:rFonts w:ascii="Times New Roman" w:hAnsi="Times New Roman" w:cs="Times New Roman"/>
        </w:rPr>
        <w:t>1．国家突发环境事件分级</w:t>
      </w:r>
    </w:p>
    <w:p w14:paraId="4EBB0ACF">
      <w:pPr>
        <w:spacing w:line="500" w:lineRule="exact"/>
        <w:ind w:firstLine="480" w:firstLineChars="200"/>
        <w:jc w:val="both"/>
        <w:rPr>
          <w:rFonts w:ascii="Times New Roman" w:hAnsi="Times New Roman" w:cs="Times New Roman"/>
        </w:rPr>
      </w:pPr>
      <w:r>
        <w:rPr>
          <w:rFonts w:hint="eastAsia"/>
        </w:rPr>
        <w:t>⑴</w:t>
      </w:r>
      <w:r>
        <w:rPr>
          <w:rFonts w:ascii="Times New Roman" w:hAnsi="Times New Roman" w:cs="Times New Roman"/>
        </w:rPr>
        <w:t xml:space="preserve"> 特别重大突发环境事件</w:t>
      </w:r>
    </w:p>
    <w:p w14:paraId="0ED1794E">
      <w:pPr>
        <w:spacing w:line="500" w:lineRule="exact"/>
        <w:ind w:firstLine="480" w:firstLineChars="200"/>
        <w:jc w:val="both"/>
        <w:rPr>
          <w:rFonts w:ascii="Times New Roman" w:hAnsi="Times New Roman" w:cs="Times New Roman"/>
        </w:rPr>
      </w:pPr>
      <w:r>
        <w:rPr>
          <w:rFonts w:ascii="Times New Roman" w:hAnsi="Times New Roman" w:cs="Times New Roman"/>
        </w:rPr>
        <w:t>凡符合下列情形之一的，为特别重大突发环境事件：</w:t>
      </w:r>
    </w:p>
    <w:p w14:paraId="3607B36C">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因环境污染直接导致30人以上死亡或100人以上中毒或重伤的；</w:t>
      </w:r>
    </w:p>
    <w:p w14:paraId="052D4FB5">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因环境污染疏散、转移人员5万人以上的；</w:t>
      </w:r>
    </w:p>
    <w:p w14:paraId="2CEEE219">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因环境污染造成直接经济损失1亿元以上的；</w:t>
      </w:r>
    </w:p>
    <w:p w14:paraId="3A4AFBFB">
      <w:pPr>
        <w:spacing w:line="500" w:lineRule="exact"/>
        <w:ind w:firstLine="480" w:firstLineChars="200"/>
        <w:jc w:val="both"/>
        <w:rPr>
          <w:rFonts w:ascii="Times New Roman" w:hAnsi="Times New Roman" w:cs="Times New Roman"/>
        </w:rPr>
      </w:pPr>
      <w:r>
        <w:rPr>
          <w:rFonts w:hint="eastAsia"/>
        </w:rPr>
        <w:t>④</w:t>
      </w:r>
      <w:r>
        <w:rPr>
          <w:rFonts w:ascii="Times New Roman" w:hAnsi="Times New Roman" w:cs="Times New Roman"/>
        </w:rPr>
        <w:t xml:space="preserve"> 因环境污染造成区域生态功能丧失或该区域国家重点保护物种灭绝的；</w:t>
      </w:r>
    </w:p>
    <w:p w14:paraId="71D972FC">
      <w:pPr>
        <w:spacing w:line="500" w:lineRule="exact"/>
        <w:ind w:firstLine="480" w:firstLineChars="200"/>
        <w:jc w:val="both"/>
        <w:rPr>
          <w:rFonts w:ascii="Times New Roman" w:hAnsi="Times New Roman" w:cs="Times New Roman"/>
        </w:rPr>
      </w:pPr>
      <w:r>
        <w:rPr>
          <w:rFonts w:hint="eastAsia"/>
        </w:rPr>
        <w:t>⑤</w:t>
      </w:r>
      <w:r>
        <w:rPr>
          <w:rFonts w:ascii="Times New Roman" w:hAnsi="Times New Roman" w:cs="Times New Roman"/>
        </w:rPr>
        <w:t xml:space="preserve"> 因环境污染造成设区的市级以上城市集中式饮用水水源地取水中断的；</w:t>
      </w:r>
    </w:p>
    <w:p w14:paraId="357BAAB6">
      <w:pPr>
        <w:spacing w:line="500" w:lineRule="exact"/>
        <w:ind w:firstLine="480" w:firstLineChars="200"/>
        <w:jc w:val="both"/>
        <w:rPr>
          <w:rFonts w:ascii="Times New Roman" w:hAnsi="Times New Roman" w:cs="Times New Roman"/>
        </w:rPr>
      </w:pPr>
      <w:r>
        <w:rPr>
          <w:rFonts w:hint="eastAsia"/>
        </w:rPr>
        <w:t>⑥Ⅰ</w:t>
      </w:r>
      <w:r>
        <w:rPr>
          <w:rFonts w:ascii="Times New Roman" w:hAnsi="Times New Roman" w:cs="Times New Roman"/>
        </w:rPr>
        <w:t>、</w:t>
      </w:r>
      <w:r>
        <w:rPr>
          <w:rFonts w:hint="eastAsia"/>
        </w:rPr>
        <w:t>Ⅱ</w:t>
      </w:r>
      <w:r>
        <w:rPr>
          <w:rFonts w:ascii="Times New Roman" w:hAnsi="Times New Roman" w:cs="Times New Roman"/>
        </w:rPr>
        <w:t>类放射源丢失、被盗、失控并造成大范围严重辐射污染后果的；放射性同位素和射线装置失控导致3人以上急性死亡的；放射性物质泄漏，造成大范围辐射污染后果的；</w:t>
      </w:r>
    </w:p>
    <w:p w14:paraId="2BB66EE1">
      <w:pPr>
        <w:spacing w:line="500" w:lineRule="exact"/>
        <w:ind w:firstLine="480" w:firstLineChars="200"/>
        <w:jc w:val="both"/>
        <w:rPr>
          <w:rFonts w:ascii="Times New Roman" w:hAnsi="Times New Roman" w:cs="Times New Roman"/>
        </w:rPr>
      </w:pPr>
      <w:r>
        <w:rPr>
          <w:rFonts w:hint="eastAsia"/>
        </w:rPr>
        <w:t>⑦</w:t>
      </w:r>
      <w:r>
        <w:rPr>
          <w:rFonts w:ascii="Times New Roman" w:hAnsi="Times New Roman" w:cs="Times New Roman"/>
        </w:rPr>
        <w:t xml:space="preserve"> 造成重大跨国境影响的境内突发环境事件。</w:t>
      </w:r>
    </w:p>
    <w:p w14:paraId="58749CAD">
      <w:pPr>
        <w:spacing w:line="500" w:lineRule="exact"/>
        <w:ind w:firstLine="480" w:firstLineChars="200"/>
        <w:jc w:val="both"/>
        <w:rPr>
          <w:rFonts w:ascii="Times New Roman" w:hAnsi="Times New Roman" w:cs="Times New Roman"/>
        </w:rPr>
      </w:pPr>
      <w:r>
        <w:rPr>
          <w:rFonts w:hint="eastAsia"/>
        </w:rPr>
        <w:t>⑵</w:t>
      </w:r>
      <w:r>
        <w:rPr>
          <w:rFonts w:ascii="Times New Roman" w:hAnsi="Times New Roman" w:cs="Times New Roman"/>
        </w:rPr>
        <w:t xml:space="preserve"> 重大突发环境事件</w:t>
      </w:r>
    </w:p>
    <w:p w14:paraId="66056ED4">
      <w:pPr>
        <w:spacing w:line="500" w:lineRule="exact"/>
        <w:ind w:firstLine="480" w:firstLineChars="200"/>
        <w:jc w:val="both"/>
        <w:rPr>
          <w:rFonts w:ascii="Times New Roman" w:hAnsi="Times New Roman" w:cs="Times New Roman"/>
        </w:rPr>
      </w:pPr>
      <w:r>
        <w:rPr>
          <w:rFonts w:ascii="Times New Roman" w:hAnsi="Times New Roman" w:cs="Times New Roman"/>
        </w:rPr>
        <w:t>凡符合下列情形之一的，为重大突发环境事件：</w:t>
      </w:r>
    </w:p>
    <w:p w14:paraId="3AFE504C">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因环境污染直接导致10人以上30人以下死亡或50人以上100人以下中毒或重伤的；</w:t>
      </w:r>
    </w:p>
    <w:p w14:paraId="0EDEA552">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因环境污染疏散、转移人员1万人以上5万人以下的；</w:t>
      </w:r>
    </w:p>
    <w:p w14:paraId="46252DD8">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因环境污染造成直接经济损失2000万元以上1亿元以下的；</w:t>
      </w:r>
    </w:p>
    <w:p w14:paraId="37AC9789">
      <w:pPr>
        <w:spacing w:line="500" w:lineRule="exact"/>
        <w:ind w:firstLine="480" w:firstLineChars="200"/>
        <w:jc w:val="both"/>
        <w:rPr>
          <w:rFonts w:ascii="Times New Roman" w:hAnsi="Times New Roman" w:cs="Times New Roman"/>
        </w:rPr>
      </w:pPr>
      <w:r>
        <w:rPr>
          <w:rFonts w:hint="eastAsia"/>
        </w:rPr>
        <w:t>④</w:t>
      </w:r>
      <w:r>
        <w:rPr>
          <w:rFonts w:ascii="Times New Roman" w:hAnsi="Times New Roman" w:cs="Times New Roman"/>
        </w:rPr>
        <w:t xml:space="preserve"> 因环境污染造成区域生态功能部分丧失或该区域国家重点保护野生动植物种群大批死亡的；</w:t>
      </w:r>
    </w:p>
    <w:p w14:paraId="49C5E1BC">
      <w:pPr>
        <w:spacing w:line="500" w:lineRule="exact"/>
        <w:ind w:firstLine="480" w:firstLineChars="200"/>
        <w:jc w:val="both"/>
        <w:rPr>
          <w:rFonts w:ascii="Times New Roman" w:hAnsi="Times New Roman" w:cs="Times New Roman"/>
        </w:rPr>
      </w:pPr>
      <w:r>
        <w:rPr>
          <w:rFonts w:hint="eastAsia"/>
        </w:rPr>
        <w:t>⑤</w:t>
      </w:r>
      <w:r>
        <w:rPr>
          <w:rFonts w:ascii="Times New Roman" w:hAnsi="Times New Roman" w:cs="Times New Roman"/>
        </w:rPr>
        <w:t xml:space="preserve"> 因环境污染造成县级城市集中式饮用水水源地取水中断的；</w:t>
      </w:r>
    </w:p>
    <w:p w14:paraId="674B7F76">
      <w:pPr>
        <w:spacing w:line="500" w:lineRule="exact"/>
        <w:ind w:firstLine="480" w:firstLineChars="200"/>
        <w:jc w:val="both"/>
        <w:rPr>
          <w:rFonts w:ascii="Times New Roman" w:hAnsi="Times New Roman" w:cs="Times New Roman"/>
        </w:rPr>
      </w:pPr>
      <w:r>
        <w:rPr>
          <w:rFonts w:hint="eastAsia"/>
        </w:rPr>
        <w:t>⑥Ⅰ</w:t>
      </w:r>
      <w:r>
        <w:rPr>
          <w:rFonts w:ascii="Times New Roman" w:hAnsi="Times New Roman" w:cs="Times New Roman"/>
        </w:rPr>
        <w:t>、</w:t>
      </w:r>
      <w:r>
        <w:rPr>
          <w:rFonts w:hint="eastAsia"/>
        </w:rPr>
        <w:t>Ⅱ</w:t>
      </w:r>
      <w:r>
        <w:rPr>
          <w:rFonts w:ascii="Times New Roman" w:hAnsi="Times New Roman" w:cs="Times New Roman"/>
        </w:rPr>
        <w:t>类放射源丢失、被盗的；放射性同位素和射线装置失控导致3人以下急性死亡或者10人以上急性重度放射病、局部器官残疾的；放射性物质泄漏，造成较大范围辐射污染后果的；</w:t>
      </w:r>
    </w:p>
    <w:p w14:paraId="11447433">
      <w:pPr>
        <w:spacing w:line="500" w:lineRule="exact"/>
        <w:ind w:firstLine="480" w:firstLineChars="200"/>
        <w:jc w:val="both"/>
        <w:rPr>
          <w:rFonts w:ascii="Times New Roman" w:hAnsi="Times New Roman" w:cs="Times New Roman"/>
        </w:rPr>
      </w:pPr>
      <w:r>
        <w:rPr>
          <w:rFonts w:hint="eastAsia"/>
        </w:rPr>
        <w:t>⑦</w:t>
      </w:r>
      <w:r>
        <w:rPr>
          <w:rFonts w:ascii="Times New Roman" w:hAnsi="Times New Roman" w:cs="Times New Roman"/>
        </w:rPr>
        <w:t xml:space="preserve"> 造成跨省级行政区域影响的突发环境事件。</w:t>
      </w:r>
    </w:p>
    <w:p w14:paraId="484F0268">
      <w:pPr>
        <w:spacing w:line="500" w:lineRule="exact"/>
        <w:ind w:firstLine="480" w:firstLineChars="200"/>
        <w:jc w:val="both"/>
        <w:rPr>
          <w:rFonts w:ascii="Times New Roman" w:hAnsi="Times New Roman" w:cs="Times New Roman"/>
        </w:rPr>
      </w:pPr>
      <w:r>
        <w:rPr>
          <w:rFonts w:hint="eastAsia"/>
        </w:rPr>
        <w:t>⑶</w:t>
      </w:r>
      <w:r>
        <w:rPr>
          <w:rFonts w:ascii="Times New Roman" w:hAnsi="Times New Roman" w:cs="Times New Roman"/>
        </w:rPr>
        <w:t xml:space="preserve"> 较大突发环境事件</w:t>
      </w:r>
    </w:p>
    <w:p w14:paraId="03C8DDBC">
      <w:pPr>
        <w:spacing w:line="500" w:lineRule="exact"/>
        <w:ind w:firstLine="480" w:firstLineChars="200"/>
        <w:jc w:val="both"/>
        <w:rPr>
          <w:rFonts w:ascii="Times New Roman" w:hAnsi="Times New Roman" w:cs="Times New Roman"/>
        </w:rPr>
      </w:pPr>
      <w:r>
        <w:rPr>
          <w:rFonts w:ascii="Times New Roman" w:hAnsi="Times New Roman" w:cs="Times New Roman"/>
        </w:rPr>
        <w:t>凡符合下列情形之一的，为较大突发环境事件：</w:t>
      </w:r>
    </w:p>
    <w:p w14:paraId="32AECAF6">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因环境污染直接导致3人以上10人以下死亡或10人以上50人以下中毒或重伤的；</w:t>
      </w:r>
    </w:p>
    <w:p w14:paraId="58C0651F">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因环境污染疏散、转移人员5000人以上1万人以下的；</w:t>
      </w:r>
    </w:p>
    <w:p w14:paraId="64DF9AC2">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因环境污染造成直接经济损失500万元以上2000万元以下的；</w:t>
      </w:r>
    </w:p>
    <w:p w14:paraId="21C1C628">
      <w:pPr>
        <w:spacing w:line="500" w:lineRule="exact"/>
        <w:ind w:firstLine="480" w:firstLineChars="200"/>
        <w:jc w:val="both"/>
        <w:rPr>
          <w:rFonts w:ascii="Times New Roman" w:hAnsi="Times New Roman" w:cs="Times New Roman"/>
        </w:rPr>
      </w:pPr>
      <w:r>
        <w:rPr>
          <w:rFonts w:hint="eastAsia"/>
        </w:rPr>
        <w:t>④</w:t>
      </w:r>
      <w:r>
        <w:rPr>
          <w:rFonts w:ascii="Times New Roman" w:hAnsi="Times New Roman" w:cs="Times New Roman"/>
        </w:rPr>
        <w:t xml:space="preserve"> 因环境污染造成国家重点保护的动植物物种受到破坏的；</w:t>
      </w:r>
    </w:p>
    <w:p w14:paraId="40FE2A3E">
      <w:pPr>
        <w:spacing w:line="500" w:lineRule="exact"/>
        <w:ind w:firstLine="480" w:firstLineChars="200"/>
        <w:jc w:val="both"/>
        <w:rPr>
          <w:rFonts w:ascii="Times New Roman" w:hAnsi="Times New Roman" w:cs="Times New Roman"/>
        </w:rPr>
      </w:pPr>
      <w:r>
        <w:rPr>
          <w:rFonts w:hint="eastAsia"/>
        </w:rPr>
        <w:t>⑤</w:t>
      </w:r>
      <w:r>
        <w:rPr>
          <w:rFonts w:ascii="Times New Roman" w:hAnsi="Times New Roman" w:cs="Times New Roman"/>
        </w:rPr>
        <w:t xml:space="preserve"> 因环境污染造成乡镇集中式饮用水水源地取水中断的；</w:t>
      </w:r>
    </w:p>
    <w:p w14:paraId="00B9F878">
      <w:pPr>
        <w:spacing w:line="500" w:lineRule="exact"/>
        <w:ind w:firstLine="480" w:firstLineChars="200"/>
        <w:jc w:val="both"/>
        <w:rPr>
          <w:rFonts w:ascii="Times New Roman" w:hAnsi="Times New Roman" w:cs="Times New Roman"/>
        </w:rPr>
      </w:pPr>
      <w:r>
        <w:rPr>
          <w:rFonts w:hint="eastAsia"/>
        </w:rPr>
        <w:t>⑥</w:t>
      </w:r>
      <w:r>
        <w:rPr>
          <w:rFonts w:ascii="Times New Roman" w:hAnsi="Times New Roman" w:cs="Times New Roman"/>
        </w:rPr>
        <w:t xml:space="preserve"> </w:t>
      </w:r>
      <w:r>
        <w:rPr>
          <w:rFonts w:hint="eastAsia"/>
        </w:rPr>
        <w:t>Ⅲ</w:t>
      </w:r>
      <w:r>
        <w:rPr>
          <w:rFonts w:ascii="Times New Roman" w:hAnsi="Times New Roman" w:cs="Times New Roman"/>
        </w:rPr>
        <w:t>类放射源丢失、被盗的；放射性同位素和射线装置失控导致 10 人以下急性重度放射病、局部器官残疾的；放射性物质泄漏，造成小范围辐射污染后果的；</w:t>
      </w:r>
    </w:p>
    <w:p w14:paraId="7FE7F5F1">
      <w:pPr>
        <w:spacing w:line="500" w:lineRule="exact"/>
        <w:ind w:firstLine="480" w:firstLineChars="200"/>
        <w:jc w:val="both"/>
        <w:rPr>
          <w:rFonts w:ascii="Times New Roman" w:hAnsi="Times New Roman" w:cs="Times New Roman"/>
        </w:rPr>
      </w:pPr>
      <w:r>
        <w:rPr>
          <w:rFonts w:hint="eastAsia"/>
        </w:rPr>
        <w:t>⑦</w:t>
      </w:r>
      <w:r>
        <w:rPr>
          <w:rFonts w:ascii="Times New Roman" w:hAnsi="Times New Roman" w:cs="Times New Roman"/>
        </w:rPr>
        <w:t xml:space="preserve"> 造成跨设区的市级行政区域影响的突发环境事件。</w:t>
      </w:r>
    </w:p>
    <w:p w14:paraId="2E94E73F">
      <w:pPr>
        <w:spacing w:line="500" w:lineRule="exact"/>
        <w:ind w:firstLine="480" w:firstLineChars="200"/>
        <w:jc w:val="both"/>
        <w:rPr>
          <w:rFonts w:ascii="Times New Roman" w:hAnsi="Times New Roman" w:cs="Times New Roman"/>
        </w:rPr>
      </w:pPr>
      <w:r>
        <w:rPr>
          <w:rFonts w:hint="eastAsia"/>
        </w:rPr>
        <w:t>⑷</w:t>
      </w:r>
      <w:r>
        <w:rPr>
          <w:rFonts w:ascii="Times New Roman" w:hAnsi="Times New Roman" w:cs="Times New Roman"/>
        </w:rPr>
        <w:t xml:space="preserve"> 一般突发环境事件</w:t>
      </w:r>
    </w:p>
    <w:p w14:paraId="21C94011">
      <w:pPr>
        <w:spacing w:line="500" w:lineRule="exact"/>
        <w:ind w:firstLine="480" w:firstLineChars="200"/>
        <w:jc w:val="both"/>
        <w:rPr>
          <w:rFonts w:ascii="Times New Roman" w:hAnsi="Times New Roman" w:cs="Times New Roman"/>
        </w:rPr>
      </w:pPr>
      <w:r>
        <w:rPr>
          <w:rFonts w:ascii="Times New Roman" w:hAnsi="Times New Roman" w:cs="Times New Roman"/>
        </w:rPr>
        <w:t>凡符合下列情形之一的，为一般突发环境事件：</w:t>
      </w:r>
    </w:p>
    <w:p w14:paraId="193F0CB0">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因环境污染直接导致3人以下死亡或10人以下中毒或重伤的；</w:t>
      </w:r>
    </w:p>
    <w:p w14:paraId="6BC1F39D">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因环境污染疏散、转移人员5000人以下的；</w:t>
      </w:r>
    </w:p>
    <w:p w14:paraId="782AFFBD">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因环境污染造成直接经济损失500万元以下的；</w:t>
      </w:r>
    </w:p>
    <w:p w14:paraId="167C1E2C">
      <w:pPr>
        <w:spacing w:line="500" w:lineRule="exact"/>
        <w:ind w:firstLine="480" w:firstLineChars="200"/>
        <w:jc w:val="both"/>
        <w:rPr>
          <w:rFonts w:ascii="Times New Roman" w:hAnsi="Times New Roman" w:cs="Times New Roman"/>
        </w:rPr>
      </w:pPr>
      <w:r>
        <w:rPr>
          <w:rFonts w:hint="eastAsia"/>
        </w:rPr>
        <w:t>④</w:t>
      </w:r>
      <w:r>
        <w:rPr>
          <w:rFonts w:ascii="Times New Roman" w:hAnsi="Times New Roman" w:cs="Times New Roman"/>
        </w:rPr>
        <w:t xml:space="preserve"> 因环境污染造成跨县级行政区域纠纷，引起一般性群体影响的；</w:t>
      </w:r>
    </w:p>
    <w:p w14:paraId="0FE76B4F">
      <w:pPr>
        <w:spacing w:line="500" w:lineRule="exact"/>
        <w:ind w:firstLine="480" w:firstLineChars="200"/>
        <w:jc w:val="both"/>
        <w:rPr>
          <w:rFonts w:ascii="Times New Roman" w:hAnsi="Times New Roman" w:cs="Times New Roman"/>
        </w:rPr>
      </w:pPr>
      <w:r>
        <w:rPr>
          <w:rFonts w:hint="eastAsia"/>
        </w:rPr>
        <w:t>⑤</w:t>
      </w:r>
      <w:r>
        <w:rPr>
          <w:rFonts w:ascii="Times New Roman" w:hAnsi="Times New Roman" w:cs="Times New Roman"/>
        </w:rPr>
        <w:t xml:space="preserve"> </w:t>
      </w:r>
      <w:r>
        <w:rPr>
          <w:rFonts w:hint="eastAsia"/>
        </w:rPr>
        <w:t>Ⅳ</w:t>
      </w:r>
      <w:r>
        <w:rPr>
          <w:rFonts w:ascii="Times New Roman" w:hAnsi="Times New Roman" w:cs="Times New Roman"/>
        </w:rPr>
        <w:t>、</w:t>
      </w:r>
      <w:r>
        <w:rPr>
          <w:rFonts w:hint="eastAsia"/>
        </w:rPr>
        <w:t>Ⅴ</w:t>
      </w:r>
      <w:r>
        <w:rPr>
          <w:rFonts w:ascii="Times New Roman" w:hAnsi="Times New Roman" w:cs="Times New Roman"/>
        </w:rPr>
        <w:t>类放射源丢失、被盗的；放射性同位素和射线装置失控导致人员受到超过年剂量限值的照射的；放射性物质泄漏，造成厂区内或设施内局部辐射污染后果的；铀矿冶、伴生矿超标排放，造成环境辐射污染后果的；</w:t>
      </w:r>
    </w:p>
    <w:p w14:paraId="6AE08172">
      <w:pPr>
        <w:spacing w:line="500" w:lineRule="exact"/>
        <w:ind w:firstLine="480" w:firstLineChars="200"/>
        <w:jc w:val="both"/>
        <w:rPr>
          <w:rFonts w:ascii="Times New Roman" w:hAnsi="Times New Roman" w:cs="Times New Roman"/>
        </w:rPr>
      </w:pPr>
      <w:r>
        <w:rPr>
          <w:rFonts w:hint="eastAsia"/>
        </w:rPr>
        <w:t>⑥</w:t>
      </w:r>
      <w:r>
        <w:rPr>
          <w:rFonts w:ascii="Times New Roman" w:hAnsi="Times New Roman" w:cs="Times New Roman"/>
        </w:rPr>
        <w:t xml:space="preserve"> 对环境造成一定影响，尚未达到较大突发环境事件级别的。</w:t>
      </w:r>
    </w:p>
    <w:p w14:paraId="69DCCB92">
      <w:pPr>
        <w:spacing w:line="500" w:lineRule="exact"/>
        <w:ind w:firstLine="480" w:firstLineChars="200"/>
        <w:jc w:val="both"/>
        <w:rPr>
          <w:rFonts w:ascii="Times New Roman" w:hAnsi="Times New Roman" w:cs="Times New Roman"/>
        </w:rPr>
      </w:pPr>
      <w:r>
        <w:rPr>
          <w:rFonts w:ascii="Times New Roman" w:hAnsi="Times New Roman" w:cs="Times New Roman"/>
        </w:rPr>
        <w:t>2．企业突发环境事件分级</w:t>
      </w:r>
    </w:p>
    <w:p w14:paraId="2F798386">
      <w:pPr>
        <w:spacing w:line="500" w:lineRule="exact"/>
        <w:ind w:firstLine="480" w:firstLineChars="200"/>
        <w:jc w:val="both"/>
        <w:rPr>
          <w:rFonts w:ascii="Times New Roman" w:hAnsi="Times New Roman" w:cs="Times New Roman"/>
        </w:rPr>
      </w:pPr>
      <w:r>
        <w:rPr>
          <w:rFonts w:ascii="Times New Roman" w:hAnsi="Times New Roman" w:cs="Times New Roman"/>
        </w:rPr>
        <w:t>针对企业突发环境事件严重性、紧急程度、危害程度、影响范围、公司内部（生产工段、车间）控制事态的能力以及需要调动的应急资源，将企业突发环境事件分为三个不同的等级，事件分级依次为：</w:t>
      </w:r>
    </w:p>
    <w:p w14:paraId="14A8A5E1">
      <w:pPr>
        <w:spacing w:line="500" w:lineRule="exact"/>
        <w:ind w:firstLine="480" w:firstLineChars="200"/>
        <w:jc w:val="both"/>
        <w:rPr>
          <w:rFonts w:ascii="Times New Roman" w:hAnsi="Times New Roman" w:cs="Times New Roman"/>
        </w:rPr>
      </w:pPr>
      <w:r>
        <w:rPr>
          <w:rFonts w:hint="eastAsia"/>
        </w:rPr>
        <w:t>⑴</w:t>
      </w:r>
      <w:r>
        <w:rPr>
          <w:rFonts w:ascii="Times New Roman" w:hAnsi="Times New Roman" w:cs="Times New Roman"/>
        </w:rPr>
        <w:t xml:space="preserve"> 岗位级</w:t>
      </w:r>
    </w:p>
    <w:p w14:paraId="73151C0E">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可能引发企业突发环境事件的各因素的所有事件。</w:t>
      </w:r>
    </w:p>
    <w:p w14:paraId="121F104F">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只需现场人员履行工作职责，启动相应的现场处置措施即可。</w:t>
      </w:r>
    </w:p>
    <w:p w14:paraId="3B6EA79E">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影响范围在操作岗位上。</w:t>
      </w:r>
    </w:p>
    <w:p w14:paraId="3969F85F">
      <w:pPr>
        <w:spacing w:line="500" w:lineRule="exact"/>
        <w:ind w:firstLine="480" w:firstLineChars="200"/>
        <w:jc w:val="both"/>
        <w:rPr>
          <w:rFonts w:ascii="Times New Roman" w:hAnsi="Times New Roman" w:cs="Times New Roman"/>
        </w:rPr>
      </w:pPr>
      <w:r>
        <w:rPr>
          <w:rFonts w:hint="eastAsia"/>
        </w:rPr>
        <w:t>⑵</w:t>
      </w:r>
      <w:r>
        <w:rPr>
          <w:rFonts w:ascii="Times New Roman" w:hAnsi="Times New Roman" w:cs="Times New Roman"/>
        </w:rPr>
        <w:t xml:space="preserve"> 车间级</w:t>
      </w:r>
    </w:p>
    <w:p w14:paraId="2A78FB2A">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事故已经发生或升级，企业主要生产设施需要关停，需立即采取行动以防止泄漏物扩散的事件。</w:t>
      </w:r>
    </w:p>
    <w:p w14:paraId="64997F08">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现场人员要履行他们的职责，启动现场处置措施，需要启动本加油站内部分应急组织。</w:t>
      </w:r>
    </w:p>
    <w:p w14:paraId="511B579C">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影响范围在公司控制范围内。</w:t>
      </w:r>
    </w:p>
    <w:p w14:paraId="5D398E38">
      <w:pPr>
        <w:spacing w:line="500" w:lineRule="exact"/>
        <w:ind w:firstLine="480" w:firstLineChars="200"/>
        <w:jc w:val="both"/>
        <w:rPr>
          <w:rFonts w:ascii="Times New Roman" w:hAnsi="Times New Roman" w:cs="Times New Roman"/>
        </w:rPr>
      </w:pPr>
      <w:r>
        <w:rPr>
          <w:rFonts w:hint="eastAsia"/>
        </w:rPr>
        <w:t>⑶</w:t>
      </w:r>
      <w:r>
        <w:rPr>
          <w:rFonts w:ascii="Times New Roman" w:hAnsi="Times New Roman" w:cs="Times New Roman"/>
        </w:rPr>
        <w:t xml:space="preserve"> 企业级</w:t>
      </w:r>
    </w:p>
    <w:p w14:paraId="1A29D658">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 xml:space="preserve"> 包括事件已经发生或升级，需要立即采取行动防止泄漏物外排出厂的事件，以保证本加油站外部临近区环境的安全。</w:t>
      </w:r>
    </w:p>
    <w:p w14:paraId="5669DACD">
      <w:pPr>
        <w:spacing w:line="500" w:lineRule="exact"/>
        <w:ind w:firstLine="480" w:firstLineChars="200"/>
        <w:jc w:val="both"/>
        <w:rPr>
          <w:rFonts w:ascii="Times New Roman" w:hAnsi="Times New Roman" w:cs="Times New Roman"/>
        </w:rPr>
      </w:pPr>
      <w:r>
        <w:rPr>
          <w:rFonts w:hint="eastAsia"/>
        </w:rPr>
        <w:t>②</w:t>
      </w:r>
      <w:r>
        <w:rPr>
          <w:rFonts w:ascii="Times New Roman" w:hAnsi="Times New Roman" w:cs="Times New Roman"/>
        </w:rPr>
        <w:t xml:space="preserve"> 现场人员要履行他们的职责，可能需要本加油站外援助以减轻事故的影响，各应急组织机构要全面启动。</w:t>
      </w:r>
    </w:p>
    <w:p w14:paraId="475215C9">
      <w:pPr>
        <w:spacing w:line="500" w:lineRule="exact"/>
        <w:ind w:firstLine="480" w:firstLineChars="200"/>
        <w:jc w:val="both"/>
        <w:rPr>
          <w:rFonts w:ascii="Times New Roman" w:hAnsi="Times New Roman" w:cs="Times New Roman"/>
        </w:rPr>
      </w:pPr>
      <w:r>
        <w:rPr>
          <w:rFonts w:hint="eastAsia"/>
        </w:rPr>
        <w:t>③</w:t>
      </w:r>
      <w:r>
        <w:rPr>
          <w:rFonts w:ascii="Times New Roman" w:hAnsi="Times New Roman" w:cs="Times New Roman"/>
        </w:rPr>
        <w:t xml:space="preserve"> 影响范围超出公司控制范围。</w:t>
      </w:r>
    </w:p>
    <w:p w14:paraId="437AB48B">
      <w:pPr>
        <w:spacing w:line="500" w:lineRule="exact"/>
        <w:ind w:firstLine="480" w:firstLineChars="200"/>
        <w:jc w:val="both"/>
        <w:rPr>
          <w:rFonts w:ascii="Times New Roman" w:hAnsi="Times New Roman" w:cs="Times New Roman"/>
        </w:rPr>
      </w:pPr>
      <w:r>
        <w:rPr>
          <w:rFonts w:ascii="Times New Roman" w:hAnsi="Times New Roman" w:cs="Times New Roman"/>
        </w:rPr>
        <w:t>在企业突发环境事件时与国家突发环境事件分级相对应，并与之有效的衔接。</w:t>
      </w:r>
    </w:p>
    <w:p w14:paraId="00844C8F">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59" w:name="_Toc144992689"/>
      <w:r>
        <w:rPr>
          <w:rFonts w:ascii="Times New Roman" w:hAnsi="Times New Roman" w:cs="Times New Roman"/>
          <w:b/>
          <w:bCs/>
        </w:rPr>
        <w:t>组织机构与职责</w:t>
      </w:r>
      <w:bookmarkEnd w:id="59"/>
    </w:p>
    <w:p w14:paraId="769855B0">
      <w:pPr>
        <w:spacing w:line="500" w:lineRule="exact"/>
        <w:ind w:firstLine="480" w:firstLineChars="200"/>
        <w:jc w:val="both"/>
        <w:rPr>
          <w:rFonts w:ascii="Times New Roman" w:hAnsi="Times New Roman" w:cs="Times New Roman"/>
        </w:rPr>
      </w:pPr>
      <w:r>
        <w:rPr>
          <w:rFonts w:ascii="Times New Roman" w:hAnsi="Times New Roman" w:cs="Times New Roman"/>
        </w:rPr>
        <w:t>企业应设立事故应急组织机构，由总指挥、副总指挥及组成人员组成。</w:t>
      </w:r>
    </w:p>
    <w:p w14:paraId="67098C03">
      <w:pPr>
        <w:spacing w:line="500" w:lineRule="exact"/>
        <w:ind w:firstLine="480" w:firstLineChars="200"/>
        <w:jc w:val="both"/>
        <w:rPr>
          <w:rFonts w:ascii="Times New Roman" w:hAnsi="Times New Roman" w:cs="Times New Roman"/>
        </w:rPr>
      </w:pPr>
      <w:r>
        <w:rPr>
          <w:rFonts w:ascii="Times New Roman" w:hAnsi="Times New Roman" w:cs="Times New Roman"/>
        </w:rPr>
        <w:t>事故应急组织机构日常工作由总指挥办公室兼管。当发生重大事故时，由应急组织机构总指挥负责企业应急救援工作的组织和指挥。各职能部门职责如下：</w:t>
      </w:r>
    </w:p>
    <w:p w14:paraId="31119C97">
      <w:pPr>
        <w:spacing w:line="500" w:lineRule="exact"/>
        <w:ind w:firstLine="480" w:firstLineChars="200"/>
        <w:jc w:val="both"/>
        <w:rPr>
          <w:rFonts w:ascii="Times New Roman" w:hAnsi="Times New Roman" w:cs="Times New Roman"/>
        </w:rPr>
      </w:pPr>
      <w:r>
        <w:rPr>
          <w:rFonts w:ascii="Times New Roman" w:hAnsi="Times New Roman" w:cs="Times New Roman"/>
        </w:rPr>
        <w:t>1．总指挥：决定启动、终止应急预案；全权负责事故应急处置的组织指挥，对应急方案进行决策；负责人员、资源配置、应急队伍的调动；根据事态发展和控制程度，适时提高或降低相应级别，并调整事故处置方案；协调事故现场有关工作；必要时向有关单位发出救援请求；接受政府的指令和调动；配合政府部门开展应急处置和事故调查工作；组织事故调查，总结应急救援工作经验教训，组织并迅速恢复生产。</w:t>
      </w:r>
    </w:p>
    <w:p w14:paraId="4D9BA0F7">
      <w:pPr>
        <w:spacing w:line="500" w:lineRule="exact"/>
        <w:ind w:firstLine="480" w:firstLineChars="200"/>
        <w:jc w:val="both"/>
        <w:rPr>
          <w:rFonts w:ascii="Times New Roman" w:hAnsi="Times New Roman" w:cs="Times New Roman"/>
        </w:rPr>
      </w:pPr>
      <w:r>
        <w:rPr>
          <w:rFonts w:ascii="Times New Roman" w:hAnsi="Times New Roman" w:cs="Times New Roman"/>
        </w:rPr>
        <w:t>2．副总指挥：协助总指挥负责应急救援的具体指挥工作；做好事故接警、报警、情况通报及事故处置工作指挥；负责事故的应急、抢险、抢修现场指挥、疏散、道路管制工作指挥；负责现场医疗救护指挥及中毒、受伤人员分类抢救和护送转院工作指挥。</w:t>
      </w:r>
    </w:p>
    <w:p w14:paraId="3B0218F9">
      <w:pPr>
        <w:spacing w:line="500" w:lineRule="exact"/>
        <w:ind w:firstLine="480" w:firstLineChars="200"/>
        <w:jc w:val="both"/>
        <w:rPr>
          <w:rFonts w:ascii="Times New Roman" w:hAnsi="Times New Roman" w:cs="Times New Roman"/>
        </w:rPr>
      </w:pPr>
      <w:r>
        <w:rPr>
          <w:rFonts w:ascii="Times New Roman" w:hAnsi="Times New Roman" w:cs="Times New Roman"/>
        </w:rPr>
        <w:t>3．通讯联络组的职责：主要负责应急过程中指挥部成员及相关部门的通讯联络，保证应急过程中的通讯畅通，同时对事故的全过程做好处理记录和报告记录。</w:t>
      </w:r>
    </w:p>
    <w:p w14:paraId="5AE15CE1">
      <w:pPr>
        <w:spacing w:line="500" w:lineRule="exact"/>
        <w:ind w:firstLine="480" w:firstLineChars="200"/>
        <w:jc w:val="both"/>
        <w:rPr>
          <w:rFonts w:ascii="Times New Roman" w:hAnsi="Times New Roman" w:cs="Times New Roman"/>
        </w:rPr>
      </w:pPr>
      <w:r>
        <w:rPr>
          <w:rFonts w:ascii="Times New Roman" w:hAnsi="Times New Roman" w:cs="Times New Roman"/>
        </w:rPr>
        <w:t>4．现场抢救组的职责：做好设施的抢(排)险，人员和物资的疏散、转移以及对伤员的救护等工作。</w:t>
      </w:r>
    </w:p>
    <w:p w14:paraId="1160DF28">
      <w:pPr>
        <w:spacing w:line="500" w:lineRule="exact"/>
        <w:ind w:firstLine="480" w:firstLineChars="200"/>
        <w:jc w:val="both"/>
        <w:rPr>
          <w:rFonts w:ascii="Times New Roman" w:hAnsi="Times New Roman" w:cs="Times New Roman"/>
        </w:rPr>
      </w:pPr>
      <w:r>
        <w:rPr>
          <w:rFonts w:ascii="Times New Roman" w:hAnsi="Times New Roman" w:cs="Times New Roman"/>
        </w:rPr>
        <w:t>5．保卫警戒组职责：依照规定指挥控制事故发生区的秩序，人员疏散以及危险区的警戒工作，并作为机动人员随时待命。</w:t>
      </w:r>
    </w:p>
    <w:p w14:paraId="5C190F78">
      <w:pPr>
        <w:spacing w:line="500" w:lineRule="exact"/>
        <w:ind w:firstLine="480" w:firstLineChars="200"/>
        <w:jc w:val="both"/>
        <w:rPr>
          <w:rFonts w:ascii="Times New Roman" w:hAnsi="Times New Roman" w:cs="Times New Roman"/>
        </w:rPr>
      </w:pPr>
      <w:r>
        <w:rPr>
          <w:rFonts w:ascii="Times New Roman" w:hAnsi="Times New Roman" w:cs="Times New Roman"/>
        </w:rPr>
        <w:t>6．后勤保障组职责：主要负责事故及灾害抢险救灾所需物资的供应、调运及人员的安置等工作。</w:t>
      </w:r>
    </w:p>
    <w:p w14:paraId="644EA1FD">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0" w:name="_Toc144992690"/>
      <w:r>
        <w:rPr>
          <w:rFonts w:ascii="Times New Roman" w:hAnsi="Times New Roman" w:cs="Times New Roman"/>
          <w:b/>
          <w:bCs/>
        </w:rPr>
        <w:t>监控和预警</w:t>
      </w:r>
      <w:bookmarkEnd w:id="60"/>
    </w:p>
    <w:p w14:paraId="65A55894">
      <w:pPr>
        <w:spacing w:line="500" w:lineRule="exact"/>
        <w:ind w:firstLine="480" w:firstLineChars="200"/>
        <w:jc w:val="both"/>
        <w:rPr>
          <w:rFonts w:ascii="Times New Roman" w:hAnsi="Times New Roman" w:cs="Times New Roman"/>
        </w:rPr>
      </w:pPr>
      <w:r>
        <w:rPr>
          <w:rFonts w:ascii="Times New Roman" w:hAnsi="Times New Roman" w:cs="Times New Roman"/>
        </w:rPr>
        <w:t>根据预警对应的突发环境事件危害程度、影响范围、控制事态的能力以及可以调动的应急资源，突发环境事件预警分为岗位级（蓝色）预警、车间级（黄色）预警和企业级（红色）预警三个等级。</w:t>
      </w:r>
    </w:p>
    <w:p w14:paraId="4C8DB608">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1" w:name="_Toc144992691"/>
      <w:r>
        <w:rPr>
          <w:rFonts w:ascii="Times New Roman" w:hAnsi="Times New Roman" w:cs="Times New Roman"/>
          <w:b/>
          <w:bCs/>
        </w:rPr>
        <w:t>应急响应</w:t>
      </w:r>
      <w:bookmarkEnd w:id="61"/>
    </w:p>
    <w:p w14:paraId="5165CFA2">
      <w:pPr>
        <w:spacing w:line="500" w:lineRule="exact"/>
        <w:ind w:firstLine="480" w:firstLineChars="200"/>
        <w:jc w:val="both"/>
        <w:rPr>
          <w:rFonts w:ascii="Times New Roman" w:hAnsi="Times New Roman" w:cs="Times New Roman"/>
        </w:rPr>
      </w:pPr>
      <w:r>
        <w:rPr>
          <w:rFonts w:ascii="Times New Roman" w:hAnsi="Times New Roman" w:cs="Times New Roman"/>
        </w:rPr>
        <w:t>突发环境事件应急响应坚持属地为主的原则，相关单位配合。按突发环境事件的可控性、严重程度和影响范围，突发环境事件的应急响应分为重大（一级响应）、较大（二级响应）、一般（三级响应）三级。超出本级应急处置能力时，应及时请求上一级应急救援指挥机构启动上一级应急预案。</w:t>
      </w:r>
    </w:p>
    <w:p w14:paraId="217BB6CA">
      <w:pPr>
        <w:spacing w:line="500" w:lineRule="exact"/>
        <w:ind w:firstLine="480" w:firstLineChars="200"/>
        <w:jc w:val="both"/>
        <w:rPr>
          <w:rFonts w:ascii="Times New Roman" w:hAnsi="Times New Roman" w:cs="Times New Roman"/>
        </w:rPr>
      </w:pPr>
      <w:r>
        <w:rPr>
          <w:rFonts w:ascii="Times New Roman" w:hAnsi="Times New Roman" w:cs="Times New Roman"/>
        </w:rPr>
        <w:t>1．一级响应</w:t>
      </w:r>
    </w:p>
    <w:p w14:paraId="68EB1952">
      <w:pPr>
        <w:spacing w:line="500" w:lineRule="exact"/>
        <w:ind w:firstLine="480" w:firstLineChars="200"/>
        <w:jc w:val="both"/>
        <w:rPr>
          <w:rFonts w:ascii="Times New Roman" w:hAnsi="Times New Roman" w:cs="Times New Roman"/>
        </w:rPr>
      </w:pPr>
      <w:r>
        <w:rPr>
          <w:rFonts w:ascii="Times New Roman" w:hAnsi="Times New Roman" w:cs="Times New Roman"/>
        </w:rPr>
        <w:t>环境风险事故的影响和危害已经超出厂区边界，需要当地政府等外部应急救援力量提供援助，或发生重大区域性自然灾害事件，企业应急救援力量需要紧密配合当地政府，完成各项应急救援工作。</w:t>
      </w:r>
    </w:p>
    <w:p w14:paraId="308A066B">
      <w:pPr>
        <w:spacing w:line="500" w:lineRule="exact"/>
        <w:ind w:firstLine="480" w:firstLineChars="200"/>
        <w:jc w:val="both"/>
        <w:rPr>
          <w:rFonts w:ascii="Times New Roman" w:hAnsi="Times New Roman" w:cs="Times New Roman"/>
        </w:rPr>
      </w:pPr>
      <w:r>
        <w:rPr>
          <w:rFonts w:ascii="Times New Roman" w:hAnsi="Times New Roman" w:cs="Times New Roman"/>
        </w:rPr>
        <w:t>2．二级响应</w:t>
      </w:r>
    </w:p>
    <w:p w14:paraId="171B4461">
      <w:pPr>
        <w:spacing w:line="500" w:lineRule="exact"/>
        <w:ind w:firstLine="480" w:firstLineChars="200"/>
        <w:jc w:val="both"/>
        <w:rPr>
          <w:rFonts w:ascii="Times New Roman" w:hAnsi="Times New Roman" w:cs="Times New Roman"/>
        </w:rPr>
      </w:pPr>
      <w:r>
        <w:rPr>
          <w:rFonts w:ascii="Times New Roman" w:hAnsi="Times New Roman" w:cs="Times New Roman"/>
        </w:rPr>
        <w:t>出现污染事故，但通过动用厂区各专职和兼职应急救援力量即可有效处理的环境污染事故，厂区内所有应急救援力量进入现场应急状态。</w:t>
      </w:r>
    </w:p>
    <w:p w14:paraId="0AF49A95">
      <w:pPr>
        <w:spacing w:line="500" w:lineRule="exact"/>
        <w:ind w:firstLine="480" w:firstLineChars="200"/>
        <w:jc w:val="both"/>
        <w:rPr>
          <w:rFonts w:ascii="Times New Roman" w:hAnsi="Times New Roman" w:cs="Times New Roman"/>
        </w:rPr>
      </w:pPr>
      <w:r>
        <w:rPr>
          <w:rFonts w:ascii="Times New Roman" w:hAnsi="Times New Roman" w:cs="Times New Roman"/>
        </w:rPr>
        <w:t>3．三级响应</w:t>
      </w:r>
    </w:p>
    <w:p w14:paraId="291AB76D">
      <w:pPr>
        <w:spacing w:line="500" w:lineRule="exact"/>
        <w:ind w:firstLine="480" w:firstLineChars="200"/>
        <w:jc w:val="both"/>
        <w:rPr>
          <w:rFonts w:ascii="Times New Roman" w:hAnsi="Times New Roman" w:cs="Times New Roman"/>
        </w:rPr>
      </w:pPr>
      <w:r>
        <w:rPr>
          <w:rFonts w:ascii="Times New Roman" w:hAnsi="Times New Roman" w:cs="Times New Roman"/>
        </w:rPr>
        <w:t>预警应急为可控制的异常事件或者为容易控制的突发事件。现场操作人员经过简单的应急救援培训即可完成事故现场的所有应急处置。</w:t>
      </w:r>
    </w:p>
    <w:p w14:paraId="2F22CB9E">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2" w:name="_Toc144992692"/>
      <w:r>
        <w:rPr>
          <w:rFonts w:ascii="Times New Roman" w:hAnsi="Times New Roman" w:cs="Times New Roman"/>
          <w:b/>
          <w:bCs/>
        </w:rPr>
        <w:t>应急保障</w:t>
      </w:r>
      <w:bookmarkEnd w:id="62"/>
    </w:p>
    <w:p w14:paraId="7FAB39E3">
      <w:pPr>
        <w:spacing w:line="500" w:lineRule="exact"/>
        <w:ind w:firstLine="480" w:firstLineChars="200"/>
        <w:jc w:val="both"/>
        <w:rPr>
          <w:rFonts w:ascii="Times New Roman" w:hAnsi="Times New Roman" w:cs="Times New Roman"/>
        </w:rPr>
      </w:pPr>
      <w:r>
        <w:rPr>
          <w:rFonts w:ascii="Times New Roman" w:hAnsi="Times New Roman" w:cs="Times New Roman"/>
        </w:rPr>
        <w:t>1．通信与信息保障</w:t>
      </w:r>
    </w:p>
    <w:p w14:paraId="48D1FAAD">
      <w:pPr>
        <w:spacing w:line="500" w:lineRule="exact"/>
        <w:ind w:firstLine="480" w:firstLineChars="200"/>
        <w:jc w:val="both"/>
        <w:rPr>
          <w:rFonts w:ascii="Times New Roman" w:hAnsi="Times New Roman" w:cs="Times New Roman"/>
        </w:rPr>
      </w:pPr>
      <w:r>
        <w:rPr>
          <w:rFonts w:ascii="Times New Roman" w:hAnsi="Times New Roman" w:cs="Times New Roman"/>
        </w:rPr>
        <w:t>企业应建立有线、无线相结合的基础应急通信系统，并大力发展视频远程传输技术，保障通信畅通。同时，提供与应急工作相关的单位和人员的通信联系方式和方法。</w:t>
      </w:r>
    </w:p>
    <w:p w14:paraId="34350F5A">
      <w:pPr>
        <w:spacing w:line="500" w:lineRule="exact"/>
        <w:ind w:firstLine="480" w:firstLineChars="200"/>
        <w:jc w:val="both"/>
        <w:rPr>
          <w:rFonts w:ascii="Times New Roman" w:hAnsi="Times New Roman" w:cs="Times New Roman"/>
        </w:rPr>
      </w:pPr>
      <w:r>
        <w:rPr>
          <w:rFonts w:ascii="Times New Roman" w:hAnsi="Times New Roman" w:cs="Times New Roman"/>
        </w:rPr>
        <w:t>2．应急队伍保障</w:t>
      </w:r>
    </w:p>
    <w:p w14:paraId="437017A2">
      <w:pPr>
        <w:spacing w:line="500" w:lineRule="exact"/>
        <w:ind w:firstLine="480" w:firstLineChars="200"/>
        <w:jc w:val="both"/>
        <w:rPr>
          <w:rFonts w:ascii="Times New Roman" w:hAnsi="Times New Roman" w:cs="Times New Roman"/>
        </w:rPr>
      </w:pPr>
      <w:r>
        <w:rPr>
          <w:rFonts w:ascii="Times New Roman" w:hAnsi="Times New Roman" w:cs="Times New Roman"/>
        </w:rPr>
        <w:t>按照《突发环境污染事故应急预案》要求，建设好抢险救援辅助队伍，随时做好处理重特大事故的准备。同时，加强应急队伍的业务培训和应急演练，增加员工应急能力；加强</w:t>
      </w:r>
      <w:r>
        <w:rPr>
          <w:rFonts w:hint="eastAsia" w:ascii="Times New Roman" w:hAnsi="Times New Roman" w:cs="Times New Roman"/>
          <w:lang w:eastAsia="zh-CN"/>
        </w:rPr>
        <w:t>与其他企业</w:t>
      </w:r>
      <w:r>
        <w:rPr>
          <w:rFonts w:ascii="Times New Roman" w:hAnsi="Times New Roman" w:cs="Times New Roman"/>
        </w:rPr>
        <w:t>的交流与合作，不断提高应急队伍的素质和能力，与专业救护队签订救援协议。</w:t>
      </w:r>
    </w:p>
    <w:p w14:paraId="35B82BB1">
      <w:pPr>
        <w:spacing w:line="500" w:lineRule="exact"/>
        <w:ind w:firstLine="480" w:firstLineChars="200"/>
        <w:jc w:val="both"/>
        <w:rPr>
          <w:rFonts w:ascii="Times New Roman" w:hAnsi="Times New Roman" w:cs="Times New Roman"/>
        </w:rPr>
      </w:pPr>
      <w:r>
        <w:rPr>
          <w:rFonts w:ascii="Times New Roman" w:hAnsi="Times New Roman" w:cs="Times New Roman"/>
        </w:rPr>
        <w:t>3．应急物资装备保障</w:t>
      </w:r>
    </w:p>
    <w:p w14:paraId="06C737A0">
      <w:pPr>
        <w:spacing w:line="500" w:lineRule="exact"/>
        <w:ind w:firstLine="480" w:firstLineChars="200"/>
        <w:jc w:val="both"/>
        <w:rPr>
          <w:rFonts w:ascii="Times New Roman" w:hAnsi="Times New Roman" w:cs="Times New Roman"/>
        </w:rPr>
      </w:pPr>
      <w:r>
        <w:rPr>
          <w:rFonts w:ascii="Times New Roman" w:hAnsi="Times New Roman" w:cs="Times New Roman"/>
        </w:rPr>
        <w:t>主要的应急物资包括通信预警、急救设备以及为避免污染事故污染物外排和伤害的应急保障设施，并对其进行日常维护。</w:t>
      </w:r>
    </w:p>
    <w:p w14:paraId="0C3801BB">
      <w:pPr>
        <w:spacing w:line="500" w:lineRule="exact"/>
        <w:ind w:firstLine="480" w:firstLineChars="200"/>
        <w:jc w:val="both"/>
        <w:rPr>
          <w:rFonts w:ascii="Times New Roman" w:hAnsi="Times New Roman" w:cs="Times New Roman"/>
        </w:rPr>
      </w:pPr>
      <w:r>
        <w:rPr>
          <w:rFonts w:ascii="Times New Roman" w:hAnsi="Times New Roman" w:cs="Times New Roman"/>
        </w:rPr>
        <w:t>4．经费保障</w:t>
      </w:r>
    </w:p>
    <w:p w14:paraId="3A0DF2BB">
      <w:pPr>
        <w:spacing w:line="500" w:lineRule="exact"/>
        <w:ind w:firstLine="480" w:firstLineChars="200"/>
        <w:jc w:val="both"/>
        <w:rPr>
          <w:rFonts w:ascii="Times New Roman" w:hAnsi="Times New Roman" w:cs="Times New Roman"/>
        </w:rPr>
      </w:pPr>
      <w:r>
        <w:rPr>
          <w:rFonts w:ascii="Times New Roman" w:hAnsi="Times New Roman" w:cs="Times New Roman"/>
        </w:rPr>
        <w:t>处置环境污染事故工作和平常演练所需的有关经费，每年安全部做预算，报总指挥批准，由财务科设立独立的应急经费，保证专款专用，并能随时取出。</w:t>
      </w:r>
    </w:p>
    <w:p w14:paraId="524F4946">
      <w:pPr>
        <w:spacing w:line="500" w:lineRule="exact"/>
        <w:ind w:firstLine="480" w:firstLineChars="200"/>
        <w:rPr>
          <w:rFonts w:ascii="Times New Roman" w:hAnsi="Times New Roman" w:cs="Times New Roman"/>
        </w:rPr>
      </w:pPr>
      <w:r>
        <w:rPr>
          <w:rFonts w:ascii="Times New Roman" w:hAnsi="Times New Roman" w:cs="Times New Roman"/>
        </w:rPr>
        <w:t>5．医疗急救保障</w:t>
      </w:r>
    </w:p>
    <w:p w14:paraId="185281DB">
      <w:pPr>
        <w:spacing w:line="500" w:lineRule="exact"/>
        <w:ind w:firstLine="480" w:firstLineChars="200"/>
        <w:rPr>
          <w:rFonts w:ascii="Times New Roman" w:hAnsi="Times New Roman" w:cs="Times New Roman"/>
        </w:rPr>
      </w:pPr>
      <w:r>
        <w:rPr>
          <w:rFonts w:ascii="Times New Roman" w:hAnsi="Times New Roman" w:cs="Times New Roman"/>
        </w:rPr>
        <w:t>医疗急救保障由当地各医院给予救护支持，形成应急救援的医疗保障。</w:t>
      </w:r>
    </w:p>
    <w:p w14:paraId="5787F6C1">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3" w:name="_Toc144992693"/>
      <w:r>
        <w:rPr>
          <w:rFonts w:ascii="Times New Roman" w:hAnsi="Times New Roman" w:cs="Times New Roman"/>
          <w:b/>
          <w:bCs/>
        </w:rPr>
        <w:t>善后处理</w:t>
      </w:r>
      <w:bookmarkEnd w:id="63"/>
    </w:p>
    <w:p w14:paraId="26E0381E">
      <w:pPr>
        <w:spacing w:line="500" w:lineRule="exact"/>
        <w:ind w:firstLine="480" w:firstLineChars="200"/>
        <w:jc w:val="both"/>
        <w:rPr>
          <w:rFonts w:ascii="Times New Roman" w:hAnsi="Times New Roman" w:cs="Times New Roman"/>
        </w:rPr>
      </w:pPr>
      <w:r>
        <w:rPr>
          <w:rFonts w:ascii="Times New Roman" w:hAnsi="Times New Roman" w:cs="Times New Roman"/>
        </w:rPr>
        <w:t>环境突发事故控制住后，要同时进行如下的善后处理：</w:t>
      </w:r>
    </w:p>
    <w:p w14:paraId="2A605E84">
      <w:pPr>
        <w:spacing w:line="500" w:lineRule="exact"/>
        <w:ind w:firstLine="480" w:firstLineChars="200"/>
        <w:jc w:val="both"/>
        <w:rPr>
          <w:rFonts w:ascii="Times New Roman" w:hAnsi="Times New Roman" w:cs="Times New Roman"/>
        </w:rPr>
      </w:pPr>
      <w:r>
        <w:rPr>
          <w:rFonts w:ascii="Times New Roman" w:hAnsi="Times New Roman" w:cs="Times New Roman"/>
        </w:rPr>
        <w:t>1．及时调查环境污染事故的起因，对污染事故基本情况进行定性和定量描述，对整个事故进行评估，对玩忽职守并造成严重后果的，追究相关人员责任。</w:t>
      </w:r>
    </w:p>
    <w:p w14:paraId="7765604D">
      <w:pPr>
        <w:spacing w:line="500" w:lineRule="exact"/>
        <w:ind w:firstLine="480" w:firstLineChars="200"/>
        <w:jc w:val="both"/>
        <w:rPr>
          <w:rFonts w:ascii="Times New Roman" w:hAnsi="Times New Roman" w:cs="Times New Roman"/>
        </w:rPr>
      </w:pPr>
      <w:r>
        <w:rPr>
          <w:rFonts w:ascii="Times New Roman" w:hAnsi="Times New Roman" w:cs="Times New Roman"/>
        </w:rPr>
        <w:t>2．收集相关资料</w:t>
      </w:r>
      <w:r>
        <w:rPr>
          <w:rFonts w:hint="eastAsia" w:ascii="Times New Roman" w:hAnsi="Times New Roman" w:cs="Times New Roman"/>
        </w:rPr>
        <w:t>存档</w:t>
      </w:r>
      <w:r>
        <w:rPr>
          <w:rFonts w:ascii="Times New Roman" w:hAnsi="Times New Roman" w:cs="Times New Roman"/>
        </w:rPr>
        <w:t>，包括事故性质、参数与后果、决策记录、信息分析等，进行工作总结，为防范环境突发事故指挥部门提供决策依据。</w:t>
      </w:r>
    </w:p>
    <w:p w14:paraId="3CD0EF81">
      <w:pPr>
        <w:spacing w:line="500" w:lineRule="exact"/>
        <w:ind w:firstLine="480" w:firstLineChars="200"/>
        <w:jc w:val="both"/>
        <w:rPr>
          <w:rFonts w:ascii="Times New Roman" w:hAnsi="Times New Roman" w:cs="Times New Roman"/>
        </w:rPr>
      </w:pPr>
      <w:r>
        <w:rPr>
          <w:rFonts w:ascii="Times New Roman" w:hAnsi="Times New Roman" w:cs="Times New Roman"/>
        </w:rPr>
        <w:t>3．对受伤工人或群众进行抢救及安抚，制定相应的赔偿计划等善后工作。</w:t>
      </w:r>
    </w:p>
    <w:p w14:paraId="5E82B57C">
      <w:pPr>
        <w:spacing w:line="500" w:lineRule="exact"/>
        <w:ind w:firstLine="480" w:firstLineChars="200"/>
        <w:jc w:val="both"/>
        <w:rPr>
          <w:rFonts w:ascii="Times New Roman" w:hAnsi="Times New Roman" w:cs="Times New Roman"/>
        </w:rPr>
      </w:pPr>
      <w:r>
        <w:rPr>
          <w:rFonts w:ascii="Times New Roman" w:hAnsi="Times New Roman" w:cs="Times New Roman"/>
        </w:rPr>
        <w:t>4．对受损的设施设备进行检修等善后工作，当确定设施设备能正常运行时再恢复生产。</w:t>
      </w:r>
    </w:p>
    <w:p w14:paraId="1563F43E">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4" w:name="_Toc144992694"/>
      <w:r>
        <w:rPr>
          <w:rFonts w:ascii="Times New Roman" w:hAnsi="Times New Roman" w:cs="Times New Roman"/>
          <w:b/>
          <w:bCs/>
        </w:rPr>
        <w:t>预案管理与演练</w:t>
      </w:r>
      <w:bookmarkEnd w:id="64"/>
    </w:p>
    <w:p w14:paraId="22A7FBF5">
      <w:pPr>
        <w:spacing w:line="500" w:lineRule="exact"/>
        <w:ind w:firstLine="480" w:firstLineChars="200"/>
        <w:jc w:val="both"/>
        <w:rPr>
          <w:rFonts w:ascii="Times New Roman" w:hAnsi="Times New Roman" w:cs="Times New Roman"/>
        </w:rPr>
      </w:pPr>
      <w:r>
        <w:rPr>
          <w:rFonts w:ascii="Times New Roman" w:hAnsi="Times New Roman" w:cs="Times New Roman"/>
        </w:rPr>
        <w:t>为了确保快速、有序和有效的应急反应能力，企业所有人员必须熟悉可能</w:t>
      </w:r>
      <w:r>
        <w:rPr>
          <w:rFonts w:hint="eastAsia" w:ascii="Times New Roman" w:hAnsi="Times New Roman" w:cs="Times New Roman"/>
        </w:rPr>
        <w:t>发生</w:t>
      </w:r>
      <w:r>
        <w:rPr>
          <w:rFonts w:ascii="Times New Roman" w:hAnsi="Times New Roman" w:cs="Times New Roman"/>
        </w:rPr>
        <w:t>的各种紧急事故和应急行动。所有人员要接受安全和应急培训，使他们熟悉警报、疏散路线，安全躲避场所等。此外，应急反应组织的成员要求进行专业培训，并定期进行培训和演习。</w:t>
      </w:r>
    </w:p>
    <w:p w14:paraId="16EE39B3">
      <w:pPr>
        <w:pStyle w:val="4"/>
        <w:widowControl w:val="0"/>
        <w:numPr>
          <w:ilvl w:val="0"/>
          <w:numId w:val="19"/>
        </w:numPr>
        <w:spacing w:before="210" w:after="210" w:line="500" w:lineRule="exact"/>
        <w:jc w:val="both"/>
        <w:rPr>
          <w:rFonts w:ascii="Times New Roman" w:hAnsi="Times New Roman" w:eastAsia="宋体" w:cs="Times New Roman"/>
          <w:bCs w:val="0"/>
          <w:sz w:val="28"/>
          <w:szCs w:val="20"/>
        </w:rPr>
      </w:pPr>
      <w:bookmarkStart w:id="65" w:name="_Toc144992695"/>
      <w:r>
        <w:rPr>
          <w:rFonts w:ascii="Times New Roman" w:hAnsi="Times New Roman" w:eastAsia="宋体" w:cs="Times New Roman"/>
          <w:bCs w:val="0"/>
          <w:sz w:val="28"/>
          <w:szCs w:val="20"/>
        </w:rPr>
        <w:t>风险评价结论</w:t>
      </w:r>
      <w:bookmarkEnd w:id="65"/>
    </w:p>
    <w:p w14:paraId="5694DED0">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66" w:name="_Toc144992696"/>
      <w:r>
        <w:rPr>
          <w:rFonts w:ascii="Times New Roman" w:hAnsi="Times New Roman" w:cs="Times New Roman"/>
          <w:b/>
          <w:bCs/>
        </w:rPr>
        <w:t>项目风险因素</w:t>
      </w:r>
      <w:bookmarkEnd w:id="66"/>
    </w:p>
    <w:p w14:paraId="627F5BB2">
      <w:pPr>
        <w:spacing w:line="500" w:lineRule="exact"/>
        <w:ind w:firstLine="480" w:firstLineChars="200"/>
        <w:rPr>
          <w:rFonts w:ascii="Times New Roman" w:hAnsi="Times New Roman" w:cs="Times New Roman"/>
        </w:rPr>
      </w:pPr>
      <w:r>
        <w:rPr>
          <w:rFonts w:ascii="Times New Roman" w:hAnsi="Times New Roman" w:cs="Times New Roman"/>
        </w:rPr>
        <w:t>项目主要危险物质为</w:t>
      </w:r>
      <w:r>
        <w:rPr>
          <w:rFonts w:hint="eastAsia" w:ascii="Times New Roman" w:hAnsi="Times New Roman" w:cs="Times New Roman"/>
        </w:rPr>
        <w:t>硫磺、氢氧化钠</w:t>
      </w:r>
      <w:r>
        <w:rPr>
          <w:rFonts w:ascii="Times New Roman" w:hAnsi="Times New Roman" w:cs="Times New Roman"/>
        </w:rPr>
        <w:t>。</w:t>
      </w:r>
    </w:p>
    <w:p w14:paraId="088AB545">
      <w:pPr>
        <w:spacing w:line="500" w:lineRule="exact"/>
        <w:ind w:firstLine="480" w:firstLineChars="200"/>
        <w:rPr>
          <w:rFonts w:ascii="Times New Roman" w:hAnsi="Times New Roman" w:cs="Times New Roman"/>
        </w:rPr>
      </w:pPr>
      <w:r>
        <w:rPr>
          <w:rFonts w:ascii="Times New Roman" w:hAnsi="Times New Roman" w:cs="Times New Roman"/>
        </w:rPr>
        <w:t>项目的危险单元为</w:t>
      </w:r>
      <w:r>
        <w:rPr>
          <w:rFonts w:hint="eastAsia" w:ascii="Times New Roman" w:hAnsi="Times New Roman" w:cs="Times New Roman"/>
        </w:rPr>
        <w:t>输送管道</w:t>
      </w:r>
      <w:r>
        <w:rPr>
          <w:rFonts w:ascii="Times New Roman" w:hAnsi="Times New Roman" w:cs="Times New Roman"/>
        </w:rPr>
        <w:t>、</w:t>
      </w:r>
      <w:r>
        <w:rPr>
          <w:rFonts w:hint="eastAsia" w:ascii="Times New Roman" w:hAnsi="Times New Roman" w:cs="Times New Roman"/>
        </w:rPr>
        <w:t>液硫储存区、烧碱储罐区</w:t>
      </w:r>
      <w:r>
        <w:rPr>
          <w:rFonts w:ascii="Times New Roman" w:hAnsi="Times New Roman" w:cs="Times New Roman"/>
        </w:rPr>
        <w:t>。</w:t>
      </w:r>
    </w:p>
    <w:p w14:paraId="27EB81B7">
      <w:pPr>
        <w:spacing w:line="500" w:lineRule="exact"/>
        <w:ind w:firstLine="480" w:firstLineChars="200"/>
        <w:rPr>
          <w:rFonts w:ascii="Times New Roman" w:hAnsi="Times New Roman" w:cs="Times New Roman"/>
        </w:rPr>
      </w:pPr>
      <w:r>
        <w:rPr>
          <w:rFonts w:ascii="Times New Roman" w:hAnsi="Times New Roman" w:cs="Times New Roman"/>
        </w:rPr>
        <w:t>通过对项目环境风险类型及影响途径分析，项目危险因素主要是</w:t>
      </w:r>
      <w:r>
        <w:rPr>
          <w:rFonts w:hint="eastAsia" w:ascii="Times New Roman" w:hAnsi="Times New Roman" w:cs="Times New Roman"/>
        </w:rPr>
        <w:t>液硫输送管道泄漏并发生火灾</w:t>
      </w:r>
      <w:r>
        <w:rPr>
          <w:rFonts w:ascii="Times New Roman" w:hAnsi="Times New Roman" w:cs="Times New Roman"/>
        </w:rPr>
        <w:t>、</w:t>
      </w:r>
      <w:r>
        <w:rPr>
          <w:rFonts w:hint="eastAsia" w:ascii="Times New Roman" w:hAnsi="Times New Roman" w:cs="Times New Roman"/>
        </w:rPr>
        <w:t>液硫池鹤管泄漏并发生火灾</w:t>
      </w:r>
      <w:r>
        <w:rPr>
          <w:rFonts w:ascii="Times New Roman" w:hAnsi="Times New Roman" w:cs="Times New Roman"/>
        </w:rPr>
        <w:t>、</w:t>
      </w:r>
      <w:r>
        <w:rPr>
          <w:rFonts w:hint="eastAsia" w:ascii="Times New Roman" w:hAnsi="Times New Roman" w:cs="Times New Roman"/>
        </w:rPr>
        <w:t>烧碱输送管道泄漏</w:t>
      </w:r>
      <w:r>
        <w:rPr>
          <w:rFonts w:ascii="Times New Roman" w:hAnsi="Times New Roman" w:cs="Times New Roman"/>
        </w:rPr>
        <w:t>，</w:t>
      </w:r>
      <w:r>
        <w:rPr>
          <w:rFonts w:hint="eastAsia" w:ascii="Times New Roman" w:hAnsi="Times New Roman" w:cs="Times New Roman"/>
        </w:rPr>
        <w:t>烧碱储罐泄漏</w:t>
      </w:r>
      <w:r>
        <w:rPr>
          <w:rFonts w:ascii="Times New Roman" w:hAnsi="Times New Roman" w:cs="Times New Roman"/>
        </w:rPr>
        <w:t>。</w:t>
      </w:r>
    </w:p>
    <w:p w14:paraId="58AD1319">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67" w:name="_Toc144992697"/>
      <w:r>
        <w:rPr>
          <w:rFonts w:ascii="Times New Roman" w:hAnsi="Times New Roman" w:cs="Times New Roman"/>
          <w:b/>
          <w:bCs/>
        </w:rPr>
        <w:t>环境敏感性及事故影响分析</w:t>
      </w:r>
      <w:bookmarkEnd w:id="67"/>
    </w:p>
    <w:p w14:paraId="5F5FB13C">
      <w:pPr>
        <w:spacing w:line="500" w:lineRule="exact"/>
        <w:ind w:firstLine="480" w:firstLineChars="200"/>
        <w:rPr>
          <w:rFonts w:ascii="Times New Roman" w:hAnsi="Times New Roman" w:cs="Times New Roman"/>
        </w:rPr>
      </w:pPr>
      <w:r>
        <w:rPr>
          <w:rFonts w:hint="eastAsia" w:ascii="Times New Roman" w:hAnsi="Times New Roman" w:cs="Times New Roman"/>
        </w:rPr>
        <w:t>输送管线</w:t>
      </w:r>
      <w:r>
        <w:rPr>
          <w:rFonts w:ascii="Times New Roman" w:hAnsi="Times New Roman" w:cs="Times New Roman"/>
        </w:rPr>
        <w:t>大气环境</w:t>
      </w:r>
      <w:r>
        <w:rPr>
          <w:rFonts w:hint="eastAsia" w:ascii="Times New Roman" w:hAnsi="Times New Roman" w:cs="Times New Roman"/>
        </w:rPr>
        <w:t>敏感程度为低敏感，厂区大气环境敏感程度为高敏感，</w:t>
      </w:r>
      <w:r>
        <w:rPr>
          <w:rFonts w:ascii="Times New Roman" w:hAnsi="Times New Roman" w:cs="Times New Roman"/>
        </w:rPr>
        <w:t>地</w:t>
      </w:r>
      <w:r>
        <w:rPr>
          <w:rFonts w:hint="eastAsia" w:ascii="Times New Roman" w:hAnsi="Times New Roman" w:cs="Times New Roman"/>
        </w:rPr>
        <w:t>下</w:t>
      </w:r>
      <w:r>
        <w:rPr>
          <w:rFonts w:ascii="Times New Roman" w:hAnsi="Times New Roman" w:cs="Times New Roman"/>
        </w:rPr>
        <w:t>水环境敏感程度为低敏感。</w:t>
      </w:r>
    </w:p>
    <w:p w14:paraId="3C4AFEDB">
      <w:pPr>
        <w:spacing w:line="500" w:lineRule="exact"/>
        <w:ind w:firstLine="480" w:firstLineChars="200"/>
        <w:rPr>
          <w:rFonts w:ascii="Times New Roman" w:hAnsi="Times New Roman" w:cs="Times New Roman"/>
        </w:rPr>
      </w:pPr>
      <w:r>
        <w:rPr>
          <w:rFonts w:ascii="Times New Roman" w:hAnsi="Times New Roman" w:cs="Times New Roman"/>
        </w:rPr>
        <w:t>1．大气风险影响情况</w:t>
      </w:r>
    </w:p>
    <w:p w14:paraId="7CC1E9EE">
      <w:pPr>
        <w:spacing w:line="500" w:lineRule="exact"/>
        <w:ind w:firstLine="489"/>
        <w:jc w:val="both"/>
        <w:rPr>
          <w:rFonts w:ascii="Times New Roman" w:hAnsi="Times New Roman" w:cs="Times New Roman"/>
        </w:rPr>
      </w:pPr>
      <w:r>
        <w:rPr>
          <w:rFonts w:ascii="Times New Roman" w:hAnsi="Times New Roman" w:cs="Times New Roman"/>
        </w:rPr>
        <w:t>根据预测：</w:t>
      </w:r>
    </w:p>
    <w:p w14:paraId="75046305">
      <w:pPr>
        <w:spacing w:line="500" w:lineRule="exact"/>
        <w:ind w:firstLine="489"/>
        <w:jc w:val="both"/>
        <w:rPr>
          <w:rFonts w:ascii="Times New Roman" w:hAnsi="Times New Roman" w:cs="Times New Roman"/>
        </w:rPr>
      </w:pPr>
      <w:r>
        <w:rPr>
          <w:rFonts w:hint="eastAsia"/>
        </w:rPr>
        <w:t>①</w:t>
      </w:r>
      <w:r>
        <w:rPr>
          <w:rFonts w:ascii="Times New Roman" w:hAnsi="Times New Roman" w:cs="Times New Roman"/>
        </w:rPr>
        <w:t>最不利气象条件下，</w:t>
      </w:r>
      <w:r>
        <w:rPr>
          <w:rFonts w:hint="eastAsia" w:ascii="Times New Roman" w:hAnsi="Times New Roman" w:cs="Times New Roman"/>
        </w:rPr>
        <w:t>液硫池鹤管泄漏发生火灾产生的次生污染物</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最大影响范围2480m，</w:t>
      </w:r>
      <w:r>
        <w:rPr>
          <w:rFonts w:hint="eastAsia" w:ascii="Times New Roman" w:hAnsi="Times New Roman" w:cs="Times New Roman"/>
        </w:rPr>
        <w:t>钦州港务局生活小区超过大气毒性终点浓度</w:t>
      </w:r>
      <w:r>
        <w:rPr>
          <w:rFonts w:ascii="Times New Roman" w:hAnsi="Times New Roman" w:cs="Times New Roman"/>
        </w:rPr>
        <w:t>-1，持续超标时间为20min，有可能对人群造成生命威胁，超标时间较短，事故发生时及时疏散人群可将对人群的伤害降至最低；茅尾海红树林自治区级自然保护区七十二泾片区、钦州港开发区第一小学、果子山村和竹笼村超过大气毒性终点浓度-2，持续超标时间均为20min，其余敏感点未超标，低于大气毒性终点浓度-2，绝大多数人员暴露1h不会对生命造成威胁。根据计算，该事故情形下大气伤害概率为0。</w:t>
      </w:r>
    </w:p>
    <w:p w14:paraId="00ECE37A">
      <w:pPr>
        <w:spacing w:line="500" w:lineRule="exact"/>
        <w:ind w:firstLine="489"/>
        <w:jc w:val="both"/>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最常见气象条件下，液硫池鹤管泄漏发生火灾产生的次生污染物SO</w:t>
      </w:r>
      <w:r>
        <w:rPr>
          <w:rFonts w:ascii="Times New Roman" w:hAnsi="Times New Roman" w:cs="Times New Roman"/>
          <w:vertAlign w:val="subscript"/>
        </w:rPr>
        <w:t>2</w:t>
      </w:r>
      <w:r>
        <w:rPr>
          <w:rFonts w:ascii="Times New Roman" w:hAnsi="Times New Roman" w:cs="Times New Roman"/>
        </w:rPr>
        <w:t>最大影响范围2480m，钦州港务局生活小区超过大气毒性终点浓度-1，持续超标时间为20min，有可能对人群造成生命威胁，超标时间较短，事故发生时及时疏散人群可将对人群的伤害降至最低；茅尾海红树林自治区级自然保护区七十二泾片区、钦州港开发区第一小学、果子山村和竹笼村超过大气毒性终点浓度-2，持续超标时间均为20min，其余敏感点未超标，低于大气毒性终点浓度-2，绝大多数人员暴露1h不会对生命造成威胁。根据计算，该事故情形下大气伤害概率为0。</w:t>
      </w:r>
    </w:p>
    <w:p w14:paraId="0E4DE135">
      <w:pPr>
        <w:spacing w:line="500" w:lineRule="exact"/>
        <w:ind w:firstLine="489"/>
        <w:jc w:val="both"/>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最不利气象条件下，液硫输送管道泄漏火灾事故SO</w:t>
      </w:r>
      <w:r>
        <w:rPr>
          <w:rFonts w:ascii="Times New Roman" w:hAnsi="Times New Roman" w:cs="Times New Roman"/>
          <w:vertAlign w:val="subscript"/>
        </w:rPr>
        <w:t>2</w:t>
      </w:r>
      <w:r>
        <w:rPr>
          <w:rFonts w:ascii="Times New Roman" w:hAnsi="Times New Roman" w:cs="Times New Roman"/>
        </w:rPr>
        <w:t>最大影响范围300m，项目管线两侧300m范围内无敏感点，钦州港务局生活小区超过SO</w:t>
      </w:r>
      <w:r>
        <w:rPr>
          <w:rFonts w:ascii="Times New Roman" w:hAnsi="Times New Roman" w:cs="Times New Roman"/>
          <w:vertAlign w:val="subscript"/>
        </w:rPr>
        <w:t>2</w:t>
      </w:r>
      <w:r>
        <w:rPr>
          <w:rFonts w:ascii="Times New Roman" w:hAnsi="Times New Roman" w:cs="Times New Roman"/>
        </w:rPr>
        <w:t>大气毒性终点浓度-2，持续超标时间为20min，绝大多数人员暴露1h不会对生命造成威胁。其余关心点均未超过大气毒性终点浓度-1和-2，事故状态下应立即采取相关防护措施，及时启动应急预案，立即通知村民委员会或社区委员会疏散人群，以减缓事故对周边敏感点的影响。</w:t>
      </w:r>
    </w:p>
    <w:p w14:paraId="2EF31197">
      <w:pPr>
        <w:spacing w:line="500" w:lineRule="exact"/>
        <w:ind w:firstLine="489"/>
        <w:jc w:val="both"/>
        <w:rPr>
          <w:rFonts w:ascii="Times New Roman" w:hAnsi="Times New Roman" w:cs="Times New Roman"/>
        </w:rPr>
      </w:pPr>
      <w:r>
        <w:rPr>
          <w:rFonts w:ascii="Times New Roman" w:hAnsi="Times New Roman" w:cs="Times New Roman"/>
        </w:rPr>
        <w:t>为了更大限度地控制</w:t>
      </w:r>
      <w:r>
        <w:rPr>
          <w:rFonts w:hint="eastAsia" w:ascii="Times New Roman" w:hAnsi="Times New Roman" w:cs="Times New Roman"/>
        </w:rPr>
        <w:t>液硫池鹤管泄漏</w:t>
      </w:r>
      <w:r>
        <w:rPr>
          <w:rFonts w:ascii="Times New Roman" w:hAnsi="Times New Roman" w:cs="Times New Roman"/>
        </w:rPr>
        <w:t>并发生火灾</w:t>
      </w:r>
      <w:r>
        <w:rPr>
          <w:rFonts w:hint="eastAsia" w:ascii="Times New Roman" w:hAnsi="Times New Roman" w:cs="Times New Roman"/>
        </w:rPr>
        <w:t>、液硫输送管道泄漏</w:t>
      </w:r>
      <w:r>
        <w:rPr>
          <w:rFonts w:ascii="Times New Roman" w:hAnsi="Times New Roman" w:cs="Times New Roman"/>
        </w:rPr>
        <w:t>并发生火灾的环境风险，应对项目周边居民做好宣传工作，指导居民如何应对风险。事故发生时，根据事故发生时的气象条件及时与相应的村民委员会或社区委员会联系，共同疏散下风向人群，降低危害。根据事故发生时的气象特征，以及受风险影响的程度，确定风险事故疏散范围如下：</w:t>
      </w:r>
    </w:p>
    <w:p w14:paraId="502393B0">
      <w:pPr>
        <w:spacing w:line="500" w:lineRule="exact"/>
        <w:ind w:firstLine="480" w:firstLineChars="200"/>
        <w:jc w:val="both"/>
        <w:rPr>
          <w:rFonts w:ascii="Times New Roman" w:hAnsi="Times New Roman" w:cs="Times New Roman"/>
        </w:rPr>
      </w:pPr>
      <w:r>
        <w:rPr>
          <w:rFonts w:ascii="Times New Roman" w:hAnsi="Times New Roman" w:cs="Times New Roman"/>
        </w:rPr>
        <w:t>首要疏散范围：依据毒性终点浓度-1浓度及事故发生时的风向，确定设定事故发生时，应首要疏散的范围是事故泄漏源下风向290m范围内的人员，主要包括厂区工作人员、钦州港务局生活小区、海景1号。</w:t>
      </w:r>
    </w:p>
    <w:p w14:paraId="72FDCED1">
      <w:pPr>
        <w:spacing w:line="500" w:lineRule="exact"/>
        <w:ind w:firstLine="489"/>
        <w:jc w:val="both"/>
        <w:rPr>
          <w:rFonts w:ascii="Times New Roman" w:hAnsi="Times New Roman" w:cs="Times New Roman"/>
          <w:lang w:bidi="ar"/>
        </w:rPr>
      </w:pPr>
      <w:r>
        <w:rPr>
          <w:rFonts w:ascii="Times New Roman" w:hAnsi="Times New Roman" w:cs="Times New Roman"/>
        </w:rPr>
        <w:t>重点疏散范围：依据毒性终点浓度-2浓度及事故发生时的风向，确定设定事故发生时，应重点疏散的范围是事故泄漏源下风向2480m范围内的人员，主要包括厂区工作人员、</w:t>
      </w:r>
      <w:r>
        <w:rPr>
          <w:rFonts w:ascii="Times New Roman" w:hAnsi="Times New Roman" w:cs="Times New Roman"/>
          <w:lang w:bidi="ar"/>
        </w:rPr>
        <w:t>劳务工生活区、远洋·滨海国际、嘉怡锦湾、天和·金鼓新城、丽嘉花园、钦州港开发区第一小学、港湾丽园、海铭轩·海逸轩、大华、金港花园、钦州港务局生活小区、海景1号、竹笼村、果子山村</w:t>
      </w:r>
      <w:r>
        <w:rPr>
          <w:rFonts w:ascii="Times New Roman" w:hAnsi="Times New Roman" w:cs="Times New Roman"/>
        </w:rPr>
        <w:t>。</w:t>
      </w:r>
    </w:p>
    <w:p w14:paraId="5366B092">
      <w:pPr>
        <w:spacing w:line="500" w:lineRule="exact"/>
        <w:ind w:firstLine="489"/>
        <w:jc w:val="both"/>
        <w:rPr>
          <w:rFonts w:ascii="Times New Roman" w:hAnsi="Times New Roman" w:cs="Times New Roman"/>
        </w:rPr>
      </w:pPr>
      <w:r>
        <w:rPr>
          <w:rFonts w:ascii="Times New Roman" w:hAnsi="Times New Roman" w:cs="Times New Roman"/>
        </w:rPr>
        <w:t>设定事故发生时建设单位应急指挥领导小组领导应立即辨别当时的上风向和侧风向，并通报“重点疏散范围”所涉及村民委员会或社区委员会，由建设单位应急指挥领导小组的人员与村民委员会或社区委员会的领导共同指导居民向事故发生地的上风向或侧风向撤离。</w:t>
      </w:r>
    </w:p>
    <w:p w14:paraId="2D029530">
      <w:pPr>
        <w:spacing w:line="500" w:lineRule="exact"/>
        <w:ind w:firstLine="489"/>
        <w:rPr>
          <w:rFonts w:ascii="Times New Roman" w:hAnsi="Times New Roman" w:cs="Times New Roman"/>
        </w:rPr>
      </w:pPr>
      <w:r>
        <w:rPr>
          <w:rFonts w:ascii="Times New Roman" w:hAnsi="Times New Roman" w:cs="Times New Roman"/>
        </w:rPr>
        <w:t>2．地表水风险影响情况</w:t>
      </w:r>
    </w:p>
    <w:p w14:paraId="4F764BB5">
      <w:pPr>
        <w:spacing w:line="500" w:lineRule="exact"/>
        <w:ind w:firstLine="480" w:firstLineChars="200"/>
        <w:rPr>
          <w:rFonts w:ascii="Times New Roman" w:hAnsi="Times New Roman" w:cs="Times New Roman"/>
        </w:rPr>
      </w:pPr>
      <w:r>
        <w:rPr>
          <w:rFonts w:hint="eastAsia" w:ascii="Times New Roman" w:hAnsi="Times New Roman" w:cs="Times New Roman"/>
        </w:rPr>
        <w:t>①烧碱储罐区设置围堰，围堰内有效容积约</w:t>
      </w:r>
      <w:r>
        <w:rPr>
          <w:rFonts w:ascii="Times New Roman" w:hAnsi="Times New Roman" w:cs="Times New Roman"/>
        </w:rPr>
        <w:t>5631.6m</w:t>
      </w:r>
      <w:r>
        <w:rPr>
          <w:rFonts w:ascii="Times New Roman" w:hAnsi="Times New Roman" w:cs="Times New Roman"/>
          <w:vertAlign w:val="superscript"/>
        </w:rPr>
        <w:t>3</w:t>
      </w:r>
      <w:r>
        <w:rPr>
          <w:rFonts w:ascii="Times New Roman" w:hAnsi="Times New Roman" w:cs="Times New Roman"/>
        </w:rPr>
        <w:t>（围堰内总面积2048m</w:t>
      </w:r>
      <w:r>
        <w:rPr>
          <w:rFonts w:ascii="Times New Roman" w:hAnsi="Times New Roman" w:cs="Times New Roman"/>
          <w:vertAlign w:val="superscript"/>
        </w:rPr>
        <w:t>2</w:t>
      </w:r>
      <w:r>
        <w:rPr>
          <w:rFonts w:ascii="Times New Roman" w:hAnsi="Times New Roman" w:cs="Times New Roman"/>
        </w:rPr>
        <w:t>，罐区占地566m</w:t>
      </w:r>
      <w:r>
        <w:rPr>
          <w:rFonts w:ascii="Times New Roman" w:hAnsi="Times New Roman" w:cs="Times New Roman"/>
          <w:vertAlign w:val="superscript"/>
        </w:rPr>
        <w:t>2</w:t>
      </w:r>
      <w:r>
        <w:rPr>
          <w:rFonts w:ascii="Times New Roman" w:hAnsi="Times New Roman" w:cs="Times New Roman"/>
        </w:rPr>
        <w:t>，围堰高3.8m），因此，泄漏的氢氧化钠溶液可全部控制在围堰内，不会溢出罐区。</w:t>
      </w:r>
    </w:p>
    <w:p w14:paraId="14EE8B97">
      <w:pPr>
        <w:spacing w:line="500" w:lineRule="exact"/>
        <w:ind w:firstLine="480" w:firstLineChars="200"/>
        <w:jc w:val="both"/>
        <w:rPr>
          <w:rFonts w:ascii="Times New Roman" w:hAnsi="Times New Roman" w:cs="Times New Roman"/>
        </w:rPr>
      </w:pPr>
      <w:r>
        <w:rPr>
          <w:rFonts w:hint="eastAsia" w:ascii="Times New Roman" w:hAnsi="Times New Roman" w:cs="Times New Roman"/>
        </w:rPr>
        <w:t>②液硫池中液硫泄漏，温度下降至</w:t>
      </w:r>
      <w:r>
        <w:rPr>
          <w:rFonts w:ascii="Times New Roman" w:hAnsi="Times New Roman" w:cs="Times New Roman"/>
        </w:rPr>
        <w:t>120</w:t>
      </w:r>
      <w:r>
        <w:rPr>
          <w:rFonts w:hint="eastAsia"/>
        </w:rPr>
        <w:t>℃</w:t>
      </w:r>
      <w:r>
        <w:rPr>
          <w:rFonts w:ascii="Times New Roman" w:hAnsi="Times New Roman" w:cs="Times New Roman"/>
        </w:rPr>
        <w:t>以下时即可凝固成固体，不会流入污水管网和雨水管网</w:t>
      </w:r>
      <w:r>
        <w:rPr>
          <w:rFonts w:hint="eastAsia" w:ascii="Times New Roman" w:hAnsi="Times New Roman" w:cs="Times New Roman"/>
        </w:rPr>
        <w:t>。若液硫泄漏发生火灾，</w:t>
      </w:r>
      <w:r>
        <w:rPr>
          <w:rFonts w:ascii="Times New Roman" w:hAnsi="Times New Roman" w:cs="Times New Roman"/>
        </w:rPr>
        <w:t>立即启动事故响应，切换截断阀门，拦截厂内雨水管道的消防废水及被污染的雨水进入厂外雨水管道，同时使用专用沙袋封堵厂区出入口，阻止雨水进入厂外雨水管网，避免事故水通过雨水管道排出厂区，</w:t>
      </w:r>
      <w:r>
        <w:rPr>
          <w:rFonts w:hint="eastAsia" w:ascii="Times New Roman" w:hAnsi="Times New Roman" w:cs="Times New Roman"/>
          <w:spacing w:val="10"/>
          <w:u w:val="single"/>
        </w:rPr>
        <w:t>灭火后采用细喷雾水缓慢冷却硫磺，</w:t>
      </w:r>
      <w:r>
        <w:rPr>
          <w:rFonts w:ascii="Times New Roman" w:hAnsi="Times New Roman" w:cs="Times New Roman"/>
          <w:spacing w:val="10"/>
          <w:u w:val="single"/>
        </w:rPr>
        <w:t>事故</w:t>
      </w:r>
      <w:r>
        <w:rPr>
          <w:rFonts w:hint="eastAsia" w:ascii="Times New Roman" w:hAnsi="Times New Roman" w:cs="Times New Roman"/>
          <w:spacing w:val="10"/>
          <w:u w:val="single"/>
        </w:rPr>
        <w:t>过程</w:t>
      </w:r>
      <w:r>
        <w:rPr>
          <w:rFonts w:ascii="Times New Roman" w:hAnsi="Times New Roman" w:cs="Times New Roman"/>
          <w:spacing w:val="10"/>
          <w:u w:val="single"/>
        </w:rPr>
        <w:t>产生的消防废水</w:t>
      </w:r>
      <w:r>
        <w:rPr>
          <w:rFonts w:ascii="Times New Roman" w:hAnsi="Times New Roman" w:cs="Times New Roman"/>
          <w:u w:val="single"/>
        </w:rPr>
        <w:t>最终收集至事故水池，事故后分批排入胜科污水处理厂处理达标后外排</w:t>
      </w:r>
      <w:r>
        <w:rPr>
          <w:rFonts w:hint="eastAsia" w:ascii="Times New Roman" w:hAnsi="Times New Roman" w:cs="Times New Roman"/>
          <w:u w:val="single"/>
        </w:rPr>
        <w:t>。</w:t>
      </w:r>
    </w:p>
    <w:p w14:paraId="2655E61E">
      <w:pPr>
        <w:spacing w:line="500" w:lineRule="exact"/>
        <w:ind w:firstLine="480" w:firstLineChars="200"/>
        <w:rPr>
          <w:rFonts w:ascii="Times New Roman" w:hAnsi="Times New Roman" w:cs="Times New Roman"/>
        </w:rPr>
      </w:pPr>
      <w:r>
        <w:rPr>
          <w:rFonts w:hint="eastAsia" w:ascii="Times New Roman" w:hAnsi="Times New Roman" w:cs="Times New Roman"/>
        </w:rPr>
        <w:t>③烧碱溶液的管道法兰处设置防喷罩，法兰防喷罩由耐腐蚀材料制成，将防喷罩套在法兰连接处，确保其紧密贴合，可有效防止液体泄漏；跨越道路的管道，不设阀门及其他易发生泄漏的管道附件，同时管道进出生产设施处加密封隔断，设明显标识；因此厂外烧碱溶液管道发生泄漏可控。</w:t>
      </w:r>
      <w:r>
        <w:rPr>
          <w:rFonts w:ascii="Times New Roman" w:hAnsi="Times New Roman" w:cs="Times New Roman"/>
        </w:rPr>
        <w:t>若厂外</w:t>
      </w:r>
      <w:r>
        <w:rPr>
          <w:rFonts w:hint="eastAsia" w:ascii="Times New Roman" w:hAnsi="Times New Roman" w:cs="Times New Roman"/>
        </w:rPr>
        <w:t>液硫</w:t>
      </w:r>
      <w:r>
        <w:rPr>
          <w:rFonts w:ascii="Times New Roman" w:hAnsi="Times New Roman" w:cs="Times New Roman"/>
        </w:rPr>
        <w:t>管道发生泄漏，温度下降至120</w:t>
      </w:r>
      <w:r>
        <w:rPr>
          <w:rFonts w:hint="eastAsia"/>
        </w:rPr>
        <w:t>℃</w:t>
      </w:r>
      <w:r>
        <w:rPr>
          <w:rFonts w:ascii="Times New Roman" w:hAnsi="Times New Roman" w:cs="Times New Roman"/>
        </w:rPr>
        <w:t>以下时液态硫磺即可凝固成固体，不会流入污水管网和雨水管网，当发生泄漏并引发火灾事故时，</w:t>
      </w:r>
      <w:r>
        <w:rPr>
          <w:rFonts w:hint="eastAsia" w:ascii="Times New Roman" w:hAnsi="Times New Roman" w:cs="Times New Roman"/>
        </w:rPr>
        <w:t>可在十分钟内响应，并由中控系统关闭物料输送切断阀，</w:t>
      </w:r>
      <w:r>
        <w:rPr>
          <w:rFonts w:hint="eastAsia" w:ascii="Times New Roman" w:hAnsi="Times New Roman" w:cs="Times New Roman"/>
          <w:u w:val="single"/>
        </w:rPr>
        <w:t>立即赶到现场通过干粉或二氧化碳灭火，严禁采用水或泡沫灭火（高温硫遇水会爆炸），灭火后为防止硫磺在高温下复燃，需采用细喷雾水缓慢冷却硫磺，在灭火过程中现场立即根据地形在</w:t>
      </w:r>
      <w:r>
        <w:rPr>
          <w:rFonts w:ascii="Times New Roman" w:hAnsi="Times New Roman" w:cs="Times New Roman"/>
          <w:u w:val="single"/>
        </w:rPr>
        <w:t>低洼处</w:t>
      </w:r>
      <w:r>
        <w:rPr>
          <w:rFonts w:hint="eastAsia" w:ascii="Times New Roman" w:hAnsi="Times New Roman" w:cs="Times New Roman"/>
          <w:u w:val="single"/>
        </w:rPr>
        <w:t>（根据管线敷设地势，管线周边存在地势高差）铺设防渗膜，边缘</w:t>
      </w:r>
      <w:r>
        <w:rPr>
          <w:rFonts w:ascii="Times New Roman" w:hAnsi="Times New Roman" w:cs="Times New Roman"/>
          <w:u w:val="single"/>
        </w:rPr>
        <w:t>使用沙袋进行</w:t>
      </w:r>
      <w:r>
        <w:rPr>
          <w:rFonts w:hint="eastAsia" w:ascii="Times New Roman" w:hAnsi="Times New Roman" w:cs="Times New Roman"/>
          <w:u w:val="single"/>
        </w:rPr>
        <w:t>堆叠压实形成临时围堰结构，临时围堰搭建完成后，待灭火完成，即可收集冷却硫磺产生的消防水，</w:t>
      </w:r>
      <w:r>
        <w:rPr>
          <w:rFonts w:ascii="Times New Roman" w:hAnsi="Times New Roman" w:cs="Times New Roman"/>
        </w:rPr>
        <w:t>事故结束后消防废水由吸污车辆进行转运，转运至胜科污水处理厂处理</w:t>
      </w:r>
      <w:r>
        <w:rPr>
          <w:rFonts w:hint="eastAsia" w:ascii="Times New Roman" w:hAnsi="Times New Roman" w:cs="Times New Roman"/>
        </w:rPr>
        <w:t>。</w:t>
      </w:r>
    </w:p>
    <w:p w14:paraId="762733AF">
      <w:pPr>
        <w:spacing w:line="500" w:lineRule="exact"/>
        <w:ind w:firstLine="480" w:firstLineChars="200"/>
        <w:rPr>
          <w:rFonts w:ascii="Times New Roman" w:hAnsi="Times New Roman" w:cs="Times New Roman"/>
        </w:rPr>
      </w:pPr>
      <w:r>
        <w:rPr>
          <w:rFonts w:hint="eastAsia" w:ascii="Times New Roman" w:hAnsi="Times New Roman" w:cs="Times New Roman"/>
        </w:rPr>
        <w:t>综上</w:t>
      </w:r>
      <w:r>
        <w:rPr>
          <w:rFonts w:ascii="Times New Roman" w:hAnsi="Times New Roman" w:cs="Times New Roman"/>
        </w:rPr>
        <w:t>，经采取风险防范措施，项目发生事故时，事故废水可控。</w:t>
      </w:r>
    </w:p>
    <w:p w14:paraId="4E6B1F24">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68" w:name="_Toc144992698"/>
      <w:r>
        <w:rPr>
          <w:rFonts w:ascii="Times New Roman" w:hAnsi="Times New Roman" w:cs="Times New Roman"/>
          <w:b/>
          <w:bCs/>
        </w:rPr>
        <w:t>环境风险防范措施和应急预案</w:t>
      </w:r>
      <w:bookmarkEnd w:id="68"/>
    </w:p>
    <w:p w14:paraId="06D9D906">
      <w:pPr>
        <w:spacing w:line="500" w:lineRule="exact"/>
        <w:ind w:firstLine="480" w:firstLineChars="200"/>
        <w:jc w:val="both"/>
        <w:rPr>
          <w:rFonts w:ascii="Times New Roman" w:hAnsi="Times New Roman" w:cs="Times New Roman"/>
        </w:rPr>
      </w:pPr>
      <w:r>
        <w:rPr>
          <w:rFonts w:ascii="Times New Roman" w:hAnsi="Times New Roman" w:cs="Times New Roman"/>
        </w:rPr>
        <w:t>项目主要采取的风险防范措施包括：设置DCS控制系统，设置火灾自动报警联锁装置，工艺装置的风险防范设施；设置三级防控体系，设置相应废水收集措施，厂内设置雨排水切换阀，将事故废水控制在厂内；制定突发环境事件应急预案，并体现分级响应、区域联动，与园区及地方政府突发环境事件应急预案相衔接，明确分级响应程序。</w:t>
      </w:r>
    </w:p>
    <w:p w14:paraId="1A921EE5">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69" w:name="_Toc144992699"/>
      <w:r>
        <w:rPr>
          <w:rFonts w:ascii="Times New Roman" w:hAnsi="Times New Roman" w:cs="Times New Roman"/>
          <w:b/>
          <w:bCs/>
        </w:rPr>
        <w:t>风险评价小结及建议</w:t>
      </w:r>
      <w:bookmarkEnd w:id="69"/>
    </w:p>
    <w:p w14:paraId="4F55313C">
      <w:pPr>
        <w:spacing w:line="500" w:lineRule="exact"/>
        <w:ind w:firstLine="480" w:firstLineChars="200"/>
        <w:rPr>
          <w:rFonts w:ascii="Times New Roman" w:hAnsi="Times New Roman" w:cs="Times New Roman"/>
        </w:rPr>
      </w:pPr>
      <w:r>
        <w:rPr>
          <w:rFonts w:ascii="Times New Roman" w:hAnsi="Times New Roman" w:cs="Times New Roman"/>
        </w:rPr>
        <w:t>1．项目危险因素</w:t>
      </w:r>
    </w:p>
    <w:p w14:paraId="16F54830">
      <w:pPr>
        <w:spacing w:line="500" w:lineRule="exact"/>
        <w:ind w:firstLine="480" w:firstLineChars="200"/>
        <w:rPr>
          <w:rFonts w:ascii="Times New Roman" w:hAnsi="Times New Roman" w:cs="Times New Roman"/>
        </w:rPr>
      </w:pPr>
      <w:r>
        <w:rPr>
          <w:rFonts w:ascii="Times New Roman" w:hAnsi="Times New Roman" w:cs="Times New Roman"/>
        </w:rPr>
        <w:t>根据物质危险性分析，确定拟建项目危险物质涉及</w:t>
      </w:r>
      <w:r>
        <w:t>硫磺、</w:t>
      </w:r>
      <w:r>
        <w:rPr>
          <w:rFonts w:hint="eastAsia"/>
        </w:rPr>
        <w:t>氢氧化钠溶液</w:t>
      </w:r>
      <w:r>
        <w:rPr>
          <w:rFonts w:ascii="Times New Roman" w:hAnsi="Times New Roman" w:cs="Times New Roman"/>
        </w:rPr>
        <w:t>；危险单元涉及</w:t>
      </w:r>
      <w:r>
        <w:rPr>
          <w:rFonts w:hint="eastAsia" w:ascii="Times New Roman" w:hAnsi="Times New Roman" w:cs="Times New Roman"/>
        </w:rPr>
        <w:t>输送管道、液硫储存区、烧碱储罐区</w:t>
      </w:r>
      <w:r>
        <w:rPr>
          <w:rFonts w:ascii="Times New Roman" w:hAnsi="Times New Roman" w:cs="Times New Roman"/>
        </w:rPr>
        <w:t>；危险因素主要是</w:t>
      </w:r>
      <w:r>
        <w:rPr>
          <w:rFonts w:hint="eastAsia" w:ascii="Times New Roman" w:hAnsi="Times New Roman" w:cs="Times New Roman"/>
        </w:rPr>
        <w:t>液硫输送管道泄漏并发生火灾、液硫池鹤管泄漏并发生火灾、烧碱输送管道泄漏，烧碱储罐泄漏。</w:t>
      </w:r>
    </w:p>
    <w:p w14:paraId="5A545D78">
      <w:pPr>
        <w:spacing w:line="500" w:lineRule="exact"/>
        <w:ind w:firstLine="480" w:firstLineChars="200"/>
        <w:rPr>
          <w:rFonts w:ascii="Times New Roman" w:hAnsi="Times New Roman" w:cs="Times New Roman"/>
        </w:rPr>
      </w:pPr>
      <w:r>
        <w:rPr>
          <w:rFonts w:ascii="Times New Roman" w:hAnsi="Times New Roman" w:cs="Times New Roman"/>
        </w:rPr>
        <w:t>2．环境敏感性及事故环境影响</w:t>
      </w:r>
    </w:p>
    <w:p w14:paraId="0475C72A">
      <w:pPr>
        <w:spacing w:line="500" w:lineRule="exact"/>
        <w:ind w:firstLine="480" w:firstLineChars="200"/>
        <w:rPr>
          <w:rFonts w:ascii="Times New Roman" w:hAnsi="Times New Roman" w:cs="Times New Roman"/>
        </w:rPr>
      </w:pPr>
      <w:r>
        <w:rPr>
          <w:rFonts w:ascii="Times New Roman" w:hAnsi="Times New Roman" w:cs="Times New Roman"/>
        </w:rPr>
        <w:t>项目</w:t>
      </w:r>
      <w:r>
        <w:rPr>
          <w:rFonts w:hint="eastAsia" w:ascii="Times New Roman" w:hAnsi="Times New Roman" w:cs="Times New Roman"/>
        </w:rPr>
        <w:t>厂区</w:t>
      </w:r>
      <w:r>
        <w:rPr>
          <w:rFonts w:ascii="Times New Roman" w:hAnsi="Times New Roman" w:cs="Times New Roman"/>
        </w:rPr>
        <w:t>大气、</w:t>
      </w:r>
      <w:r>
        <w:rPr>
          <w:rFonts w:hint="eastAsia" w:ascii="Times New Roman" w:hAnsi="Times New Roman" w:cs="Times New Roman"/>
        </w:rPr>
        <w:t>输送管道大气、</w:t>
      </w:r>
      <w:r>
        <w:rPr>
          <w:rFonts w:ascii="Times New Roman" w:hAnsi="Times New Roman" w:cs="Times New Roman"/>
        </w:rPr>
        <w:t>地</w:t>
      </w:r>
      <w:r>
        <w:rPr>
          <w:rFonts w:hint="eastAsia" w:ascii="Times New Roman" w:hAnsi="Times New Roman" w:cs="Times New Roman"/>
        </w:rPr>
        <w:t>下</w:t>
      </w:r>
      <w:r>
        <w:rPr>
          <w:rFonts w:ascii="Times New Roman" w:hAnsi="Times New Roman" w:cs="Times New Roman"/>
        </w:rPr>
        <w:t>水敏感性</w:t>
      </w:r>
      <w:r>
        <w:rPr>
          <w:rFonts w:hint="eastAsia" w:ascii="Times New Roman" w:hAnsi="Times New Roman" w:cs="Times New Roman"/>
        </w:rPr>
        <w:t>分别</w:t>
      </w:r>
      <w:r>
        <w:rPr>
          <w:rFonts w:ascii="Times New Roman" w:hAnsi="Times New Roman" w:cs="Times New Roman"/>
        </w:rPr>
        <w:t>为</w:t>
      </w:r>
      <w:r>
        <w:rPr>
          <w:rFonts w:hint="eastAsia" w:ascii="Times New Roman" w:hAnsi="Times New Roman" w:cs="Times New Roman"/>
        </w:rPr>
        <w:t>高敏感、低敏感、</w:t>
      </w:r>
      <w:r>
        <w:rPr>
          <w:rFonts w:ascii="Times New Roman" w:hAnsi="Times New Roman" w:cs="Times New Roman"/>
        </w:rPr>
        <w:t>低敏感。</w:t>
      </w:r>
    </w:p>
    <w:p w14:paraId="14BF7A26">
      <w:pPr>
        <w:spacing w:line="500" w:lineRule="exact"/>
        <w:ind w:firstLine="489"/>
        <w:jc w:val="both"/>
        <w:rPr>
          <w:rFonts w:ascii="Times New Roman" w:hAnsi="Times New Roman" w:cs="Times New Roman"/>
        </w:rPr>
      </w:pPr>
      <w:r>
        <w:rPr>
          <w:rFonts w:hint="eastAsia" w:ascii="Times New Roman" w:hAnsi="Times New Roman" w:cs="Times New Roman"/>
        </w:rPr>
        <w:t>根据预测</w:t>
      </w:r>
      <w:r>
        <w:rPr>
          <w:rFonts w:ascii="Times New Roman" w:hAnsi="Times New Roman" w:cs="Times New Roman"/>
        </w:rPr>
        <w:t>，</w:t>
      </w:r>
      <w:r>
        <w:rPr>
          <w:rFonts w:hint="eastAsia" w:ascii="Times New Roman" w:hAnsi="Times New Roman" w:cs="Times New Roman"/>
        </w:rPr>
        <w:t>液硫池鹤管</w:t>
      </w:r>
      <w:r>
        <w:rPr>
          <w:rFonts w:ascii="Times New Roman" w:hAnsi="Times New Roman" w:cs="Times New Roman"/>
        </w:rPr>
        <w:t>泄漏并发生火灾时最大影响范围</w:t>
      </w:r>
      <w:r>
        <w:rPr>
          <w:rFonts w:hint="eastAsia" w:ascii="Times New Roman" w:hAnsi="Times New Roman" w:cs="Times New Roman"/>
        </w:rPr>
        <w:t>2480</w:t>
      </w:r>
      <w:r>
        <w:rPr>
          <w:rFonts w:ascii="Times New Roman" w:hAnsi="Times New Roman" w:cs="Times New Roman"/>
        </w:rPr>
        <w:t>m（次生污染物</w:t>
      </w:r>
      <w:r>
        <w:rPr>
          <w:rFonts w:hint="eastAsia" w:ascii="Times New Roman" w:hAnsi="Times New Roman" w:cs="Times New Roman"/>
        </w:rPr>
        <w:t>SO</w:t>
      </w:r>
      <w:r>
        <w:rPr>
          <w:rFonts w:hint="eastAsia"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硫输送管道</w:t>
      </w:r>
      <w:r>
        <w:rPr>
          <w:rFonts w:ascii="Times New Roman" w:hAnsi="Times New Roman" w:cs="Times New Roman"/>
        </w:rPr>
        <w:t>泄漏并发生火灾时最大影响范围</w:t>
      </w:r>
      <w:r>
        <w:rPr>
          <w:rFonts w:hint="eastAsia" w:ascii="Times New Roman" w:hAnsi="Times New Roman" w:cs="Times New Roman"/>
        </w:rPr>
        <w:t>300</w:t>
      </w:r>
      <w:r>
        <w:rPr>
          <w:rFonts w:ascii="Times New Roman" w:hAnsi="Times New Roman" w:cs="Times New Roman"/>
        </w:rPr>
        <w:t>m（次生污染物</w:t>
      </w:r>
      <w:r>
        <w:rPr>
          <w:rFonts w:hint="eastAsia" w:ascii="Times New Roman" w:hAnsi="Times New Roman" w:cs="Times New Roman"/>
        </w:rPr>
        <w:t>SO</w:t>
      </w:r>
      <w:r>
        <w:rPr>
          <w:rFonts w:hint="eastAsia" w:ascii="Times New Roman" w:hAnsi="Times New Roman" w:cs="Times New Roman"/>
          <w:vertAlign w:val="subscript"/>
        </w:rPr>
        <w:t>2</w:t>
      </w:r>
      <w:r>
        <w:rPr>
          <w:rFonts w:ascii="Times New Roman" w:hAnsi="Times New Roman" w:cs="Times New Roman"/>
        </w:rPr>
        <w:t>）。事故状态下应立即采取相关防护措施，及时启动应急预案，事故对周边居民的影响在可控制范围内。为了更大限度地控制</w:t>
      </w:r>
      <w:r>
        <w:rPr>
          <w:rFonts w:hint="eastAsia" w:ascii="Times New Roman" w:hAnsi="Times New Roman" w:cs="Times New Roman"/>
        </w:rPr>
        <w:t>液态硫磺</w:t>
      </w:r>
      <w:r>
        <w:rPr>
          <w:rFonts w:ascii="Times New Roman" w:hAnsi="Times New Roman" w:cs="Times New Roman"/>
        </w:rPr>
        <w:t>泄漏并发生火灾的环境风险，应对项目周边居民做好宣传工作，指导居民如何应对风险。事故发生时，根据事故发生时的气象条件及时与相应的村民委员会或社区委员会联系，共同疏散下风向人群，降低危害。</w:t>
      </w:r>
    </w:p>
    <w:p w14:paraId="08441EEE">
      <w:pPr>
        <w:spacing w:line="500" w:lineRule="exact"/>
        <w:ind w:firstLine="480" w:firstLineChars="200"/>
        <w:jc w:val="both"/>
        <w:rPr>
          <w:rFonts w:ascii="Times New Roman" w:hAnsi="Times New Roman" w:cs="Times New Roman"/>
        </w:rPr>
      </w:pPr>
      <w:r>
        <w:rPr>
          <w:rFonts w:hint="eastAsia" w:ascii="Times New Roman" w:hAnsi="Times New Roman" w:cs="Times New Roman"/>
        </w:rPr>
        <w:t>烧碱溶液的管道法兰处设置防喷罩，法兰防喷罩由耐腐蚀材料制成，将防喷罩套在法兰连接处，确保其紧密贴合，可有效防止液体泄漏；跨越道路的管道，不设阀门及其他易发生泄漏的管道附件，同时管道进出生产设施处加密封隔断，设明显标识；因此厂外烧碱溶液管道发生泄漏可控。</w:t>
      </w:r>
    </w:p>
    <w:p w14:paraId="565BBA7B">
      <w:pPr>
        <w:spacing w:line="500" w:lineRule="exact"/>
        <w:ind w:firstLine="480" w:firstLineChars="200"/>
        <w:jc w:val="both"/>
        <w:rPr>
          <w:rFonts w:ascii="Times New Roman" w:hAnsi="Times New Roman" w:cs="Times New Roman"/>
        </w:rPr>
      </w:pPr>
      <w:r>
        <w:rPr>
          <w:rFonts w:ascii="Times New Roman" w:hAnsi="Times New Roman" w:cs="Times New Roman"/>
        </w:rPr>
        <w:t>厂内</w:t>
      </w:r>
      <w:r>
        <w:rPr>
          <w:rFonts w:hint="eastAsia" w:ascii="Times New Roman" w:hAnsi="Times New Roman" w:cs="Times New Roman"/>
        </w:rPr>
        <w:t>液硫池</w:t>
      </w:r>
      <w:r>
        <w:rPr>
          <w:rFonts w:ascii="Times New Roman" w:hAnsi="Times New Roman" w:cs="Times New Roman"/>
        </w:rPr>
        <w:t>泄漏并发生火灾，消防废水和初期雨水通过厂内的“三级防控体系”控制在厂内，不会进入厂外雨水管网；厂外</w:t>
      </w:r>
      <w:r>
        <w:rPr>
          <w:rFonts w:hint="eastAsia" w:ascii="Times New Roman" w:hAnsi="Times New Roman" w:cs="Times New Roman"/>
        </w:rPr>
        <w:t>液硫</w:t>
      </w:r>
      <w:r>
        <w:rPr>
          <w:rFonts w:ascii="Times New Roman" w:hAnsi="Times New Roman" w:cs="Times New Roman"/>
        </w:rPr>
        <w:t>管道泄漏并发生火灾，</w:t>
      </w:r>
      <w:r>
        <w:rPr>
          <w:rFonts w:hint="eastAsia" w:ascii="Times New Roman" w:hAnsi="Times New Roman" w:cs="Times New Roman"/>
        </w:rPr>
        <w:t>可在十分钟内响应，并由中控系统关闭物料输送切断阀，</w:t>
      </w:r>
      <w:r>
        <w:rPr>
          <w:rFonts w:ascii="Times New Roman" w:hAnsi="Times New Roman" w:cs="Times New Roman"/>
          <w:u w:val="single"/>
        </w:rPr>
        <w:t>通过</w:t>
      </w:r>
      <w:r>
        <w:rPr>
          <w:rFonts w:hint="eastAsia" w:ascii="Times New Roman" w:hAnsi="Times New Roman" w:cs="Times New Roman"/>
          <w:u w:val="single"/>
        </w:rPr>
        <w:t>立即在低洼处（根据管线敷设地势，管线周边存在地势高差）</w:t>
      </w:r>
      <w:r>
        <w:rPr>
          <w:rFonts w:ascii="Times New Roman" w:hAnsi="Times New Roman" w:cs="Times New Roman"/>
          <w:u w:val="single"/>
        </w:rPr>
        <w:t>设置临时收集围堰</w:t>
      </w:r>
      <w:r>
        <w:rPr>
          <w:rFonts w:hint="eastAsia" w:ascii="Times New Roman" w:hAnsi="Times New Roman" w:cs="Times New Roman"/>
          <w:u w:val="single"/>
        </w:rPr>
        <w:t>，待干粉或二氧化碳灭火后，</w:t>
      </w:r>
      <w:r>
        <w:rPr>
          <w:rFonts w:ascii="Times New Roman" w:hAnsi="Times New Roman" w:cs="Times New Roman"/>
          <w:u w:val="single"/>
        </w:rPr>
        <w:t>收集</w:t>
      </w:r>
      <w:r>
        <w:rPr>
          <w:rFonts w:hint="eastAsia" w:ascii="Times New Roman" w:hAnsi="Times New Roman" w:cs="Times New Roman"/>
          <w:u w:val="single"/>
        </w:rPr>
        <w:t>冷却硫磺产生的</w:t>
      </w:r>
      <w:r>
        <w:rPr>
          <w:rFonts w:ascii="Times New Roman" w:hAnsi="Times New Roman" w:cs="Times New Roman"/>
          <w:u w:val="single"/>
        </w:rPr>
        <w:t>消防废水，</w:t>
      </w:r>
      <w:r>
        <w:rPr>
          <w:rFonts w:ascii="Times New Roman" w:hAnsi="Times New Roman" w:cs="Times New Roman"/>
        </w:rPr>
        <w:t>事故结束后消防废水由吸污车转运至胜科污水处理厂处理。因此，经采取风险防范措施，项目发生事故时，事故废水可控。</w:t>
      </w:r>
    </w:p>
    <w:p w14:paraId="03E9967A">
      <w:pPr>
        <w:spacing w:line="500" w:lineRule="exact"/>
        <w:ind w:firstLine="480" w:firstLineChars="200"/>
        <w:jc w:val="both"/>
        <w:rPr>
          <w:rFonts w:ascii="Times New Roman" w:hAnsi="Times New Roman" w:cs="Times New Roman"/>
        </w:rPr>
      </w:pPr>
      <w:r>
        <w:rPr>
          <w:rFonts w:ascii="Times New Roman" w:hAnsi="Times New Roman" w:cs="Times New Roman"/>
        </w:rPr>
        <w:t>烧碱储罐泄漏，防渗措施失效，氢氧化钠溶液下渗进入地下水，事故发生7~1000天，地下水中Na</w:t>
      </w:r>
      <w:r>
        <w:rPr>
          <w:rFonts w:ascii="Times New Roman" w:hAnsi="Times New Roman" w:cs="Times New Roman"/>
          <w:vertAlign w:val="superscript"/>
        </w:rPr>
        <w:t>+</w:t>
      </w:r>
      <w:r>
        <w:rPr>
          <w:rFonts w:ascii="Times New Roman" w:hAnsi="Times New Roman" w:cs="Times New Roman"/>
        </w:rPr>
        <w:t>浓度均超过Na</w:t>
      </w:r>
      <w:r>
        <w:rPr>
          <w:rFonts w:ascii="Times New Roman" w:hAnsi="Times New Roman" w:cs="Times New Roman"/>
          <w:vertAlign w:val="superscript"/>
        </w:rPr>
        <w:t>+</w:t>
      </w:r>
      <w:r>
        <w:rPr>
          <w:rFonts w:ascii="Times New Roman" w:hAnsi="Times New Roman" w:cs="Times New Roman"/>
        </w:rPr>
        <w:t>标准值（200mg/L），形成泄漏点至下游170m的污染带，泄漏点周边200m范围内无环境敏感目标。烧碱储罐下游至排泄口（地下水</w:t>
      </w:r>
      <w:r>
        <w:rPr>
          <w:rFonts w:hint="eastAsia" w:ascii="Times New Roman" w:hAnsi="Times New Roman" w:cs="Times New Roman"/>
        </w:rPr>
        <w:t>进</w:t>
      </w:r>
      <w:r>
        <w:rPr>
          <w:rFonts w:ascii="Times New Roman" w:hAnsi="Times New Roman" w:cs="Times New Roman"/>
        </w:rPr>
        <w:t>地表水</w:t>
      </w:r>
      <w:r>
        <w:rPr>
          <w:rFonts w:hint="eastAsia" w:ascii="Times New Roman" w:hAnsi="Times New Roman" w:cs="Times New Roman"/>
        </w:rPr>
        <w:t>的入口</w:t>
      </w:r>
      <w:r>
        <w:rPr>
          <w:rFonts w:ascii="Times New Roman" w:hAnsi="Times New Roman" w:cs="Times New Roman"/>
        </w:rPr>
        <w:t>）范围不存在居民居住区，事故不会对居民饮水安全造成影响。</w:t>
      </w:r>
    </w:p>
    <w:p w14:paraId="79B25E05">
      <w:pPr>
        <w:spacing w:line="500" w:lineRule="exact"/>
        <w:ind w:firstLine="480" w:firstLineChars="200"/>
        <w:rPr>
          <w:rFonts w:ascii="Times New Roman" w:hAnsi="Times New Roman" w:cs="Times New Roman"/>
        </w:rPr>
      </w:pPr>
      <w:r>
        <w:rPr>
          <w:rFonts w:ascii="Times New Roman" w:hAnsi="Times New Roman" w:cs="Times New Roman"/>
        </w:rPr>
        <w:t>3．风险防范措施和应急预案</w:t>
      </w:r>
    </w:p>
    <w:p w14:paraId="67E12A49">
      <w:pPr>
        <w:spacing w:line="500" w:lineRule="exact"/>
        <w:ind w:firstLine="480" w:firstLineChars="200"/>
        <w:jc w:val="both"/>
        <w:rPr>
          <w:rFonts w:ascii="Times New Roman" w:hAnsi="Times New Roman" w:cs="Times New Roman"/>
        </w:rPr>
      </w:pPr>
      <w:r>
        <w:rPr>
          <w:rFonts w:ascii="Times New Roman" w:hAnsi="Times New Roman" w:cs="Times New Roman"/>
        </w:rPr>
        <w:t>企业设有厂区内事故废水三级防控系统，</w:t>
      </w:r>
      <w:r>
        <w:rPr>
          <w:rFonts w:hint="eastAsia" w:ascii="Times New Roman" w:hAnsi="Times New Roman" w:cs="Times New Roman"/>
        </w:rPr>
        <w:t>可确保当液硫储存区、固硫储存区、烧碱储罐区火灾事故和最大暴雨同时发生且全厂调蓄池均占满状态等极端事故发生时，将事故水控制在厂区范围内，有效防止事故水外排。</w:t>
      </w:r>
    </w:p>
    <w:p w14:paraId="78D68BC1">
      <w:pPr>
        <w:spacing w:line="500" w:lineRule="exact"/>
        <w:ind w:firstLine="480" w:firstLineChars="200"/>
        <w:jc w:val="both"/>
        <w:rPr>
          <w:rFonts w:ascii="Times New Roman" w:hAnsi="Times New Roman" w:cs="Times New Roman"/>
        </w:rPr>
      </w:pPr>
      <w:r>
        <w:rPr>
          <w:rFonts w:ascii="Times New Roman" w:hAnsi="Times New Roman" w:cs="Times New Roman"/>
        </w:rPr>
        <w:t>在厂区内已采取严格的防渗措施，可有效防止事故状态下事故水进入地下水环境。同时，在厂区周围已设地下水监控井，可及时观测厂区附近水质情况，以便及时发现并及时控制。</w:t>
      </w:r>
    </w:p>
    <w:p w14:paraId="57EDD2F9">
      <w:pPr>
        <w:spacing w:line="500" w:lineRule="exact"/>
        <w:ind w:firstLine="480" w:firstLineChars="200"/>
        <w:rPr>
          <w:rFonts w:ascii="Times New Roman" w:hAnsi="Times New Roman" w:cs="Times New Roman"/>
        </w:rPr>
      </w:pPr>
      <w:r>
        <w:rPr>
          <w:rFonts w:ascii="Times New Roman" w:hAnsi="Times New Roman" w:cs="Times New Roman"/>
        </w:rPr>
        <w:t>4．结论</w:t>
      </w:r>
    </w:p>
    <w:p w14:paraId="4C72F73E">
      <w:pPr>
        <w:spacing w:line="500" w:lineRule="exact"/>
        <w:ind w:firstLine="480" w:firstLineChars="200"/>
        <w:jc w:val="both"/>
        <w:rPr>
          <w:rFonts w:ascii="Times New Roman" w:hAnsi="Times New Roman" w:cs="Times New Roman"/>
        </w:rPr>
      </w:pPr>
      <w:r>
        <w:rPr>
          <w:rFonts w:ascii="Times New Roman" w:hAnsi="Times New Roman" w:cs="Times New Roman"/>
        </w:rPr>
        <w:t>在企业采取报告提出的风险防范措施并严格制定突发环境事件应急预案，配备应急物资，保证突发环境风险事故时，能按应急预案采取应急措施的情况下，项目环境风险</w:t>
      </w:r>
      <w:r>
        <w:rPr>
          <w:rFonts w:hint="eastAsia" w:ascii="Times New Roman" w:hAnsi="Times New Roman" w:cs="Times New Roman"/>
        </w:rPr>
        <w:t>可防</w:t>
      </w:r>
      <w:r>
        <w:rPr>
          <w:rFonts w:ascii="Times New Roman" w:hAnsi="Times New Roman" w:cs="Times New Roman"/>
        </w:rPr>
        <w:t>可控。</w:t>
      </w:r>
    </w:p>
    <w:p w14:paraId="6C645340">
      <w:pPr>
        <w:spacing w:line="500" w:lineRule="exact"/>
        <w:ind w:firstLine="480" w:firstLineChars="200"/>
        <w:jc w:val="both"/>
        <w:rPr>
          <w:rFonts w:ascii="Times New Roman" w:hAnsi="Times New Roman" w:cs="Times New Roman"/>
        </w:rPr>
      </w:pPr>
      <w:r>
        <w:rPr>
          <w:rFonts w:ascii="Times New Roman" w:hAnsi="Times New Roman" w:cs="Times New Roman"/>
        </w:rPr>
        <w:t>5．建议</w:t>
      </w:r>
    </w:p>
    <w:p w14:paraId="5AFB3E53">
      <w:pPr>
        <w:spacing w:line="500" w:lineRule="exact"/>
        <w:ind w:firstLine="480" w:firstLineChars="200"/>
        <w:jc w:val="both"/>
        <w:rPr>
          <w:rFonts w:ascii="Times New Roman" w:hAnsi="Times New Roman" w:cs="Times New Roman"/>
        </w:rPr>
      </w:pPr>
      <w:r>
        <w:rPr>
          <w:rFonts w:hint="eastAsia"/>
        </w:rPr>
        <w:t>⑴</w:t>
      </w:r>
      <w:r>
        <w:rPr>
          <w:rFonts w:ascii="Times New Roman" w:hAnsi="Times New Roman" w:cs="Times New Roman"/>
        </w:rPr>
        <w:t>按照“企业自救、属地为主、分级响应、区域联动"的原则，制定企业突发环境事件应急预案，并实现与地方政府或相关管理部门突发环境事故应急预案的有效衔接。</w:t>
      </w:r>
    </w:p>
    <w:p w14:paraId="583192F9">
      <w:pPr>
        <w:spacing w:line="500" w:lineRule="exact"/>
        <w:ind w:firstLine="480" w:firstLineChars="200"/>
        <w:jc w:val="both"/>
        <w:rPr>
          <w:rFonts w:ascii="Times New Roman" w:hAnsi="Times New Roman" w:cs="Times New Roman"/>
        </w:rPr>
      </w:pPr>
      <w:r>
        <w:rPr>
          <w:rFonts w:hint="eastAsia"/>
        </w:rPr>
        <w:t>⑵</w:t>
      </w:r>
      <w:r>
        <w:rPr>
          <w:rFonts w:ascii="Times New Roman" w:hAnsi="Times New Roman" w:cs="Times New Roman"/>
        </w:rPr>
        <w:t>建设单位安全环保部等工作人员对公司各级领导和员工进行相应的各级《环境风险事故应急预案》进行宣传和培训，并定期组织演练。</w:t>
      </w:r>
    </w:p>
    <w:p w14:paraId="079D3AF3">
      <w:pPr>
        <w:spacing w:line="500" w:lineRule="exact"/>
        <w:ind w:firstLine="480" w:firstLineChars="200"/>
        <w:jc w:val="both"/>
        <w:rPr>
          <w:rFonts w:ascii="Times New Roman" w:hAnsi="Times New Roman" w:cs="Times New Roman"/>
        </w:rPr>
      </w:pPr>
      <w:r>
        <w:rPr>
          <w:rFonts w:hint="eastAsia"/>
        </w:rPr>
        <w:t>⑶</w:t>
      </w:r>
      <w:r>
        <w:rPr>
          <w:rFonts w:ascii="Times New Roman" w:hAnsi="Times New Roman" w:cs="Times New Roman"/>
        </w:rPr>
        <w:t>在后续的设计、建设和运行过程中，严格按照国家、行业和地方的法律法规和相关标准、规范的要求，健全、完善、落实和保持公司风险源的安全控制措施和设施。</w:t>
      </w:r>
      <w:bookmarkEnd w:id="0"/>
      <w:bookmarkEnd w:id="1"/>
      <w:bookmarkEnd w:id="37"/>
    </w:p>
    <w:sectPr>
      <w:headerReference r:id="rId9" w:type="default"/>
      <w:footerReference r:id="rId10" w:type="default"/>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Optima">
    <w:altName w:val="Times New Roman"/>
    <w:panose1 w:val="00000000000000000000"/>
    <w:charset w:val="00"/>
    <w:family w:val="roman"/>
    <w:pitch w:val="default"/>
    <w:sig w:usb0="00000000" w:usb1="00000000" w:usb2="00000000" w:usb3="00000000" w:csb0="00000000" w:csb1="00000000"/>
  </w:font>
  <w:font w:name="Sim Sun">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Geneva">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40001" w:csb1="00000000"/>
  </w:font>
  <w:font w:name="Plotter">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t">
    <w:altName w:val="Times New Roman"/>
    <w:panose1 w:val="00000000000000000000"/>
    <w:charset w:val="00"/>
    <w:family w:val="roman"/>
    <w:pitch w:val="default"/>
    <w:sig w:usb0="00000000" w:usb1="00000000" w:usb2="00000804" w:usb3="00000000" w:csb0="06270001" w:csb1="0062EF54"/>
  </w:font>
  <w:font w:name="Times">
    <w:altName w:val="Times New Roman"/>
    <w:panose1 w:val="02020603050405020304"/>
    <w:charset w:val="00"/>
    <w:family w:val="roman"/>
    <w:pitch w:val="default"/>
    <w:sig w:usb0="00000000" w:usb1="00000000" w:usb2="00000000" w:usb3="00000000" w:csb0="00000093" w:csb1="00000000"/>
  </w:font>
  <w:font w:name="方正宋三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_GB2312">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方正大标宋简体">
    <w:panose1 w:val="02010601030101010101"/>
    <w:charset w:val="86"/>
    <w:family w:val="auto"/>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昆仑细圆">
    <w:altName w:val="黑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楷体">
    <w:panose1 w:val="02010609060101010101"/>
    <w:charset w:val="86"/>
    <w:family w:val="modern"/>
    <w:pitch w:val="default"/>
    <w:sig w:usb0="800002BF" w:usb1="38CF7CFA" w:usb2="00000016" w:usb3="00000000" w:csb0="00040001" w:csb1="00000000"/>
  </w:font>
  <w:font w:name="Bookman Old Style">
    <w:panose1 w:val="02050604050505020204"/>
    <w:charset w:val="00"/>
    <w:family w:val="roman"/>
    <w:pitch w:val="default"/>
    <w:sig w:usb0="00000287" w:usb1="00000000" w:usb2="00000000" w:usb3="00000000" w:csb0="2000009F" w:csb1="DFD70000"/>
  </w:font>
  <w:font w:name="TTE1CFADF8t00">
    <w:altName w:val="新宋体"/>
    <w:panose1 w:val="00000000000000000000"/>
    <w:charset w:val="86"/>
    <w:family w:val="swiss"/>
    <w:pitch w:val="default"/>
    <w:sig w:usb0="00000000" w:usb1="00000000" w:usb2="00000010" w:usb3="00000000" w:csb0="00040001" w:csb1="00000000"/>
  </w:font>
  <w:font w:name="Garamond">
    <w:panose1 w:val="02020404030301010803"/>
    <w:charset w:val="00"/>
    <w:family w:val="roman"/>
    <w:pitch w:val="default"/>
    <w:sig w:usb0="00000287" w:usb1="00000000" w:usb2="00000000" w:usb3="00000000" w:csb0="0000009F" w:csb1="DFD70000"/>
  </w:font>
  <w:font w:name="SansSerif">
    <w:altName w:val="Segoe Print"/>
    <w:panose1 w:val="00000000000000000000"/>
    <w:charset w:val="02"/>
    <w:family w:val="auto"/>
    <w:pitch w:val="default"/>
    <w:sig w:usb0="00000000" w:usb1="00000000" w:usb2="00000000" w:usb3="00000000" w:csb0="80000000" w:csb1="0000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0" w:usb1="00000000" w:usb2="00000016" w:usb3="00000000" w:csb0="00100000" w:csb1="00000000"/>
  </w:font>
  <w:font w:name="Century">
    <w:panose1 w:val="02040604050505020304"/>
    <w:charset w:val="00"/>
    <w:family w:val="roman"/>
    <w:pitch w:val="default"/>
    <w:sig w:usb0="00000287" w:usb1="00000000" w:usb2="00000000" w:usb3="00000000" w:csb0="2000009F" w:csb1="DFD70000"/>
  </w:font>
  <w:font w:name="隶书体">
    <w:altName w:val="宋体"/>
    <w:panose1 w:val="00000000000000000000"/>
    <w:charset w:val="86"/>
    <w:family w:val="swiss"/>
    <w:pitch w:val="default"/>
    <w:sig w:usb0="00000000" w:usb1="00000000" w:usb2="00000010" w:usb3="00000000" w:csb0="00040000" w:csb1="00000000"/>
  </w:font>
  <w:font w:name="全真楷書">
    <w:altName w:val="楷体_GB2312"/>
    <w:panose1 w:val="00000000000000000000"/>
    <w:charset w:val="88"/>
    <w:family w:val="modern"/>
    <w:pitch w:val="default"/>
    <w:sig w:usb0="00000000" w:usb1="00000000" w:usb2="00000010" w:usb3="00000000" w:csb0="00100000" w:csb1="00000000"/>
  </w:font>
  <w:font w:name="Dutch801 Rm BT">
    <w:altName w:val="Times New Roman"/>
    <w:panose1 w:val="00000000000000000000"/>
    <w:charset w:val="00"/>
    <w:family w:val="roman"/>
    <w:pitch w:val="default"/>
    <w:sig w:usb0="00000000" w:usb1="00000000" w:usb2="00000000" w:usb3="00000000" w:csb0="0000001B"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MS Mincho">
    <w:altName w:val="Yu Gothic UI"/>
    <w:panose1 w:val="02020609040205080304"/>
    <w:charset w:val="80"/>
    <w:family w:val="modern"/>
    <w:pitch w:val="default"/>
    <w:sig w:usb0="00000000" w:usb1="00000000" w:usb2="00000012" w:usb3="00000000" w:csb0="4002009F" w:csb1="DFD70000"/>
  </w:font>
  <w:font w:name="幼圆">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37E3">
    <w:pPr>
      <w:pStyle w:val="60"/>
      <w:rPr>
        <w:rFonts w:ascii="Times New Roman" w:hAnsi="Times New Roman" w:cs="Times New Roman"/>
        <w:szCs w:val="3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wps:spPr>
                    <wps:txbx>
                      <w:txbxContent>
                        <w:p w14:paraId="181FDAF0">
                          <w:pPr>
                            <w:pStyle w:val="60"/>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jZygM9EAAAAD&#10;AQAADwAAAGRycy9kb3ducmV2LnhtbE2PwU7DMBBE70j8g7VI3KiTBqEqZFOJinBEoumBoxsvScBe&#10;R7abhr/H5QKXlUYzmnlbbRdrxEw+jI4R8lUGgrhzeuQe4dA2dxsQISrWyjgmhG8KsK2vrypVanfm&#10;N5r3sRephEOpEIYYp1LK0A1kVVi5iTh5H85bFZP0vdRenVO5NXKdZQ/SqpHTwqAm2g3Ufe1PFmHX&#10;tK2fKXjzTi9N8fn6dE/PC+LtTZ49goi0xL8wXPATOtSJ6ehOrIMwCOmR+Hsv3iYHcURYFwXIupL/&#10;2esfUEsDBBQAAAAIAIdO4kDp9I1nMQIAAFMEAAAOAAAAZHJzL2Uyb0RvYy54bWytVMGO0zAQvSPx&#10;D5bvNO22Xdiq6apsVYRUsSsVxNl17CaS7bFst0n5APgDTly48139DsZO0kULhz1wccae8Ru/NzOZ&#10;3zZakaNwvgKT09FgSIkwHIrK7HP66eP61RtKfGCmYAqMyOlJeHq7ePliXtuZuIISVCEcQRDjZ7XN&#10;aRmCnWWZ56XQzA/ACoNOCU6zgFu3zwrHakTXKrsaDq+zGlxhHXDhPZ6uWiftEN1zAEHKiosV8IMW&#10;JrSoTigWkJIvK+vpIr1WSsHDvZReBKJyikxDWjEJ2ru4Zos5m+0ds2XFuyew5zzhCSfNKoNJL1Ar&#10;Fhg5uOovKF1xBx5kGHDQWUskKYIsRsMn2mxLZkXiglJ7exHd/z9Y/uH44EhV5HRMiWEaC37+/u38&#10;49f551cyifLU1s8wamsxLjRvocGm6c89HkbWjXQ6fpEPQT+Ke7qIK5pAeLw0mtyMp5RwdI0mr2+m&#10;04iSPV62zod3AjSJRk4d1i5Jyo4bH9rQPiTmMrCulEr1U4bUOb0eT4fpwsWD4MpgjkihfWq0QrNr&#10;Ol47KE5Iy0HbF97ydYXJN8yHB+awEZAJjkq4x0UqwCTQWZSU4L786zzGY33QS0mNjZVTg3NEiXpv&#10;sG6xB3vD9cauN8xB3wF26ghH0PJk4gUXVG9KB/ozzs8y5kAXMxwz5TT05l1omxvnj4vlMgVhp1kW&#10;NmZreYSO4nm7PAQUMOkaRWmV6LTCXkuV6eYiNvOf+xT1+C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nKAz0QAAAAMBAAAPAAAAAAAAAAEAIAAAACIAAABkcnMvZG93bnJldi54bWxQSwECFAAU&#10;AAAACACHTuJA6fSNZzECAABTBAAADgAAAAAAAAABACAAAAAgAQAAZHJzL2Uyb0RvYy54bWxQSwUG&#10;AAAAAAYABgBZAQAAwwUAAAAA&#10;">
              <v:fill on="f" focussize="0,0"/>
              <v:stroke on="f" weight="0.5pt"/>
              <v:imagedata o:title=""/>
              <o:lock v:ext="edit" aspectratio="f"/>
              <v:textbox inset="0mm,0mm,0mm,0mm" style="mso-fit-shape-to-text:t;">
                <w:txbxContent>
                  <w:p w14:paraId="181FDAF0">
                    <w:pPr>
                      <w:pStyle w:val="60"/>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04512">
    <w:pPr>
      <w:pStyle w:val="60"/>
      <w:rPr>
        <w:rFonts w:ascii="Times New Roman" w:hAnsi="Times New Roman" w:cs="Times New Roman"/>
        <w:szCs w:val="3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7955"/>
              <wp:effectExtent l="0" t="0" r="0" b="0"/>
              <wp:wrapNone/>
              <wp:docPr id="43" name="文本框 4"/>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wps:spPr>
                    <wps:txbx>
                      <w:txbxContent>
                        <w:p w14:paraId="1774EFBE">
                          <w:pPr>
                            <w:pStyle w:val="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1.65pt;width:9.05pt;mso-position-horizontal:center;mso-position-horizontal-relative:margin;mso-wrap-style:none;z-index:251661312;mso-width-relative:page;mso-height-relative:page;" filled="f" stroked="f" coordsize="21600,21600" o:gfxdata="UEsDBAoAAAAAAIdO4kAAAAAAAAAAAAAAAAAEAAAAZHJzL1BLAwQUAAAACACHTuJAjZygM9EAAAAD&#10;AQAADwAAAGRycy9kb3ducmV2LnhtbE2PwU7DMBBE70j8g7VI3KiTBqEqZFOJinBEoumBoxsvScBe&#10;R7abhr/H5QKXlUYzmnlbbRdrxEw+jI4R8lUGgrhzeuQe4dA2dxsQISrWyjgmhG8KsK2vrypVanfm&#10;N5r3sRephEOpEIYYp1LK0A1kVVi5iTh5H85bFZP0vdRenVO5NXKdZQ/SqpHTwqAm2g3Ufe1PFmHX&#10;tK2fKXjzTi9N8fn6dE/PC+LtTZ49goi0xL8wXPATOtSJ6ehOrIMwCOmR+Hsv3iYHcURYFwXIupL/&#10;2esfUEsDBBQAAAAIAIdO4kB816McMgIAAFQEAAAOAAAAZHJzL2Uyb0RvYy54bWytVMGO0zAQvSPx&#10;D5bvNO22Xdiq6apsVYRUsSsVxNl17CaS7bFst0n5APgDTly48139DsZO0kULhz1wccae8Ru/NzOZ&#10;3zZakaNwvgKT09FgSIkwHIrK7HP66eP61RtKfGCmYAqMyOlJeHq7ePliXtuZuIISVCEcQRDjZ7XN&#10;aRmCnWWZ56XQzA/ACoNOCU6zgFu3zwrHakTXKrsaDq+zGlxhHXDhPZ6uWiftEN1zAEHKiosV8IMW&#10;JrSoTigWkJIvK+vpIr1WSsHDvZReBKJyikxDWjEJ2ru4Zos5m+0ds2XFuyew5zzhCSfNKoNJL1Ar&#10;Fhg5uOovKF1xBx5kGHDQWUskKYIsRsMn2mxLZkXiglJ7exHd/z9Y/uH44EhV5HQypsQwjRU/f/92&#10;/vHr/PMrmUR9autnGLa1GBiat9Bg1/TnHg8j7UY6Hb9IiKAf1T1d1BVNIDxeGk1uxlNKOLpGk9c3&#10;02lEyR4vW+fDOwGaRCOnDouXNGXHjQ9taB8ScxlYV0qlAipD6pxej6fDdOHiQXBlMEek0D41WqHZ&#10;NR2vHRQnpOWgbQxv+brC5BvmwwNz2AnIBGcl3OMiFWAS6CxKSnBf/nUe47FA6KWkxs7KqcFBokS9&#10;N1i42IS94Xpj1xvmoO8AW3WEM2h5MvGCC6o3pQP9GQdoGXOgixmOmXIaevMutN2NA8jFcpmCsNUs&#10;CxuztTxCR/G8XR4CCph0jaK0SnRaYbOlynSDEbv5z32KevwZ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ZygM9EAAAADAQAADwAAAAAAAAABACAAAAAiAAAAZHJzL2Rvd25yZXYueG1sUEsBAhQA&#10;FAAAAAgAh07iQHzXoxwyAgAAVAQAAA4AAAAAAAAAAQAgAAAAIAEAAGRycy9lMm9Eb2MueG1sUEsF&#10;BgAAAAAGAAYAWQEAAMQFAAAAAA==&#10;">
              <v:fill on="f" focussize="0,0"/>
              <v:stroke on="f" weight="0.5pt"/>
              <v:imagedata o:title=""/>
              <o:lock v:ext="edit" aspectratio="f"/>
              <v:textbox inset="0mm,0mm,0mm,0mm" style="mso-fit-shape-to-text:t;">
                <w:txbxContent>
                  <w:p w14:paraId="1774EFBE">
                    <w:pPr>
                      <w:pStyle w:val="6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899551"/>
      <w:docPartObj>
        <w:docPartGallery w:val="autotext"/>
      </w:docPartObj>
    </w:sdtPr>
    <w:sdtEndPr>
      <w:rPr>
        <w:rFonts w:ascii="Times New Roman" w:hAnsi="Times New Roman" w:cs="Times New Roman"/>
        <w:sz w:val="24"/>
      </w:rPr>
    </w:sdtEndPr>
    <w:sdtContent>
      <w:p w14:paraId="4527BD4B">
        <w:pPr>
          <w:pStyle w:val="60"/>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PAGE   \* MERGEFORMAT</w:instrText>
        </w:r>
        <w:r>
          <w:rPr>
            <w:rFonts w:ascii="Times New Roman" w:hAnsi="Times New Roman" w:cs="Times New Roman"/>
            <w:sz w:val="24"/>
          </w:rPr>
          <w:fldChar w:fldCharType="separate"/>
        </w:r>
        <w:r>
          <w:rPr>
            <w:rFonts w:ascii="Times New Roman" w:hAnsi="Times New Roman" w:cs="Times New Roman"/>
            <w:sz w:val="24"/>
            <w:lang w:val="zh-CN"/>
          </w:rPr>
          <w:t>13</w:t>
        </w:r>
        <w:r>
          <w:rPr>
            <w:rFonts w:ascii="Times New Roman" w:hAnsi="Times New Roman" w:cs="Times New Roman"/>
            <w:sz w:val="24"/>
          </w:rPr>
          <w:fldChar w:fldCharType="end"/>
        </w:r>
      </w:p>
    </w:sdtContent>
  </w:sdt>
  <w:p w14:paraId="2B44DA6E">
    <w:pPr>
      <w:pStyle w:val="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06E54">
    <w:pPr>
      <w:pStyle w:val="60"/>
      <w:rPr>
        <w:rStyle w:val="97"/>
      </w:rPr>
    </w:pPr>
    <w:r>
      <w:rPr>
        <w:rStyle w:val="97"/>
        <w:rFonts w:hint="eastAsia"/>
      </w:rPr>
      <w:t>·</w:t>
    </w:r>
    <w:r>
      <w:fldChar w:fldCharType="begin"/>
    </w:r>
    <w:r>
      <w:rPr>
        <w:rStyle w:val="97"/>
      </w:rPr>
      <w:instrText xml:space="preserve">PAGE  </w:instrText>
    </w:r>
    <w:r>
      <w:fldChar w:fldCharType="separate"/>
    </w:r>
    <w:r>
      <w:rPr>
        <w:rStyle w:val="97"/>
      </w:rPr>
      <w:t>14</w:t>
    </w:r>
    <w:r>
      <w:fldChar w:fldCharType="end"/>
    </w:r>
    <w:r>
      <w:rPr>
        <w:rStyle w:val="97"/>
        <w:rFonts w:hint="eastAsia"/>
      </w:rPr>
      <w:t>·</w:t>
    </w:r>
  </w:p>
  <w:tbl>
    <w:tblPr>
      <w:tblStyle w:val="90"/>
      <w:tblW w:w="5000"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60"/>
      <w:gridCol w:w="3637"/>
      <w:gridCol w:w="3882"/>
    </w:tblGrid>
    <w:tr w14:paraId="0D47C4A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4" w:hRule="atLeast"/>
      </w:trPr>
      <w:tc>
        <w:tcPr>
          <w:tcW w:w="2211" w:type="pct"/>
          <w:vAlign w:val="center"/>
        </w:tcPr>
        <w:p w14:paraId="173359C6">
          <w:pPr>
            <w:pStyle w:val="60"/>
          </w:pPr>
        </w:p>
      </w:tc>
      <w:tc>
        <w:tcPr>
          <w:tcW w:w="1349" w:type="pct"/>
        </w:tcPr>
        <w:p w14:paraId="5CE25AA8">
          <w:pPr>
            <w:pStyle w:val="60"/>
          </w:pPr>
        </w:p>
      </w:tc>
      <w:tc>
        <w:tcPr>
          <w:tcW w:w="1440" w:type="pct"/>
          <w:vAlign w:val="center"/>
        </w:tcPr>
        <w:p w14:paraId="5B1B536B">
          <w:pPr>
            <w:pStyle w:val="60"/>
          </w:pPr>
        </w:p>
      </w:tc>
    </w:tr>
  </w:tbl>
  <w:p w14:paraId="5DEFFAF7">
    <w:pPr>
      <w:pStyle w:val="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352E">
    <w:pPr>
      <w:jc w:val="center"/>
      <w:rPr>
        <w:rFonts w:ascii="Times New Roman" w:hAnsi="Times New Roman" w:cs="Times New Roman"/>
      </w:rPr>
    </w:pPr>
    <w:r>
      <w:rPr>
        <w:rFonts w:ascii="Times New Roman" w:hAnsi="Times New Roman" w:cs="Times New Roman"/>
      </w:rPr>
      <w:fldChar w:fldCharType="begin"/>
    </w:r>
    <w:r>
      <w:rPr>
        <w:rStyle w:val="97"/>
        <w:rFonts w:ascii="Times New Roman" w:hAnsi="Times New Roman" w:cs="Times New Roman"/>
      </w:rPr>
      <w:instrText xml:space="preserve"> PAGE </w:instrText>
    </w:r>
    <w:r>
      <w:rPr>
        <w:rFonts w:ascii="Times New Roman" w:hAnsi="Times New Roman" w:cs="Times New Roman"/>
      </w:rPr>
      <w:fldChar w:fldCharType="separate"/>
    </w:r>
    <w:r>
      <w:rPr>
        <w:rStyle w:val="97"/>
        <w:rFonts w:ascii="Times New Roman" w:hAnsi="Times New Roman" w:cs="Times New Roman"/>
      </w:rPr>
      <w:t>57</w:t>
    </w:r>
    <w:r>
      <w:rPr>
        <w:rFonts w:ascii="Times New Roman" w:hAnsi="Times New Roman" w:cs="Times New Roman"/>
      </w:rPr>
      <w:fldChar w:fldCharType="end"/>
    </w:r>
  </w:p>
  <w:p w14:paraId="2292568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DFEE8">
    <w:pPr>
      <w:pStyle w:val="6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72E9E">
    <w:pPr>
      <w:pStyle w:val="6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B8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33AB3"/>
    <w:multiLevelType w:val="multilevel"/>
    <w:tmpl w:val="11133AB3"/>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C0265D"/>
    <w:multiLevelType w:val="multilevel"/>
    <w:tmpl w:val="15C0265D"/>
    <w:lvl w:ilvl="0" w:tentative="0">
      <w:start w:val="1"/>
      <w:numFmt w:val="decimal"/>
      <w:lvlText w:val="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54458C"/>
    <w:multiLevelType w:val="multilevel"/>
    <w:tmpl w:val="1D54458C"/>
    <w:lvl w:ilvl="0" w:tentative="0">
      <w:start w:val="1"/>
      <w:numFmt w:val="decimal"/>
      <w:lvlText w:val="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0A699D"/>
    <w:multiLevelType w:val="multilevel"/>
    <w:tmpl w:val="230A699D"/>
    <w:lvl w:ilvl="0" w:tentative="0">
      <w:start w:val="1"/>
      <w:numFmt w:val="decimal"/>
      <w:lvlText w:val="1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C10D68"/>
    <w:multiLevelType w:val="multilevel"/>
    <w:tmpl w:val="25C10D68"/>
    <w:lvl w:ilvl="0" w:tentative="0">
      <w:start w:val="1"/>
      <w:numFmt w:val="decimal"/>
      <w:lvlText w:val="9.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75A5F11"/>
    <w:multiLevelType w:val="multilevel"/>
    <w:tmpl w:val="275A5F11"/>
    <w:lvl w:ilvl="0" w:tentative="0">
      <w:start w:val="1"/>
      <w:numFmt w:val="decimal"/>
      <w:lvlText w:val="%1"/>
      <w:lvlJc w:val="left"/>
      <w:pPr>
        <w:ind w:left="0" w:firstLine="0"/>
      </w:pPr>
      <w:rPr>
        <w:rFonts w:hint="eastAsia"/>
      </w:rPr>
    </w:lvl>
    <w:lvl w:ilvl="1" w:tentative="0">
      <w:start w:val="1"/>
      <w:numFmt w:val="decimal"/>
      <w:pStyle w:val="272"/>
      <w:lvlText w:val="%1.%2"/>
      <w:lvlJc w:val="left"/>
      <w:pPr>
        <w:ind w:left="54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37A85DD8"/>
    <w:multiLevelType w:val="multilevel"/>
    <w:tmpl w:val="37A85DD8"/>
    <w:lvl w:ilvl="0" w:tentative="0">
      <w:start w:val="1"/>
      <w:numFmt w:val="decimal"/>
      <w:lvlText w:val="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1BF712D"/>
    <w:multiLevelType w:val="multilevel"/>
    <w:tmpl w:val="41BF712D"/>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B2DF81C"/>
    <w:multiLevelType w:val="singleLevel"/>
    <w:tmpl w:val="4B2DF81C"/>
    <w:lvl w:ilvl="0" w:tentative="0">
      <w:start w:val="3"/>
      <w:numFmt w:val="decimal"/>
      <w:suff w:val="nothing"/>
      <w:lvlText w:val="（%1）"/>
      <w:lvlJc w:val="left"/>
    </w:lvl>
  </w:abstractNum>
  <w:abstractNum w:abstractNumId="9">
    <w:nsid w:val="4BE270C8"/>
    <w:multiLevelType w:val="multilevel"/>
    <w:tmpl w:val="4BE270C8"/>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40872FD"/>
    <w:multiLevelType w:val="multilevel"/>
    <w:tmpl w:val="540872FD"/>
    <w:lvl w:ilvl="0" w:tentative="0">
      <w:start w:val="1"/>
      <w:numFmt w:val="decimal"/>
      <w:lvlText w:val="8.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E02331D"/>
    <w:multiLevelType w:val="multilevel"/>
    <w:tmpl w:val="5E02331D"/>
    <w:lvl w:ilvl="0" w:tentative="0">
      <w:start w:val="1"/>
      <w:numFmt w:val="decimal"/>
      <w:lvlText w:val="6.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0322413"/>
    <w:multiLevelType w:val="multilevel"/>
    <w:tmpl w:val="60322413"/>
    <w:lvl w:ilvl="0" w:tentative="0">
      <w:start w:val="1"/>
      <w:numFmt w:val="decimal"/>
      <w:lvlText w:val="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4E5039C"/>
    <w:multiLevelType w:val="multilevel"/>
    <w:tmpl w:val="64E5039C"/>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2.%3 "/>
      <w:lvlJc w:val="left"/>
      <w:pPr>
        <w:tabs>
          <w:tab w:val="left" w:pos="1080"/>
        </w:tabs>
        <w:ind w:left="709" w:hanging="709"/>
      </w:pPr>
      <w:rPr>
        <w:rFonts w:hint="default" w:ascii="Times New Roman" w:hAnsi="Times New Roman" w:eastAsia="宋体" w:cs="Times New Roman"/>
        <w:b/>
        <w:i w:val="0"/>
      </w:rPr>
    </w:lvl>
    <w:lvl w:ilvl="3" w:tentative="0">
      <w:start w:val="1"/>
      <w:numFmt w:val="decimal"/>
      <w:lvlRestart w:val="1"/>
      <w:lvlText w:val="表%1-%4"/>
      <w:lvlJc w:val="center"/>
      <w:pPr>
        <w:tabs>
          <w:tab w:val="left" w:pos="2153"/>
        </w:tabs>
        <w:ind w:left="2153" w:hanging="563"/>
      </w:pPr>
      <w:rPr>
        <w:rFonts w:hint="eastAsia" w:ascii="宋体" w:hAnsi="宋体" w:eastAsia="宋体"/>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66441019"/>
    <w:multiLevelType w:val="multilevel"/>
    <w:tmpl w:val="66441019"/>
    <w:lvl w:ilvl="0" w:tentative="0">
      <w:start w:val="1"/>
      <w:numFmt w:val="decimal"/>
      <w:lvlText w:val="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8BC409B"/>
    <w:multiLevelType w:val="multilevel"/>
    <w:tmpl w:val="68BC409B"/>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E114D3C"/>
    <w:multiLevelType w:val="multilevel"/>
    <w:tmpl w:val="6E114D3C"/>
    <w:lvl w:ilvl="0" w:tentative="0">
      <w:start w:val="1"/>
      <w:numFmt w:val="decimal"/>
      <w:lvlText w:val="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7095E60"/>
    <w:multiLevelType w:val="multilevel"/>
    <w:tmpl w:val="77095E60"/>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7D86E39"/>
    <w:multiLevelType w:val="multilevel"/>
    <w:tmpl w:val="77D86E39"/>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8"/>
  </w:num>
  <w:num w:numId="3">
    <w:abstractNumId w:val="19"/>
  </w:num>
  <w:num w:numId="4">
    <w:abstractNumId w:val="14"/>
  </w:num>
  <w:num w:numId="5">
    <w:abstractNumId w:val="18"/>
  </w:num>
  <w:num w:numId="6">
    <w:abstractNumId w:val="2"/>
  </w:num>
  <w:num w:numId="7">
    <w:abstractNumId w:val="9"/>
  </w:num>
  <w:num w:numId="8">
    <w:abstractNumId w:val="16"/>
  </w:num>
  <w:num w:numId="9">
    <w:abstractNumId w:val="7"/>
  </w:num>
  <w:num w:numId="10">
    <w:abstractNumId w:val="17"/>
  </w:num>
  <w:num w:numId="11">
    <w:abstractNumId w:val="0"/>
  </w:num>
  <w:num w:numId="12">
    <w:abstractNumId w:val="11"/>
  </w:num>
  <w:num w:numId="13">
    <w:abstractNumId w:val="13"/>
  </w:num>
  <w:num w:numId="14">
    <w:abstractNumId w:val="12"/>
  </w:num>
  <w:num w:numId="15">
    <w:abstractNumId w:val="15"/>
  </w:num>
  <w:num w:numId="16">
    <w:abstractNumId w:val="10"/>
  </w:num>
  <w:num w:numId="17">
    <w:abstractNumId w:val="6"/>
  </w:num>
  <w:num w:numId="18">
    <w:abstractNumId w:val="4"/>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3ODgzOWYxYThlNzNhZjY5NTQ4NjYzMjcyMGVkMzAifQ=="/>
  </w:docVars>
  <w:rsids>
    <w:rsidRoot w:val="00CF1F90"/>
    <w:rsid w:val="0000012F"/>
    <w:rsid w:val="000005EC"/>
    <w:rsid w:val="00000F4D"/>
    <w:rsid w:val="00001149"/>
    <w:rsid w:val="0000156F"/>
    <w:rsid w:val="0000197D"/>
    <w:rsid w:val="0000208D"/>
    <w:rsid w:val="00002D91"/>
    <w:rsid w:val="00003B72"/>
    <w:rsid w:val="00003BE3"/>
    <w:rsid w:val="00004231"/>
    <w:rsid w:val="00004610"/>
    <w:rsid w:val="0000477B"/>
    <w:rsid w:val="00004C4C"/>
    <w:rsid w:val="000055BC"/>
    <w:rsid w:val="00005828"/>
    <w:rsid w:val="000060E1"/>
    <w:rsid w:val="00006745"/>
    <w:rsid w:val="00006A7E"/>
    <w:rsid w:val="00006FB3"/>
    <w:rsid w:val="000102C9"/>
    <w:rsid w:val="00010827"/>
    <w:rsid w:val="000110FD"/>
    <w:rsid w:val="00011A9C"/>
    <w:rsid w:val="00011ADC"/>
    <w:rsid w:val="00013593"/>
    <w:rsid w:val="00013881"/>
    <w:rsid w:val="00013EF0"/>
    <w:rsid w:val="0001405B"/>
    <w:rsid w:val="0001425A"/>
    <w:rsid w:val="000144E2"/>
    <w:rsid w:val="00014E24"/>
    <w:rsid w:val="000156B3"/>
    <w:rsid w:val="00016739"/>
    <w:rsid w:val="00016C98"/>
    <w:rsid w:val="00017D81"/>
    <w:rsid w:val="00017E76"/>
    <w:rsid w:val="0002005B"/>
    <w:rsid w:val="00020AAE"/>
    <w:rsid w:val="00021222"/>
    <w:rsid w:val="00021995"/>
    <w:rsid w:val="000219F4"/>
    <w:rsid w:val="00021A06"/>
    <w:rsid w:val="00021FAA"/>
    <w:rsid w:val="000225D0"/>
    <w:rsid w:val="000239E7"/>
    <w:rsid w:val="00023B87"/>
    <w:rsid w:val="0002405F"/>
    <w:rsid w:val="0002456E"/>
    <w:rsid w:val="00024E20"/>
    <w:rsid w:val="000253DE"/>
    <w:rsid w:val="00025D7A"/>
    <w:rsid w:val="000261DE"/>
    <w:rsid w:val="00026580"/>
    <w:rsid w:val="00026952"/>
    <w:rsid w:val="00026DB6"/>
    <w:rsid w:val="00026ECD"/>
    <w:rsid w:val="0002751B"/>
    <w:rsid w:val="0002753A"/>
    <w:rsid w:val="0003085F"/>
    <w:rsid w:val="000315AE"/>
    <w:rsid w:val="000318C0"/>
    <w:rsid w:val="00031B3A"/>
    <w:rsid w:val="00032158"/>
    <w:rsid w:val="000325C6"/>
    <w:rsid w:val="00032BA4"/>
    <w:rsid w:val="00033067"/>
    <w:rsid w:val="00033917"/>
    <w:rsid w:val="0003426D"/>
    <w:rsid w:val="00034532"/>
    <w:rsid w:val="0003457E"/>
    <w:rsid w:val="000353EF"/>
    <w:rsid w:val="0003563E"/>
    <w:rsid w:val="00035A18"/>
    <w:rsid w:val="00035BC2"/>
    <w:rsid w:val="00035E9B"/>
    <w:rsid w:val="000362AA"/>
    <w:rsid w:val="00036590"/>
    <w:rsid w:val="00037B91"/>
    <w:rsid w:val="00037DBA"/>
    <w:rsid w:val="00037F71"/>
    <w:rsid w:val="00040022"/>
    <w:rsid w:val="0004072E"/>
    <w:rsid w:val="00040D5A"/>
    <w:rsid w:val="00040FF4"/>
    <w:rsid w:val="0004180A"/>
    <w:rsid w:val="00041EC6"/>
    <w:rsid w:val="000422D6"/>
    <w:rsid w:val="00042672"/>
    <w:rsid w:val="00042699"/>
    <w:rsid w:val="00042CF3"/>
    <w:rsid w:val="00042F0C"/>
    <w:rsid w:val="000432B6"/>
    <w:rsid w:val="000445EA"/>
    <w:rsid w:val="000447A5"/>
    <w:rsid w:val="00044A2D"/>
    <w:rsid w:val="00044AFD"/>
    <w:rsid w:val="00044F17"/>
    <w:rsid w:val="0004502D"/>
    <w:rsid w:val="00045839"/>
    <w:rsid w:val="00045AE1"/>
    <w:rsid w:val="000463BA"/>
    <w:rsid w:val="0004660E"/>
    <w:rsid w:val="00046D9E"/>
    <w:rsid w:val="00047249"/>
    <w:rsid w:val="000506CD"/>
    <w:rsid w:val="00050775"/>
    <w:rsid w:val="00050BAE"/>
    <w:rsid w:val="0005112E"/>
    <w:rsid w:val="0005128C"/>
    <w:rsid w:val="000515DC"/>
    <w:rsid w:val="0005181C"/>
    <w:rsid w:val="00051B32"/>
    <w:rsid w:val="000520C1"/>
    <w:rsid w:val="0005237B"/>
    <w:rsid w:val="00052575"/>
    <w:rsid w:val="00052B79"/>
    <w:rsid w:val="00053088"/>
    <w:rsid w:val="00053320"/>
    <w:rsid w:val="0005403D"/>
    <w:rsid w:val="000551D0"/>
    <w:rsid w:val="00055A93"/>
    <w:rsid w:val="00055B14"/>
    <w:rsid w:val="00055B34"/>
    <w:rsid w:val="00055F17"/>
    <w:rsid w:val="0005784D"/>
    <w:rsid w:val="00057D2B"/>
    <w:rsid w:val="00057E1F"/>
    <w:rsid w:val="00060118"/>
    <w:rsid w:val="000603C1"/>
    <w:rsid w:val="00060A4B"/>
    <w:rsid w:val="00060AB0"/>
    <w:rsid w:val="00061096"/>
    <w:rsid w:val="00061281"/>
    <w:rsid w:val="0006188F"/>
    <w:rsid w:val="00061EF6"/>
    <w:rsid w:val="00061FEA"/>
    <w:rsid w:val="000621F7"/>
    <w:rsid w:val="000622FC"/>
    <w:rsid w:val="00062307"/>
    <w:rsid w:val="00062F3C"/>
    <w:rsid w:val="00063143"/>
    <w:rsid w:val="000633D9"/>
    <w:rsid w:val="0006351E"/>
    <w:rsid w:val="000636A1"/>
    <w:rsid w:val="00063952"/>
    <w:rsid w:val="000642F1"/>
    <w:rsid w:val="000646AE"/>
    <w:rsid w:val="00064A4B"/>
    <w:rsid w:val="00064C58"/>
    <w:rsid w:val="00065141"/>
    <w:rsid w:val="00065AF9"/>
    <w:rsid w:val="00065E10"/>
    <w:rsid w:val="00066168"/>
    <w:rsid w:val="000672CD"/>
    <w:rsid w:val="0006739E"/>
    <w:rsid w:val="00067448"/>
    <w:rsid w:val="00067B2C"/>
    <w:rsid w:val="00067D2E"/>
    <w:rsid w:val="00067D98"/>
    <w:rsid w:val="000700FD"/>
    <w:rsid w:val="000708A3"/>
    <w:rsid w:val="00070FBC"/>
    <w:rsid w:val="00071291"/>
    <w:rsid w:val="0007189F"/>
    <w:rsid w:val="00071912"/>
    <w:rsid w:val="00071963"/>
    <w:rsid w:val="000727F7"/>
    <w:rsid w:val="00072AD1"/>
    <w:rsid w:val="00072CE8"/>
    <w:rsid w:val="00072EAE"/>
    <w:rsid w:val="00073DCA"/>
    <w:rsid w:val="000743DC"/>
    <w:rsid w:val="00074DC0"/>
    <w:rsid w:val="00074E97"/>
    <w:rsid w:val="00075381"/>
    <w:rsid w:val="000757AE"/>
    <w:rsid w:val="00075C20"/>
    <w:rsid w:val="000761CB"/>
    <w:rsid w:val="00076247"/>
    <w:rsid w:val="00076384"/>
    <w:rsid w:val="000769FB"/>
    <w:rsid w:val="00076BE4"/>
    <w:rsid w:val="00076C9E"/>
    <w:rsid w:val="00076E78"/>
    <w:rsid w:val="00076FF0"/>
    <w:rsid w:val="000772C0"/>
    <w:rsid w:val="00077378"/>
    <w:rsid w:val="000776F5"/>
    <w:rsid w:val="00081279"/>
    <w:rsid w:val="0008134A"/>
    <w:rsid w:val="000814A6"/>
    <w:rsid w:val="00082AFD"/>
    <w:rsid w:val="00082C41"/>
    <w:rsid w:val="00082CE2"/>
    <w:rsid w:val="000832E9"/>
    <w:rsid w:val="00083365"/>
    <w:rsid w:val="00083655"/>
    <w:rsid w:val="00083C10"/>
    <w:rsid w:val="00083C28"/>
    <w:rsid w:val="00084324"/>
    <w:rsid w:val="0008460B"/>
    <w:rsid w:val="00084786"/>
    <w:rsid w:val="000847AA"/>
    <w:rsid w:val="00084F3A"/>
    <w:rsid w:val="000853AA"/>
    <w:rsid w:val="0008547B"/>
    <w:rsid w:val="00085BBE"/>
    <w:rsid w:val="0008626C"/>
    <w:rsid w:val="0008668E"/>
    <w:rsid w:val="000867F6"/>
    <w:rsid w:val="000868A0"/>
    <w:rsid w:val="00086955"/>
    <w:rsid w:val="00087664"/>
    <w:rsid w:val="00087946"/>
    <w:rsid w:val="00087F32"/>
    <w:rsid w:val="00090011"/>
    <w:rsid w:val="000902A8"/>
    <w:rsid w:val="000902F2"/>
    <w:rsid w:val="00090994"/>
    <w:rsid w:val="00090BC9"/>
    <w:rsid w:val="00090D79"/>
    <w:rsid w:val="0009151D"/>
    <w:rsid w:val="00091A38"/>
    <w:rsid w:val="00091AAB"/>
    <w:rsid w:val="00092011"/>
    <w:rsid w:val="00092553"/>
    <w:rsid w:val="00092875"/>
    <w:rsid w:val="00093D23"/>
    <w:rsid w:val="00094258"/>
    <w:rsid w:val="00095506"/>
    <w:rsid w:val="00096114"/>
    <w:rsid w:val="000961CB"/>
    <w:rsid w:val="000A0318"/>
    <w:rsid w:val="000A0885"/>
    <w:rsid w:val="000A0C96"/>
    <w:rsid w:val="000A0D8A"/>
    <w:rsid w:val="000A16B0"/>
    <w:rsid w:val="000A1808"/>
    <w:rsid w:val="000A19ED"/>
    <w:rsid w:val="000A1A02"/>
    <w:rsid w:val="000A1D94"/>
    <w:rsid w:val="000A21F8"/>
    <w:rsid w:val="000A23A4"/>
    <w:rsid w:val="000A28A9"/>
    <w:rsid w:val="000A35D5"/>
    <w:rsid w:val="000A3646"/>
    <w:rsid w:val="000A36F9"/>
    <w:rsid w:val="000A3855"/>
    <w:rsid w:val="000A38C2"/>
    <w:rsid w:val="000A43C1"/>
    <w:rsid w:val="000A4669"/>
    <w:rsid w:val="000A4858"/>
    <w:rsid w:val="000A55F5"/>
    <w:rsid w:val="000A58E0"/>
    <w:rsid w:val="000A5CE2"/>
    <w:rsid w:val="000A5DBD"/>
    <w:rsid w:val="000A5EE9"/>
    <w:rsid w:val="000A5F6A"/>
    <w:rsid w:val="000A64C4"/>
    <w:rsid w:val="000A6923"/>
    <w:rsid w:val="000A6C6D"/>
    <w:rsid w:val="000A7B1B"/>
    <w:rsid w:val="000B01D5"/>
    <w:rsid w:val="000B01FA"/>
    <w:rsid w:val="000B0293"/>
    <w:rsid w:val="000B02CD"/>
    <w:rsid w:val="000B06BD"/>
    <w:rsid w:val="000B0A63"/>
    <w:rsid w:val="000B0B70"/>
    <w:rsid w:val="000B10C9"/>
    <w:rsid w:val="000B11BE"/>
    <w:rsid w:val="000B1692"/>
    <w:rsid w:val="000B16E2"/>
    <w:rsid w:val="000B1BC6"/>
    <w:rsid w:val="000B1CEE"/>
    <w:rsid w:val="000B22FC"/>
    <w:rsid w:val="000B2AEE"/>
    <w:rsid w:val="000B2C1D"/>
    <w:rsid w:val="000B306D"/>
    <w:rsid w:val="000B3161"/>
    <w:rsid w:val="000B3344"/>
    <w:rsid w:val="000B3A1D"/>
    <w:rsid w:val="000B3AB7"/>
    <w:rsid w:val="000B3BC2"/>
    <w:rsid w:val="000B3C96"/>
    <w:rsid w:val="000B3FEC"/>
    <w:rsid w:val="000B4327"/>
    <w:rsid w:val="000B4727"/>
    <w:rsid w:val="000B5741"/>
    <w:rsid w:val="000B595F"/>
    <w:rsid w:val="000B5C32"/>
    <w:rsid w:val="000B5FF3"/>
    <w:rsid w:val="000B61BB"/>
    <w:rsid w:val="000B6726"/>
    <w:rsid w:val="000B7596"/>
    <w:rsid w:val="000C035E"/>
    <w:rsid w:val="000C0719"/>
    <w:rsid w:val="000C078A"/>
    <w:rsid w:val="000C0963"/>
    <w:rsid w:val="000C15A2"/>
    <w:rsid w:val="000C16D4"/>
    <w:rsid w:val="000C1FD2"/>
    <w:rsid w:val="000C26F8"/>
    <w:rsid w:val="000C2875"/>
    <w:rsid w:val="000C2E7F"/>
    <w:rsid w:val="000C30C2"/>
    <w:rsid w:val="000C448D"/>
    <w:rsid w:val="000C4B5D"/>
    <w:rsid w:val="000C4FC7"/>
    <w:rsid w:val="000C519A"/>
    <w:rsid w:val="000C51D4"/>
    <w:rsid w:val="000C56D5"/>
    <w:rsid w:val="000C578A"/>
    <w:rsid w:val="000C5B2F"/>
    <w:rsid w:val="000C5D33"/>
    <w:rsid w:val="000C6015"/>
    <w:rsid w:val="000C61C1"/>
    <w:rsid w:val="000C6D51"/>
    <w:rsid w:val="000C6DF6"/>
    <w:rsid w:val="000C72AA"/>
    <w:rsid w:val="000D005A"/>
    <w:rsid w:val="000D012D"/>
    <w:rsid w:val="000D04A6"/>
    <w:rsid w:val="000D06C0"/>
    <w:rsid w:val="000D074E"/>
    <w:rsid w:val="000D0D37"/>
    <w:rsid w:val="000D0EE0"/>
    <w:rsid w:val="000D1BA1"/>
    <w:rsid w:val="000D1CEC"/>
    <w:rsid w:val="000D2132"/>
    <w:rsid w:val="000D24A7"/>
    <w:rsid w:val="000D2B38"/>
    <w:rsid w:val="000D2C2D"/>
    <w:rsid w:val="000D2CF8"/>
    <w:rsid w:val="000D354D"/>
    <w:rsid w:val="000D3A06"/>
    <w:rsid w:val="000D3F05"/>
    <w:rsid w:val="000D48D4"/>
    <w:rsid w:val="000D4C34"/>
    <w:rsid w:val="000D57F3"/>
    <w:rsid w:val="000D6028"/>
    <w:rsid w:val="000D61A7"/>
    <w:rsid w:val="000D69E4"/>
    <w:rsid w:val="000D6C87"/>
    <w:rsid w:val="000D6CE5"/>
    <w:rsid w:val="000E058E"/>
    <w:rsid w:val="000E10B6"/>
    <w:rsid w:val="000E1226"/>
    <w:rsid w:val="000E144F"/>
    <w:rsid w:val="000E1548"/>
    <w:rsid w:val="000E218F"/>
    <w:rsid w:val="000E221B"/>
    <w:rsid w:val="000E222F"/>
    <w:rsid w:val="000E30D9"/>
    <w:rsid w:val="000E30E9"/>
    <w:rsid w:val="000E3374"/>
    <w:rsid w:val="000E337E"/>
    <w:rsid w:val="000E3A9C"/>
    <w:rsid w:val="000E44E3"/>
    <w:rsid w:val="000E49A8"/>
    <w:rsid w:val="000E4DF1"/>
    <w:rsid w:val="000E5021"/>
    <w:rsid w:val="000E5363"/>
    <w:rsid w:val="000E5B07"/>
    <w:rsid w:val="000E611A"/>
    <w:rsid w:val="000E6130"/>
    <w:rsid w:val="000E6481"/>
    <w:rsid w:val="000E654D"/>
    <w:rsid w:val="000E7B96"/>
    <w:rsid w:val="000F02D0"/>
    <w:rsid w:val="000F1602"/>
    <w:rsid w:val="000F1767"/>
    <w:rsid w:val="000F1D2A"/>
    <w:rsid w:val="000F20AA"/>
    <w:rsid w:val="000F226A"/>
    <w:rsid w:val="000F2301"/>
    <w:rsid w:val="000F2358"/>
    <w:rsid w:val="000F2580"/>
    <w:rsid w:val="000F2DE4"/>
    <w:rsid w:val="000F311C"/>
    <w:rsid w:val="000F4005"/>
    <w:rsid w:val="000F402C"/>
    <w:rsid w:val="000F465F"/>
    <w:rsid w:val="000F4EA1"/>
    <w:rsid w:val="000F5348"/>
    <w:rsid w:val="000F5C7E"/>
    <w:rsid w:val="000F5D3E"/>
    <w:rsid w:val="000F5DFE"/>
    <w:rsid w:val="000F6423"/>
    <w:rsid w:val="000F647B"/>
    <w:rsid w:val="000F65A4"/>
    <w:rsid w:val="000F6666"/>
    <w:rsid w:val="000F69D5"/>
    <w:rsid w:val="000F71FD"/>
    <w:rsid w:val="000F750D"/>
    <w:rsid w:val="000F778D"/>
    <w:rsid w:val="000F7965"/>
    <w:rsid w:val="000F7C6A"/>
    <w:rsid w:val="000F7E41"/>
    <w:rsid w:val="000F7F84"/>
    <w:rsid w:val="00100148"/>
    <w:rsid w:val="00100E92"/>
    <w:rsid w:val="00102034"/>
    <w:rsid w:val="001021B0"/>
    <w:rsid w:val="0010248A"/>
    <w:rsid w:val="00102BD5"/>
    <w:rsid w:val="00102FBF"/>
    <w:rsid w:val="001032E1"/>
    <w:rsid w:val="00103383"/>
    <w:rsid w:val="0010477B"/>
    <w:rsid w:val="00104804"/>
    <w:rsid w:val="0010546C"/>
    <w:rsid w:val="001059D5"/>
    <w:rsid w:val="00105C61"/>
    <w:rsid w:val="00106598"/>
    <w:rsid w:val="00107610"/>
    <w:rsid w:val="00107712"/>
    <w:rsid w:val="00107946"/>
    <w:rsid w:val="00107A48"/>
    <w:rsid w:val="00107B8D"/>
    <w:rsid w:val="00107CD4"/>
    <w:rsid w:val="00107FCC"/>
    <w:rsid w:val="00110199"/>
    <w:rsid w:val="00110BBD"/>
    <w:rsid w:val="001118E9"/>
    <w:rsid w:val="00111981"/>
    <w:rsid w:val="00111990"/>
    <w:rsid w:val="001124B0"/>
    <w:rsid w:val="00112915"/>
    <w:rsid w:val="00112A83"/>
    <w:rsid w:val="00112A97"/>
    <w:rsid w:val="00112AE4"/>
    <w:rsid w:val="00113BA5"/>
    <w:rsid w:val="00113C80"/>
    <w:rsid w:val="00113D3E"/>
    <w:rsid w:val="001140AF"/>
    <w:rsid w:val="001140C6"/>
    <w:rsid w:val="00114987"/>
    <w:rsid w:val="00114BA7"/>
    <w:rsid w:val="00114E6F"/>
    <w:rsid w:val="00115428"/>
    <w:rsid w:val="00115AE3"/>
    <w:rsid w:val="00115CA4"/>
    <w:rsid w:val="00116154"/>
    <w:rsid w:val="00116232"/>
    <w:rsid w:val="00116339"/>
    <w:rsid w:val="00117126"/>
    <w:rsid w:val="00117733"/>
    <w:rsid w:val="001178FD"/>
    <w:rsid w:val="00120017"/>
    <w:rsid w:val="001203F8"/>
    <w:rsid w:val="00120B84"/>
    <w:rsid w:val="00121732"/>
    <w:rsid w:val="00121CDB"/>
    <w:rsid w:val="00121E62"/>
    <w:rsid w:val="00122517"/>
    <w:rsid w:val="001228D3"/>
    <w:rsid w:val="00122988"/>
    <w:rsid w:val="001239B7"/>
    <w:rsid w:val="00124A32"/>
    <w:rsid w:val="00124B32"/>
    <w:rsid w:val="0012512F"/>
    <w:rsid w:val="001253E0"/>
    <w:rsid w:val="00125CDC"/>
    <w:rsid w:val="00125CFC"/>
    <w:rsid w:val="001262D2"/>
    <w:rsid w:val="001269AE"/>
    <w:rsid w:val="00126F02"/>
    <w:rsid w:val="00126F46"/>
    <w:rsid w:val="001273D9"/>
    <w:rsid w:val="0012760A"/>
    <w:rsid w:val="0013023E"/>
    <w:rsid w:val="001305B4"/>
    <w:rsid w:val="00130A1F"/>
    <w:rsid w:val="00130F7C"/>
    <w:rsid w:val="00131BE1"/>
    <w:rsid w:val="00131C4E"/>
    <w:rsid w:val="00131D7A"/>
    <w:rsid w:val="00132694"/>
    <w:rsid w:val="001328E6"/>
    <w:rsid w:val="001329AB"/>
    <w:rsid w:val="00132A8A"/>
    <w:rsid w:val="00132ED7"/>
    <w:rsid w:val="00133F83"/>
    <w:rsid w:val="00133FC1"/>
    <w:rsid w:val="001344AD"/>
    <w:rsid w:val="00134D64"/>
    <w:rsid w:val="0013561C"/>
    <w:rsid w:val="00135950"/>
    <w:rsid w:val="0013658F"/>
    <w:rsid w:val="00136952"/>
    <w:rsid w:val="00136D68"/>
    <w:rsid w:val="00137215"/>
    <w:rsid w:val="001373DB"/>
    <w:rsid w:val="00137AB3"/>
    <w:rsid w:val="00140283"/>
    <w:rsid w:val="001403CB"/>
    <w:rsid w:val="00141486"/>
    <w:rsid w:val="00141614"/>
    <w:rsid w:val="00142305"/>
    <w:rsid w:val="001424A2"/>
    <w:rsid w:val="0014252D"/>
    <w:rsid w:val="00142A9F"/>
    <w:rsid w:val="00142D73"/>
    <w:rsid w:val="001430A6"/>
    <w:rsid w:val="00143785"/>
    <w:rsid w:val="00143938"/>
    <w:rsid w:val="00143A77"/>
    <w:rsid w:val="00143B1F"/>
    <w:rsid w:val="00143C38"/>
    <w:rsid w:val="001441F8"/>
    <w:rsid w:val="00144798"/>
    <w:rsid w:val="0014499A"/>
    <w:rsid w:val="0014506B"/>
    <w:rsid w:val="00145196"/>
    <w:rsid w:val="001455D0"/>
    <w:rsid w:val="001455FA"/>
    <w:rsid w:val="00145829"/>
    <w:rsid w:val="00145AF6"/>
    <w:rsid w:val="00146151"/>
    <w:rsid w:val="001463D9"/>
    <w:rsid w:val="001477D8"/>
    <w:rsid w:val="00147C57"/>
    <w:rsid w:val="00150746"/>
    <w:rsid w:val="00150948"/>
    <w:rsid w:val="00150E71"/>
    <w:rsid w:val="00151A83"/>
    <w:rsid w:val="001526F9"/>
    <w:rsid w:val="00152D54"/>
    <w:rsid w:val="00153116"/>
    <w:rsid w:val="00153187"/>
    <w:rsid w:val="00153669"/>
    <w:rsid w:val="00153879"/>
    <w:rsid w:val="001539B5"/>
    <w:rsid w:val="00153A1A"/>
    <w:rsid w:val="00153CBB"/>
    <w:rsid w:val="00153DAD"/>
    <w:rsid w:val="0015460F"/>
    <w:rsid w:val="00154B25"/>
    <w:rsid w:val="0015611D"/>
    <w:rsid w:val="00156142"/>
    <w:rsid w:val="00160937"/>
    <w:rsid w:val="00160C5C"/>
    <w:rsid w:val="00161598"/>
    <w:rsid w:val="00161D7D"/>
    <w:rsid w:val="001623B2"/>
    <w:rsid w:val="001626BA"/>
    <w:rsid w:val="00162819"/>
    <w:rsid w:val="00163804"/>
    <w:rsid w:val="00163CF9"/>
    <w:rsid w:val="00163E02"/>
    <w:rsid w:val="00164971"/>
    <w:rsid w:val="00165201"/>
    <w:rsid w:val="00165653"/>
    <w:rsid w:val="00165897"/>
    <w:rsid w:val="00165A4B"/>
    <w:rsid w:val="001661D4"/>
    <w:rsid w:val="00166E69"/>
    <w:rsid w:val="0016716D"/>
    <w:rsid w:val="001673C4"/>
    <w:rsid w:val="00167B40"/>
    <w:rsid w:val="00167D07"/>
    <w:rsid w:val="00170575"/>
    <w:rsid w:val="0017079B"/>
    <w:rsid w:val="00170EFA"/>
    <w:rsid w:val="001713B2"/>
    <w:rsid w:val="00171BEC"/>
    <w:rsid w:val="00171C94"/>
    <w:rsid w:val="001723EB"/>
    <w:rsid w:val="001724D3"/>
    <w:rsid w:val="0017354B"/>
    <w:rsid w:val="001746B7"/>
    <w:rsid w:val="00174B9E"/>
    <w:rsid w:val="00174F1B"/>
    <w:rsid w:val="001751B1"/>
    <w:rsid w:val="00175213"/>
    <w:rsid w:val="001758EC"/>
    <w:rsid w:val="00175A70"/>
    <w:rsid w:val="00175E61"/>
    <w:rsid w:val="001766D8"/>
    <w:rsid w:val="001766F8"/>
    <w:rsid w:val="0017684B"/>
    <w:rsid w:val="0017699A"/>
    <w:rsid w:val="001769C9"/>
    <w:rsid w:val="00176FF4"/>
    <w:rsid w:val="0017732C"/>
    <w:rsid w:val="00177355"/>
    <w:rsid w:val="001776BD"/>
    <w:rsid w:val="00177F2B"/>
    <w:rsid w:val="00180209"/>
    <w:rsid w:val="00181237"/>
    <w:rsid w:val="00181268"/>
    <w:rsid w:val="0018162C"/>
    <w:rsid w:val="00181689"/>
    <w:rsid w:val="00181716"/>
    <w:rsid w:val="00181C41"/>
    <w:rsid w:val="0018242F"/>
    <w:rsid w:val="001827D8"/>
    <w:rsid w:val="00182A6C"/>
    <w:rsid w:val="0018325C"/>
    <w:rsid w:val="001838C5"/>
    <w:rsid w:val="00184CC5"/>
    <w:rsid w:val="00185360"/>
    <w:rsid w:val="0018581B"/>
    <w:rsid w:val="00185900"/>
    <w:rsid w:val="001864EF"/>
    <w:rsid w:val="001871B3"/>
    <w:rsid w:val="0018750F"/>
    <w:rsid w:val="00187F6E"/>
    <w:rsid w:val="00190A01"/>
    <w:rsid w:val="00190CFF"/>
    <w:rsid w:val="0019116E"/>
    <w:rsid w:val="0019125C"/>
    <w:rsid w:val="00191839"/>
    <w:rsid w:val="00191924"/>
    <w:rsid w:val="00191C67"/>
    <w:rsid w:val="00191EF4"/>
    <w:rsid w:val="00192B13"/>
    <w:rsid w:val="00193466"/>
    <w:rsid w:val="00193E88"/>
    <w:rsid w:val="00193FDD"/>
    <w:rsid w:val="001943C7"/>
    <w:rsid w:val="00195344"/>
    <w:rsid w:val="001957B9"/>
    <w:rsid w:val="001957BE"/>
    <w:rsid w:val="001957D3"/>
    <w:rsid w:val="00195844"/>
    <w:rsid w:val="00195B5B"/>
    <w:rsid w:val="00195F71"/>
    <w:rsid w:val="00196081"/>
    <w:rsid w:val="00196D6F"/>
    <w:rsid w:val="001973B2"/>
    <w:rsid w:val="0019743F"/>
    <w:rsid w:val="00197DB2"/>
    <w:rsid w:val="00197FA3"/>
    <w:rsid w:val="001A0C4D"/>
    <w:rsid w:val="001A0CA6"/>
    <w:rsid w:val="001A13A7"/>
    <w:rsid w:val="001A1650"/>
    <w:rsid w:val="001A1A9A"/>
    <w:rsid w:val="001A2444"/>
    <w:rsid w:val="001A3B62"/>
    <w:rsid w:val="001A3C9C"/>
    <w:rsid w:val="001A4289"/>
    <w:rsid w:val="001A49DA"/>
    <w:rsid w:val="001A4E9E"/>
    <w:rsid w:val="001A4F96"/>
    <w:rsid w:val="001A63B5"/>
    <w:rsid w:val="001A6638"/>
    <w:rsid w:val="001A699B"/>
    <w:rsid w:val="001A6BFF"/>
    <w:rsid w:val="001A6CA3"/>
    <w:rsid w:val="001A6DB1"/>
    <w:rsid w:val="001A6FFD"/>
    <w:rsid w:val="001A7B21"/>
    <w:rsid w:val="001B0109"/>
    <w:rsid w:val="001B052F"/>
    <w:rsid w:val="001B0735"/>
    <w:rsid w:val="001B0796"/>
    <w:rsid w:val="001B0E74"/>
    <w:rsid w:val="001B0E7A"/>
    <w:rsid w:val="001B104F"/>
    <w:rsid w:val="001B152C"/>
    <w:rsid w:val="001B1C66"/>
    <w:rsid w:val="001B1E9D"/>
    <w:rsid w:val="001B2379"/>
    <w:rsid w:val="001B23A4"/>
    <w:rsid w:val="001B25C8"/>
    <w:rsid w:val="001B2B15"/>
    <w:rsid w:val="001B2CA2"/>
    <w:rsid w:val="001B30D5"/>
    <w:rsid w:val="001B35D8"/>
    <w:rsid w:val="001B41F0"/>
    <w:rsid w:val="001B44D3"/>
    <w:rsid w:val="001B5D9D"/>
    <w:rsid w:val="001B6678"/>
    <w:rsid w:val="001B66A9"/>
    <w:rsid w:val="001C011B"/>
    <w:rsid w:val="001C0EE2"/>
    <w:rsid w:val="001C1069"/>
    <w:rsid w:val="001C11DB"/>
    <w:rsid w:val="001C389C"/>
    <w:rsid w:val="001C39AD"/>
    <w:rsid w:val="001C3B4A"/>
    <w:rsid w:val="001C4504"/>
    <w:rsid w:val="001C4616"/>
    <w:rsid w:val="001C46BD"/>
    <w:rsid w:val="001C541C"/>
    <w:rsid w:val="001C7232"/>
    <w:rsid w:val="001C7873"/>
    <w:rsid w:val="001D1011"/>
    <w:rsid w:val="001D1467"/>
    <w:rsid w:val="001D17AD"/>
    <w:rsid w:val="001D17FB"/>
    <w:rsid w:val="001D193C"/>
    <w:rsid w:val="001D1BF4"/>
    <w:rsid w:val="001D1F48"/>
    <w:rsid w:val="001D233C"/>
    <w:rsid w:val="001D2468"/>
    <w:rsid w:val="001D2CAE"/>
    <w:rsid w:val="001D3822"/>
    <w:rsid w:val="001D39C8"/>
    <w:rsid w:val="001D41CD"/>
    <w:rsid w:val="001D4367"/>
    <w:rsid w:val="001D4994"/>
    <w:rsid w:val="001D4F81"/>
    <w:rsid w:val="001D519D"/>
    <w:rsid w:val="001D54FB"/>
    <w:rsid w:val="001D5546"/>
    <w:rsid w:val="001D5B01"/>
    <w:rsid w:val="001D6870"/>
    <w:rsid w:val="001D6F23"/>
    <w:rsid w:val="001D714C"/>
    <w:rsid w:val="001D727D"/>
    <w:rsid w:val="001D7500"/>
    <w:rsid w:val="001D76DE"/>
    <w:rsid w:val="001D79CE"/>
    <w:rsid w:val="001E02BE"/>
    <w:rsid w:val="001E08E9"/>
    <w:rsid w:val="001E11C0"/>
    <w:rsid w:val="001E1E07"/>
    <w:rsid w:val="001E2190"/>
    <w:rsid w:val="001E3533"/>
    <w:rsid w:val="001E36D4"/>
    <w:rsid w:val="001E38DA"/>
    <w:rsid w:val="001E3C5E"/>
    <w:rsid w:val="001E406E"/>
    <w:rsid w:val="001E476D"/>
    <w:rsid w:val="001E4A98"/>
    <w:rsid w:val="001E55A9"/>
    <w:rsid w:val="001E5680"/>
    <w:rsid w:val="001E56F6"/>
    <w:rsid w:val="001E61DE"/>
    <w:rsid w:val="001E6802"/>
    <w:rsid w:val="001E6EA9"/>
    <w:rsid w:val="001E6F6D"/>
    <w:rsid w:val="001E7644"/>
    <w:rsid w:val="001E7645"/>
    <w:rsid w:val="001E7859"/>
    <w:rsid w:val="001E7DB8"/>
    <w:rsid w:val="001F0582"/>
    <w:rsid w:val="001F1028"/>
    <w:rsid w:val="001F15EF"/>
    <w:rsid w:val="001F1B4C"/>
    <w:rsid w:val="001F1E4B"/>
    <w:rsid w:val="001F1F0E"/>
    <w:rsid w:val="001F216A"/>
    <w:rsid w:val="001F2758"/>
    <w:rsid w:val="001F2D4F"/>
    <w:rsid w:val="001F37A4"/>
    <w:rsid w:val="001F5011"/>
    <w:rsid w:val="001F50D9"/>
    <w:rsid w:val="001F5CAE"/>
    <w:rsid w:val="001F67EF"/>
    <w:rsid w:val="001F7710"/>
    <w:rsid w:val="001F7ED4"/>
    <w:rsid w:val="002006CD"/>
    <w:rsid w:val="00200790"/>
    <w:rsid w:val="00200986"/>
    <w:rsid w:val="00200E74"/>
    <w:rsid w:val="00201599"/>
    <w:rsid w:val="00201D7D"/>
    <w:rsid w:val="002023B7"/>
    <w:rsid w:val="00202923"/>
    <w:rsid w:val="00202D00"/>
    <w:rsid w:val="00203305"/>
    <w:rsid w:val="00203470"/>
    <w:rsid w:val="00203605"/>
    <w:rsid w:val="00203870"/>
    <w:rsid w:val="00203C06"/>
    <w:rsid w:val="00203E0C"/>
    <w:rsid w:val="00204425"/>
    <w:rsid w:val="002047A7"/>
    <w:rsid w:val="00204C6C"/>
    <w:rsid w:val="00205E3A"/>
    <w:rsid w:val="002061E1"/>
    <w:rsid w:val="0020654B"/>
    <w:rsid w:val="00206DCB"/>
    <w:rsid w:val="00206FBD"/>
    <w:rsid w:val="00210039"/>
    <w:rsid w:val="00210144"/>
    <w:rsid w:val="00211196"/>
    <w:rsid w:val="00211BF9"/>
    <w:rsid w:val="00211E8E"/>
    <w:rsid w:val="00212A91"/>
    <w:rsid w:val="00213248"/>
    <w:rsid w:val="00213326"/>
    <w:rsid w:val="002133AF"/>
    <w:rsid w:val="002134F6"/>
    <w:rsid w:val="0021359A"/>
    <w:rsid w:val="002137D5"/>
    <w:rsid w:val="00213DB4"/>
    <w:rsid w:val="00214337"/>
    <w:rsid w:val="0021452F"/>
    <w:rsid w:val="00215E75"/>
    <w:rsid w:val="00215E94"/>
    <w:rsid w:val="00216226"/>
    <w:rsid w:val="002163CB"/>
    <w:rsid w:val="0021733B"/>
    <w:rsid w:val="0022074F"/>
    <w:rsid w:val="002207CB"/>
    <w:rsid w:val="002218C6"/>
    <w:rsid w:val="00221D09"/>
    <w:rsid w:val="00221DEB"/>
    <w:rsid w:val="00222571"/>
    <w:rsid w:val="002227BE"/>
    <w:rsid w:val="00222C99"/>
    <w:rsid w:val="0022371E"/>
    <w:rsid w:val="00224231"/>
    <w:rsid w:val="002242FA"/>
    <w:rsid w:val="00224B1E"/>
    <w:rsid w:val="00224D6F"/>
    <w:rsid w:val="002253D1"/>
    <w:rsid w:val="0022589E"/>
    <w:rsid w:val="002266DB"/>
    <w:rsid w:val="00226BF4"/>
    <w:rsid w:val="00226CF2"/>
    <w:rsid w:val="00226E4C"/>
    <w:rsid w:val="0022763A"/>
    <w:rsid w:val="0023072C"/>
    <w:rsid w:val="0023094C"/>
    <w:rsid w:val="00230A30"/>
    <w:rsid w:val="00230E9A"/>
    <w:rsid w:val="002317A2"/>
    <w:rsid w:val="002317FB"/>
    <w:rsid w:val="002319E3"/>
    <w:rsid w:val="00231A70"/>
    <w:rsid w:val="00231BF8"/>
    <w:rsid w:val="00231C65"/>
    <w:rsid w:val="002323F4"/>
    <w:rsid w:val="00232831"/>
    <w:rsid w:val="002331BE"/>
    <w:rsid w:val="00233D8F"/>
    <w:rsid w:val="00234341"/>
    <w:rsid w:val="00234618"/>
    <w:rsid w:val="00234677"/>
    <w:rsid w:val="00234C63"/>
    <w:rsid w:val="00234FBE"/>
    <w:rsid w:val="0023593C"/>
    <w:rsid w:val="002359E5"/>
    <w:rsid w:val="002369C3"/>
    <w:rsid w:val="00236D35"/>
    <w:rsid w:val="00237490"/>
    <w:rsid w:val="00237E2B"/>
    <w:rsid w:val="00240177"/>
    <w:rsid w:val="002403D8"/>
    <w:rsid w:val="002409CC"/>
    <w:rsid w:val="002411BE"/>
    <w:rsid w:val="00241361"/>
    <w:rsid w:val="00241AE6"/>
    <w:rsid w:val="00241EE5"/>
    <w:rsid w:val="0024256C"/>
    <w:rsid w:val="0024286C"/>
    <w:rsid w:val="002428CE"/>
    <w:rsid w:val="00244824"/>
    <w:rsid w:val="00244AAB"/>
    <w:rsid w:val="0024517C"/>
    <w:rsid w:val="002457AE"/>
    <w:rsid w:val="0024695E"/>
    <w:rsid w:val="00246DE6"/>
    <w:rsid w:val="002470A6"/>
    <w:rsid w:val="00247252"/>
    <w:rsid w:val="002472BF"/>
    <w:rsid w:val="00250725"/>
    <w:rsid w:val="002513B7"/>
    <w:rsid w:val="002515C5"/>
    <w:rsid w:val="002518BE"/>
    <w:rsid w:val="00251BF7"/>
    <w:rsid w:val="002529E4"/>
    <w:rsid w:val="00253417"/>
    <w:rsid w:val="00253D1F"/>
    <w:rsid w:val="00253D54"/>
    <w:rsid w:val="0025498E"/>
    <w:rsid w:val="00254BB3"/>
    <w:rsid w:val="00254CE6"/>
    <w:rsid w:val="00255B65"/>
    <w:rsid w:val="00255CB9"/>
    <w:rsid w:val="002560EE"/>
    <w:rsid w:val="00256116"/>
    <w:rsid w:val="002561A0"/>
    <w:rsid w:val="0025667B"/>
    <w:rsid w:val="00256708"/>
    <w:rsid w:val="002574C9"/>
    <w:rsid w:val="002578A7"/>
    <w:rsid w:val="00257A08"/>
    <w:rsid w:val="00257A4A"/>
    <w:rsid w:val="00257E6A"/>
    <w:rsid w:val="0026000D"/>
    <w:rsid w:val="002601FA"/>
    <w:rsid w:val="00260C79"/>
    <w:rsid w:val="0026109E"/>
    <w:rsid w:val="00261202"/>
    <w:rsid w:val="002613FA"/>
    <w:rsid w:val="002614CA"/>
    <w:rsid w:val="00261ED4"/>
    <w:rsid w:val="002637D6"/>
    <w:rsid w:val="00263856"/>
    <w:rsid w:val="00263904"/>
    <w:rsid w:val="00263C49"/>
    <w:rsid w:val="00263DCE"/>
    <w:rsid w:val="0026487E"/>
    <w:rsid w:val="00264C69"/>
    <w:rsid w:val="00264D13"/>
    <w:rsid w:val="00264FC3"/>
    <w:rsid w:val="00265441"/>
    <w:rsid w:val="00265BB8"/>
    <w:rsid w:val="00266175"/>
    <w:rsid w:val="002662B5"/>
    <w:rsid w:val="00266CC4"/>
    <w:rsid w:val="00267090"/>
    <w:rsid w:val="00267594"/>
    <w:rsid w:val="0027028D"/>
    <w:rsid w:val="00272424"/>
    <w:rsid w:val="0027253E"/>
    <w:rsid w:val="00272861"/>
    <w:rsid w:val="00273203"/>
    <w:rsid w:val="002739B3"/>
    <w:rsid w:val="00274A05"/>
    <w:rsid w:val="00274CDC"/>
    <w:rsid w:val="00275099"/>
    <w:rsid w:val="002752D8"/>
    <w:rsid w:val="002759A6"/>
    <w:rsid w:val="00275B8F"/>
    <w:rsid w:val="002762DE"/>
    <w:rsid w:val="0027650E"/>
    <w:rsid w:val="0027653B"/>
    <w:rsid w:val="0027655F"/>
    <w:rsid w:val="00276B95"/>
    <w:rsid w:val="00277BAA"/>
    <w:rsid w:val="00277C2A"/>
    <w:rsid w:val="00277DE9"/>
    <w:rsid w:val="00280562"/>
    <w:rsid w:val="00280952"/>
    <w:rsid w:val="00281A47"/>
    <w:rsid w:val="0028217A"/>
    <w:rsid w:val="00282553"/>
    <w:rsid w:val="0028298B"/>
    <w:rsid w:val="00282D9C"/>
    <w:rsid w:val="00282E38"/>
    <w:rsid w:val="00283E9C"/>
    <w:rsid w:val="002841BE"/>
    <w:rsid w:val="0028424B"/>
    <w:rsid w:val="002842BF"/>
    <w:rsid w:val="00284979"/>
    <w:rsid w:val="00285618"/>
    <w:rsid w:val="00286726"/>
    <w:rsid w:val="0028771A"/>
    <w:rsid w:val="00287D95"/>
    <w:rsid w:val="00290137"/>
    <w:rsid w:val="00290427"/>
    <w:rsid w:val="00290813"/>
    <w:rsid w:val="00290B86"/>
    <w:rsid w:val="00290C50"/>
    <w:rsid w:val="00290E5D"/>
    <w:rsid w:val="00291351"/>
    <w:rsid w:val="00291561"/>
    <w:rsid w:val="00292DAD"/>
    <w:rsid w:val="002933D8"/>
    <w:rsid w:val="002935F2"/>
    <w:rsid w:val="00294170"/>
    <w:rsid w:val="00294AB8"/>
    <w:rsid w:val="00294C98"/>
    <w:rsid w:val="00294F27"/>
    <w:rsid w:val="0029509E"/>
    <w:rsid w:val="00295306"/>
    <w:rsid w:val="00295AAC"/>
    <w:rsid w:val="002964C7"/>
    <w:rsid w:val="002A013D"/>
    <w:rsid w:val="002A0171"/>
    <w:rsid w:val="002A05F8"/>
    <w:rsid w:val="002A1166"/>
    <w:rsid w:val="002A11A7"/>
    <w:rsid w:val="002A14BA"/>
    <w:rsid w:val="002A162A"/>
    <w:rsid w:val="002A28DE"/>
    <w:rsid w:val="002A2D68"/>
    <w:rsid w:val="002A448E"/>
    <w:rsid w:val="002A449A"/>
    <w:rsid w:val="002A4A74"/>
    <w:rsid w:val="002A4BE1"/>
    <w:rsid w:val="002A4C82"/>
    <w:rsid w:val="002A4E5D"/>
    <w:rsid w:val="002A5578"/>
    <w:rsid w:val="002A5688"/>
    <w:rsid w:val="002A5FA7"/>
    <w:rsid w:val="002A7E39"/>
    <w:rsid w:val="002A7F15"/>
    <w:rsid w:val="002B044E"/>
    <w:rsid w:val="002B0AC3"/>
    <w:rsid w:val="002B0C6C"/>
    <w:rsid w:val="002B0EF4"/>
    <w:rsid w:val="002B1099"/>
    <w:rsid w:val="002B1941"/>
    <w:rsid w:val="002B2051"/>
    <w:rsid w:val="002B20DC"/>
    <w:rsid w:val="002B2280"/>
    <w:rsid w:val="002B23A1"/>
    <w:rsid w:val="002B2CF2"/>
    <w:rsid w:val="002B3AA9"/>
    <w:rsid w:val="002B4044"/>
    <w:rsid w:val="002B4215"/>
    <w:rsid w:val="002B5926"/>
    <w:rsid w:val="002B5B2A"/>
    <w:rsid w:val="002B6455"/>
    <w:rsid w:val="002B7904"/>
    <w:rsid w:val="002B7F35"/>
    <w:rsid w:val="002C0951"/>
    <w:rsid w:val="002C0DA3"/>
    <w:rsid w:val="002C0FBA"/>
    <w:rsid w:val="002C0FEB"/>
    <w:rsid w:val="002C1CFA"/>
    <w:rsid w:val="002C22D4"/>
    <w:rsid w:val="002C2882"/>
    <w:rsid w:val="002C3462"/>
    <w:rsid w:val="002C37BF"/>
    <w:rsid w:val="002C3A26"/>
    <w:rsid w:val="002C3A5E"/>
    <w:rsid w:val="002C3D11"/>
    <w:rsid w:val="002C4DD7"/>
    <w:rsid w:val="002C60E5"/>
    <w:rsid w:val="002C651D"/>
    <w:rsid w:val="002C6621"/>
    <w:rsid w:val="002C68B7"/>
    <w:rsid w:val="002C68CB"/>
    <w:rsid w:val="002C7313"/>
    <w:rsid w:val="002C74D0"/>
    <w:rsid w:val="002C766F"/>
    <w:rsid w:val="002C77EE"/>
    <w:rsid w:val="002C79EC"/>
    <w:rsid w:val="002C7C9D"/>
    <w:rsid w:val="002C7F42"/>
    <w:rsid w:val="002D0021"/>
    <w:rsid w:val="002D017E"/>
    <w:rsid w:val="002D0AC5"/>
    <w:rsid w:val="002D0C36"/>
    <w:rsid w:val="002D0C94"/>
    <w:rsid w:val="002D14AC"/>
    <w:rsid w:val="002D176D"/>
    <w:rsid w:val="002D1F01"/>
    <w:rsid w:val="002D1F97"/>
    <w:rsid w:val="002D254E"/>
    <w:rsid w:val="002D27C3"/>
    <w:rsid w:val="002D3081"/>
    <w:rsid w:val="002D32D5"/>
    <w:rsid w:val="002D33F4"/>
    <w:rsid w:val="002D3891"/>
    <w:rsid w:val="002D4158"/>
    <w:rsid w:val="002D421A"/>
    <w:rsid w:val="002D4311"/>
    <w:rsid w:val="002D44C3"/>
    <w:rsid w:val="002D4E85"/>
    <w:rsid w:val="002D4F7E"/>
    <w:rsid w:val="002D5101"/>
    <w:rsid w:val="002D53D2"/>
    <w:rsid w:val="002D54A4"/>
    <w:rsid w:val="002D58FC"/>
    <w:rsid w:val="002D5E05"/>
    <w:rsid w:val="002D5EC6"/>
    <w:rsid w:val="002D600F"/>
    <w:rsid w:val="002D65E7"/>
    <w:rsid w:val="002D6736"/>
    <w:rsid w:val="002D7303"/>
    <w:rsid w:val="002D7D01"/>
    <w:rsid w:val="002E0494"/>
    <w:rsid w:val="002E0724"/>
    <w:rsid w:val="002E0934"/>
    <w:rsid w:val="002E0FE8"/>
    <w:rsid w:val="002E1116"/>
    <w:rsid w:val="002E1739"/>
    <w:rsid w:val="002E1FBE"/>
    <w:rsid w:val="002E2097"/>
    <w:rsid w:val="002E29E5"/>
    <w:rsid w:val="002E2DDD"/>
    <w:rsid w:val="002E300B"/>
    <w:rsid w:val="002E306F"/>
    <w:rsid w:val="002E311E"/>
    <w:rsid w:val="002E3366"/>
    <w:rsid w:val="002E35F1"/>
    <w:rsid w:val="002E3FDC"/>
    <w:rsid w:val="002E40C0"/>
    <w:rsid w:val="002E4626"/>
    <w:rsid w:val="002E47E7"/>
    <w:rsid w:val="002E4951"/>
    <w:rsid w:val="002E4B31"/>
    <w:rsid w:val="002E5DCB"/>
    <w:rsid w:val="002E6038"/>
    <w:rsid w:val="002E609F"/>
    <w:rsid w:val="002E6C25"/>
    <w:rsid w:val="002E7766"/>
    <w:rsid w:val="002F0228"/>
    <w:rsid w:val="002F023B"/>
    <w:rsid w:val="002F1620"/>
    <w:rsid w:val="002F1768"/>
    <w:rsid w:val="002F18F6"/>
    <w:rsid w:val="002F1A42"/>
    <w:rsid w:val="002F1D11"/>
    <w:rsid w:val="002F1F03"/>
    <w:rsid w:val="002F2CFD"/>
    <w:rsid w:val="002F336A"/>
    <w:rsid w:val="002F3A2F"/>
    <w:rsid w:val="002F420B"/>
    <w:rsid w:val="002F4C66"/>
    <w:rsid w:val="002F503F"/>
    <w:rsid w:val="002F5117"/>
    <w:rsid w:val="002F5340"/>
    <w:rsid w:val="002F5894"/>
    <w:rsid w:val="002F5A3F"/>
    <w:rsid w:val="002F5D60"/>
    <w:rsid w:val="002F5E9B"/>
    <w:rsid w:val="002F6337"/>
    <w:rsid w:val="002F6B5A"/>
    <w:rsid w:val="002F7B31"/>
    <w:rsid w:val="002F7ECC"/>
    <w:rsid w:val="0030051A"/>
    <w:rsid w:val="00300778"/>
    <w:rsid w:val="0030088B"/>
    <w:rsid w:val="0030163C"/>
    <w:rsid w:val="00301920"/>
    <w:rsid w:val="003020D1"/>
    <w:rsid w:val="0030254D"/>
    <w:rsid w:val="003029B4"/>
    <w:rsid w:val="00302BDF"/>
    <w:rsid w:val="003051CF"/>
    <w:rsid w:val="00305430"/>
    <w:rsid w:val="003059D7"/>
    <w:rsid w:val="003059E2"/>
    <w:rsid w:val="00306D1A"/>
    <w:rsid w:val="003075E2"/>
    <w:rsid w:val="00307875"/>
    <w:rsid w:val="00307C1A"/>
    <w:rsid w:val="00307DCC"/>
    <w:rsid w:val="0031083E"/>
    <w:rsid w:val="003109A0"/>
    <w:rsid w:val="00310B27"/>
    <w:rsid w:val="00311040"/>
    <w:rsid w:val="0031131A"/>
    <w:rsid w:val="00311450"/>
    <w:rsid w:val="003127D8"/>
    <w:rsid w:val="003128FA"/>
    <w:rsid w:val="00312F1F"/>
    <w:rsid w:val="00313044"/>
    <w:rsid w:val="0031329C"/>
    <w:rsid w:val="003139B1"/>
    <w:rsid w:val="00313EF9"/>
    <w:rsid w:val="00314AF2"/>
    <w:rsid w:val="00314D02"/>
    <w:rsid w:val="00314E78"/>
    <w:rsid w:val="00315203"/>
    <w:rsid w:val="00315313"/>
    <w:rsid w:val="00315465"/>
    <w:rsid w:val="003155B9"/>
    <w:rsid w:val="00315766"/>
    <w:rsid w:val="00315778"/>
    <w:rsid w:val="003157DF"/>
    <w:rsid w:val="00315A4C"/>
    <w:rsid w:val="00315ADB"/>
    <w:rsid w:val="00315F0E"/>
    <w:rsid w:val="003164C9"/>
    <w:rsid w:val="0031666A"/>
    <w:rsid w:val="003168A2"/>
    <w:rsid w:val="00317103"/>
    <w:rsid w:val="0032013B"/>
    <w:rsid w:val="003209A6"/>
    <w:rsid w:val="00321077"/>
    <w:rsid w:val="003210D0"/>
    <w:rsid w:val="00321390"/>
    <w:rsid w:val="00321C1A"/>
    <w:rsid w:val="003221BF"/>
    <w:rsid w:val="00323328"/>
    <w:rsid w:val="0032364F"/>
    <w:rsid w:val="003241CE"/>
    <w:rsid w:val="00324416"/>
    <w:rsid w:val="00324CA4"/>
    <w:rsid w:val="00324FB2"/>
    <w:rsid w:val="0032673F"/>
    <w:rsid w:val="0032692F"/>
    <w:rsid w:val="0032743E"/>
    <w:rsid w:val="00330BFE"/>
    <w:rsid w:val="003311B7"/>
    <w:rsid w:val="0033145E"/>
    <w:rsid w:val="00331AAD"/>
    <w:rsid w:val="00331BE2"/>
    <w:rsid w:val="00331FF9"/>
    <w:rsid w:val="00333267"/>
    <w:rsid w:val="00334986"/>
    <w:rsid w:val="003349F9"/>
    <w:rsid w:val="00334B8E"/>
    <w:rsid w:val="00334C95"/>
    <w:rsid w:val="00334D49"/>
    <w:rsid w:val="003350D8"/>
    <w:rsid w:val="0033545B"/>
    <w:rsid w:val="00335A3F"/>
    <w:rsid w:val="003366ED"/>
    <w:rsid w:val="00336F8B"/>
    <w:rsid w:val="00337011"/>
    <w:rsid w:val="00337032"/>
    <w:rsid w:val="00337139"/>
    <w:rsid w:val="00340768"/>
    <w:rsid w:val="003407F1"/>
    <w:rsid w:val="00341949"/>
    <w:rsid w:val="0034198D"/>
    <w:rsid w:val="00341990"/>
    <w:rsid w:val="00341A99"/>
    <w:rsid w:val="003422F4"/>
    <w:rsid w:val="0034275E"/>
    <w:rsid w:val="0034334E"/>
    <w:rsid w:val="00343A9D"/>
    <w:rsid w:val="00344665"/>
    <w:rsid w:val="00344B60"/>
    <w:rsid w:val="00344BD4"/>
    <w:rsid w:val="00345033"/>
    <w:rsid w:val="003455A7"/>
    <w:rsid w:val="0034664F"/>
    <w:rsid w:val="0034675C"/>
    <w:rsid w:val="00346A05"/>
    <w:rsid w:val="00346BA8"/>
    <w:rsid w:val="00347319"/>
    <w:rsid w:val="003478D3"/>
    <w:rsid w:val="00347D69"/>
    <w:rsid w:val="00350149"/>
    <w:rsid w:val="003502CD"/>
    <w:rsid w:val="0035042E"/>
    <w:rsid w:val="00350627"/>
    <w:rsid w:val="003517CF"/>
    <w:rsid w:val="00351841"/>
    <w:rsid w:val="00351FBF"/>
    <w:rsid w:val="00352299"/>
    <w:rsid w:val="0035298A"/>
    <w:rsid w:val="00352D39"/>
    <w:rsid w:val="0035349A"/>
    <w:rsid w:val="003538E2"/>
    <w:rsid w:val="00353909"/>
    <w:rsid w:val="00353E22"/>
    <w:rsid w:val="00353F3D"/>
    <w:rsid w:val="003542A3"/>
    <w:rsid w:val="0035433F"/>
    <w:rsid w:val="00354C95"/>
    <w:rsid w:val="00354D88"/>
    <w:rsid w:val="00354E61"/>
    <w:rsid w:val="003550F3"/>
    <w:rsid w:val="00355ED8"/>
    <w:rsid w:val="00356160"/>
    <w:rsid w:val="003563F3"/>
    <w:rsid w:val="00356682"/>
    <w:rsid w:val="00356B33"/>
    <w:rsid w:val="00356D78"/>
    <w:rsid w:val="00356E23"/>
    <w:rsid w:val="00357BFE"/>
    <w:rsid w:val="00357C4B"/>
    <w:rsid w:val="00357DF8"/>
    <w:rsid w:val="00360139"/>
    <w:rsid w:val="00360533"/>
    <w:rsid w:val="00360D96"/>
    <w:rsid w:val="00361587"/>
    <w:rsid w:val="00361835"/>
    <w:rsid w:val="00361A62"/>
    <w:rsid w:val="00361ECB"/>
    <w:rsid w:val="003630C9"/>
    <w:rsid w:val="003634CF"/>
    <w:rsid w:val="003636B2"/>
    <w:rsid w:val="00364279"/>
    <w:rsid w:val="003653CF"/>
    <w:rsid w:val="00365625"/>
    <w:rsid w:val="0036590F"/>
    <w:rsid w:val="00365E9A"/>
    <w:rsid w:val="00366566"/>
    <w:rsid w:val="00366A2B"/>
    <w:rsid w:val="00367682"/>
    <w:rsid w:val="00367907"/>
    <w:rsid w:val="003679C7"/>
    <w:rsid w:val="003708C5"/>
    <w:rsid w:val="00370E7E"/>
    <w:rsid w:val="00370FA5"/>
    <w:rsid w:val="003713DB"/>
    <w:rsid w:val="00371902"/>
    <w:rsid w:val="00371B36"/>
    <w:rsid w:val="00371D4C"/>
    <w:rsid w:val="00371D88"/>
    <w:rsid w:val="0037330E"/>
    <w:rsid w:val="00373364"/>
    <w:rsid w:val="0037363C"/>
    <w:rsid w:val="00373CFE"/>
    <w:rsid w:val="0037408D"/>
    <w:rsid w:val="00374E73"/>
    <w:rsid w:val="00374F2E"/>
    <w:rsid w:val="003756FF"/>
    <w:rsid w:val="0037621B"/>
    <w:rsid w:val="00376DEC"/>
    <w:rsid w:val="00376E8E"/>
    <w:rsid w:val="00377108"/>
    <w:rsid w:val="0037742E"/>
    <w:rsid w:val="00377FE1"/>
    <w:rsid w:val="0038012B"/>
    <w:rsid w:val="003804B6"/>
    <w:rsid w:val="003806D4"/>
    <w:rsid w:val="00380CDD"/>
    <w:rsid w:val="00381026"/>
    <w:rsid w:val="003812C7"/>
    <w:rsid w:val="00381C0C"/>
    <w:rsid w:val="00381C2D"/>
    <w:rsid w:val="00381EA8"/>
    <w:rsid w:val="00382306"/>
    <w:rsid w:val="003823DD"/>
    <w:rsid w:val="00382956"/>
    <w:rsid w:val="003836BE"/>
    <w:rsid w:val="003844C3"/>
    <w:rsid w:val="0038487D"/>
    <w:rsid w:val="00384A95"/>
    <w:rsid w:val="00384B68"/>
    <w:rsid w:val="00384CD1"/>
    <w:rsid w:val="00384EF5"/>
    <w:rsid w:val="00385315"/>
    <w:rsid w:val="00385FEE"/>
    <w:rsid w:val="00386711"/>
    <w:rsid w:val="003867E8"/>
    <w:rsid w:val="00386A5C"/>
    <w:rsid w:val="00386D3D"/>
    <w:rsid w:val="003870C5"/>
    <w:rsid w:val="003870C9"/>
    <w:rsid w:val="00387BA9"/>
    <w:rsid w:val="00387E3E"/>
    <w:rsid w:val="00390221"/>
    <w:rsid w:val="003907C7"/>
    <w:rsid w:val="00390E28"/>
    <w:rsid w:val="00390ECD"/>
    <w:rsid w:val="0039166B"/>
    <w:rsid w:val="00391B4D"/>
    <w:rsid w:val="00391BCC"/>
    <w:rsid w:val="00391FF8"/>
    <w:rsid w:val="00392D3D"/>
    <w:rsid w:val="00393233"/>
    <w:rsid w:val="00393312"/>
    <w:rsid w:val="0039346F"/>
    <w:rsid w:val="003939CE"/>
    <w:rsid w:val="00393AA2"/>
    <w:rsid w:val="00393AC0"/>
    <w:rsid w:val="00393DD9"/>
    <w:rsid w:val="00394301"/>
    <w:rsid w:val="00394866"/>
    <w:rsid w:val="00394959"/>
    <w:rsid w:val="00394B04"/>
    <w:rsid w:val="00395097"/>
    <w:rsid w:val="0039532D"/>
    <w:rsid w:val="003954D3"/>
    <w:rsid w:val="00395730"/>
    <w:rsid w:val="00395982"/>
    <w:rsid w:val="00395D0A"/>
    <w:rsid w:val="003966FD"/>
    <w:rsid w:val="003973DE"/>
    <w:rsid w:val="003975C0"/>
    <w:rsid w:val="00397EFB"/>
    <w:rsid w:val="00397F98"/>
    <w:rsid w:val="003A02F5"/>
    <w:rsid w:val="003A0348"/>
    <w:rsid w:val="003A18CD"/>
    <w:rsid w:val="003A1C4B"/>
    <w:rsid w:val="003A2252"/>
    <w:rsid w:val="003A2451"/>
    <w:rsid w:val="003A257E"/>
    <w:rsid w:val="003A266C"/>
    <w:rsid w:val="003A2AAF"/>
    <w:rsid w:val="003A3B9B"/>
    <w:rsid w:val="003A3E63"/>
    <w:rsid w:val="003A4E29"/>
    <w:rsid w:val="003A5B12"/>
    <w:rsid w:val="003A6048"/>
    <w:rsid w:val="003A752F"/>
    <w:rsid w:val="003A7DD0"/>
    <w:rsid w:val="003A7E88"/>
    <w:rsid w:val="003A7EA7"/>
    <w:rsid w:val="003B03DB"/>
    <w:rsid w:val="003B06D0"/>
    <w:rsid w:val="003B0F13"/>
    <w:rsid w:val="003B12C9"/>
    <w:rsid w:val="003B139B"/>
    <w:rsid w:val="003B1636"/>
    <w:rsid w:val="003B33BF"/>
    <w:rsid w:val="003B354F"/>
    <w:rsid w:val="003B3CE8"/>
    <w:rsid w:val="003B4253"/>
    <w:rsid w:val="003B427F"/>
    <w:rsid w:val="003B431D"/>
    <w:rsid w:val="003B464A"/>
    <w:rsid w:val="003B464D"/>
    <w:rsid w:val="003B47A3"/>
    <w:rsid w:val="003B4880"/>
    <w:rsid w:val="003B4C24"/>
    <w:rsid w:val="003B5115"/>
    <w:rsid w:val="003B544B"/>
    <w:rsid w:val="003B6807"/>
    <w:rsid w:val="003B6BDA"/>
    <w:rsid w:val="003B6BDD"/>
    <w:rsid w:val="003B6CE4"/>
    <w:rsid w:val="003B76C9"/>
    <w:rsid w:val="003B76FF"/>
    <w:rsid w:val="003B79A7"/>
    <w:rsid w:val="003C060E"/>
    <w:rsid w:val="003C0EA2"/>
    <w:rsid w:val="003C15F8"/>
    <w:rsid w:val="003C18FB"/>
    <w:rsid w:val="003C27FA"/>
    <w:rsid w:val="003C2BCB"/>
    <w:rsid w:val="003C2FC5"/>
    <w:rsid w:val="003C3839"/>
    <w:rsid w:val="003C3E13"/>
    <w:rsid w:val="003C3F6F"/>
    <w:rsid w:val="003C4606"/>
    <w:rsid w:val="003C4C32"/>
    <w:rsid w:val="003C50F5"/>
    <w:rsid w:val="003C52F8"/>
    <w:rsid w:val="003C5CB4"/>
    <w:rsid w:val="003C6135"/>
    <w:rsid w:val="003C6D44"/>
    <w:rsid w:val="003C6E68"/>
    <w:rsid w:val="003C75D0"/>
    <w:rsid w:val="003D0E09"/>
    <w:rsid w:val="003D199B"/>
    <w:rsid w:val="003D1E2F"/>
    <w:rsid w:val="003D2077"/>
    <w:rsid w:val="003D27BB"/>
    <w:rsid w:val="003D2B45"/>
    <w:rsid w:val="003D2E82"/>
    <w:rsid w:val="003D3633"/>
    <w:rsid w:val="003D42DC"/>
    <w:rsid w:val="003D4AAC"/>
    <w:rsid w:val="003D4E58"/>
    <w:rsid w:val="003D585F"/>
    <w:rsid w:val="003D5B82"/>
    <w:rsid w:val="003D5EC0"/>
    <w:rsid w:val="003D6BDF"/>
    <w:rsid w:val="003D6F73"/>
    <w:rsid w:val="003D797B"/>
    <w:rsid w:val="003E1714"/>
    <w:rsid w:val="003E18AB"/>
    <w:rsid w:val="003E1A60"/>
    <w:rsid w:val="003E21D4"/>
    <w:rsid w:val="003E226F"/>
    <w:rsid w:val="003E227B"/>
    <w:rsid w:val="003E22EF"/>
    <w:rsid w:val="003E2476"/>
    <w:rsid w:val="003E252A"/>
    <w:rsid w:val="003E2955"/>
    <w:rsid w:val="003E29B1"/>
    <w:rsid w:val="003E3062"/>
    <w:rsid w:val="003E36FB"/>
    <w:rsid w:val="003E3A5E"/>
    <w:rsid w:val="003E3C6F"/>
    <w:rsid w:val="003E45B7"/>
    <w:rsid w:val="003E487F"/>
    <w:rsid w:val="003E55B5"/>
    <w:rsid w:val="003E57C2"/>
    <w:rsid w:val="003E5821"/>
    <w:rsid w:val="003E63CA"/>
    <w:rsid w:val="003E6AAC"/>
    <w:rsid w:val="003E70D9"/>
    <w:rsid w:val="003E768D"/>
    <w:rsid w:val="003E7707"/>
    <w:rsid w:val="003E7EFA"/>
    <w:rsid w:val="003F0981"/>
    <w:rsid w:val="003F0CCB"/>
    <w:rsid w:val="003F0F19"/>
    <w:rsid w:val="003F1536"/>
    <w:rsid w:val="003F156F"/>
    <w:rsid w:val="003F1A0A"/>
    <w:rsid w:val="003F1C35"/>
    <w:rsid w:val="003F2757"/>
    <w:rsid w:val="003F3160"/>
    <w:rsid w:val="003F3A74"/>
    <w:rsid w:val="003F3C5D"/>
    <w:rsid w:val="003F44B6"/>
    <w:rsid w:val="003F4ACD"/>
    <w:rsid w:val="003F651F"/>
    <w:rsid w:val="003F659D"/>
    <w:rsid w:val="003F6A1D"/>
    <w:rsid w:val="003F6A5C"/>
    <w:rsid w:val="003F6B6A"/>
    <w:rsid w:val="003F6EAB"/>
    <w:rsid w:val="003F7471"/>
    <w:rsid w:val="003F754A"/>
    <w:rsid w:val="003F7603"/>
    <w:rsid w:val="003F79D0"/>
    <w:rsid w:val="0040001A"/>
    <w:rsid w:val="004004CF"/>
    <w:rsid w:val="004006EE"/>
    <w:rsid w:val="00400CDE"/>
    <w:rsid w:val="00400CF4"/>
    <w:rsid w:val="00401841"/>
    <w:rsid w:val="00401D1C"/>
    <w:rsid w:val="00401E6D"/>
    <w:rsid w:val="00402015"/>
    <w:rsid w:val="0040215D"/>
    <w:rsid w:val="00402518"/>
    <w:rsid w:val="00402F3A"/>
    <w:rsid w:val="004036FA"/>
    <w:rsid w:val="00403C11"/>
    <w:rsid w:val="0040416D"/>
    <w:rsid w:val="0040688F"/>
    <w:rsid w:val="004068A5"/>
    <w:rsid w:val="00406C4B"/>
    <w:rsid w:val="00406DDA"/>
    <w:rsid w:val="00407659"/>
    <w:rsid w:val="00407A89"/>
    <w:rsid w:val="00407DC9"/>
    <w:rsid w:val="00407F2E"/>
    <w:rsid w:val="00407F88"/>
    <w:rsid w:val="004102AB"/>
    <w:rsid w:val="00410549"/>
    <w:rsid w:val="004106F2"/>
    <w:rsid w:val="004107B1"/>
    <w:rsid w:val="0041107D"/>
    <w:rsid w:val="004114B3"/>
    <w:rsid w:val="0041191D"/>
    <w:rsid w:val="00411AAC"/>
    <w:rsid w:val="00412BD8"/>
    <w:rsid w:val="00412EE7"/>
    <w:rsid w:val="00413134"/>
    <w:rsid w:val="00413BB9"/>
    <w:rsid w:val="00413C52"/>
    <w:rsid w:val="00413C69"/>
    <w:rsid w:val="00413DCC"/>
    <w:rsid w:val="00414036"/>
    <w:rsid w:val="0041427D"/>
    <w:rsid w:val="004159C7"/>
    <w:rsid w:val="004159D7"/>
    <w:rsid w:val="00415D55"/>
    <w:rsid w:val="004163DD"/>
    <w:rsid w:val="00416498"/>
    <w:rsid w:val="00416539"/>
    <w:rsid w:val="00416775"/>
    <w:rsid w:val="00416793"/>
    <w:rsid w:val="0041679B"/>
    <w:rsid w:val="00416BE0"/>
    <w:rsid w:val="00417199"/>
    <w:rsid w:val="00417422"/>
    <w:rsid w:val="004179D2"/>
    <w:rsid w:val="00417E6D"/>
    <w:rsid w:val="00417F4A"/>
    <w:rsid w:val="00420A6B"/>
    <w:rsid w:val="004213EA"/>
    <w:rsid w:val="00422376"/>
    <w:rsid w:val="00423D2A"/>
    <w:rsid w:val="00424015"/>
    <w:rsid w:val="00424214"/>
    <w:rsid w:val="004244CE"/>
    <w:rsid w:val="00424EE2"/>
    <w:rsid w:val="004250D4"/>
    <w:rsid w:val="004254A0"/>
    <w:rsid w:val="00425AF3"/>
    <w:rsid w:val="00425E98"/>
    <w:rsid w:val="004262A4"/>
    <w:rsid w:val="004266C6"/>
    <w:rsid w:val="00426845"/>
    <w:rsid w:val="00426902"/>
    <w:rsid w:val="00426A93"/>
    <w:rsid w:val="00426C61"/>
    <w:rsid w:val="00427032"/>
    <w:rsid w:val="00427856"/>
    <w:rsid w:val="00427D06"/>
    <w:rsid w:val="004300E0"/>
    <w:rsid w:val="0043038C"/>
    <w:rsid w:val="00430FEB"/>
    <w:rsid w:val="004313D4"/>
    <w:rsid w:val="00431ECB"/>
    <w:rsid w:val="00431FAD"/>
    <w:rsid w:val="0043227C"/>
    <w:rsid w:val="004325E1"/>
    <w:rsid w:val="00432715"/>
    <w:rsid w:val="004327CC"/>
    <w:rsid w:val="00432BBA"/>
    <w:rsid w:val="00432FB3"/>
    <w:rsid w:val="00433322"/>
    <w:rsid w:val="004334B7"/>
    <w:rsid w:val="00433545"/>
    <w:rsid w:val="00433BB8"/>
    <w:rsid w:val="00433BFF"/>
    <w:rsid w:val="00433E7E"/>
    <w:rsid w:val="00433F10"/>
    <w:rsid w:val="00433F5F"/>
    <w:rsid w:val="0043497F"/>
    <w:rsid w:val="00434C24"/>
    <w:rsid w:val="00434C5C"/>
    <w:rsid w:val="00435271"/>
    <w:rsid w:val="00435518"/>
    <w:rsid w:val="00435A11"/>
    <w:rsid w:val="00435E9A"/>
    <w:rsid w:val="00435FB9"/>
    <w:rsid w:val="0043699D"/>
    <w:rsid w:val="00437142"/>
    <w:rsid w:val="0044064F"/>
    <w:rsid w:val="004406E2"/>
    <w:rsid w:val="00440ED3"/>
    <w:rsid w:val="00440FC7"/>
    <w:rsid w:val="00441200"/>
    <w:rsid w:val="004413CE"/>
    <w:rsid w:val="00441949"/>
    <w:rsid w:val="00441A91"/>
    <w:rsid w:val="00441F1B"/>
    <w:rsid w:val="00442C51"/>
    <w:rsid w:val="00444A81"/>
    <w:rsid w:val="004466D9"/>
    <w:rsid w:val="00446979"/>
    <w:rsid w:val="00446AD6"/>
    <w:rsid w:val="00446B99"/>
    <w:rsid w:val="00446CE4"/>
    <w:rsid w:val="00447B3C"/>
    <w:rsid w:val="00447F8F"/>
    <w:rsid w:val="004505DA"/>
    <w:rsid w:val="004507F9"/>
    <w:rsid w:val="00450965"/>
    <w:rsid w:val="00450B09"/>
    <w:rsid w:val="00451353"/>
    <w:rsid w:val="004515A2"/>
    <w:rsid w:val="004515DB"/>
    <w:rsid w:val="00452094"/>
    <w:rsid w:val="00452763"/>
    <w:rsid w:val="00452969"/>
    <w:rsid w:val="00452990"/>
    <w:rsid w:val="00452F41"/>
    <w:rsid w:val="004535F6"/>
    <w:rsid w:val="00453E1D"/>
    <w:rsid w:val="004545E9"/>
    <w:rsid w:val="0045512B"/>
    <w:rsid w:val="00456085"/>
    <w:rsid w:val="004569C5"/>
    <w:rsid w:val="00456A7E"/>
    <w:rsid w:val="004602F7"/>
    <w:rsid w:val="0046055E"/>
    <w:rsid w:val="00460C5D"/>
    <w:rsid w:val="00461EB7"/>
    <w:rsid w:val="00462439"/>
    <w:rsid w:val="00462899"/>
    <w:rsid w:val="00463435"/>
    <w:rsid w:val="00463A6A"/>
    <w:rsid w:val="00463B8A"/>
    <w:rsid w:val="004642F8"/>
    <w:rsid w:val="0046449E"/>
    <w:rsid w:val="0046522B"/>
    <w:rsid w:val="00465840"/>
    <w:rsid w:val="00465C0A"/>
    <w:rsid w:val="00466683"/>
    <w:rsid w:val="00466781"/>
    <w:rsid w:val="00466B69"/>
    <w:rsid w:val="00466D5D"/>
    <w:rsid w:val="00466DE8"/>
    <w:rsid w:val="00467690"/>
    <w:rsid w:val="0046795F"/>
    <w:rsid w:val="004703EB"/>
    <w:rsid w:val="004711A9"/>
    <w:rsid w:val="004717B6"/>
    <w:rsid w:val="00471D96"/>
    <w:rsid w:val="00471DB2"/>
    <w:rsid w:val="00471F8E"/>
    <w:rsid w:val="00472789"/>
    <w:rsid w:val="00472A90"/>
    <w:rsid w:val="00472AE3"/>
    <w:rsid w:val="00472C3A"/>
    <w:rsid w:val="00472DC1"/>
    <w:rsid w:val="004732E5"/>
    <w:rsid w:val="00473F22"/>
    <w:rsid w:val="004747E6"/>
    <w:rsid w:val="00474A51"/>
    <w:rsid w:val="004754B1"/>
    <w:rsid w:val="00475926"/>
    <w:rsid w:val="00475FA2"/>
    <w:rsid w:val="004760DA"/>
    <w:rsid w:val="0047643A"/>
    <w:rsid w:val="00476544"/>
    <w:rsid w:val="004765E8"/>
    <w:rsid w:val="00476A02"/>
    <w:rsid w:val="004772AF"/>
    <w:rsid w:val="00477823"/>
    <w:rsid w:val="00477F6A"/>
    <w:rsid w:val="004805F6"/>
    <w:rsid w:val="004808F7"/>
    <w:rsid w:val="00480941"/>
    <w:rsid w:val="00480C46"/>
    <w:rsid w:val="00481C82"/>
    <w:rsid w:val="00481E24"/>
    <w:rsid w:val="00482382"/>
    <w:rsid w:val="004824E7"/>
    <w:rsid w:val="00482E4B"/>
    <w:rsid w:val="004832E4"/>
    <w:rsid w:val="004838E9"/>
    <w:rsid w:val="00483A40"/>
    <w:rsid w:val="004840B7"/>
    <w:rsid w:val="00484159"/>
    <w:rsid w:val="00484529"/>
    <w:rsid w:val="00484B6B"/>
    <w:rsid w:val="0048526D"/>
    <w:rsid w:val="004856B8"/>
    <w:rsid w:val="00485D5A"/>
    <w:rsid w:val="00485FDC"/>
    <w:rsid w:val="00486BA9"/>
    <w:rsid w:val="00487358"/>
    <w:rsid w:val="00487829"/>
    <w:rsid w:val="00487C0A"/>
    <w:rsid w:val="00490121"/>
    <w:rsid w:val="004908A3"/>
    <w:rsid w:val="00490CC0"/>
    <w:rsid w:val="00491940"/>
    <w:rsid w:val="004919FF"/>
    <w:rsid w:val="00491EFA"/>
    <w:rsid w:val="004926FF"/>
    <w:rsid w:val="004927FF"/>
    <w:rsid w:val="00492CFE"/>
    <w:rsid w:val="00493053"/>
    <w:rsid w:val="00493C8C"/>
    <w:rsid w:val="00494022"/>
    <w:rsid w:val="00494340"/>
    <w:rsid w:val="004947BF"/>
    <w:rsid w:val="00494921"/>
    <w:rsid w:val="00494B27"/>
    <w:rsid w:val="00494E58"/>
    <w:rsid w:val="004950D4"/>
    <w:rsid w:val="004955C1"/>
    <w:rsid w:val="004957D2"/>
    <w:rsid w:val="004968E8"/>
    <w:rsid w:val="00497241"/>
    <w:rsid w:val="00497557"/>
    <w:rsid w:val="004977AA"/>
    <w:rsid w:val="00497A11"/>
    <w:rsid w:val="00497DA5"/>
    <w:rsid w:val="004A156E"/>
    <w:rsid w:val="004A17C9"/>
    <w:rsid w:val="004A1BCB"/>
    <w:rsid w:val="004A1D04"/>
    <w:rsid w:val="004A2056"/>
    <w:rsid w:val="004A23F5"/>
    <w:rsid w:val="004A2DAE"/>
    <w:rsid w:val="004A30AF"/>
    <w:rsid w:val="004A3B29"/>
    <w:rsid w:val="004A3BD4"/>
    <w:rsid w:val="004A3C37"/>
    <w:rsid w:val="004A41C5"/>
    <w:rsid w:val="004A421D"/>
    <w:rsid w:val="004A631E"/>
    <w:rsid w:val="004A66B9"/>
    <w:rsid w:val="004A6B86"/>
    <w:rsid w:val="004A6F65"/>
    <w:rsid w:val="004A7148"/>
    <w:rsid w:val="004A730B"/>
    <w:rsid w:val="004A73A2"/>
    <w:rsid w:val="004A7ACD"/>
    <w:rsid w:val="004A7FA1"/>
    <w:rsid w:val="004B0456"/>
    <w:rsid w:val="004B0513"/>
    <w:rsid w:val="004B0D2F"/>
    <w:rsid w:val="004B1572"/>
    <w:rsid w:val="004B17D7"/>
    <w:rsid w:val="004B20C2"/>
    <w:rsid w:val="004B23BB"/>
    <w:rsid w:val="004B2D1A"/>
    <w:rsid w:val="004B2DCD"/>
    <w:rsid w:val="004B328B"/>
    <w:rsid w:val="004B3890"/>
    <w:rsid w:val="004B4018"/>
    <w:rsid w:val="004B454F"/>
    <w:rsid w:val="004B45CB"/>
    <w:rsid w:val="004B5182"/>
    <w:rsid w:val="004B5198"/>
    <w:rsid w:val="004B5268"/>
    <w:rsid w:val="004B5768"/>
    <w:rsid w:val="004B61E4"/>
    <w:rsid w:val="004B64B6"/>
    <w:rsid w:val="004B670A"/>
    <w:rsid w:val="004B6B3B"/>
    <w:rsid w:val="004B6CD6"/>
    <w:rsid w:val="004B6F6B"/>
    <w:rsid w:val="004B71FD"/>
    <w:rsid w:val="004B786E"/>
    <w:rsid w:val="004B7927"/>
    <w:rsid w:val="004C0214"/>
    <w:rsid w:val="004C04A5"/>
    <w:rsid w:val="004C057D"/>
    <w:rsid w:val="004C06BD"/>
    <w:rsid w:val="004C12F8"/>
    <w:rsid w:val="004C13D8"/>
    <w:rsid w:val="004C2508"/>
    <w:rsid w:val="004C2572"/>
    <w:rsid w:val="004C2CA9"/>
    <w:rsid w:val="004C2D5A"/>
    <w:rsid w:val="004C3762"/>
    <w:rsid w:val="004C3764"/>
    <w:rsid w:val="004C39AD"/>
    <w:rsid w:val="004C4149"/>
    <w:rsid w:val="004C4B8D"/>
    <w:rsid w:val="004C4E22"/>
    <w:rsid w:val="004C5A0A"/>
    <w:rsid w:val="004C5B35"/>
    <w:rsid w:val="004C63A6"/>
    <w:rsid w:val="004C6632"/>
    <w:rsid w:val="004C6F61"/>
    <w:rsid w:val="004C7164"/>
    <w:rsid w:val="004C7540"/>
    <w:rsid w:val="004C7BFA"/>
    <w:rsid w:val="004C7D8B"/>
    <w:rsid w:val="004D0266"/>
    <w:rsid w:val="004D03B6"/>
    <w:rsid w:val="004D0B13"/>
    <w:rsid w:val="004D0B66"/>
    <w:rsid w:val="004D100B"/>
    <w:rsid w:val="004D14E8"/>
    <w:rsid w:val="004D161A"/>
    <w:rsid w:val="004D1974"/>
    <w:rsid w:val="004D19B9"/>
    <w:rsid w:val="004D1A17"/>
    <w:rsid w:val="004D2183"/>
    <w:rsid w:val="004D222D"/>
    <w:rsid w:val="004D2402"/>
    <w:rsid w:val="004D3008"/>
    <w:rsid w:val="004D3D57"/>
    <w:rsid w:val="004D44A7"/>
    <w:rsid w:val="004D52FB"/>
    <w:rsid w:val="004D53F1"/>
    <w:rsid w:val="004D5784"/>
    <w:rsid w:val="004D58E8"/>
    <w:rsid w:val="004D66D8"/>
    <w:rsid w:val="004D67B8"/>
    <w:rsid w:val="004D6908"/>
    <w:rsid w:val="004D6925"/>
    <w:rsid w:val="004D6CEE"/>
    <w:rsid w:val="004D70CE"/>
    <w:rsid w:val="004D727A"/>
    <w:rsid w:val="004D7ACA"/>
    <w:rsid w:val="004D7D18"/>
    <w:rsid w:val="004E07AE"/>
    <w:rsid w:val="004E0CEB"/>
    <w:rsid w:val="004E0D8C"/>
    <w:rsid w:val="004E22C1"/>
    <w:rsid w:val="004E29DD"/>
    <w:rsid w:val="004E304A"/>
    <w:rsid w:val="004E3150"/>
    <w:rsid w:val="004E3235"/>
    <w:rsid w:val="004E33B5"/>
    <w:rsid w:val="004E4CAD"/>
    <w:rsid w:val="004E4E8D"/>
    <w:rsid w:val="004E4F02"/>
    <w:rsid w:val="004E51EC"/>
    <w:rsid w:val="004E55D9"/>
    <w:rsid w:val="004E5B15"/>
    <w:rsid w:val="004E5BFF"/>
    <w:rsid w:val="004E6531"/>
    <w:rsid w:val="004E65BE"/>
    <w:rsid w:val="004E65D9"/>
    <w:rsid w:val="004E6996"/>
    <w:rsid w:val="004E69CC"/>
    <w:rsid w:val="004E6E27"/>
    <w:rsid w:val="004E6EFB"/>
    <w:rsid w:val="004E7D00"/>
    <w:rsid w:val="004F0C36"/>
    <w:rsid w:val="004F0D95"/>
    <w:rsid w:val="004F1992"/>
    <w:rsid w:val="004F1B56"/>
    <w:rsid w:val="004F1E31"/>
    <w:rsid w:val="004F1F42"/>
    <w:rsid w:val="004F1F46"/>
    <w:rsid w:val="004F1F4E"/>
    <w:rsid w:val="004F272C"/>
    <w:rsid w:val="004F278B"/>
    <w:rsid w:val="004F3C6C"/>
    <w:rsid w:val="004F4125"/>
    <w:rsid w:val="004F41BF"/>
    <w:rsid w:val="004F4A6E"/>
    <w:rsid w:val="004F5FB9"/>
    <w:rsid w:val="004F6953"/>
    <w:rsid w:val="004F739E"/>
    <w:rsid w:val="0050036D"/>
    <w:rsid w:val="00500381"/>
    <w:rsid w:val="0050058F"/>
    <w:rsid w:val="00500CD5"/>
    <w:rsid w:val="005017A4"/>
    <w:rsid w:val="00502094"/>
    <w:rsid w:val="00502348"/>
    <w:rsid w:val="00502B8B"/>
    <w:rsid w:val="00502CEF"/>
    <w:rsid w:val="00503299"/>
    <w:rsid w:val="00503381"/>
    <w:rsid w:val="00503472"/>
    <w:rsid w:val="005039F4"/>
    <w:rsid w:val="00503B04"/>
    <w:rsid w:val="00504005"/>
    <w:rsid w:val="005042B5"/>
    <w:rsid w:val="00504903"/>
    <w:rsid w:val="00504A67"/>
    <w:rsid w:val="00504F51"/>
    <w:rsid w:val="00505473"/>
    <w:rsid w:val="00505E91"/>
    <w:rsid w:val="005063E9"/>
    <w:rsid w:val="00507007"/>
    <w:rsid w:val="00507360"/>
    <w:rsid w:val="00507A9F"/>
    <w:rsid w:val="00507F19"/>
    <w:rsid w:val="00507F81"/>
    <w:rsid w:val="00510BF0"/>
    <w:rsid w:val="00510C1E"/>
    <w:rsid w:val="00511136"/>
    <w:rsid w:val="005116E0"/>
    <w:rsid w:val="00511BE1"/>
    <w:rsid w:val="00512442"/>
    <w:rsid w:val="00512616"/>
    <w:rsid w:val="00514D0A"/>
    <w:rsid w:val="0051542A"/>
    <w:rsid w:val="0051560A"/>
    <w:rsid w:val="005159B6"/>
    <w:rsid w:val="00515B8D"/>
    <w:rsid w:val="00515E08"/>
    <w:rsid w:val="00516776"/>
    <w:rsid w:val="00516E0D"/>
    <w:rsid w:val="005174D2"/>
    <w:rsid w:val="0051795A"/>
    <w:rsid w:val="0052000C"/>
    <w:rsid w:val="00520764"/>
    <w:rsid w:val="00521498"/>
    <w:rsid w:val="005216D2"/>
    <w:rsid w:val="005221C1"/>
    <w:rsid w:val="0052252B"/>
    <w:rsid w:val="005228CF"/>
    <w:rsid w:val="00522B31"/>
    <w:rsid w:val="00522CFA"/>
    <w:rsid w:val="00522DDC"/>
    <w:rsid w:val="00523785"/>
    <w:rsid w:val="00524573"/>
    <w:rsid w:val="00524835"/>
    <w:rsid w:val="005267EA"/>
    <w:rsid w:val="0052778A"/>
    <w:rsid w:val="005278CE"/>
    <w:rsid w:val="00530368"/>
    <w:rsid w:val="005310A6"/>
    <w:rsid w:val="00531147"/>
    <w:rsid w:val="00531502"/>
    <w:rsid w:val="00531E18"/>
    <w:rsid w:val="0053229D"/>
    <w:rsid w:val="00532556"/>
    <w:rsid w:val="0053292D"/>
    <w:rsid w:val="00532C23"/>
    <w:rsid w:val="00533090"/>
    <w:rsid w:val="00533B48"/>
    <w:rsid w:val="00533E82"/>
    <w:rsid w:val="005342DA"/>
    <w:rsid w:val="0053468D"/>
    <w:rsid w:val="005348AD"/>
    <w:rsid w:val="00534D71"/>
    <w:rsid w:val="00534FBA"/>
    <w:rsid w:val="005355B2"/>
    <w:rsid w:val="00535C02"/>
    <w:rsid w:val="00536F2B"/>
    <w:rsid w:val="00537336"/>
    <w:rsid w:val="00537796"/>
    <w:rsid w:val="00537E8B"/>
    <w:rsid w:val="005414FD"/>
    <w:rsid w:val="0054184B"/>
    <w:rsid w:val="00541BDF"/>
    <w:rsid w:val="0054215E"/>
    <w:rsid w:val="0054232A"/>
    <w:rsid w:val="00542D81"/>
    <w:rsid w:val="00542E41"/>
    <w:rsid w:val="0054397E"/>
    <w:rsid w:val="005439C4"/>
    <w:rsid w:val="00543A9C"/>
    <w:rsid w:val="00543E0E"/>
    <w:rsid w:val="00543F1E"/>
    <w:rsid w:val="00545037"/>
    <w:rsid w:val="005452EE"/>
    <w:rsid w:val="005453E2"/>
    <w:rsid w:val="005456DE"/>
    <w:rsid w:val="00545724"/>
    <w:rsid w:val="00545EA4"/>
    <w:rsid w:val="00545FEF"/>
    <w:rsid w:val="00546287"/>
    <w:rsid w:val="0054642A"/>
    <w:rsid w:val="00546908"/>
    <w:rsid w:val="00546986"/>
    <w:rsid w:val="00546A72"/>
    <w:rsid w:val="00547041"/>
    <w:rsid w:val="00550376"/>
    <w:rsid w:val="005509AF"/>
    <w:rsid w:val="00551058"/>
    <w:rsid w:val="0055218A"/>
    <w:rsid w:val="00553137"/>
    <w:rsid w:val="00553498"/>
    <w:rsid w:val="005538C7"/>
    <w:rsid w:val="00553BE9"/>
    <w:rsid w:val="005541AD"/>
    <w:rsid w:val="0055427C"/>
    <w:rsid w:val="005548BC"/>
    <w:rsid w:val="00555783"/>
    <w:rsid w:val="00555B7B"/>
    <w:rsid w:val="0055667C"/>
    <w:rsid w:val="00557223"/>
    <w:rsid w:val="00557558"/>
    <w:rsid w:val="005575ED"/>
    <w:rsid w:val="00557B1A"/>
    <w:rsid w:val="00560623"/>
    <w:rsid w:val="005615D5"/>
    <w:rsid w:val="00561978"/>
    <w:rsid w:val="00561EAC"/>
    <w:rsid w:val="005620DC"/>
    <w:rsid w:val="00562116"/>
    <w:rsid w:val="0056211B"/>
    <w:rsid w:val="005629EF"/>
    <w:rsid w:val="00562D57"/>
    <w:rsid w:val="00564802"/>
    <w:rsid w:val="005655F8"/>
    <w:rsid w:val="00565B85"/>
    <w:rsid w:val="00565CEE"/>
    <w:rsid w:val="00565E26"/>
    <w:rsid w:val="00566717"/>
    <w:rsid w:val="005670CD"/>
    <w:rsid w:val="0056791A"/>
    <w:rsid w:val="00567EE9"/>
    <w:rsid w:val="00570B40"/>
    <w:rsid w:val="00570E73"/>
    <w:rsid w:val="00571199"/>
    <w:rsid w:val="005712A9"/>
    <w:rsid w:val="005712D8"/>
    <w:rsid w:val="005719BB"/>
    <w:rsid w:val="005721AD"/>
    <w:rsid w:val="00572381"/>
    <w:rsid w:val="0057343D"/>
    <w:rsid w:val="0057393F"/>
    <w:rsid w:val="0057396A"/>
    <w:rsid w:val="00573A9A"/>
    <w:rsid w:val="00573C19"/>
    <w:rsid w:val="005740B5"/>
    <w:rsid w:val="00574557"/>
    <w:rsid w:val="005748D0"/>
    <w:rsid w:val="00574905"/>
    <w:rsid w:val="0057544B"/>
    <w:rsid w:val="00575580"/>
    <w:rsid w:val="005756B0"/>
    <w:rsid w:val="0057591B"/>
    <w:rsid w:val="00575DCD"/>
    <w:rsid w:val="00576232"/>
    <w:rsid w:val="00576585"/>
    <w:rsid w:val="00576C33"/>
    <w:rsid w:val="00576E31"/>
    <w:rsid w:val="005773A7"/>
    <w:rsid w:val="005775E9"/>
    <w:rsid w:val="00577824"/>
    <w:rsid w:val="00577CE8"/>
    <w:rsid w:val="0058035D"/>
    <w:rsid w:val="005803D7"/>
    <w:rsid w:val="00580AC4"/>
    <w:rsid w:val="00580BEF"/>
    <w:rsid w:val="00581238"/>
    <w:rsid w:val="0058133C"/>
    <w:rsid w:val="0058135C"/>
    <w:rsid w:val="0058152E"/>
    <w:rsid w:val="0058221B"/>
    <w:rsid w:val="005822EA"/>
    <w:rsid w:val="0058233B"/>
    <w:rsid w:val="00584581"/>
    <w:rsid w:val="00584B1E"/>
    <w:rsid w:val="00584D8F"/>
    <w:rsid w:val="00584DA9"/>
    <w:rsid w:val="005851EC"/>
    <w:rsid w:val="00585EC0"/>
    <w:rsid w:val="005864E8"/>
    <w:rsid w:val="00586538"/>
    <w:rsid w:val="005865A7"/>
    <w:rsid w:val="005865DA"/>
    <w:rsid w:val="00586E6D"/>
    <w:rsid w:val="00587431"/>
    <w:rsid w:val="0058768F"/>
    <w:rsid w:val="00590073"/>
    <w:rsid w:val="00590BF7"/>
    <w:rsid w:val="005912ED"/>
    <w:rsid w:val="00591981"/>
    <w:rsid w:val="00591B75"/>
    <w:rsid w:val="00591E3A"/>
    <w:rsid w:val="00593682"/>
    <w:rsid w:val="005938CE"/>
    <w:rsid w:val="00593CBF"/>
    <w:rsid w:val="00594725"/>
    <w:rsid w:val="00594B32"/>
    <w:rsid w:val="00594C63"/>
    <w:rsid w:val="00595979"/>
    <w:rsid w:val="00595A8A"/>
    <w:rsid w:val="00595D66"/>
    <w:rsid w:val="00595FF9"/>
    <w:rsid w:val="005960E3"/>
    <w:rsid w:val="00596354"/>
    <w:rsid w:val="00596B71"/>
    <w:rsid w:val="00597084"/>
    <w:rsid w:val="00597233"/>
    <w:rsid w:val="00597737"/>
    <w:rsid w:val="0059783B"/>
    <w:rsid w:val="005A039C"/>
    <w:rsid w:val="005A0724"/>
    <w:rsid w:val="005A0C41"/>
    <w:rsid w:val="005A0FE6"/>
    <w:rsid w:val="005A11C8"/>
    <w:rsid w:val="005A1978"/>
    <w:rsid w:val="005A1D4D"/>
    <w:rsid w:val="005A1F4C"/>
    <w:rsid w:val="005A25E3"/>
    <w:rsid w:val="005A2B66"/>
    <w:rsid w:val="005A3604"/>
    <w:rsid w:val="005A3A2C"/>
    <w:rsid w:val="005A3E4D"/>
    <w:rsid w:val="005A3F6F"/>
    <w:rsid w:val="005A51B1"/>
    <w:rsid w:val="005A5807"/>
    <w:rsid w:val="005A6833"/>
    <w:rsid w:val="005A6883"/>
    <w:rsid w:val="005A68D7"/>
    <w:rsid w:val="005A704B"/>
    <w:rsid w:val="005A7073"/>
    <w:rsid w:val="005A7263"/>
    <w:rsid w:val="005A7455"/>
    <w:rsid w:val="005A7A78"/>
    <w:rsid w:val="005B0007"/>
    <w:rsid w:val="005B0237"/>
    <w:rsid w:val="005B0827"/>
    <w:rsid w:val="005B0CB4"/>
    <w:rsid w:val="005B1577"/>
    <w:rsid w:val="005B21FD"/>
    <w:rsid w:val="005B232C"/>
    <w:rsid w:val="005B2A4B"/>
    <w:rsid w:val="005B3050"/>
    <w:rsid w:val="005B3221"/>
    <w:rsid w:val="005B32D0"/>
    <w:rsid w:val="005B4847"/>
    <w:rsid w:val="005B489C"/>
    <w:rsid w:val="005B5104"/>
    <w:rsid w:val="005B551A"/>
    <w:rsid w:val="005B6947"/>
    <w:rsid w:val="005B6FDE"/>
    <w:rsid w:val="005B74AC"/>
    <w:rsid w:val="005B763B"/>
    <w:rsid w:val="005B7CEB"/>
    <w:rsid w:val="005B7F30"/>
    <w:rsid w:val="005B7F60"/>
    <w:rsid w:val="005B7FA7"/>
    <w:rsid w:val="005C0500"/>
    <w:rsid w:val="005C275E"/>
    <w:rsid w:val="005C2EA5"/>
    <w:rsid w:val="005C2F54"/>
    <w:rsid w:val="005C3199"/>
    <w:rsid w:val="005C34E1"/>
    <w:rsid w:val="005C3AF3"/>
    <w:rsid w:val="005C3E76"/>
    <w:rsid w:val="005C3EB1"/>
    <w:rsid w:val="005C43D8"/>
    <w:rsid w:val="005C4471"/>
    <w:rsid w:val="005C55CC"/>
    <w:rsid w:val="005C570E"/>
    <w:rsid w:val="005C5AD3"/>
    <w:rsid w:val="005C6016"/>
    <w:rsid w:val="005C6708"/>
    <w:rsid w:val="005C676A"/>
    <w:rsid w:val="005C6937"/>
    <w:rsid w:val="005C71A5"/>
    <w:rsid w:val="005C7A0E"/>
    <w:rsid w:val="005C7BFD"/>
    <w:rsid w:val="005D0073"/>
    <w:rsid w:val="005D0193"/>
    <w:rsid w:val="005D0205"/>
    <w:rsid w:val="005D0798"/>
    <w:rsid w:val="005D1019"/>
    <w:rsid w:val="005D1373"/>
    <w:rsid w:val="005D1637"/>
    <w:rsid w:val="005D1B07"/>
    <w:rsid w:val="005D1DD0"/>
    <w:rsid w:val="005D2909"/>
    <w:rsid w:val="005D3187"/>
    <w:rsid w:val="005D34E6"/>
    <w:rsid w:val="005D37C1"/>
    <w:rsid w:val="005D3E2E"/>
    <w:rsid w:val="005D446C"/>
    <w:rsid w:val="005D54E3"/>
    <w:rsid w:val="005D5B23"/>
    <w:rsid w:val="005D64F7"/>
    <w:rsid w:val="005D6928"/>
    <w:rsid w:val="005D696B"/>
    <w:rsid w:val="005D69D7"/>
    <w:rsid w:val="005D6A18"/>
    <w:rsid w:val="005D6BD4"/>
    <w:rsid w:val="005D6C11"/>
    <w:rsid w:val="005D6E3D"/>
    <w:rsid w:val="005D6F95"/>
    <w:rsid w:val="005D78BD"/>
    <w:rsid w:val="005D7C49"/>
    <w:rsid w:val="005D7ED0"/>
    <w:rsid w:val="005E04AC"/>
    <w:rsid w:val="005E051D"/>
    <w:rsid w:val="005E13BB"/>
    <w:rsid w:val="005E15AB"/>
    <w:rsid w:val="005E1DDE"/>
    <w:rsid w:val="005E1DE1"/>
    <w:rsid w:val="005E250A"/>
    <w:rsid w:val="005E2C9F"/>
    <w:rsid w:val="005E3376"/>
    <w:rsid w:val="005E35B3"/>
    <w:rsid w:val="005E36F8"/>
    <w:rsid w:val="005E3E99"/>
    <w:rsid w:val="005E3EA2"/>
    <w:rsid w:val="005E4AA7"/>
    <w:rsid w:val="005E57C8"/>
    <w:rsid w:val="005E5AF1"/>
    <w:rsid w:val="005E5F25"/>
    <w:rsid w:val="005E618E"/>
    <w:rsid w:val="005E62D5"/>
    <w:rsid w:val="005E6482"/>
    <w:rsid w:val="005E6C62"/>
    <w:rsid w:val="005E6E3A"/>
    <w:rsid w:val="005E6F10"/>
    <w:rsid w:val="005E7092"/>
    <w:rsid w:val="005E7C0E"/>
    <w:rsid w:val="005F0311"/>
    <w:rsid w:val="005F0773"/>
    <w:rsid w:val="005F0870"/>
    <w:rsid w:val="005F0BF3"/>
    <w:rsid w:val="005F23D7"/>
    <w:rsid w:val="005F29C6"/>
    <w:rsid w:val="005F325D"/>
    <w:rsid w:val="005F35ED"/>
    <w:rsid w:val="005F36A4"/>
    <w:rsid w:val="005F3790"/>
    <w:rsid w:val="005F3A43"/>
    <w:rsid w:val="005F3B3E"/>
    <w:rsid w:val="005F3CEC"/>
    <w:rsid w:val="005F4749"/>
    <w:rsid w:val="005F4AC9"/>
    <w:rsid w:val="005F4EF6"/>
    <w:rsid w:val="005F5684"/>
    <w:rsid w:val="005F5890"/>
    <w:rsid w:val="005F5B5C"/>
    <w:rsid w:val="005F6C07"/>
    <w:rsid w:val="005F6FE5"/>
    <w:rsid w:val="005F7124"/>
    <w:rsid w:val="005F728A"/>
    <w:rsid w:val="005F7468"/>
    <w:rsid w:val="005F7675"/>
    <w:rsid w:val="005F7ECC"/>
    <w:rsid w:val="005F7F8A"/>
    <w:rsid w:val="00600876"/>
    <w:rsid w:val="00600DCD"/>
    <w:rsid w:val="00601134"/>
    <w:rsid w:val="0060184A"/>
    <w:rsid w:val="00601E35"/>
    <w:rsid w:val="006031CD"/>
    <w:rsid w:val="00603370"/>
    <w:rsid w:val="006037DC"/>
    <w:rsid w:val="0060415B"/>
    <w:rsid w:val="0060428B"/>
    <w:rsid w:val="0060464B"/>
    <w:rsid w:val="00604F92"/>
    <w:rsid w:val="006058C5"/>
    <w:rsid w:val="00606A17"/>
    <w:rsid w:val="00606DD1"/>
    <w:rsid w:val="0060775B"/>
    <w:rsid w:val="006100E4"/>
    <w:rsid w:val="0061042F"/>
    <w:rsid w:val="00610C77"/>
    <w:rsid w:val="00611706"/>
    <w:rsid w:val="0061188B"/>
    <w:rsid w:val="006123D7"/>
    <w:rsid w:val="00612607"/>
    <w:rsid w:val="00612D6E"/>
    <w:rsid w:val="006132F7"/>
    <w:rsid w:val="006143A0"/>
    <w:rsid w:val="006143D5"/>
    <w:rsid w:val="006145F1"/>
    <w:rsid w:val="00614AFE"/>
    <w:rsid w:val="00614F3D"/>
    <w:rsid w:val="00615075"/>
    <w:rsid w:val="0061507D"/>
    <w:rsid w:val="00615937"/>
    <w:rsid w:val="00615C78"/>
    <w:rsid w:val="00616741"/>
    <w:rsid w:val="00616E11"/>
    <w:rsid w:val="00616E75"/>
    <w:rsid w:val="00620B82"/>
    <w:rsid w:val="00620EF9"/>
    <w:rsid w:val="006211D6"/>
    <w:rsid w:val="00621247"/>
    <w:rsid w:val="0062185B"/>
    <w:rsid w:val="00621DE3"/>
    <w:rsid w:val="006220D9"/>
    <w:rsid w:val="006223EC"/>
    <w:rsid w:val="006227D7"/>
    <w:rsid w:val="00623AE1"/>
    <w:rsid w:val="00623BCF"/>
    <w:rsid w:val="00623E0E"/>
    <w:rsid w:val="0062475F"/>
    <w:rsid w:val="00624D6E"/>
    <w:rsid w:val="006250A7"/>
    <w:rsid w:val="00625DC3"/>
    <w:rsid w:val="00626106"/>
    <w:rsid w:val="0062619E"/>
    <w:rsid w:val="006262FA"/>
    <w:rsid w:val="00626CC6"/>
    <w:rsid w:val="00630C0A"/>
    <w:rsid w:val="00630FDD"/>
    <w:rsid w:val="00630FFD"/>
    <w:rsid w:val="00631D7B"/>
    <w:rsid w:val="00632045"/>
    <w:rsid w:val="00632441"/>
    <w:rsid w:val="00632577"/>
    <w:rsid w:val="00632909"/>
    <w:rsid w:val="00632AFD"/>
    <w:rsid w:val="00632B95"/>
    <w:rsid w:val="00633183"/>
    <w:rsid w:val="006333E6"/>
    <w:rsid w:val="00633553"/>
    <w:rsid w:val="006336AC"/>
    <w:rsid w:val="00633B45"/>
    <w:rsid w:val="006344C7"/>
    <w:rsid w:val="00635070"/>
    <w:rsid w:val="006350FC"/>
    <w:rsid w:val="006351C7"/>
    <w:rsid w:val="006352B1"/>
    <w:rsid w:val="0063589F"/>
    <w:rsid w:val="006360F6"/>
    <w:rsid w:val="006364AC"/>
    <w:rsid w:val="00636906"/>
    <w:rsid w:val="00636AFA"/>
    <w:rsid w:val="0063708B"/>
    <w:rsid w:val="00641148"/>
    <w:rsid w:val="00641431"/>
    <w:rsid w:val="00641866"/>
    <w:rsid w:val="006427E5"/>
    <w:rsid w:val="0064384E"/>
    <w:rsid w:val="0064409D"/>
    <w:rsid w:val="00644D71"/>
    <w:rsid w:val="006452CF"/>
    <w:rsid w:val="00645B06"/>
    <w:rsid w:val="006463CD"/>
    <w:rsid w:val="00646472"/>
    <w:rsid w:val="006466F6"/>
    <w:rsid w:val="006468FB"/>
    <w:rsid w:val="00646951"/>
    <w:rsid w:val="00646E32"/>
    <w:rsid w:val="00646FA8"/>
    <w:rsid w:val="006471EE"/>
    <w:rsid w:val="006476A3"/>
    <w:rsid w:val="00650891"/>
    <w:rsid w:val="00650B2C"/>
    <w:rsid w:val="00650D61"/>
    <w:rsid w:val="006518BE"/>
    <w:rsid w:val="00651AED"/>
    <w:rsid w:val="00651C04"/>
    <w:rsid w:val="00651C37"/>
    <w:rsid w:val="00652EE7"/>
    <w:rsid w:val="00653C00"/>
    <w:rsid w:val="00653CFE"/>
    <w:rsid w:val="00653DBD"/>
    <w:rsid w:val="0065414C"/>
    <w:rsid w:val="00654333"/>
    <w:rsid w:val="00654C69"/>
    <w:rsid w:val="00654E3A"/>
    <w:rsid w:val="00655AF3"/>
    <w:rsid w:val="00655C5E"/>
    <w:rsid w:val="006564F8"/>
    <w:rsid w:val="00656E55"/>
    <w:rsid w:val="0065749B"/>
    <w:rsid w:val="006606D3"/>
    <w:rsid w:val="00660768"/>
    <w:rsid w:val="006613D7"/>
    <w:rsid w:val="00661EE9"/>
    <w:rsid w:val="006622E3"/>
    <w:rsid w:val="00662433"/>
    <w:rsid w:val="00662BE3"/>
    <w:rsid w:val="00662DB9"/>
    <w:rsid w:val="0066377E"/>
    <w:rsid w:val="006641AE"/>
    <w:rsid w:val="006642A7"/>
    <w:rsid w:val="00664389"/>
    <w:rsid w:val="0066458D"/>
    <w:rsid w:val="00664665"/>
    <w:rsid w:val="006661EE"/>
    <w:rsid w:val="00666E2C"/>
    <w:rsid w:val="00667858"/>
    <w:rsid w:val="00667A74"/>
    <w:rsid w:val="00670883"/>
    <w:rsid w:val="00670A08"/>
    <w:rsid w:val="00670A1E"/>
    <w:rsid w:val="00670D38"/>
    <w:rsid w:val="00670DC2"/>
    <w:rsid w:val="00670EE6"/>
    <w:rsid w:val="00671087"/>
    <w:rsid w:val="00671201"/>
    <w:rsid w:val="00671E77"/>
    <w:rsid w:val="006726A2"/>
    <w:rsid w:val="00672FC0"/>
    <w:rsid w:val="00673984"/>
    <w:rsid w:val="00673DE1"/>
    <w:rsid w:val="006742BA"/>
    <w:rsid w:val="00674478"/>
    <w:rsid w:val="0067485B"/>
    <w:rsid w:val="00675375"/>
    <w:rsid w:val="006758B1"/>
    <w:rsid w:val="00675A61"/>
    <w:rsid w:val="00675CB5"/>
    <w:rsid w:val="00675F27"/>
    <w:rsid w:val="00676192"/>
    <w:rsid w:val="00676570"/>
    <w:rsid w:val="006765F9"/>
    <w:rsid w:val="00676C79"/>
    <w:rsid w:val="006777A5"/>
    <w:rsid w:val="0067785C"/>
    <w:rsid w:val="006779F1"/>
    <w:rsid w:val="00680373"/>
    <w:rsid w:val="006806A8"/>
    <w:rsid w:val="00680C40"/>
    <w:rsid w:val="00680C75"/>
    <w:rsid w:val="00680C9D"/>
    <w:rsid w:val="00680EE8"/>
    <w:rsid w:val="006813F6"/>
    <w:rsid w:val="00681449"/>
    <w:rsid w:val="00681634"/>
    <w:rsid w:val="0068183F"/>
    <w:rsid w:val="00681C0D"/>
    <w:rsid w:val="00681EC9"/>
    <w:rsid w:val="00682002"/>
    <w:rsid w:val="00682D1A"/>
    <w:rsid w:val="00682F7C"/>
    <w:rsid w:val="00683179"/>
    <w:rsid w:val="006836B6"/>
    <w:rsid w:val="006849FB"/>
    <w:rsid w:val="00684C47"/>
    <w:rsid w:val="00684ED2"/>
    <w:rsid w:val="006856AD"/>
    <w:rsid w:val="006856B2"/>
    <w:rsid w:val="006857C4"/>
    <w:rsid w:val="00685C9B"/>
    <w:rsid w:val="00686189"/>
    <w:rsid w:val="00687069"/>
    <w:rsid w:val="006872D2"/>
    <w:rsid w:val="00687B60"/>
    <w:rsid w:val="006911CD"/>
    <w:rsid w:val="006912A5"/>
    <w:rsid w:val="0069197C"/>
    <w:rsid w:val="006921CA"/>
    <w:rsid w:val="006929ED"/>
    <w:rsid w:val="00692DE1"/>
    <w:rsid w:val="0069323E"/>
    <w:rsid w:val="00693A54"/>
    <w:rsid w:val="00693E06"/>
    <w:rsid w:val="00694EBF"/>
    <w:rsid w:val="0069504D"/>
    <w:rsid w:val="006951BD"/>
    <w:rsid w:val="006952CC"/>
    <w:rsid w:val="00695EBC"/>
    <w:rsid w:val="00696239"/>
    <w:rsid w:val="00696AC2"/>
    <w:rsid w:val="0069721B"/>
    <w:rsid w:val="00697453"/>
    <w:rsid w:val="00697A69"/>
    <w:rsid w:val="006A00CD"/>
    <w:rsid w:val="006A0AE8"/>
    <w:rsid w:val="006A1140"/>
    <w:rsid w:val="006A1231"/>
    <w:rsid w:val="006A18BD"/>
    <w:rsid w:val="006A1DEB"/>
    <w:rsid w:val="006A296C"/>
    <w:rsid w:val="006A2CD0"/>
    <w:rsid w:val="006A373D"/>
    <w:rsid w:val="006A3807"/>
    <w:rsid w:val="006A387E"/>
    <w:rsid w:val="006A3A68"/>
    <w:rsid w:val="006A3C03"/>
    <w:rsid w:val="006A4214"/>
    <w:rsid w:val="006A5209"/>
    <w:rsid w:val="006A56F3"/>
    <w:rsid w:val="006A59E6"/>
    <w:rsid w:val="006A5B04"/>
    <w:rsid w:val="006A5D7B"/>
    <w:rsid w:val="006A61B8"/>
    <w:rsid w:val="006A64E9"/>
    <w:rsid w:val="006A6803"/>
    <w:rsid w:val="006A6AD2"/>
    <w:rsid w:val="006A6F6F"/>
    <w:rsid w:val="006A6FA4"/>
    <w:rsid w:val="006A7646"/>
    <w:rsid w:val="006A766C"/>
    <w:rsid w:val="006A7900"/>
    <w:rsid w:val="006A7AB8"/>
    <w:rsid w:val="006A7B1C"/>
    <w:rsid w:val="006A7D3A"/>
    <w:rsid w:val="006A7FD2"/>
    <w:rsid w:val="006B00BC"/>
    <w:rsid w:val="006B0D97"/>
    <w:rsid w:val="006B11D8"/>
    <w:rsid w:val="006B11F8"/>
    <w:rsid w:val="006B1608"/>
    <w:rsid w:val="006B182C"/>
    <w:rsid w:val="006B1854"/>
    <w:rsid w:val="006B24E1"/>
    <w:rsid w:val="006B2C95"/>
    <w:rsid w:val="006B33AA"/>
    <w:rsid w:val="006B362D"/>
    <w:rsid w:val="006B383B"/>
    <w:rsid w:val="006B3EFA"/>
    <w:rsid w:val="006B3FF5"/>
    <w:rsid w:val="006B427B"/>
    <w:rsid w:val="006B4869"/>
    <w:rsid w:val="006B4FF8"/>
    <w:rsid w:val="006B5453"/>
    <w:rsid w:val="006B5EA5"/>
    <w:rsid w:val="006B658B"/>
    <w:rsid w:val="006B65D6"/>
    <w:rsid w:val="006B6F9B"/>
    <w:rsid w:val="006B766A"/>
    <w:rsid w:val="006B7835"/>
    <w:rsid w:val="006C010E"/>
    <w:rsid w:val="006C0262"/>
    <w:rsid w:val="006C0D83"/>
    <w:rsid w:val="006C1888"/>
    <w:rsid w:val="006C206D"/>
    <w:rsid w:val="006C2AB2"/>
    <w:rsid w:val="006C3070"/>
    <w:rsid w:val="006C3607"/>
    <w:rsid w:val="006C37AA"/>
    <w:rsid w:val="006C37B9"/>
    <w:rsid w:val="006C3818"/>
    <w:rsid w:val="006C42BA"/>
    <w:rsid w:val="006C4520"/>
    <w:rsid w:val="006C4ADE"/>
    <w:rsid w:val="006C50BE"/>
    <w:rsid w:val="006C57E3"/>
    <w:rsid w:val="006C5ACA"/>
    <w:rsid w:val="006C5BE0"/>
    <w:rsid w:val="006C5FA7"/>
    <w:rsid w:val="006C616B"/>
    <w:rsid w:val="006C6524"/>
    <w:rsid w:val="006C6751"/>
    <w:rsid w:val="006C6D88"/>
    <w:rsid w:val="006C795E"/>
    <w:rsid w:val="006C7FBC"/>
    <w:rsid w:val="006D017E"/>
    <w:rsid w:val="006D074F"/>
    <w:rsid w:val="006D0937"/>
    <w:rsid w:val="006D0D8C"/>
    <w:rsid w:val="006D0EED"/>
    <w:rsid w:val="006D1004"/>
    <w:rsid w:val="006D1349"/>
    <w:rsid w:val="006D1F8B"/>
    <w:rsid w:val="006D2093"/>
    <w:rsid w:val="006D21CD"/>
    <w:rsid w:val="006D2F9A"/>
    <w:rsid w:val="006D37F2"/>
    <w:rsid w:val="006D3EB2"/>
    <w:rsid w:val="006D5466"/>
    <w:rsid w:val="006D5896"/>
    <w:rsid w:val="006D5B77"/>
    <w:rsid w:val="006D603E"/>
    <w:rsid w:val="006D67D4"/>
    <w:rsid w:val="006D6F5F"/>
    <w:rsid w:val="006D7808"/>
    <w:rsid w:val="006D7ED5"/>
    <w:rsid w:val="006E0065"/>
    <w:rsid w:val="006E011C"/>
    <w:rsid w:val="006E0A84"/>
    <w:rsid w:val="006E0B03"/>
    <w:rsid w:val="006E1B04"/>
    <w:rsid w:val="006E1D42"/>
    <w:rsid w:val="006E1E5E"/>
    <w:rsid w:val="006E240A"/>
    <w:rsid w:val="006E262B"/>
    <w:rsid w:val="006E2687"/>
    <w:rsid w:val="006E2D17"/>
    <w:rsid w:val="006E38B7"/>
    <w:rsid w:val="006E3D32"/>
    <w:rsid w:val="006E3DE8"/>
    <w:rsid w:val="006E426E"/>
    <w:rsid w:val="006E4616"/>
    <w:rsid w:val="006E462E"/>
    <w:rsid w:val="006E4684"/>
    <w:rsid w:val="006E5325"/>
    <w:rsid w:val="006E5ECB"/>
    <w:rsid w:val="006E6153"/>
    <w:rsid w:val="006E61C5"/>
    <w:rsid w:val="006E7759"/>
    <w:rsid w:val="006E78FD"/>
    <w:rsid w:val="006E7ECF"/>
    <w:rsid w:val="006E7F04"/>
    <w:rsid w:val="006F003F"/>
    <w:rsid w:val="006F0B5D"/>
    <w:rsid w:val="006F1162"/>
    <w:rsid w:val="006F2A77"/>
    <w:rsid w:val="006F2AC7"/>
    <w:rsid w:val="006F2EF6"/>
    <w:rsid w:val="006F33AC"/>
    <w:rsid w:val="006F3888"/>
    <w:rsid w:val="006F3C19"/>
    <w:rsid w:val="006F3D3E"/>
    <w:rsid w:val="006F3E1E"/>
    <w:rsid w:val="006F44D5"/>
    <w:rsid w:val="006F46D4"/>
    <w:rsid w:val="006F48B8"/>
    <w:rsid w:val="006F4DCE"/>
    <w:rsid w:val="006F4DDA"/>
    <w:rsid w:val="006F5214"/>
    <w:rsid w:val="006F53A9"/>
    <w:rsid w:val="006F5622"/>
    <w:rsid w:val="006F565F"/>
    <w:rsid w:val="006F5FC6"/>
    <w:rsid w:val="006F6202"/>
    <w:rsid w:val="006F647E"/>
    <w:rsid w:val="006F6F2D"/>
    <w:rsid w:val="006F7A90"/>
    <w:rsid w:val="006F7D45"/>
    <w:rsid w:val="00700522"/>
    <w:rsid w:val="007008A4"/>
    <w:rsid w:val="00700C3C"/>
    <w:rsid w:val="00700D8D"/>
    <w:rsid w:val="00702364"/>
    <w:rsid w:val="0070249B"/>
    <w:rsid w:val="00702987"/>
    <w:rsid w:val="00702BF8"/>
    <w:rsid w:val="00702C41"/>
    <w:rsid w:val="00702D1A"/>
    <w:rsid w:val="00702E28"/>
    <w:rsid w:val="00703018"/>
    <w:rsid w:val="0070301D"/>
    <w:rsid w:val="007033B1"/>
    <w:rsid w:val="007034CC"/>
    <w:rsid w:val="00703904"/>
    <w:rsid w:val="00703975"/>
    <w:rsid w:val="00703DEE"/>
    <w:rsid w:val="0070423B"/>
    <w:rsid w:val="0070494B"/>
    <w:rsid w:val="00704A96"/>
    <w:rsid w:val="00704E8F"/>
    <w:rsid w:val="0070503A"/>
    <w:rsid w:val="00705068"/>
    <w:rsid w:val="007060AD"/>
    <w:rsid w:val="00706852"/>
    <w:rsid w:val="00706F24"/>
    <w:rsid w:val="0070716E"/>
    <w:rsid w:val="007071DB"/>
    <w:rsid w:val="00707817"/>
    <w:rsid w:val="00707882"/>
    <w:rsid w:val="0070790A"/>
    <w:rsid w:val="007079D4"/>
    <w:rsid w:val="00710161"/>
    <w:rsid w:val="007104E6"/>
    <w:rsid w:val="007107D4"/>
    <w:rsid w:val="00710C1A"/>
    <w:rsid w:val="0071199B"/>
    <w:rsid w:val="00711C3C"/>
    <w:rsid w:val="00712120"/>
    <w:rsid w:val="007121A5"/>
    <w:rsid w:val="00712692"/>
    <w:rsid w:val="00713929"/>
    <w:rsid w:val="00713A58"/>
    <w:rsid w:val="00713F77"/>
    <w:rsid w:val="00714914"/>
    <w:rsid w:val="007150E3"/>
    <w:rsid w:val="00715338"/>
    <w:rsid w:val="007153EE"/>
    <w:rsid w:val="007157F6"/>
    <w:rsid w:val="0071621C"/>
    <w:rsid w:val="007164F5"/>
    <w:rsid w:val="00716ED7"/>
    <w:rsid w:val="00717270"/>
    <w:rsid w:val="00717521"/>
    <w:rsid w:val="00717BEF"/>
    <w:rsid w:val="00717E23"/>
    <w:rsid w:val="00717F87"/>
    <w:rsid w:val="00720527"/>
    <w:rsid w:val="0072115C"/>
    <w:rsid w:val="00721509"/>
    <w:rsid w:val="00721649"/>
    <w:rsid w:val="00721897"/>
    <w:rsid w:val="00721AF3"/>
    <w:rsid w:val="00721C2A"/>
    <w:rsid w:val="00721C53"/>
    <w:rsid w:val="00721ECA"/>
    <w:rsid w:val="007221AF"/>
    <w:rsid w:val="007231EF"/>
    <w:rsid w:val="00723368"/>
    <w:rsid w:val="00723D2E"/>
    <w:rsid w:val="00723D65"/>
    <w:rsid w:val="0072480D"/>
    <w:rsid w:val="00724EDC"/>
    <w:rsid w:val="00725234"/>
    <w:rsid w:val="00725498"/>
    <w:rsid w:val="00725DDD"/>
    <w:rsid w:val="00725F09"/>
    <w:rsid w:val="007270B2"/>
    <w:rsid w:val="00727117"/>
    <w:rsid w:val="00727952"/>
    <w:rsid w:val="007279AD"/>
    <w:rsid w:val="0073062B"/>
    <w:rsid w:val="00730E29"/>
    <w:rsid w:val="00730EB2"/>
    <w:rsid w:val="00730ECD"/>
    <w:rsid w:val="00731BB9"/>
    <w:rsid w:val="00731CAD"/>
    <w:rsid w:val="007322C7"/>
    <w:rsid w:val="0073262A"/>
    <w:rsid w:val="007328A5"/>
    <w:rsid w:val="00732B65"/>
    <w:rsid w:val="0073309F"/>
    <w:rsid w:val="00733213"/>
    <w:rsid w:val="007333BD"/>
    <w:rsid w:val="00733861"/>
    <w:rsid w:val="00733960"/>
    <w:rsid w:val="00733A82"/>
    <w:rsid w:val="00734E77"/>
    <w:rsid w:val="00735091"/>
    <w:rsid w:val="00735188"/>
    <w:rsid w:val="007354C2"/>
    <w:rsid w:val="0073562A"/>
    <w:rsid w:val="00735A84"/>
    <w:rsid w:val="00736327"/>
    <w:rsid w:val="0073668F"/>
    <w:rsid w:val="007367CF"/>
    <w:rsid w:val="00736D46"/>
    <w:rsid w:val="007376D6"/>
    <w:rsid w:val="00737C39"/>
    <w:rsid w:val="00737F2E"/>
    <w:rsid w:val="00740345"/>
    <w:rsid w:val="00740479"/>
    <w:rsid w:val="00740B06"/>
    <w:rsid w:val="00740E69"/>
    <w:rsid w:val="00741495"/>
    <w:rsid w:val="00741FF4"/>
    <w:rsid w:val="00742461"/>
    <w:rsid w:val="0074262F"/>
    <w:rsid w:val="0074283D"/>
    <w:rsid w:val="007428D8"/>
    <w:rsid w:val="00742A37"/>
    <w:rsid w:val="00742C4B"/>
    <w:rsid w:val="00743243"/>
    <w:rsid w:val="00743295"/>
    <w:rsid w:val="00743FF7"/>
    <w:rsid w:val="00744914"/>
    <w:rsid w:val="00745284"/>
    <w:rsid w:val="0074657B"/>
    <w:rsid w:val="00746780"/>
    <w:rsid w:val="00746D76"/>
    <w:rsid w:val="00746E56"/>
    <w:rsid w:val="00746FF9"/>
    <w:rsid w:val="00747E19"/>
    <w:rsid w:val="007502E4"/>
    <w:rsid w:val="00750E5A"/>
    <w:rsid w:val="007521CF"/>
    <w:rsid w:val="00752374"/>
    <w:rsid w:val="00752949"/>
    <w:rsid w:val="00752E2D"/>
    <w:rsid w:val="00752FC5"/>
    <w:rsid w:val="00753077"/>
    <w:rsid w:val="00753524"/>
    <w:rsid w:val="00753B22"/>
    <w:rsid w:val="0075424E"/>
    <w:rsid w:val="007545BA"/>
    <w:rsid w:val="007547B5"/>
    <w:rsid w:val="0075515D"/>
    <w:rsid w:val="00755510"/>
    <w:rsid w:val="007558E6"/>
    <w:rsid w:val="007559EF"/>
    <w:rsid w:val="00755C78"/>
    <w:rsid w:val="00755FB0"/>
    <w:rsid w:val="00756F55"/>
    <w:rsid w:val="0075718F"/>
    <w:rsid w:val="00757AFC"/>
    <w:rsid w:val="00757EB1"/>
    <w:rsid w:val="00757FAC"/>
    <w:rsid w:val="0076002F"/>
    <w:rsid w:val="007600FB"/>
    <w:rsid w:val="00760F5B"/>
    <w:rsid w:val="00761EC0"/>
    <w:rsid w:val="00761F78"/>
    <w:rsid w:val="00762531"/>
    <w:rsid w:val="0076256B"/>
    <w:rsid w:val="0076397F"/>
    <w:rsid w:val="00763AF3"/>
    <w:rsid w:val="00763FB6"/>
    <w:rsid w:val="007642C5"/>
    <w:rsid w:val="00764DF9"/>
    <w:rsid w:val="00765411"/>
    <w:rsid w:val="00765B58"/>
    <w:rsid w:val="00765CAA"/>
    <w:rsid w:val="00765E2F"/>
    <w:rsid w:val="00766682"/>
    <w:rsid w:val="007666F1"/>
    <w:rsid w:val="00767B59"/>
    <w:rsid w:val="00767DF2"/>
    <w:rsid w:val="00767DFB"/>
    <w:rsid w:val="00767E83"/>
    <w:rsid w:val="007705BE"/>
    <w:rsid w:val="0077094D"/>
    <w:rsid w:val="007711DD"/>
    <w:rsid w:val="00771591"/>
    <w:rsid w:val="007716B9"/>
    <w:rsid w:val="00771848"/>
    <w:rsid w:val="0077185F"/>
    <w:rsid w:val="007718DB"/>
    <w:rsid w:val="00771F3A"/>
    <w:rsid w:val="0077260C"/>
    <w:rsid w:val="00772AD5"/>
    <w:rsid w:val="00772CFA"/>
    <w:rsid w:val="00773413"/>
    <w:rsid w:val="0077368F"/>
    <w:rsid w:val="007736DB"/>
    <w:rsid w:val="007738D9"/>
    <w:rsid w:val="00774260"/>
    <w:rsid w:val="0077431D"/>
    <w:rsid w:val="00774391"/>
    <w:rsid w:val="00774D1F"/>
    <w:rsid w:val="00774E12"/>
    <w:rsid w:val="00776208"/>
    <w:rsid w:val="007768B6"/>
    <w:rsid w:val="00776E16"/>
    <w:rsid w:val="0077775F"/>
    <w:rsid w:val="00777949"/>
    <w:rsid w:val="00777C56"/>
    <w:rsid w:val="00777DBB"/>
    <w:rsid w:val="007808DD"/>
    <w:rsid w:val="00780C6D"/>
    <w:rsid w:val="00780D84"/>
    <w:rsid w:val="0078175A"/>
    <w:rsid w:val="00781F48"/>
    <w:rsid w:val="00781FA1"/>
    <w:rsid w:val="0078263D"/>
    <w:rsid w:val="00782648"/>
    <w:rsid w:val="0078276D"/>
    <w:rsid w:val="0078284B"/>
    <w:rsid w:val="00782A12"/>
    <w:rsid w:val="00782BFE"/>
    <w:rsid w:val="0078343A"/>
    <w:rsid w:val="00783499"/>
    <w:rsid w:val="00783D99"/>
    <w:rsid w:val="00783F1D"/>
    <w:rsid w:val="00783F7B"/>
    <w:rsid w:val="007848C0"/>
    <w:rsid w:val="00784997"/>
    <w:rsid w:val="00785B99"/>
    <w:rsid w:val="00785F50"/>
    <w:rsid w:val="00785FEA"/>
    <w:rsid w:val="007860F0"/>
    <w:rsid w:val="00786CFE"/>
    <w:rsid w:val="007906C1"/>
    <w:rsid w:val="00790866"/>
    <w:rsid w:val="00791158"/>
    <w:rsid w:val="007914E1"/>
    <w:rsid w:val="00791B69"/>
    <w:rsid w:val="00791DF3"/>
    <w:rsid w:val="00792233"/>
    <w:rsid w:val="00792343"/>
    <w:rsid w:val="0079250B"/>
    <w:rsid w:val="0079279D"/>
    <w:rsid w:val="00793D0F"/>
    <w:rsid w:val="007952E9"/>
    <w:rsid w:val="00796A02"/>
    <w:rsid w:val="00796BEC"/>
    <w:rsid w:val="00797574"/>
    <w:rsid w:val="007976CC"/>
    <w:rsid w:val="00797938"/>
    <w:rsid w:val="007A1226"/>
    <w:rsid w:val="007A1312"/>
    <w:rsid w:val="007A1662"/>
    <w:rsid w:val="007A19EA"/>
    <w:rsid w:val="007A27E7"/>
    <w:rsid w:val="007A29EC"/>
    <w:rsid w:val="007A2CA7"/>
    <w:rsid w:val="007A3254"/>
    <w:rsid w:val="007A3403"/>
    <w:rsid w:val="007A3481"/>
    <w:rsid w:val="007A3616"/>
    <w:rsid w:val="007A3CC3"/>
    <w:rsid w:val="007A4DC6"/>
    <w:rsid w:val="007A5457"/>
    <w:rsid w:val="007A6D58"/>
    <w:rsid w:val="007A7A2F"/>
    <w:rsid w:val="007A7F67"/>
    <w:rsid w:val="007B1C13"/>
    <w:rsid w:val="007B1EC6"/>
    <w:rsid w:val="007B1F86"/>
    <w:rsid w:val="007B20D6"/>
    <w:rsid w:val="007B213C"/>
    <w:rsid w:val="007B25C4"/>
    <w:rsid w:val="007B2AAD"/>
    <w:rsid w:val="007B35D7"/>
    <w:rsid w:val="007B3C50"/>
    <w:rsid w:val="007B42D7"/>
    <w:rsid w:val="007B47F8"/>
    <w:rsid w:val="007B4BEB"/>
    <w:rsid w:val="007B4D3F"/>
    <w:rsid w:val="007B4E74"/>
    <w:rsid w:val="007B4EDA"/>
    <w:rsid w:val="007B4FB9"/>
    <w:rsid w:val="007B53E1"/>
    <w:rsid w:val="007B55AC"/>
    <w:rsid w:val="007B5D59"/>
    <w:rsid w:val="007B60C5"/>
    <w:rsid w:val="007B631C"/>
    <w:rsid w:val="007B6445"/>
    <w:rsid w:val="007B64A9"/>
    <w:rsid w:val="007B683E"/>
    <w:rsid w:val="007B6F27"/>
    <w:rsid w:val="007B71BE"/>
    <w:rsid w:val="007B7776"/>
    <w:rsid w:val="007B783A"/>
    <w:rsid w:val="007B791F"/>
    <w:rsid w:val="007B7CF9"/>
    <w:rsid w:val="007C02E4"/>
    <w:rsid w:val="007C03CC"/>
    <w:rsid w:val="007C03FB"/>
    <w:rsid w:val="007C046A"/>
    <w:rsid w:val="007C09EE"/>
    <w:rsid w:val="007C0B05"/>
    <w:rsid w:val="007C0FCE"/>
    <w:rsid w:val="007C1283"/>
    <w:rsid w:val="007C14BB"/>
    <w:rsid w:val="007C166A"/>
    <w:rsid w:val="007C1C86"/>
    <w:rsid w:val="007C1E49"/>
    <w:rsid w:val="007C20DC"/>
    <w:rsid w:val="007C2E2E"/>
    <w:rsid w:val="007C3552"/>
    <w:rsid w:val="007C3D46"/>
    <w:rsid w:val="007C3D86"/>
    <w:rsid w:val="007C4025"/>
    <w:rsid w:val="007C453C"/>
    <w:rsid w:val="007C462E"/>
    <w:rsid w:val="007C48DD"/>
    <w:rsid w:val="007C4D3C"/>
    <w:rsid w:val="007C5594"/>
    <w:rsid w:val="007C587C"/>
    <w:rsid w:val="007C5D9E"/>
    <w:rsid w:val="007C6080"/>
    <w:rsid w:val="007C740C"/>
    <w:rsid w:val="007C79D9"/>
    <w:rsid w:val="007D0094"/>
    <w:rsid w:val="007D0273"/>
    <w:rsid w:val="007D0B7D"/>
    <w:rsid w:val="007D1A0D"/>
    <w:rsid w:val="007D1ADC"/>
    <w:rsid w:val="007D1D22"/>
    <w:rsid w:val="007D23CE"/>
    <w:rsid w:val="007D2F6B"/>
    <w:rsid w:val="007D340D"/>
    <w:rsid w:val="007D3B66"/>
    <w:rsid w:val="007D3C75"/>
    <w:rsid w:val="007D4066"/>
    <w:rsid w:val="007D4217"/>
    <w:rsid w:val="007D42A0"/>
    <w:rsid w:val="007D44E1"/>
    <w:rsid w:val="007D46A7"/>
    <w:rsid w:val="007D4ADE"/>
    <w:rsid w:val="007D4C6F"/>
    <w:rsid w:val="007D5086"/>
    <w:rsid w:val="007D5AF4"/>
    <w:rsid w:val="007D5F75"/>
    <w:rsid w:val="007D6BB4"/>
    <w:rsid w:val="007D6BF1"/>
    <w:rsid w:val="007D732B"/>
    <w:rsid w:val="007D733A"/>
    <w:rsid w:val="007D754B"/>
    <w:rsid w:val="007D77AF"/>
    <w:rsid w:val="007D7D51"/>
    <w:rsid w:val="007D7EB7"/>
    <w:rsid w:val="007E10A6"/>
    <w:rsid w:val="007E14FB"/>
    <w:rsid w:val="007E16ED"/>
    <w:rsid w:val="007E253D"/>
    <w:rsid w:val="007E2908"/>
    <w:rsid w:val="007E2B60"/>
    <w:rsid w:val="007E382C"/>
    <w:rsid w:val="007E3A21"/>
    <w:rsid w:val="007E3AF6"/>
    <w:rsid w:val="007E4532"/>
    <w:rsid w:val="007E49A1"/>
    <w:rsid w:val="007E4B16"/>
    <w:rsid w:val="007E503F"/>
    <w:rsid w:val="007E6174"/>
    <w:rsid w:val="007E66C5"/>
    <w:rsid w:val="007E7119"/>
    <w:rsid w:val="007E766E"/>
    <w:rsid w:val="007E795A"/>
    <w:rsid w:val="007E79DF"/>
    <w:rsid w:val="007F000F"/>
    <w:rsid w:val="007F0056"/>
    <w:rsid w:val="007F0AC1"/>
    <w:rsid w:val="007F155E"/>
    <w:rsid w:val="007F16DC"/>
    <w:rsid w:val="007F1CD7"/>
    <w:rsid w:val="007F216A"/>
    <w:rsid w:val="007F219E"/>
    <w:rsid w:val="007F2A29"/>
    <w:rsid w:val="007F33F8"/>
    <w:rsid w:val="007F40D5"/>
    <w:rsid w:val="007F4156"/>
    <w:rsid w:val="007F418E"/>
    <w:rsid w:val="007F42B8"/>
    <w:rsid w:val="007F4923"/>
    <w:rsid w:val="007F4BCD"/>
    <w:rsid w:val="007F51C1"/>
    <w:rsid w:val="007F53ED"/>
    <w:rsid w:val="007F5F7C"/>
    <w:rsid w:val="007F6CA5"/>
    <w:rsid w:val="007F6FB3"/>
    <w:rsid w:val="008003C9"/>
    <w:rsid w:val="0080063F"/>
    <w:rsid w:val="00800706"/>
    <w:rsid w:val="00800DA6"/>
    <w:rsid w:val="0080156A"/>
    <w:rsid w:val="00801800"/>
    <w:rsid w:val="00801AAC"/>
    <w:rsid w:val="00801C27"/>
    <w:rsid w:val="00801EE1"/>
    <w:rsid w:val="00802200"/>
    <w:rsid w:val="0080262E"/>
    <w:rsid w:val="00803043"/>
    <w:rsid w:val="00803C7D"/>
    <w:rsid w:val="00803D53"/>
    <w:rsid w:val="00803F30"/>
    <w:rsid w:val="008046C5"/>
    <w:rsid w:val="0080494A"/>
    <w:rsid w:val="00804C3A"/>
    <w:rsid w:val="00804ECF"/>
    <w:rsid w:val="00804F33"/>
    <w:rsid w:val="0080515D"/>
    <w:rsid w:val="00805DDF"/>
    <w:rsid w:val="008060C7"/>
    <w:rsid w:val="008061D5"/>
    <w:rsid w:val="00806532"/>
    <w:rsid w:val="00806C84"/>
    <w:rsid w:val="00807642"/>
    <w:rsid w:val="00807690"/>
    <w:rsid w:val="00807C25"/>
    <w:rsid w:val="00807CED"/>
    <w:rsid w:val="00807D22"/>
    <w:rsid w:val="00807ECC"/>
    <w:rsid w:val="00807ED6"/>
    <w:rsid w:val="008109D5"/>
    <w:rsid w:val="008109D8"/>
    <w:rsid w:val="00810CCE"/>
    <w:rsid w:val="00811176"/>
    <w:rsid w:val="00811A55"/>
    <w:rsid w:val="008123FA"/>
    <w:rsid w:val="00812A26"/>
    <w:rsid w:val="00812B2A"/>
    <w:rsid w:val="0081379C"/>
    <w:rsid w:val="00813BCB"/>
    <w:rsid w:val="00814267"/>
    <w:rsid w:val="008142F2"/>
    <w:rsid w:val="00814353"/>
    <w:rsid w:val="008154CC"/>
    <w:rsid w:val="00815A7B"/>
    <w:rsid w:val="008162AB"/>
    <w:rsid w:val="008165C7"/>
    <w:rsid w:val="00816C10"/>
    <w:rsid w:val="00816D84"/>
    <w:rsid w:val="0081759A"/>
    <w:rsid w:val="008176A2"/>
    <w:rsid w:val="008176AB"/>
    <w:rsid w:val="00817804"/>
    <w:rsid w:val="00817A70"/>
    <w:rsid w:val="00817ACA"/>
    <w:rsid w:val="00817E4E"/>
    <w:rsid w:val="0082015D"/>
    <w:rsid w:val="0082018C"/>
    <w:rsid w:val="00820AC9"/>
    <w:rsid w:val="00822693"/>
    <w:rsid w:val="0082301F"/>
    <w:rsid w:val="00823B11"/>
    <w:rsid w:val="00823CAE"/>
    <w:rsid w:val="008245A5"/>
    <w:rsid w:val="00824665"/>
    <w:rsid w:val="00824C50"/>
    <w:rsid w:val="00825086"/>
    <w:rsid w:val="0082549F"/>
    <w:rsid w:val="008259B2"/>
    <w:rsid w:val="00825E51"/>
    <w:rsid w:val="00825F8B"/>
    <w:rsid w:val="00826BB6"/>
    <w:rsid w:val="00827114"/>
    <w:rsid w:val="0082751F"/>
    <w:rsid w:val="008279A3"/>
    <w:rsid w:val="00827C97"/>
    <w:rsid w:val="0083016E"/>
    <w:rsid w:val="0083045A"/>
    <w:rsid w:val="00830B86"/>
    <w:rsid w:val="00830CA7"/>
    <w:rsid w:val="008310EF"/>
    <w:rsid w:val="00831300"/>
    <w:rsid w:val="00831B69"/>
    <w:rsid w:val="00831E4D"/>
    <w:rsid w:val="00832609"/>
    <w:rsid w:val="008330F9"/>
    <w:rsid w:val="00833350"/>
    <w:rsid w:val="0083336F"/>
    <w:rsid w:val="008335B6"/>
    <w:rsid w:val="00834316"/>
    <w:rsid w:val="008343AA"/>
    <w:rsid w:val="00834ACF"/>
    <w:rsid w:val="00834DBD"/>
    <w:rsid w:val="00834E5A"/>
    <w:rsid w:val="008352E4"/>
    <w:rsid w:val="00835612"/>
    <w:rsid w:val="00835B91"/>
    <w:rsid w:val="008365CC"/>
    <w:rsid w:val="008366BC"/>
    <w:rsid w:val="00836CC2"/>
    <w:rsid w:val="00837304"/>
    <w:rsid w:val="00837AA0"/>
    <w:rsid w:val="00837B65"/>
    <w:rsid w:val="00837B83"/>
    <w:rsid w:val="00837D36"/>
    <w:rsid w:val="00840653"/>
    <w:rsid w:val="00840AC1"/>
    <w:rsid w:val="00841188"/>
    <w:rsid w:val="008414E0"/>
    <w:rsid w:val="00841835"/>
    <w:rsid w:val="0084197F"/>
    <w:rsid w:val="00842024"/>
    <w:rsid w:val="00843947"/>
    <w:rsid w:val="008444F9"/>
    <w:rsid w:val="00844531"/>
    <w:rsid w:val="00844BF4"/>
    <w:rsid w:val="00844C41"/>
    <w:rsid w:val="00844C8B"/>
    <w:rsid w:val="008456EC"/>
    <w:rsid w:val="00846144"/>
    <w:rsid w:val="00846316"/>
    <w:rsid w:val="008464B7"/>
    <w:rsid w:val="00847318"/>
    <w:rsid w:val="008502E9"/>
    <w:rsid w:val="008508E5"/>
    <w:rsid w:val="00850954"/>
    <w:rsid w:val="00850F0E"/>
    <w:rsid w:val="00851768"/>
    <w:rsid w:val="00851D3D"/>
    <w:rsid w:val="00851D48"/>
    <w:rsid w:val="00852294"/>
    <w:rsid w:val="00852C64"/>
    <w:rsid w:val="008531D2"/>
    <w:rsid w:val="00853CEB"/>
    <w:rsid w:val="00853D38"/>
    <w:rsid w:val="0085459F"/>
    <w:rsid w:val="00854CBD"/>
    <w:rsid w:val="00854E2B"/>
    <w:rsid w:val="008551E1"/>
    <w:rsid w:val="00855DB1"/>
    <w:rsid w:val="0085639C"/>
    <w:rsid w:val="0085692E"/>
    <w:rsid w:val="00857518"/>
    <w:rsid w:val="00857ABA"/>
    <w:rsid w:val="00857BCD"/>
    <w:rsid w:val="00857CA0"/>
    <w:rsid w:val="008607A5"/>
    <w:rsid w:val="008608B0"/>
    <w:rsid w:val="008609F4"/>
    <w:rsid w:val="00860ACD"/>
    <w:rsid w:val="00860ECA"/>
    <w:rsid w:val="00861C3D"/>
    <w:rsid w:val="00861E54"/>
    <w:rsid w:val="008623E1"/>
    <w:rsid w:val="008625FE"/>
    <w:rsid w:val="0086268B"/>
    <w:rsid w:val="008636EE"/>
    <w:rsid w:val="008641BB"/>
    <w:rsid w:val="008653DE"/>
    <w:rsid w:val="00866102"/>
    <w:rsid w:val="008661EA"/>
    <w:rsid w:val="008662CE"/>
    <w:rsid w:val="008662E5"/>
    <w:rsid w:val="00866845"/>
    <w:rsid w:val="008669EC"/>
    <w:rsid w:val="00866A26"/>
    <w:rsid w:val="008675FB"/>
    <w:rsid w:val="00867B28"/>
    <w:rsid w:val="0087002E"/>
    <w:rsid w:val="008701DD"/>
    <w:rsid w:val="0087052D"/>
    <w:rsid w:val="00870660"/>
    <w:rsid w:val="00870D7B"/>
    <w:rsid w:val="00870EA1"/>
    <w:rsid w:val="00871198"/>
    <w:rsid w:val="00871504"/>
    <w:rsid w:val="00872620"/>
    <w:rsid w:val="008727A0"/>
    <w:rsid w:val="008727E5"/>
    <w:rsid w:val="00872A6F"/>
    <w:rsid w:val="008733B7"/>
    <w:rsid w:val="008737C8"/>
    <w:rsid w:val="008738C8"/>
    <w:rsid w:val="00873C6A"/>
    <w:rsid w:val="00874705"/>
    <w:rsid w:val="00874741"/>
    <w:rsid w:val="00874A87"/>
    <w:rsid w:val="008757CD"/>
    <w:rsid w:val="00875E26"/>
    <w:rsid w:val="00876E1D"/>
    <w:rsid w:val="00877861"/>
    <w:rsid w:val="00880317"/>
    <w:rsid w:val="0088032C"/>
    <w:rsid w:val="008809D9"/>
    <w:rsid w:val="00882127"/>
    <w:rsid w:val="0088279E"/>
    <w:rsid w:val="00882AB5"/>
    <w:rsid w:val="0088304A"/>
    <w:rsid w:val="00883154"/>
    <w:rsid w:val="008835DB"/>
    <w:rsid w:val="0088435F"/>
    <w:rsid w:val="00885027"/>
    <w:rsid w:val="00885AD8"/>
    <w:rsid w:val="00885DD8"/>
    <w:rsid w:val="00885E10"/>
    <w:rsid w:val="00885E17"/>
    <w:rsid w:val="00885E4D"/>
    <w:rsid w:val="00886568"/>
    <w:rsid w:val="0088687A"/>
    <w:rsid w:val="00887051"/>
    <w:rsid w:val="00887077"/>
    <w:rsid w:val="00887256"/>
    <w:rsid w:val="00887417"/>
    <w:rsid w:val="008877A5"/>
    <w:rsid w:val="00887BE4"/>
    <w:rsid w:val="00890640"/>
    <w:rsid w:val="0089096F"/>
    <w:rsid w:val="0089129C"/>
    <w:rsid w:val="0089191F"/>
    <w:rsid w:val="0089193B"/>
    <w:rsid w:val="00891DA3"/>
    <w:rsid w:val="00892C3D"/>
    <w:rsid w:val="00892D71"/>
    <w:rsid w:val="00892DA9"/>
    <w:rsid w:val="0089327F"/>
    <w:rsid w:val="008937C7"/>
    <w:rsid w:val="00893B4E"/>
    <w:rsid w:val="0089421A"/>
    <w:rsid w:val="00894C8B"/>
    <w:rsid w:val="00895C3A"/>
    <w:rsid w:val="00895F58"/>
    <w:rsid w:val="00896096"/>
    <w:rsid w:val="008961F8"/>
    <w:rsid w:val="00896603"/>
    <w:rsid w:val="00896620"/>
    <w:rsid w:val="008968F8"/>
    <w:rsid w:val="00896DE2"/>
    <w:rsid w:val="00896EDA"/>
    <w:rsid w:val="00897C91"/>
    <w:rsid w:val="00897F29"/>
    <w:rsid w:val="008A02FA"/>
    <w:rsid w:val="008A0664"/>
    <w:rsid w:val="008A0A6D"/>
    <w:rsid w:val="008A0C93"/>
    <w:rsid w:val="008A1C6C"/>
    <w:rsid w:val="008A1DD7"/>
    <w:rsid w:val="008A1DF7"/>
    <w:rsid w:val="008A1E5F"/>
    <w:rsid w:val="008A2066"/>
    <w:rsid w:val="008A2CF4"/>
    <w:rsid w:val="008A32D0"/>
    <w:rsid w:val="008A36D5"/>
    <w:rsid w:val="008A37E5"/>
    <w:rsid w:val="008A417E"/>
    <w:rsid w:val="008A46FE"/>
    <w:rsid w:val="008A5325"/>
    <w:rsid w:val="008A5357"/>
    <w:rsid w:val="008A63EA"/>
    <w:rsid w:val="008A6A0E"/>
    <w:rsid w:val="008A7028"/>
    <w:rsid w:val="008A78B1"/>
    <w:rsid w:val="008A7AB8"/>
    <w:rsid w:val="008A7CFF"/>
    <w:rsid w:val="008A7D01"/>
    <w:rsid w:val="008A7D60"/>
    <w:rsid w:val="008B0143"/>
    <w:rsid w:val="008B0182"/>
    <w:rsid w:val="008B06DD"/>
    <w:rsid w:val="008B07B6"/>
    <w:rsid w:val="008B0F7C"/>
    <w:rsid w:val="008B10D1"/>
    <w:rsid w:val="008B1588"/>
    <w:rsid w:val="008B1FF2"/>
    <w:rsid w:val="008B27C9"/>
    <w:rsid w:val="008B318F"/>
    <w:rsid w:val="008B340A"/>
    <w:rsid w:val="008B34B3"/>
    <w:rsid w:val="008B496F"/>
    <w:rsid w:val="008B4E1C"/>
    <w:rsid w:val="008B4E29"/>
    <w:rsid w:val="008B4EEA"/>
    <w:rsid w:val="008B5102"/>
    <w:rsid w:val="008B5823"/>
    <w:rsid w:val="008B5935"/>
    <w:rsid w:val="008B59E6"/>
    <w:rsid w:val="008B6F05"/>
    <w:rsid w:val="008B7070"/>
    <w:rsid w:val="008B7D56"/>
    <w:rsid w:val="008C00F4"/>
    <w:rsid w:val="008C0294"/>
    <w:rsid w:val="008C0A04"/>
    <w:rsid w:val="008C0A90"/>
    <w:rsid w:val="008C0B93"/>
    <w:rsid w:val="008C0E70"/>
    <w:rsid w:val="008C1D8A"/>
    <w:rsid w:val="008C1DEF"/>
    <w:rsid w:val="008C1FFE"/>
    <w:rsid w:val="008C28C9"/>
    <w:rsid w:val="008C3107"/>
    <w:rsid w:val="008C34EC"/>
    <w:rsid w:val="008C3512"/>
    <w:rsid w:val="008C368A"/>
    <w:rsid w:val="008C3847"/>
    <w:rsid w:val="008C3D0F"/>
    <w:rsid w:val="008C47A1"/>
    <w:rsid w:val="008C4D58"/>
    <w:rsid w:val="008C575C"/>
    <w:rsid w:val="008C5E34"/>
    <w:rsid w:val="008C6A8E"/>
    <w:rsid w:val="008C70A8"/>
    <w:rsid w:val="008C79A6"/>
    <w:rsid w:val="008C7F85"/>
    <w:rsid w:val="008D02AB"/>
    <w:rsid w:val="008D0D22"/>
    <w:rsid w:val="008D0FDC"/>
    <w:rsid w:val="008D0FF5"/>
    <w:rsid w:val="008D1BB4"/>
    <w:rsid w:val="008D2105"/>
    <w:rsid w:val="008D3157"/>
    <w:rsid w:val="008D39D2"/>
    <w:rsid w:val="008D44A9"/>
    <w:rsid w:val="008D5126"/>
    <w:rsid w:val="008D5370"/>
    <w:rsid w:val="008D58A5"/>
    <w:rsid w:val="008D5C97"/>
    <w:rsid w:val="008D5E40"/>
    <w:rsid w:val="008D6073"/>
    <w:rsid w:val="008D61B7"/>
    <w:rsid w:val="008D6305"/>
    <w:rsid w:val="008D659B"/>
    <w:rsid w:val="008D66CF"/>
    <w:rsid w:val="008D68C0"/>
    <w:rsid w:val="008D6A98"/>
    <w:rsid w:val="008D6B8F"/>
    <w:rsid w:val="008D7438"/>
    <w:rsid w:val="008E0E25"/>
    <w:rsid w:val="008E0EC1"/>
    <w:rsid w:val="008E0FA0"/>
    <w:rsid w:val="008E10EC"/>
    <w:rsid w:val="008E115D"/>
    <w:rsid w:val="008E2174"/>
    <w:rsid w:val="008E242B"/>
    <w:rsid w:val="008E2C50"/>
    <w:rsid w:val="008E3AFD"/>
    <w:rsid w:val="008E412A"/>
    <w:rsid w:val="008E4749"/>
    <w:rsid w:val="008E4D09"/>
    <w:rsid w:val="008E4E91"/>
    <w:rsid w:val="008E57AE"/>
    <w:rsid w:val="008E611F"/>
    <w:rsid w:val="008E640B"/>
    <w:rsid w:val="008E6AB0"/>
    <w:rsid w:val="008E6D0C"/>
    <w:rsid w:val="008E7237"/>
    <w:rsid w:val="008E7459"/>
    <w:rsid w:val="008E7F35"/>
    <w:rsid w:val="008F0006"/>
    <w:rsid w:val="008F017F"/>
    <w:rsid w:val="008F01FF"/>
    <w:rsid w:val="008F0C69"/>
    <w:rsid w:val="008F20D4"/>
    <w:rsid w:val="008F2315"/>
    <w:rsid w:val="008F250B"/>
    <w:rsid w:val="008F2D64"/>
    <w:rsid w:val="008F32A4"/>
    <w:rsid w:val="008F3522"/>
    <w:rsid w:val="008F35C2"/>
    <w:rsid w:val="008F3AFF"/>
    <w:rsid w:val="008F3EBE"/>
    <w:rsid w:val="008F42A0"/>
    <w:rsid w:val="008F48C6"/>
    <w:rsid w:val="008F4F49"/>
    <w:rsid w:val="008F4F7D"/>
    <w:rsid w:val="008F66AA"/>
    <w:rsid w:val="008F6BDE"/>
    <w:rsid w:val="008F7E6E"/>
    <w:rsid w:val="0090006B"/>
    <w:rsid w:val="00900432"/>
    <w:rsid w:val="009006EE"/>
    <w:rsid w:val="00901985"/>
    <w:rsid w:val="009024BD"/>
    <w:rsid w:val="009027CB"/>
    <w:rsid w:val="0090287A"/>
    <w:rsid w:val="00902C79"/>
    <w:rsid w:val="00902E8B"/>
    <w:rsid w:val="009035D6"/>
    <w:rsid w:val="009037DD"/>
    <w:rsid w:val="00903D5D"/>
    <w:rsid w:val="00904157"/>
    <w:rsid w:val="00904287"/>
    <w:rsid w:val="0090438E"/>
    <w:rsid w:val="0090477D"/>
    <w:rsid w:val="00904E82"/>
    <w:rsid w:val="00905855"/>
    <w:rsid w:val="00906788"/>
    <w:rsid w:val="009067A3"/>
    <w:rsid w:val="00906CFB"/>
    <w:rsid w:val="00907067"/>
    <w:rsid w:val="009079A8"/>
    <w:rsid w:val="009100A0"/>
    <w:rsid w:val="00910147"/>
    <w:rsid w:val="00910323"/>
    <w:rsid w:val="00910506"/>
    <w:rsid w:val="00910734"/>
    <w:rsid w:val="00910CA3"/>
    <w:rsid w:val="00911248"/>
    <w:rsid w:val="00911335"/>
    <w:rsid w:val="0091159B"/>
    <w:rsid w:val="0091167D"/>
    <w:rsid w:val="0091178D"/>
    <w:rsid w:val="00911987"/>
    <w:rsid w:val="0091298A"/>
    <w:rsid w:val="00912EDA"/>
    <w:rsid w:val="0091354D"/>
    <w:rsid w:val="00913DD7"/>
    <w:rsid w:val="00913E70"/>
    <w:rsid w:val="0091511B"/>
    <w:rsid w:val="009155DA"/>
    <w:rsid w:val="00915E7D"/>
    <w:rsid w:val="00916D00"/>
    <w:rsid w:val="009170C8"/>
    <w:rsid w:val="0091761E"/>
    <w:rsid w:val="00917821"/>
    <w:rsid w:val="00917ADB"/>
    <w:rsid w:val="00917B40"/>
    <w:rsid w:val="00917C9A"/>
    <w:rsid w:val="00917F82"/>
    <w:rsid w:val="009204E5"/>
    <w:rsid w:val="009204F9"/>
    <w:rsid w:val="00920835"/>
    <w:rsid w:val="009209A8"/>
    <w:rsid w:val="00920C04"/>
    <w:rsid w:val="00920DE6"/>
    <w:rsid w:val="00920EAE"/>
    <w:rsid w:val="00921B31"/>
    <w:rsid w:val="00921F62"/>
    <w:rsid w:val="00922134"/>
    <w:rsid w:val="0092218E"/>
    <w:rsid w:val="009231F5"/>
    <w:rsid w:val="00923434"/>
    <w:rsid w:val="009236CC"/>
    <w:rsid w:val="00923FE3"/>
    <w:rsid w:val="009241D6"/>
    <w:rsid w:val="009243C9"/>
    <w:rsid w:val="00924DDF"/>
    <w:rsid w:val="009250AE"/>
    <w:rsid w:val="00925F49"/>
    <w:rsid w:val="00926390"/>
    <w:rsid w:val="00926521"/>
    <w:rsid w:val="009268EF"/>
    <w:rsid w:val="00926A9D"/>
    <w:rsid w:val="00927990"/>
    <w:rsid w:val="009279D4"/>
    <w:rsid w:val="00927E75"/>
    <w:rsid w:val="00930652"/>
    <w:rsid w:val="009313A6"/>
    <w:rsid w:val="00931684"/>
    <w:rsid w:val="00931DA9"/>
    <w:rsid w:val="00932977"/>
    <w:rsid w:val="00932B33"/>
    <w:rsid w:val="00932BF2"/>
    <w:rsid w:val="00932C4C"/>
    <w:rsid w:val="00932D74"/>
    <w:rsid w:val="00932F44"/>
    <w:rsid w:val="00933190"/>
    <w:rsid w:val="00933917"/>
    <w:rsid w:val="00933C94"/>
    <w:rsid w:val="00934032"/>
    <w:rsid w:val="009343FF"/>
    <w:rsid w:val="0093476C"/>
    <w:rsid w:val="009354C5"/>
    <w:rsid w:val="00935563"/>
    <w:rsid w:val="009357F1"/>
    <w:rsid w:val="00935E6F"/>
    <w:rsid w:val="00936EE9"/>
    <w:rsid w:val="0093722A"/>
    <w:rsid w:val="009374ED"/>
    <w:rsid w:val="00937566"/>
    <w:rsid w:val="00937FD0"/>
    <w:rsid w:val="009403BA"/>
    <w:rsid w:val="009403F0"/>
    <w:rsid w:val="00940ED8"/>
    <w:rsid w:val="00940F41"/>
    <w:rsid w:val="00941D58"/>
    <w:rsid w:val="009428AB"/>
    <w:rsid w:val="00942D1E"/>
    <w:rsid w:val="00942DE8"/>
    <w:rsid w:val="00942F8D"/>
    <w:rsid w:val="00943333"/>
    <w:rsid w:val="009436A2"/>
    <w:rsid w:val="009437A2"/>
    <w:rsid w:val="00943920"/>
    <w:rsid w:val="00943A64"/>
    <w:rsid w:val="00943A7B"/>
    <w:rsid w:val="00944323"/>
    <w:rsid w:val="00945874"/>
    <w:rsid w:val="00946441"/>
    <w:rsid w:val="009466E0"/>
    <w:rsid w:val="00946A6D"/>
    <w:rsid w:val="00946A99"/>
    <w:rsid w:val="00947737"/>
    <w:rsid w:val="00947EC4"/>
    <w:rsid w:val="00950197"/>
    <w:rsid w:val="009505A3"/>
    <w:rsid w:val="00950623"/>
    <w:rsid w:val="009509BB"/>
    <w:rsid w:val="00951146"/>
    <w:rsid w:val="00951296"/>
    <w:rsid w:val="00951EDB"/>
    <w:rsid w:val="009521BA"/>
    <w:rsid w:val="0095234A"/>
    <w:rsid w:val="00952587"/>
    <w:rsid w:val="009526D5"/>
    <w:rsid w:val="00952CD3"/>
    <w:rsid w:val="00953129"/>
    <w:rsid w:val="009533FA"/>
    <w:rsid w:val="009534DD"/>
    <w:rsid w:val="009539CD"/>
    <w:rsid w:val="00953ABF"/>
    <w:rsid w:val="0095463D"/>
    <w:rsid w:val="0095476E"/>
    <w:rsid w:val="009553CF"/>
    <w:rsid w:val="00955D47"/>
    <w:rsid w:val="009561BB"/>
    <w:rsid w:val="00956FC3"/>
    <w:rsid w:val="009573A1"/>
    <w:rsid w:val="009574AA"/>
    <w:rsid w:val="0095789D"/>
    <w:rsid w:val="00960AF6"/>
    <w:rsid w:val="0096181B"/>
    <w:rsid w:val="00961CF7"/>
    <w:rsid w:val="00961F79"/>
    <w:rsid w:val="009627A3"/>
    <w:rsid w:val="00962E06"/>
    <w:rsid w:val="0096318B"/>
    <w:rsid w:val="00963D2C"/>
    <w:rsid w:val="00964B33"/>
    <w:rsid w:val="00964C38"/>
    <w:rsid w:val="00965504"/>
    <w:rsid w:val="00965B37"/>
    <w:rsid w:val="00965CDC"/>
    <w:rsid w:val="00965EC7"/>
    <w:rsid w:val="0096695A"/>
    <w:rsid w:val="009700A1"/>
    <w:rsid w:val="009704E7"/>
    <w:rsid w:val="009706F3"/>
    <w:rsid w:val="00970804"/>
    <w:rsid w:val="00970811"/>
    <w:rsid w:val="00970BCA"/>
    <w:rsid w:val="00970CCD"/>
    <w:rsid w:val="00970E80"/>
    <w:rsid w:val="00971881"/>
    <w:rsid w:val="00972148"/>
    <w:rsid w:val="0097293E"/>
    <w:rsid w:val="0097309A"/>
    <w:rsid w:val="0097329B"/>
    <w:rsid w:val="009737F4"/>
    <w:rsid w:val="00973F67"/>
    <w:rsid w:val="009741C8"/>
    <w:rsid w:val="0097420B"/>
    <w:rsid w:val="009748BA"/>
    <w:rsid w:val="00974B8A"/>
    <w:rsid w:val="0097500C"/>
    <w:rsid w:val="009758D1"/>
    <w:rsid w:val="00975AE2"/>
    <w:rsid w:val="00976A1C"/>
    <w:rsid w:val="00976D7D"/>
    <w:rsid w:val="009773EE"/>
    <w:rsid w:val="009801C3"/>
    <w:rsid w:val="009802F2"/>
    <w:rsid w:val="00980360"/>
    <w:rsid w:val="00981093"/>
    <w:rsid w:val="009812A9"/>
    <w:rsid w:val="009815E7"/>
    <w:rsid w:val="00981646"/>
    <w:rsid w:val="0098175D"/>
    <w:rsid w:val="009817B3"/>
    <w:rsid w:val="00981B83"/>
    <w:rsid w:val="00982AF4"/>
    <w:rsid w:val="009831DB"/>
    <w:rsid w:val="009834CC"/>
    <w:rsid w:val="00984460"/>
    <w:rsid w:val="0098518C"/>
    <w:rsid w:val="009852BF"/>
    <w:rsid w:val="00985374"/>
    <w:rsid w:val="009863DF"/>
    <w:rsid w:val="0098651E"/>
    <w:rsid w:val="0098662E"/>
    <w:rsid w:val="0098684B"/>
    <w:rsid w:val="00986E7D"/>
    <w:rsid w:val="00987184"/>
    <w:rsid w:val="009873A4"/>
    <w:rsid w:val="009874A3"/>
    <w:rsid w:val="00987B05"/>
    <w:rsid w:val="00987EE3"/>
    <w:rsid w:val="009901AB"/>
    <w:rsid w:val="0099063E"/>
    <w:rsid w:val="00991583"/>
    <w:rsid w:val="009915B2"/>
    <w:rsid w:val="00992804"/>
    <w:rsid w:val="00992C48"/>
    <w:rsid w:val="00993176"/>
    <w:rsid w:val="00993602"/>
    <w:rsid w:val="009947E5"/>
    <w:rsid w:val="009947F4"/>
    <w:rsid w:val="009956A7"/>
    <w:rsid w:val="00995835"/>
    <w:rsid w:val="00996879"/>
    <w:rsid w:val="00996972"/>
    <w:rsid w:val="00996B40"/>
    <w:rsid w:val="00997187"/>
    <w:rsid w:val="009971CF"/>
    <w:rsid w:val="0099767E"/>
    <w:rsid w:val="009976AA"/>
    <w:rsid w:val="0099788D"/>
    <w:rsid w:val="00997983"/>
    <w:rsid w:val="00997A24"/>
    <w:rsid w:val="00997BA6"/>
    <w:rsid w:val="00997BF6"/>
    <w:rsid w:val="00997E02"/>
    <w:rsid w:val="009A08CE"/>
    <w:rsid w:val="009A0AD2"/>
    <w:rsid w:val="009A0DFF"/>
    <w:rsid w:val="009A1271"/>
    <w:rsid w:val="009A147D"/>
    <w:rsid w:val="009A1F9D"/>
    <w:rsid w:val="009A1FC4"/>
    <w:rsid w:val="009A2497"/>
    <w:rsid w:val="009A2EDB"/>
    <w:rsid w:val="009A3CD5"/>
    <w:rsid w:val="009A4027"/>
    <w:rsid w:val="009A408F"/>
    <w:rsid w:val="009A43CE"/>
    <w:rsid w:val="009A469B"/>
    <w:rsid w:val="009A48BB"/>
    <w:rsid w:val="009A4AEC"/>
    <w:rsid w:val="009A5488"/>
    <w:rsid w:val="009A5952"/>
    <w:rsid w:val="009A59B0"/>
    <w:rsid w:val="009A59C4"/>
    <w:rsid w:val="009A6C02"/>
    <w:rsid w:val="009A6DC5"/>
    <w:rsid w:val="009A6ED0"/>
    <w:rsid w:val="009A7229"/>
    <w:rsid w:val="009A726B"/>
    <w:rsid w:val="009A75C0"/>
    <w:rsid w:val="009A79F1"/>
    <w:rsid w:val="009A7A45"/>
    <w:rsid w:val="009B0074"/>
    <w:rsid w:val="009B00D6"/>
    <w:rsid w:val="009B096A"/>
    <w:rsid w:val="009B0985"/>
    <w:rsid w:val="009B0A2B"/>
    <w:rsid w:val="009B177A"/>
    <w:rsid w:val="009B19C8"/>
    <w:rsid w:val="009B1A29"/>
    <w:rsid w:val="009B1A9A"/>
    <w:rsid w:val="009B24CE"/>
    <w:rsid w:val="009B2BC7"/>
    <w:rsid w:val="009B3FBB"/>
    <w:rsid w:val="009B46B0"/>
    <w:rsid w:val="009B4CA2"/>
    <w:rsid w:val="009B4CED"/>
    <w:rsid w:val="009B5E96"/>
    <w:rsid w:val="009B6C33"/>
    <w:rsid w:val="009B6CE8"/>
    <w:rsid w:val="009B70D9"/>
    <w:rsid w:val="009B7353"/>
    <w:rsid w:val="009B7A3F"/>
    <w:rsid w:val="009B7D14"/>
    <w:rsid w:val="009C0485"/>
    <w:rsid w:val="009C0CE2"/>
    <w:rsid w:val="009C136F"/>
    <w:rsid w:val="009C1FD0"/>
    <w:rsid w:val="009C25B0"/>
    <w:rsid w:val="009C27B7"/>
    <w:rsid w:val="009C2978"/>
    <w:rsid w:val="009C2C92"/>
    <w:rsid w:val="009C2F67"/>
    <w:rsid w:val="009C328C"/>
    <w:rsid w:val="009C34B9"/>
    <w:rsid w:val="009C37E6"/>
    <w:rsid w:val="009C3CE1"/>
    <w:rsid w:val="009C4306"/>
    <w:rsid w:val="009C4762"/>
    <w:rsid w:val="009C513F"/>
    <w:rsid w:val="009C51E0"/>
    <w:rsid w:val="009C54C4"/>
    <w:rsid w:val="009C5EAF"/>
    <w:rsid w:val="009C6504"/>
    <w:rsid w:val="009C6949"/>
    <w:rsid w:val="009C6A78"/>
    <w:rsid w:val="009C6D97"/>
    <w:rsid w:val="009C70D1"/>
    <w:rsid w:val="009C73CD"/>
    <w:rsid w:val="009D0070"/>
    <w:rsid w:val="009D009B"/>
    <w:rsid w:val="009D09F8"/>
    <w:rsid w:val="009D0B20"/>
    <w:rsid w:val="009D0BF4"/>
    <w:rsid w:val="009D0EE9"/>
    <w:rsid w:val="009D13FE"/>
    <w:rsid w:val="009D18FB"/>
    <w:rsid w:val="009D1DAF"/>
    <w:rsid w:val="009D3711"/>
    <w:rsid w:val="009D4107"/>
    <w:rsid w:val="009D4559"/>
    <w:rsid w:val="009D4D03"/>
    <w:rsid w:val="009D531D"/>
    <w:rsid w:val="009D53A4"/>
    <w:rsid w:val="009D5DEF"/>
    <w:rsid w:val="009D6FAE"/>
    <w:rsid w:val="009D7575"/>
    <w:rsid w:val="009D77C2"/>
    <w:rsid w:val="009D7AD1"/>
    <w:rsid w:val="009D7E0B"/>
    <w:rsid w:val="009D7F24"/>
    <w:rsid w:val="009E1526"/>
    <w:rsid w:val="009E1F9C"/>
    <w:rsid w:val="009E209B"/>
    <w:rsid w:val="009E247C"/>
    <w:rsid w:val="009E2645"/>
    <w:rsid w:val="009E2D44"/>
    <w:rsid w:val="009E2D95"/>
    <w:rsid w:val="009E3246"/>
    <w:rsid w:val="009E331D"/>
    <w:rsid w:val="009E3431"/>
    <w:rsid w:val="009E3AF3"/>
    <w:rsid w:val="009E3DC5"/>
    <w:rsid w:val="009E3DDF"/>
    <w:rsid w:val="009E3E67"/>
    <w:rsid w:val="009E47B5"/>
    <w:rsid w:val="009E4B8C"/>
    <w:rsid w:val="009E4C53"/>
    <w:rsid w:val="009E5797"/>
    <w:rsid w:val="009E6136"/>
    <w:rsid w:val="009E7B40"/>
    <w:rsid w:val="009E7B6F"/>
    <w:rsid w:val="009F05B2"/>
    <w:rsid w:val="009F0C66"/>
    <w:rsid w:val="009F1162"/>
    <w:rsid w:val="009F186E"/>
    <w:rsid w:val="009F1D05"/>
    <w:rsid w:val="009F23FB"/>
    <w:rsid w:val="009F244D"/>
    <w:rsid w:val="009F26CE"/>
    <w:rsid w:val="009F2D85"/>
    <w:rsid w:val="009F3BFC"/>
    <w:rsid w:val="009F3DF9"/>
    <w:rsid w:val="009F476D"/>
    <w:rsid w:val="009F4AA0"/>
    <w:rsid w:val="009F4AAA"/>
    <w:rsid w:val="009F5141"/>
    <w:rsid w:val="009F5D0C"/>
    <w:rsid w:val="009F638D"/>
    <w:rsid w:val="009F6946"/>
    <w:rsid w:val="009F6973"/>
    <w:rsid w:val="009F6ADC"/>
    <w:rsid w:val="009F6DEC"/>
    <w:rsid w:val="009F7034"/>
    <w:rsid w:val="009F7C0F"/>
    <w:rsid w:val="009F7F76"/>
    <w:rsid w:val="00A00032"/>
    <w:rsid w:val="00A00B15"/>
    <w:rsid w:val="00A00EBD"/>
    <w:rsid w:val="00A0117B"/>
    <w:rsid w:val="00A01328"/>
    <w:rsid w:val="00A01434"/>
    <w:rsid w:val="00A0180F"/>
    <w:rsid w:val="00A02484"/>
    <w:rsid w:val="00A02974"/>
    <w:rsid w:val="00A038B0"/>
    <w:rsid w:val="00A03BD0"/>
    <w:rsid w:val="00A04C33"/>
    <w:rsid w:val="00A04C35"/>
    <w:rsid w:val="00A0518D"/>
    <w:rsid w:val="00A053EA"/>
    <w:rsid w:val="00A05F3C"/>
    <w:rsid w:val="00A061E4"/>
    <w:rsid w:val="00A065A4"/>
    <w:rsid w:val="00A06AD7"/>
    <w:rsid w:val="00A079ED"/>
    <w:rsid w:val="00A07DA8"/>
    <w:rsid w:val="00A104E5"/>
    <w:rsid w:val="00A106F3"/>
    <w:rsid w:val="00A107BC"/>
    <w:rsid w:val="00A10906"/>
    <w:rsid w:val="00A10E14"/>
    <w:rsid w:val="00A11130"/>
    <w:rsid w:val="00A11878"/>
    <w:rsid w:val="00A121D8"/>
    <w:rsid w:val="00A12925"/>
    <w:rsid w:val="00A1404A"/>
    <w:rsid w:val="00A14288"/>
    <w:rsid w:val="00A1510B"/>
    <w:rsid w:val="00A154C0"/>
    <w:rsid w:val="00A158A9"/>
    <w:rsid w:val="00A15FCA"/>
    <w:rsid w:val="00A15FD3"/>
    <w:rsid w:val="00A1647F"/>
    <w:rsid w:val="00A165D5"/>
    <w:rsid w:val="00A166A0"/>
    <w:rsid w:val="00A177AB"/>
    <w:rsid w:val="00A177F2"/>
    <w:rsid w:val="00A1795A"/>
    <w:rsid w:val="00A179CC"/>
    <w:rsid w:val="00A17CD2"/>
    <w:rsid w:val="00A205CA"/>
    <w:rsid w:val="00A20D5D"/>
    <w:rsid w:val="00A20EC9"/>
    <w:rsid w:val="00A211D0"/>
    <w:rsid w:val="00A2131B"/>
    <w:rsid w:val="00A21481"/>
    <w:rsid w:val="00A21D24"/>
    <w:rsid w:val="00A21E8E"/>
    <w:rsid w:val="00A21F34"/>
    <w:rsid w:val="00A2218A"/>
    <w:rsid w:val="00A22AB3"/>
    <w:rsid w:val="00A22CE8"/>
    <w:rsid w:val="00A22D5A"/>
    <w:rsid w:val="00A23AFD"/>
    <w:rsid w:val="00A23DA6"/>
    <w:rsid w:val="00A2426F"/>
    <w:rsid w:val="00A244B9"/>
    <w:rsid w:val="00A24780"/>
    <w:rsid w:val="00A248BE"/>
    <w:rsid w:val="00A249AA"/>
    <w:rsid w:val="00A24D77"/>
    <w:rsid w:val="00A24F6E"/>
    <w:rsid w:val="00A253D7"/>
    <w:rsid w:val="00A27099"/>
    <w:rsid w:val="00A272D1"/>
    <w:rsid w:val="00A27CDD"/>
    <w:rsid w:val="00A27F93"/>
    <w:rsid w:val="00A31048"/>
    <w:rsid w:val="00A3205E"/>
    <w:rsid w:val="00A320F0"/>
    <w:rsid w:val="00A33642"/>
    <w:rsid w:val="00A339D3"/>
    <w:rsid w:val="00A342E0"/>
    <w:rsid w:val="00A34A3E"/>
    <w:rsid w:val="00A34AE0"/>
    <w:rsid w:val="00A35BF3"/>
    <w:rsid w:val="00A35FAE"/>
    <w:rsid w:val="00A362E3"/>
    <w:rsid w:val="00A3630C"/>
    <w:rsid w:val="00A367E6"/>
    <w:rsid w:val="00A36829"/>
    <w:rsid w:val="00A36914"/>
    <w:rsid w:val="00A36A0F"/>
    <w:rsid w:val="00A36D39"/>
    <w:rsid w:val="00A402D7"/>
    <w:rsid w:val="00A40465"/>
    <w:rsid w:val="00A40AC8"/>
    <w:rsid w:val="00A40DA7"/>
    <w:rsid w:val="00A40E09"/>
    <w:rsid w:val="00A413AF"/>
    <w:rsid w:val="00A41D81"/>
    <w:rsid w:val="00A4200B"/>
    <w:rsid w:val="00A420FE"/>
    <w:rsid w:val="00A4211D"/>
    <w:rsid w:val="00A42186"/>
    <w:rsid w:val="00A42219"/>
    <w:rsid w:val="00A422BF"/>
    <w:rsid w:val="00A424EF"/>
    <w:rsid w:val="00A42662"/>
    <w:rsid w:val="00A429F4"/>
    <w:rsid w:val="00A432B7"/>
    <w:rsid w:val="00A434D4"/>
    <w:rsid w:val="00A43911"/>
    <w:rsid w:val="00A43E1D"/>
    <w:rsid w:val="00A43E29"/>
    <w:rsid w:val="00A44101"/>
    <w:rsid w:val="00A44524"/>
    <w:rsid w:val="00A4468D"/>
    <w:rsid w:val="00A44CF9"/>
    <w:rsid w:val="00A45B2C"/>
    <w:rsid w:val="00A46041"/>
    <w:rsid w:val="00A4659B"/>
    <w:rsid w:val="00A4681B"/>
    <w:rsid w:val="00A46899"/>
    <w:rsid w:val="00A46A79"/>
    <w:rsid w:val="00A46D30"/>
    <w:rsid w:val="00A47760"/>
    <w:rsid w:val="00A47D7C"/>
    <w:rsid w:val="00A47EE1"/>
    <w:rsid w:val="00A50377"/>
    <w:rsid w:val="00A50529"/>
    <w:rsid w:val="00A50929"/>
    <w:rsid w:val="00A50998"/>
    <w:rsid w:val="00A50E70"/>
    <w:rsid w:val="00A51066"/>
    <w:rsid w:val="00A510A0"/>
    <w:rsid w:val="00A517CA"/>
    <w:rsid w:val="00A51BAD"/>
    <w:rsid w:val="00A51BF5"/>
    <w:rsid w:val="00A51D0D"/>
    <w:rsid w:val="00A52167"/>
    <w:rsid w:val="00A522C2"/>
    <w:rsid w:val="00A5237F"/>
    <w:rsid w:val="00A527A2"/>
    <w:rsid w:val="00A52A52"/>
    <w:rsid w:val="00A52F34"/>
    <w:rsid w:val="00A52FDB"/>
    <w:rsid w:val="00A53433"/>
    <w:rsid w:val="00A5343E"/>
    <w:rsid w:val="00A53564"/>
    <w:rsid w:val="00A53C5A"/>
    <w:rsid w:val="00A53E5E"/>
    <w:rsid w:val="00A54D01"/>
    <w:rsid w:val="00A550D2"/>
    <w:rsid w:val="00A5526F"/>
    <w:rsid w:val="00A5546D"/>
    <w:rsid w:val="00A556EB"/>
    <w:rsid w:val="00A55F0D"/>
    <w:rsid w:val="00A561B2"/>
    <w:rsid w:val="00A566C8"/>
    <w:rsid w:val="00A56A73"/>
    <w:rsid w:val="00A56BF9"/>
    <w:rsid w:val="00A573F6"/>
    <w:rsid w:val="00A57756"/>
    <w:rsid w:val="00A57AB0"/>
    <w:rsid w:val="00A60BBA"/>
    <w:rsid w:val="00A60BD2"/>
    <w:rsid w:val="00A60D5E"/>
    <w:rsid w:val="00A60EC4"/>
    <w:rsid w:val="00A610B1"/>
    <w:rsid w:val="00A61E72"/>
    <w:rsid w:val="00A62209"/>
    <w:rsid w:val="00A62608"/>
    <w:rsid w:val="00A6261A"/>
    <w:rsid w:val="00A62684"/>
    <w:rsid w:val="00A6298E"/>
    <w:rsid w:val="00A63048"/>
    <w:rsid w:val="00A634FF"/>
    <w:rsid w:val="00A63505"/>
    <w:rsid w:val="00A64573"/>
    <w:rsid w:val="00A64597"/>
    <w:rsid w:val="00A6481E"/>
    <w:rsid w:val="00A65223"/>
    <w:rsid w:val="00A6549C"/>
    <w:rsid w:val="00A65921"/>
    <w:rsid w:val="00A65F6E"/>
    <w:rsid w:val="00A662B5"/>
    <w:rsid w:val="00A66518"/>
    <w:rsid w:val="00A66B1B"/>
    <w:rsid w:val="00A6789E"/>
    <w:rsid w:val="00A7079D"/>
    <w:rsid w:val="00A708AC"/>
    <w:rsid w:val="00A722FB"/>
    <w:rsid w:val="00A72372"/>
    <w:rsid w:val="00A7238A"/>
    <w:rsid w:val="00A72842"/>
    <w:rsid w:val="00A72CEE"/>
    <w:rsid w:val="00A72D04"/>
    <w:rsid w:val="00A72DAB"/>
    <w:rsid w:val="00A72DF8"/>
    <w:rsid w:val="00A7437B"/>
    <w:rsid w:val="00A74661"/>
    <w:rsid w:val="00A746AA"/>
    <w:rsid w:val="00A74763"/>
    <w:rsid w:val="00A7487C"/>
    <w:rsid w:val="00A74D4E"/>
    <w:rsid w:val="00A74D6F"/>
    <w:rsid w:val="00A74DFB"/>
    <w:rsid w:val="00A74F35"/>
    <w:rsid w:val="00A75215"/>
    <w:rsid w:val="00A75645"/>
    <w:rsid w:val="00A76418"/>
    <w:rsid w:val="00A76703"/>
    <w:rsid w:val="00A76D5E"/>
    <w:rsid w:val="00A774F2"/>
    <w:rsid w:val="00A77EC1"/>
    <w:rsid w:val="00A801FB"/>
    <w:rsid w:val="00A803CB"/>
    <w:rsid w:val="00A809CD"/>
    <w:rsid w:val="00A80E0B"/>
    <w:rsid w:val="00A81022"/>
    <w:rsid w:val="00A811F2"/>
    <w:rsid w:val="00A81AA9"/>
    <w:rsid w:val="00A82BDC"/>
    <w:rsid w:val="00A82F1B"/>
    <w:rsid w:val="00A8320D"/>
    <w:rsid w:val="00A834A0"/>
    <w:rsid w:val="00A83750"/>
    <w:rsid w:val="00A8476E"/>
    <w:rsid w:val="00A850BE"/>
    <w:rsid w:val="00A853E5"/>
    <w:rsid w:val="00A856C3"/>
    <w:rsid w:val="00A86E17"/>
    <w:rsid w:val="00A87527"/>
    <w:rsid w:val="00A876E8"/>
    <w:rsid w:val="00A87F55"/>
    <w:rsid w:val="00A9039F"/>
    <w:rsid w:val="00A903E3"/>
    <w:rsid w:val="00A9097E"/>
    <w:rsid w:val="00A90A4F"/>
    <w:rsid w:val="00A90D7F"/>
    <w:rsid w:val="00A914CD"/>
    <w:rsid w:val="00A924EA"/>
    <w:rsid w:val="00A927CF"/>
    <w:rsid w:val="00A93039"/>
    <w:rsid w:val="00A93288"/>
    <w:rsid w:val="00A93C06"/>
    <w:rsid w:val="00A93F92"/>
    <w:rsid w:val="00A9410E"/>
    <w:rsid w:val="00A941D7"/>
    <w:rsid w:val="00A94205"/>
    <w:rsid w:val="00A942F3"/>
    <w:rsid w:val="00A9430D"/>
    <w:rsid w:val="00A94F53"/>
    <w:rsid w:val="00A950A5"/>
    <w:rsid w:val="00A95F1A"/>
    <w:rsid w:val="00A96244"/>
    <w:rsid w:val="00A966CB"/>
    <w:rsid w:val="00A9713C"/>
    <w:rsid w:val="00A972C6"/>
    <w:rsid w:val="00A97831"/>
    <w:rsid w:val="00AA0E77"/>
    <w:rsid w:val="00AA10A5"/>
    <w:rsid w:val="00AA13AD"/>
    <w:rsid w:val="00AA15E6"/>
    <w:rsid w:val="00AA16A2"/>
    <w:rsid w:val="00AA4255"/>
    <w:rsid w:val="00AA439E"/>
    <w:rsid w:val="00AA5064"/>
    <w:rsid w:val="00AA5964"/>
    <w:rsid w:val="00AA5ABA"/>
    <w:rsid w:val="00AA5D8F"/>
    <w:rsid w:val="00AA5ED7"/>
    <w:rsid w:val="00AA6FFB"/>
    <w:rsid w:val="00AA71A0"/>
    <w:rsid w:val="00AA7B65"/>
    <w:rsid w:val="00AB15D9"/>
    <w:rsid w:val="00AB1885"/>
    <w:rsid w:val="00AB1A17"/>
    <w:rsid w:val="00AB2176"/>
    <w:rsid w:val="00AB27A1"/>
    <w:rsid w:val="00AB2B3C"/>
    <w:rsid w:val="00AB304A"/>
    <w:rsid w:val="00AB324B"/>
    <w:rsid w:val="00AB3AC7"/>
    <w:rsid w:val="00AB3E23"/>
    <w:rsid w:val="00AB42FF"/>
    <w:rsid w:val="00AB43E6"/>
    <w:rsid w:val="00AB46C9"/>
    <w:rsid w:val="00AB4A91"/>
    <w:rsid w:val="00AB4D80"/>
    <w:rsid w:val="00AB5AEC"/>
    <w:rsid w:val="00AB644C"/>
    <w:rsid w:val="00AB6820"/>
    <w:rsid w:val="00AB6F8A"/>
    <w:rsid w:val="00AB705E"/>
    <w:rsid w:val="00AB74DB"/>
    <w:rsid w:val="00AB75ED"/>
    <w:rsid w:val="00AB7866"/>
    <w:rsid w:val="00AB7E15"/>
    <w:rsid w:val="00AC0182"/>
    <w:rsid w:val="00AC0DC2"/>
    <w:rsid w:val="00AC10BF"/>
    <w:rsid w:val="00AC121A"/>
    <w:rsid w:val="00AC15B1"/>
    <w:rsid w:val="00AC1A25"/>
    <w:rsid w:val="00AC1BAE"/>
    <w:rsid w:val="00AC1C8C"/>
    <w:rsid w:val="00AC2197"/>
    <w:rsid w:val="00AC2915"/>
    <w:rsid w:val="00AC2929"/>
    <w:rsid w:val="00AC2A49"/>
    <w:rsid w:val="00AC36C0"/>
    <w:rsid w:val="00AC3B55"/>
    <w:rsid w:val="00AC4135"/>
    <w:rsid w:val="00AC4EB1"/>
    <w:rsid w:val="00AC52EF"/>
    <w:rsid w:val="00AC58E8"/>
    <w:rsid w:val="00AC65CD"/>
    <w:rsid w:val="00AC67B2"/>
    <w:rsid w:val="00AC6CB4"/>
    <w:rsid w:val="00AC74AF"/>
    <w:rsid w:val="00AC7A63"/>
    <w:rsid w:val="00AC7A68"/>
    <w:rsid w:val="00AD08D3"/>
    <w:rsid w:val="00AD0BCF"/>
    <w:rsid w:val="00AD0CFB"/>
    <w:rsid w:val="00AD120E"/>
    <w:rsid w:val="00AD131E"/>
    <w:rsid w:val="00AD1490"/>
    <w:rsid w:val="00AD14A9"/>
    <w:rsid w:val="00AD268B"/>
    <w:rsid w:val="00AD27FF"/>
    <w:rsid w:val="00AD3022"/>
    <w:rsid w:val="00AD31F9"/>
    <w:rsid w:val="00AD3D59"/>
    <w:rsid w:val="00AD406E"/>
    <w:rsid w:val="00AD4290"/>
    <w:rsid w:val="00AD46A3"/>
    <w:rsid w:val="00AD4D52"/>
    <w:rsid w:val="00AD50BA"/>
    <w:rsid w:val="00AD513C"/>
    <w:rsid w:val="00AD51B1"/>
    <w:rsid w:val="00AD52DD"/>
    <w:rsid w:val="00AD57BD"/>
    <w:rsid w:val="00AD59F6"/>
    <w:rsid w:val="00AD77B6"/>
    <w:rsid w:val="00AD7D82"/>
    <w:rsid w:val="00AD7E45"/>
    <w:rsid w:val="00AE0D2E"/>
    <w:rsid w:val="00AE0EA2"/>
    <w:rsid w:val="00AE1067"/>
    <w:rsid w:val="00AE141D"/>
    <w:rsid w:val="00AE1450"/>
    <w:rsid w:val="00AE16C0"/>
    <w:rsid w:val="00AE18FC"/>
    <w:rsid w:val="00AE1A70"/>
    <w:rsid w:val="00AE1B71"/>
    <w:rsid w:val="00AE2417"/>
    <w:rsid w:val="00AE2600"/>
    <w:rsid w:val="00AE31DC"/>
    <w:rsid w:val="00AE333B"/>
    <w:rsid w:val="00AE354D"/>
    <w:rsid w:val="00AE3C74"/>
    <w:rsid w:val="00AE3E3C"/>
    <w:rsid w:val="00AE490F"/>
    <w:rsid w:val="00AE4C15"/>
    <w:rsid w:val="00AE539B"/>
    <w:rsid w:val="00AE5655"/>
    <w:rsid w:val="00AE63E0"/>
    <w:rsid w:val="00AE6AEB"/>
    <w:rsid w:val="00AE6E4A"/>
    <w:rsid w:val="00AE7793"/>
    <w:rsid w:val="00AE79F9"/>
    <w:rsid w:val="00AE7C20"/>
    <w:rsid w:val="00AE7CA7"/>
    <w:rsid w:val="00AF0065"/>
    <w:rsid w:val="00AF04FA"/>
    <w:rsid w:val="00AF055B"/>
    <w:rsid w:val="00AF0972"/>
    <w:rsid w:val="00AF0A61"/>
    <w:rsid w:val="00AF0BAD"/>
    <w:rsid w:val="00AF1BF1"/>
    <w:rsid w:val="00AF1C4D"/>
    <w:rsid w:val="00AF1D4A"/>
    <w:rsid w:val="00AF254B"/>
    <w:rsid w:val="00AF3000"/>
    <w:rsid w:val="00AF31B9"/>
    <w:rsid w:val="00AF3690"/>
    <w:rsid w:val="00AF382B"/>
    <w:rsid w:val="00AF386E"/>
    <w:rsid w:val="00AF3EBB"/>
    <w:rsid w:val="00AF57AA"/>
    <w:rsid w:val="00AF586A"/>
    <w:rsid w:val="00AF6175"/>
    <w:rsid w:val="00AF62DA"/>
    <w:rsid w:val="00AF7BC5"/>
    <w:rsid w:val="00B00318"/>
    <w:rsid w:val="00B00874"/>
    <w:rsid w:val="00B00962"/>
    <w:rsid w:val="00B014B6"/>
    <w:rsid w:val="00B018FB"/>
    <w:rsid w:val="00B01B8A"/>
    <w:rsid w:val="00B01E21"/>
    <w:rsid w:val="00B021F4"/>
    <w:rsid w:val="00B02461"/>
    <w:rsid w:val="00B02B41"/>
    <w:rsid w:val="00B032C5"/>
    <w:rsid w:val="00B0349F"/>
    <w:rsid w:val="00B0350D"/>
    <w:rsid w:val="00B03734"/>
    <w:rsid w:val="00B038FF"/>
    <w:rsid w:val="00B03A80"/>
    <w:rsid w:val="00B03C7A"/>
    <w:rsid w:val="00B03C82"/>
    <w:rsid w:val="00B0457A"/>
    <w:rsid w:val="00B04F90"/>
    <w:rsid w:val="00B066AC"/>
    <w:rsid w:val="00B066B1"/>
    <w:rsid w:val="00B0688E"/>
    <w:rsid w:val="00B069C3"/>
    <w:rsid w:val="00B06A6C"/>
    <w:rsid w:val="00B07426"/>
    <w:rsid w:val="00B07DE5"/>
    <w:rsid w:val="00B1004F"/>
    <w:rsid w:val="00B10161"/>
    <w:rsid w:val="00B10AE1"/>
    <w:rsid w:val="00B10B0B"/>
    <w:rsid w:val="00B1118A"/>
    <w:rsid w:val="00B1118F"/>
    <w:rsid w:val="00B111EE"/>
    <w:rsid w:val="00B117AB"/>
    <w:rsid w:val="00B11944"/>
    <w:rsid w:val="00B119C2"/>
    <w:rsid w:val="00B121F0"/>
    <w:rsid w:val="00B12A5B"/>
    <w:rsid w:val="00B12F4D"/>
    <w:rsid w:val="00B139A9"/>
    <w:rsid w:val="00B13B57"/>
    <w:rsid w:val="00B14A56"/>
    <w:rsid w:val="00B14C0B"/>
    <w:rsid w:val="00B14D4A"/>
    <w:rsid w:val="00B15243"/>
    <w:rsid w:val="00B15402"/>
    <w:rsid w:val="00B165E4"/>
    <w:rsid w:val="00B168D5"/>
    <w:rsid w:val="00B16C4E"/>
    <w:rsid w:val="00B16CC3"/>
    <w:rsid w:val="00B16D96"/>
    <w:rsid w:val="00B16E70"/>
    <w:rsid w:val="00B17831"/>
    <w:rsid w:val="00B17C82"/>
    <w:rsid w:val="00B17EDF"/>
    <w:rsid w:val="00B20544"/>
    <w:rsid w:val="00B20765"/>
    <w:rsid w:val="00B20CB8"/>
    <w:rsid w:val="00B20CC8"/>
    <w:rsid w:val="00B215C6"/>
    <w:rsid w:val="00B216E2"/>
    <w:rsid w:val="00B2188F"/>
    <w:rsid w:val="00B22091"/>
    <w:rsid w:val="00B224EF"/>
    <w:rsid w:val="00B237ED"/>
    <w:rsid w:val="00B23DEA"/>
    <w:rsid w:val="00B24D13"/>
    <w:rsid w:val="00B250D1"/>
    <w:rsid w:val="00B256B9"/>
    <w:rsid w:val="00B259E0"/>
    <w:rsid w:val="00B259F8"/>
    <w:rsid w:val="00B260DC"/>
    <w:rsid w:val="00B2617D"/>
    <w:rsid w:val="00B2630C"/>
    <w:rsid w:val="00B26371"/>
    <w:rsid w:val="00B2645E"/>
    <w:rsid w:val="00B26512"/>
    <w:rsid w:val="00B26798"/>
    <w:rsid w:val="00B26BD8"/>
    <w:rsid w:val="00B26BF0"/>
    <w:rsid w:val="00B273C1"/>
    <w:rsid w:val="00B305FF"/>
    <w:rsid w:val="00B309AD"/>
    <w:rsid w:val="00B31007"/>
    <w:rsid w:val="00B31222"/>
    <w:rsid w:val="00B31784"/>
    <w:rsid w:val="00B3185E"/>
    <w:rsid w:val="00B31959"/>
    <w:rsid w:val="00B31D69"/>
    <w:rsid w:val="00B31D75"/>
    <w:rsid w:val="00B3264F"/>
    <w:rsid w:val="00B32EBB"/>
    <w:rsid w:val="00B331D7"/>
    <w:rsid w:val="00B33E5F"/>
    <w:rsid w:val="00B34EDA"/>
    <w:rsid w:val="00B35546"/>
    <w:rsid w:val="00B35918"/>
    <w:rsid w:val="00B35B5B"/>
    <w:rsid w:val="00B35DE9"/>
    <w:rsid w:val="00B36B7C"/>
    <w:rsid w:val="00B3702F"/>
    <w:rsid w:val="00B4027A"/>
    <w:rsid w:val="00B40793"/>
    <w:rsid w:val="00B40801"/>
    <w:rsid w:val="00B41105"/>
    <w:rsid w:val="00B41C91"/>
    <w:rsid w:val="00B4222E"/>
    <w:rsid w:val="00B423B9"/>
    <w:rsid w:val="00B4248B"/>
    <w:rsid w:val="00B42733"/>
    <w:rsid w:val="00B430FE"/>
    <w:rsid w:val="00B4381C"/>
    <w:rsid w:val="00B43D99"/>
    <w:rsid w:val="00B43D9D"/>
    <w:rsid w:val="00B4414C"/>
    <w:rsid w:val="00B441C8"/>
    <w:rsid w:val="00B441D6"/>
    <w:rsid w:val="00B44737"/>
    <w:rsid w:val="00B44CEF"/>
    <w:rsid w:val="00B45352"/>
    <w:rsid w:val="00B4556D"/>
    <w:rsid w:val="00B4596F"/>
    <w:rsid w:val="00B45C6B"/>
    <w:rsid w:val="00B45EE4"/>
    <w:rsid w:val="00B46083"/>
    <w:rsid w:val="00B463A4"/>
    <w:rsid w:val="00B4662F"/>
    <w:rsid w:val="00B46768"/>
    <w:rsid w:val="00B46781"/>
    <w:rsid w:val="00B46B56"/>
    <w:rsid w:val="00B4717A"/>
    <w:rsid w:val="00B47452"/>
    <w:rsid w:val="00B47463"/>
    <w:rsid w:val="00B474A6"/>
    <w:rsid w:val="00B47898"/>
    <w:rsid w:val="00B478B7"/>
    <w:rsid w:val="00B503E0"/>
    <w:rsid w:val="00B505E2"/>
    <w:rsid w:val="00B5065A"/>
    <w:rsid w:val="00B5097D"/>
    <w:rsid w:val="00B51051"/>
    <w:rsid w:val="00B51622"/>
    <w:rsid w:val="00B518FB"/>
    <w:rsid w:val="00B51A15"/>
    <w:rsid w:val="00B51D2D"/>
    <w:rsid w:val="00B52776"/>
    <w:rsid w:val="00B52BAC"/>
    <w:rsid w:val="00B53026"/>
    <w:rsid w:val="00B532D3"/>
    <w:rsid w:val="00B53365"/>
    <w:rsid w:val="00B535FF"/>
    <w:rsid w:val="00B53B2F"/>
    <w:rsid w:val="00B53E1A"/>
    <w:rsid w:val="00B54572"/>
    <w:rsid w:val="00B55479"/>
    <w:rsid w:val="00B55C92"/>
    <w:rsid w:val="00B55FC3"/>
    <w:rsid w:val="00B56754"/>
    <w:rsid w:val="00B5675C"/>
    <w:rsid w:val="00B569DE"/>
    <w:rsid w:val="00B5704D"/>
    <w:rsid w:val="00B57E1F"/>
    <w:rsid w:val="00B60789"/>
    <w:rsid w:val="00B60D01"/>
    <w:rsid w:val="00B61346"/>
    <w:rsid w:val="00B619A7"/>
    <w:rsid w:val="00B61DF0"/>
    <w:rsid w:val="00B62136"/>
    <w:rsid w:val="00B62425"/>
    <w:rsid w:val="00B62A6A"/>
    <w:rsid w:val="00B62D5F"/>
    <w:rsid w:val="00B62E35"/>
    <w:rsid w:val="00B63609"/>
    <w:rsid w:val="00B637DA"/>
    <w:rsid w:val="00B63939"/>
    <w:rsid w:val="00B64108"/>
    <w:rsid w:val="00B64CB6"/>
    <w:rsid w:val="00B64FCA"/>
    <w:rsid w:val="00B650CB"/>
    <w:rsid w:val="00B651DE"/>
    <w:rsid w:val="00B651DF"/>
    <w:rsid w:val="00B66137"/>
    <w:rsid w:val="00B6688F"/>
    <w:rsid w:val="00B66A32"/>
    <w:rsid w:val="00B66E4E"/>
    <w:rsid w:val="00B670E5"/>
    <w:rsid w:val="00B6737F"/>
    <w:rsid w:val="00B700A6"/>
    <w:rsid w:val="00B7098F"/>
    <w:rsid w:val="00B70A30"/>
    <w:rsid w:val="00B71473"/>
    <w:rsid w:val="00B714CC"/>
    <w:rsid w:val="00B7163C"/>
    <w:rsid w:val="00B71C8D"/>
    <w:rsid w:val="00B723C3"/>
    <w:rsid w:val="00B72436"/>
    <w:rsid w:val="00B729BD"/>
    <w:rsid w:val="00B73141"/>
    <w:rsid w:val="00B73B67"/>
    <w:rsid w:val="00B73DD6"/>
    <w:rsid w:val="00B74527"/>
    <w:rsid w:val="00B75061"/>
    <w:rsid w:val="00B7529F"/>
    <w:rsid w:val="00B75E3E"/>
    <w:rsid w:val="00B75EC4"/>
    <w:rsid w:val="00B76336"/>
    <w:rsid w:val="00B7648B"/>
    <w:rsid w:val="00B77FE2"/>
    <w:rsid w:val="00B802EA"/>
    <w:rsid w:val="00B808E7"/>
    <w:rsid w:val="00B80DA5"/>
    <w:rsid w:val="00B810F9"/>
    <w:rsid w:val="00B81149"/>
    <w:rsid w:val="00B811C2"/>
    <w:rsid w:val="00B81507"/>
    <w:rsid w:val="00B81954"/>
    <w:rsid w:val="00B821EB"/>
    <w:rsid w:val="00B8268C"/>
    <w:rsid w:val="00B8276D"/>
    <w:rsid w:val="00B82F95"/>
    <w:rsid w:val="00B8317E"/>
    <w:rsid w:val="00B83497"/>
    <w:rsid w:val="00B83AE7"/>
    <w:rsid w:val="00B83EA1"/>
    <w:rsid w:val="00B847A6"/>
    <w:rsid w:val="00B84FD1"/>
    <w:rsid w:val="00B850A0"/>
    <w:rsid w:val="00B85244"/>
    <w:rsid w:val="00B859AC"/>
    <w:rsid w:val="00B85FDF"/>
    <w:rsid w:val="00B85FF9"/>
    <w:rsid w:val="00B86221"/>
    <w:rsid w:val="00B867C0"/>
    <w:rsid w:val="00B86C4B"/>
    <w:rsid w:val="00B87243"/>
    <w:rsid w:val="00B878D3"/>
    <w:rsid w:val="00B87E7A"/>
    <w:rsid w:val="00B901C0"/>
    <w:rsid w:val="00B90465"/>
    <w:rsid w:val="00B904B4"/>
    <w:rsid w:val="00B905AE"/>
    <w:rsid w:val="00B9119D"/>
    <w:rsid w:val="00B9145F"/>
    <w:rsid w:val="00B9154F"/>
    <w:rsid w:val="00B91D06"/>
    <w:rsid w:val="00B924A7"/>
    <w:rsid w:val="00B92857"/>
    <w:rsid w:val="00B928C3"/>
    <w:rsid w:val="00B92971"/>
    <w:rsid w:val="00B92BDD"/>
    <w:rsid w:val="00B92FBC"/>
    <w:rsid w:val="00B93E07"/>
    <w:rsid w:val="00B93ED2"/>
    <w:rsid w:val="00B945FD"/>
    <w:rsid w:val="00B94DD1"/>
    <w:rsid w:val="00B9549A"/>
    <w:rsid w:val="00B95C3B"/>
    <w:rsid w:val="00B95CF9"/>
    <w:rsid w:val="00B95D0E"/>
    <w:rsid w:val="00B9623A"/>
    <w:rsid w:val="00B97290"/>
    <w:rsid w:val="00B97BAA"/>
    <w:rsid w:val="00BA09F2"/>
    <w:rsid w:val="00BA0B13"/>
    <w:rsid w:val="00BA0D48"/>
    <w:rsid w:val="00BA16B1"/>
    <w:rsid w:val="00BA1B1A"/>
    <w:rsid w:val="00BA1C37"/>
    <w:rsid w:val="00BA24EB"/>
    <w:rsid w:val="00BA2627"/>
    <w:rsid w:val="00BA2956"/>
    <w:rsid w:val="00BA2F00"/>
    <w:rsid w:val="00BA2F23"/>
    <w:rsid w:val="00BA302D"/>
    <w:rsid w:val="00BA30A4"/>
    <w:rsid w:val="00BA30B4"/>
    <w:rsid w:val="00BA38D4"/>
    <w:rsid w:val="00BA3B19"/>
    <w:rsid w:val="00BA3DA7"/>
    <w:rsid w:val="00BA420B"/>
    <w:rsid w:val="00BA448B"/>
    <w:rsid w:val="00BA4622"/>
    <w:rsid w:val="00BA4C46"/>
    <w:rsid w:val="00BA4F47"/>
    <w:rsid w:val="00BA5944"/>
    <w:rsid w:val="00BA5AB4"/>
    <w:rsid w:val="00BA5CB7"/>
    <w:rsid w:val="00BA61CC"/>
    <w:rsid w:val="00BA6218"/>
    <w:rsid w:val="00BA63B6"/>
    <w:rsid w:val="00BA6EC8"/>
    <w:rsid w:val="00BA781D"/>
    <w:rsid w:val="00BB0255"/>
    <w:rsid w:val="00BB0593"/>
    <w:rsid w:val="00BB16BE"/>
    <w:rsid w:val="00BB1AC9"/>
    <w:rsid w:val="00BB1E65"/>
    <w:rsid w:val="00BB1F4F"/>
    <w:rsid w:val="00BB20C5"/>
    <w:rsid w:val="00BB25F0"/>
    <w:rsid w:val="00BB293B"/>
    <w:rsid w:val="00BB2B93"/>
    <w:rsid w:val="00BB3061"/>
    <w:rsid w:val="00BB353D"/>
    <w:rsid w:val="00BB36A1"/>
    <w:rsid w:val="00BB38CF"/>
    <w:rsid w:val="00BB4706"/>
    <w:rsid w:val="00BB4D9A"/>
    <w:rsid w:val="00BB5534"/>
    <w:rsid w:val="00BB5C27"/>
    <w:rsid w:val="00BB5DBD"/>
    <w:rsid w:val="00BB609D"/>
    <w:rsid w:val="00BB75BC"/>
    <w:rsid w:val="00BB7B86"/>
    <w:rsid w:val="00BC02F0"/>
    <w:rsid w:val="00BC0387"/>
    <w:rsid w:val="00BC0495"/>
    <w:rsid w:val="00BC0CD0"/>
    <w:rsid w:val="00BC0FCA"/>
    <w:rsid w:val="00BC131F"/>
    <w:rsid w:val="00BC2028"/>
    <w:rsid w:val="00BC225C"/>
    <w:rsid w:val="00BC2637"/>
    <w:rsid w:val="00BC26A6"/>
    <w:rsid w:val="00BC28FD"/>
    <w:rsid w:val="00BC2C1B"/>
    <w:rsid w:val="00BC3337"/>
    <w:rsid w:val="00BC3710"/>
    <w:rsid w:val="00BC3A9E"/>
    <w:rsid w:val="00BC49F7"/>
    <w:rsid w:val="00BC4FD7"/>
    <w:rsid w:val="00BC60EA"/>
    <w:rsid w:val="00BC7252"/>
    <w:rsid w:val="00BC7580"/>
    <w:rsid w:val="00BC7AEB"/>
    <w:rsid w:val="00BD03B6"/>
    <w:rsid w:val="00BD15CD"/>
    <w:rsid w:val="00BD1E66"/>
    <w:rsid w:val="00BD1E9E"/>
    <w:rsid w:val="00BD2077"/>
    <w:rsid w:val="00BD2309"/>
    <w:rsid w:val="00BD2508"/>
    <w:rsid w:val="00BD2645"/>
    <w:rsid w:val="00BD267E"/>
    <w:rsid w:val="00BD2B21"/>
    <w:rsid w:val="00BD2D7B"/>
    <w:rsid w:val="00BD3BBD"/>
    <w:rsid w:val="00BD3CF0"/>
    <w:rsid w:val="00BD44B0"/>
    <w:rsid w:val="00BD44B7"/>
    <w:rsid w:val="00BD4ACF"/>
    <w:rsid w:val="00BD4B3A"/>
    <w:rsid w:val="00BD52E0"/>
    <w:rsid w:val="00BD548B"/>
    <w:rsid w:val="00BD6178"/>
    <w:rsid w:val="00BD6F35"/>
    <w:rsid w:val="00BD7624"/>
    <w:rsid w:val="00BD7A88"/>
    <w:rsid w:val="00BE064D"/>
    <w:rsid w:val="00BE0675"/>
    <w:rsid w:val="00BE0BEB"/>
    <w:rsid w:val="00BE0E2D"/>
    <w:rsid w:val="00BE0E7F"/>
    <w:rsid w:val="00BE0EE6"/>
    <w:rsid w:val="00BE1254"/>
    <w:rsid w:val="00BE1820"/>
    <w:rsid w:val="00BE201C"/>
    <w:rsid w:val="00BE24D5"/>
    <w:rsid w:val="00BE2E63"/>
    <w:rsid w:val="00BE340D"/>
    <w:rsid w:val="00BE421D"/>
    <w:rsid w:val="00BE42FB"/>
    <w:rsid w:val="00BE518C"/>
    <w:rsid w:val="00BE568D"/>
    <w:rsid w:val="00BE57EE"/>
    <w:rsid w:val="00BE654B"/>
    <w:rsid w:val="00BE65DD"/>
    <w:rsid w:val="00BE6602"/>
    <w:rsid w:val="00BE6AFC"/>
    <w:rsid w:val="00BE6DDA"/>
    <w:rsid w:val="00BE70BC"/>
    <w:rsid w:val="00BE71A5"/>
    <w:rsid w:val="00BE773F"/>
    <w:rsid w:val="00BE7801"/>
    <w:rsid w:val="00BF00CD"/>
    <w:rsid w:val="00BF0480"/>
    <w:rsid w:val="00BF09AB"/>
    <w:rsid w:val="00BF1469"/>
    <w:rsid w:val="00BF16B2"/>
    <w:rsid w:val="00BF1897"/>
    <w:rsid w:val="00BF1E7D"/>
    <w:rsid w:val="00BF2298"/>
    <w:rsid w:val="00BF24E8"/>
    <w:rsid w:val="00BF25AF"/>
    <w:rsid w:val="00BF2B96"/>
    <w:rsid w:val="00BF2DDE"/>
    <w:rsid w:val="00BF3409"/>
    <w:rsid w:val="00BF39E2"/>
    <w:rsid w:val="00BF3A1B"/>
    <w:rsid w:val="00BF3BCB"/>
    <w:rsid w:val="00BF3D75"/>
    <w:rsid w:val="00BF427E"/>
    <w:rsid w:val="00BF4598"/>
    <w:rsid w:val="00BF4C9D"/>
    <w:rsid w:val="00BF4EFF"/>
    <w:rsid w:val="00BF53BE"/>
    <w:rsid w:val="00BF5826"/>
    <w:rsid w:val="00BF5867"/>
    <w:rsid w:val="00BF5C53"/>
    <w:rsid w:val="00BF5DA6"/>
    <w:rsid w:val="00BF6550"/>
    <w:rsid w:val="00BF673B"/>
    <w:rsid w:val="00BF695B"/>
    <w:rsid w:val="00BF6B88"/>
    <w:rsid w:val="00BF7478"/>
    <w:rsid w:val="00BF7993"/>
    <w:rsid w:val="00C003BA"/>
    <w:rsid w:val="00C00E49"/>
    <w:rsid w:val="00C012D3"/>
    <w:rsid w:val="00C01D9F"/>
    <w:rsid w:val="00C0239E"/>
    <w:rsid w:val="00C02B95"/>
    <w:rsid w:val="00C02BEA"/>
    <w:rsid w:val="00C02E78"/>
    <w:rsid w:val="00C037D1"/>
    <w:rsid w:val="00C03DCF"/>
    <w:rsid w:val="00C03EED"/>
    <w:rsid w:val="00C04407"/>
    <w:rsid w:val="00C04434"/>
    <w:rsid w:val="00C0492E"/>
    <w:rsid w:val="00C04D54"/>
    <w:rsid w:val="00C06469"/>
    <w:rsid w:val="00C06C61"/>
    <w:rsid w:val="00C06C7D"/>
    <w:rsid w:val="00C06E8D"/>
    <w:rsid w:val="00C070BE"/>
    <w:rsid w:val="00C07318"/>
    <w:rsid w:val="00C07601"/>
    <w:rsid w:val="00C07637"/>
    <w:rsid w:val="00C108F4"/>
    <w:rsid w:val="00C1110F"/>
    <w:rsid w:val="00C11B96"/>
    <w:rsid w:val="00C12387"/>
    <w:rsid w:val="00C12436"/>
    <w:rsid w:val="00C129FC"/>
    <w:rsid w:val="00C12A59"/>
    <w:rsid w:val="00C13019"/>
    <w:rsid w:val="00C13143"/>
    <w:rsid w:val="00C13522"/>
    <w:rsid w:val="00C13622"/>
    <w:rsid w:val="00C1391D"/>
    <w:rsid w:val="00C14130"/>
    <w:rsid w:val="00C1415A"/>
    <w:rsid w:val="00C146CB"/>
    <w:rsid w:val="00C148DE"/>
    <w:rsid w:val="00C150A8"/>
    <w:rsid w:val="00C154A9"/>
    <w:rsid w:val="00C1560C"/>
    <w:rsid w:val="00C15FED"/>
    <w:rsid w:val="00C16D4C"/>
    <w:rsid w:val="00C16F82"/>
    <w:rsid w:val="00C1724F"/>
    <w:rsid w:val="00C17578"/>
    <w:rsid w:val="00C2027B"/>
    <w:rsid w:val="00C205A0"/>
    <w:rsid w:val="00C21219"/>
    <w:rsid w:val="00C22039"/>
    <w:rsid w:val="00C220AA"/>
    <w:rsid w:val="00C229E1"/>
    <w:rsid w:val="00C22ADB"/>
    <w:rsid w:val="00C22E45"/>
    <w:rsid w:val="00C232A8"/>
    <w:rsid w:val="00C236E0"/>
    <w:rsid w:val="00C237F0"/>
    <w:rsid w:val="00C241F0"/>
    <w:rsid w:val="00C24465"/>
    <w:rsid w:val="00C24489"/>
    <w:rsid w:val="00C244F0"/>
    <w:rsid w:val="00C24B7F"/>
    <w:rsid w:val="00C254CA"/>
    <w:rsid w:val="00C255F0"/>
    <w:rsid w:val="00C25628"/>
    <w:rsid w:val="00C26063"/>
    <w:rsid w:val="00C260AD"/>
    <w:rsid w:val="00C261F8"/>
    <w:rsid w:val="00C263C0"/>
    <w:rsid w:val="00C26DDF"/>
    <w:rsid w:val="00C27329"/>
    <w:rsid w:val="00C2746C"/>
    <w:rsid w:val="00C27D37"/>
    <w:rsid w:val="00C27E09"/>
    <w:rsid w:val="00C27E47"/>
    <w:rsid w:val="00C27E54"/>
    <w:rsid w:val="00C309F8"/>
    <w:rsid w:val="00C30CD2"/>
    <w:rsid w:val="00C30F5E"/>
    <w:rsid w:val="00C31660"/>
    <w:rsid w:val="00C32AFC"/>
    <w:rsid w:val="00C33599"/>
    <w:rsid w:val="00C349BD"/>
    <w:rsid w:val="00C34B3C"/>
    <w:rsid w:val="00C34DE4"/>
    <w:rsid w:val="00C34F2C"/>
    <w:rsid w:val="00C3535F"/>
    <w:rsid w:val="00C353AE"/>
    <w:rsid w:val="00C36649"/>
    <w:rsid w:val="00C369BB"/>
    <w:rsid w:val="00C36D11"/>
    <w:rsid w:val="00C36F42"/>
    <w:rsid w:val="00C36F5B"/>
    <w:rsid w:val="00C37FCC"/>
    <w:rsid w:val="00C4015F"/>
    <w:rsid w:val="00C40712"/>
    <w:rsid w:val="00C40EAD"/>
    <w:rsid w:val="00C40F10"/>
    <w:rsid w:val="00C4130E"/>
    <w:rsid w:val="00C41516"/>
    <w:rsid w:val="00C4208E"/>
    <w:rsid w:val="00C4253E"/>
    <w:rsid w:val="00C4262F"/>
    <w:rsid w:val="00C427F3"/>
    <w:rsid w:val="00C42811"/>
    <w:rsid w:val="00C42B2A"/>
    <w:rsid w:val="00C43890"/>
    <w:rsid w:val="00C43FE9"/>
    <w:rsid w:val="00C44135"/>
    <w:rsid w:val="00C4436A"/>
    <w:rsid w:val="00C44A01"/>
    <w:rsid w:val="00C44AE8"/>
    <w:rsid w:val="00C44B79"/>
    <w:rsid w:val="00C45293"/>
    <w:rsid w:val="00C454D7"/>
    <w:rsid w:val="00C457E1"/>
    <w:rsid w:val="00C45F2B"/>
    <w:rsid w:val="00C460C0"/>
    <w:rsid w:val="00C462F3"/>
    <w:rsid w:val="00C46C52"/>
    <w:rsid w:val="00C47373"/>
    <w:rsid w:val="00C47668"/>
    <w:rsid w:val="00C503BE"/>
    <w:rsid w:val="00C5051F"/>
    <w:rsid w:val="00C506C4"/>
    <w:rsid w:val="00C5085F"/>
    <w:rsid w:val="00C50C85"/>
    <w:rsid w:val="00C513B2"/>
    <w:rsid w:val="00C51776"/>
    <w:rsid w:val="00C525FC"/>
    <w:rsid w:val="00C527CA"/>
    <w:rsid w:val="00C52FF8"/>
    <w:rsid w:val="00C53012"/>
    <w:rsid w:val="00C534F1"/>
    <w:rsid w:val="00C53B91"/>
    <w:rsid w:val="00C54A53"/>
    <w:rsid w:val="00C54CBC"/>
    <w:rsid w:val="00C54CD4"/>
    <w:rsid w:val="00C54DC0"/>
    <w:rsid w:val="00C5586F"/>
    <w:rsid w:val="00C56588"/>
    <w:rsid w:val="00C56B01"/>
    <w:rsid w:val="00C56C9E"/>
    <w:rsid w:val="00C5718D"/>
    <w:rsid w:val="00C5734F"/>
    <w:rsid w:val="00C573F7"/>
    <w:rsid w:val="00C578BE"/>
    <w:rsid w:val="00C57F5E"/>
    <w:rsid w:val="00C60069"/>
    <w:rsid w:val="00C602FF"/>
    <w:rsid w:val="00C607FC"/>
    <w:rsid w:val="00C60D3F"/>
    <w:rsid w:val="00C6175B"/>
    <w:rsid w:val="00C61856"/>
    <w:rsid w:val="00C61DD4"/>
    <w:rsid w:val="00C624B6"/>
    <w:rsid w:val="00C62900"/>
    <w:rsid w:val="00C63630"/>
    <w:rsid w:val="00C63A7A"/>
    <w:rsid w:val="00C63CF5"/>
    <w:rsid w:val="00C63F14"/>
    <w:rsid w:val="00C64900"/>
    <w:rsid w:val="00C653AE"/>
    <w:rsid w:val="00C66436"/>
    <w:rsid w:val="00C6696C"/>
    <w:rsid w:val="00C66A9D"/>
    <w:rsid w:val="00C66F11"/>
    <w:rsid w:val="00C67031"/>
    <w:rsid w:val="00C67033"/>
    <w:rsid w:val="00C676E4"/>
    <w:rsid w:val="00C67CE9"/>
    <w:rsid w:val="00C7012C"/>
    <w:rsid w:val="00C703C9"/>
    <w:rsid w:val="00C7061F"/>
    <w:rsid w:val="00C70704"/>
    <w:rsid w:val="00C70B98"/>
    <w:rsid w:val="00C71995"/>
    <w:rsid w:val="00C72B61"/>
    <w:rsid w:val="00C72E35"/>
    <w:rsid w:val="00C72E41"/>
    <w:rsid w:val="00C73307"/>
    <w:rsid w:val="00C7368A"/>
    <w:rsid w:val="00C73B95"/>
    <w:rsid w:val="00C73E3F"/>
    <w:rsid w:val="00C73EA3"/>
    <w:rsid w:val="00C73ED0"/>
    <w:rsid w:val="00C74592"/>
    <w:rsid w:val="00C75192"/>
    <w:rsid w:val="00C753B7"/>
    <w:rsid w:val="00C75422"/>
    <w:rsid w:val="00C754D5"/>
    <w:rsid w:val="00C758F1"/>
    <w:rsid w:val="00C75B0F"/>
    <w:rsid w:val="00C75C96"/>
    <w:rsid w:val="00C760CD"/>
    <w:rsid w:val="00C76E7B"/>
    <w:rsid w:val="00C77B4E"/>
    <w:rsid w:val="00C81027"/>
    <w:rsid w:val="00C81284"/>
    <w:rsid w:val="00C8151D"/>
    <w:rsid w:val="00C81A3B"/>
    <w:rsid w:val="00C823DA"/>
    <w:rsid w:val="00C82A8B"/>
    <w:rsid w:val="00C82CB0"/>
    <w:rsid w:val="00C83370"/>
    <w:rsid w:val="00C834B0"/>
    <w:rsid w:val="00C8371E"/>
    <w:rsid w:val="00C8373C"/>
    <w:rsid w:val="00C838E6"/>
    <w:rsid w:val="00C841C4"/>
    <w:rsid w:val="00C850C8"/>
    <w:rsid w:val="00C850E4"/>
    <w:rsid w:val="00C858DE"/>
    <w:rsid w:val="00C85DB6"/>
    <w:rsid w:val="00C8624E"/>
    <w:rsid w:val="00C867EC"/>
    <w:rsid w:val="00C875B8"/>
    <w:rsid w:val="00C8792E"/>
    <w:rsid w:val="00C87A3F"/>
    <w:rsid w:val="00C87CAE"/>
    <w:rsid w:val="00C9026D"/>
    <w:rsid w:val="00C9069B"/>
    <w:rsid w:val="00C907FD"/>
    <w:rsid w:val="00C90D07"/>
    <w:rsid w:val="00C9145D"/>
    <w:rsid w:val="00C91812"/>
    <w:rsid w:val="00C91D0A"/>
    <w:rsid w:val="00C91F1B"/>
    <w:rsid w:val="00C92217"/>
    <w:rsid w:val="00C92281"/>
    <w:rsid w:val="00C9249A"/>
    <w:rsid w:val="00C92540"/>
    <w:rsid w:val="00C93191"/>
    <w:rsid w:val="00C93419"/>
    <w:rsid w:val="00C93720"/>
    <w:rsid w:val="00C93B57"/>
    <w:rsid w:val="00C93F19"/>
    <w:rsid w:val="00C93FDB"/>
    <w:rsid w:val="00C947AA"/>
    <w:rsid w:val="00C947E3"/>
    <w:rsid w:val="00C94B35"/>
    <w:rsid w:val="00C94DDA"/>
    <w:rsid w:val="00C94E73"/>
    <w:rsid w:val="00C950F8"/>
    <w:rsid w:val="00C9519B"/>
    <w:rsid w:val="00C954A8"/>
    <w:rsid w:val="00C959EA"/>
    <w:rsid w:val="00C95EAD"/>
    <w:rsid w:val="00C96524"/>
    <w:rsid w:val="00C97FCB"/>
    <w:rsid w:val="00CA0147"/>
    <w:rsid w:val="00CA13EC"/>
    <w:rsid w:val="00CA1666"/>
    <w:rsid w:val="00CA1765"/>
    <w:rsid w:val="00CA2CE6"/>
    <w:rsid w:val="00CA30E4"/>
    <w:rsid w:val="00CA3DF2"/>
    <w:rsid w:val="00CA3E3F"/>
    <w:rsid w:val="00CA3FBE"/>
    <w:rsid w:val="00CA445B"/>
    <w:rsid w:val="00CA4E87"/>
    <w:rsid w:val="00CA54B7"/>
    <w:rsid w:val="00CA651C"/>
    <w:rsid w:val="00CA6A25"/>
    <w:rsid w:val="00CA7925"/>
    <w:rsid w:val="00CB0965"/>
    <w:rsid w:val="00CB0D98"/>
    <w:rsid w:val="00CB104E"/>
    <w:rsid w:val="00CB10F6"/>
    <w:rsid w:val="00CB162B"/>
    <w:rsid w:val="00CB17CC"/>
    <w:rsid w:val="00CB1B32"/>
    <w:rsid w:val="00CB2943"/>
    <w:rsid w:val="00CB3B31"/>
    <w:rsid w:val="00CB3E8E"/>
    <w:rsid w:val="00CB3FEA"/>
    <w:rsid w:val="00CB4421"/>
    <w:rsid w:val="00CB49E1"/>
    <w:rsid w:val="00CB5257"/>
    <w:rsid w:val="00CB63B6"/>
    <w:rsid w:val="00CB661B"/>
    <w:rsid w:val="00CB664E"/>
    <w:rsid w:val="00CB6C3B"/>
    <w:rsid w:val="00CB6C3F"/>
    <w:rsid w:val="00CB74F6"/>
    <w:rsid w:val="00CB7B85"/>
    <w:rsid w:val="00CC0009"/>
    <w:rsid w:val="00CC009E"/>
    <w:rsid w:val="00CC060D"/>
    <w:rsid w:val="00CC087F"/>
    <w:rsid w:val="00CC0EC8"/>
    <w:rsid w:val="00CC1101"/>
    <w:rsid w:val="00CC1967"/>
    <w:rsid w:val="00CC1DBF"/>
    <w:rsid w:val="00CC23A2"/>
    <w:rsid w:val="00CC24CB"/>
    <w:rsid w:val="00CC2DA6"/>
    <w:rsid w:val="00CC2DF4"/>
    <w:rsid w:val="00CC3371"/>
    <w:rsid w:val="00CC3440"/>
    <w:rsid w:val="00CC359A"/>
    <w:rsid w:val="00CC35D9"/>
    <w:rsid w:val="00CC400E"/>
    <w:rsid w:val="00CC5023"/>
    <w:rsid w:val="00CC5164"/>
    <w:rsid w:val="00CC58D6"/>
    <w:rsid w:val="00CC5A1F"/>
    <w:rsid w:val="00CC6903"/>
    <w:rsid w:val="00CD05C9"/>
    <w:rsid w:val="00CD0CCF"/>
    <w:rsid w:val="00CD0D0C"/>
    <w:rsid w:val="00CD1028"/>
    <w:rsid w:val="00CD226E"/>
    <w:rsid w:val="00CD283A"/>
    <w:rsid w:val="00CD34FD"/>
    <w:rsid w:val="00CD3A42"/>
    <w:rsid w:val="00CD4184"/>
    <w:rsid w:val="00CD4610"/>
    <w:rsid w:val="00CD4696"/>
    <w:rsid w:val="00CD4DCA"/>
    <w:rsid w:val="00CD4F34"/>
    <w:rsid w:val="00CD55F5"/>
    <w:rsid w:val="00CD565C"/>
    <w:rsid w:val="00CD57B2"/>
    <w:rsid w:val="00CD5BA0"/>
    <w:rsid w:val="00CD5EEC"/>
    <w:rsid w:val="00CD5F0E"/>
    <w:rsid w:val="00CD5F97"/>
    <w:rsid w:val="00CD6C5C"/>
    <w:rsid w:val="00CD6D50"/>
    <w:rsid w:val="00CE0455"/>
    <w:rsid w:val="00CE04D9"/>
    <w:rsid w:val="00CE065B"/>
    <w:rsid w:val="00CE06A5"/>
    <w:rsid w:val="00CE17B8"/>
    <w:rsid w:val="00CE1AFC"/>
    <w:rsid w:val="00CE1ED3"/>
    <w:rsid w:val="00CE1EE9"/>
    <w:rsid w:val="00CE2033"/>
    <w:rsid w:val="00CE246C"/>
    <w:rsid w:val="00CE2802"/>
    <w:rsid w:val="00CE29C0"/>
    <w:rsid w:val="00CE2BC4"/>
    <w:rsid w:val="00CE2E29"/>
    <w:rsid w:val="00CE2F90"/>
    <w:rsid w:val="00CE338C"/>
    <w:rsid w:val="00CE383E"/>
    <w:rsid w:val="00CE5868"/>
    <w:rsid w:val="00CE5DAD"/>
    <w:rsid w:val="00CE5E2F"/>
    <w:rsid w:val="00CE62B9"/>
    <w:rsid w:val="00CE69AF"/>
    <w:rsid w:val="00CE6ACE"/>
    <w:rsid w:val="00CE6DD0"/>
    <w:rsid w:val="00CE73D2"/>
    <w:rsid w:val="00CE7A04"/>
    <w:rsid w:val="00CE7E5C"/>
    <w:rsid w:val="00CE7E77"/>
    <w:rsid w:val="00CF02EE"/>
    <w:rsid w:val="00CF0680"/>
    <w:rsid w:val="00CF092E"/>
    <w:rsid w:val="00CF0B76"/>
    <w:rsid w:val="00CF0E59"/>
    <w:rsid w:val="00CF11FE"/>
    <w:rsid w:val="00CF15E8"/>
    <w:rsid w:val="00CF1F90"/>
    <w:rsid w:val="00CF2001"/>
    <w:rsid w:val="00CF20F2"/>
    <w:rsid w:val="00CF296C"/>
    <w:rsid w:val="00CF3782"/>
    <w:rsid w:val="00CF398C"/>
    <w:rsid w:val="00CF3CAD"/>
    <w:rsid w:val="00CF3D42"/>
    <w:rsid w:val="00CF4068"/>
    <w:rsid w:val="00CF40A9"/>
    <w:rsid w:val="00CF42F2"/>
    <w:rsid w:val="00CF468A"/>
    <w:rsid w:val="00CF4B94"/>
    <w:rsid w:val="00CF4BBD"/>
    <w:rsid w:val="00CF549B"/>
    <w:rsid w:val="00CF60BD"/>
    <w:rsid w:val="00CF6AB8"/>
    <w:rsid w:val="00CF6E7B"/>
    <w:rsid w:val="00CF71C1"/>
    <w:rsid w:val="00CF725C"/>
    <w:rsid w:val="00CF75A8"/>
    <w:rsid w:val="00CF78AC"/>
    <w:rsid w:val="00CF7AED"/>
    <w:rsid w:val="00CF7D3D"/>
    <w:rsid w:val="00D0056F"/>
    <w:rsid w:val="00D014DE"/>
    <w:rsid w:val="00D02486"/>
    <w:rsid w:val="00D0261D"/>
    <w:rsid w:val="00D028D2"/>
    <w:rsid w:val="00D0291F"/>
    <w:rsid w:val="00D02FA5"/>
    <w:rsid w:val="00D0495B"/>
    <w:rsid w:val="00D04BD4"/>
    <w:rsid w:val="00D04E2E"/>
    <w:rsid w:val="00D0599E"/>
    <w:rsid w:val="00D06417"/>
    <w:rsid w:val="00D06513"/>
    <w:rsid w:val="00D06F44"/>
    <w:rsid w:val="00D06FF3"/>
    <w:rsid w:val="00D10242"/>
    <w:rsid w:val="00D10E93"/>
    <w:rsid w:val="00D120B9"/>
    <w:rsid w:val="00D12452"/>
    <w:rsid w:val="00D12C3F"/>
    <w:rsid w:val="00D12EE8"/>
    <w:rsid w:val="00D12F85"/>
    <w:rsid w:val="00D12FC3"/>
    <w:rsid w:val="00D13244"/>
    <w:rsid w:val="00D13462"/>
    <w:rsid w:val="00D1387D"/>
    <w:rsid w:val="00D139A4"/>
    <w:rsid w:val="00D144F6"/>
    <w:rsid w:val="00D14D1F"/>
    <w:rsid w:val="00D1526D"/>
    <w:rsid w:val="00D15936"/>
    <w:rsid w:val="00D15BB6"/>
    <w:rsid w:val="00D16366"/>
    <w:rsid w:val="00D16D9C"/>
    <w:rsid w:val="00D16F43"/>
    <w:rsid w:val="00D1773F"/>
    <w:rsid w:val="00D204CB"/>
    <w:rsid w:val="00D20FBB"/>
    <w:rsid w:val="00D218F6"/>
    <w:rsid w:val="00D22B41"/>
    <w:rsid w:val="00D22B9E"/>
    <w:rsid w:val="00D22C58"/>
    <w:rsid w:val="00D23075"/>
    <w:rsid w:val="00D236A7"/>
    <w:rsid w:val="00D23700"/>
    <w:rsid w:val="00D23B01"/>
    <w:rsid w:val="00D23F0E"/>
    <w:rsid w:val="00D24524"/>
    <w:rsid w:val="00D24B93"/>
    <w:rsid w:val="00D250E0"/>
    <w:rsid w:val="00D256FB"/>
    <w:rsid w:val="00D25989"/>
    <w:rsid w:val="00D2598E"/>
    <w:rsid w:val="00D25CFB"/>
    <w:rsid w:val="00D25F5E"/>
    <w:rsid w:val="00D26B7D"/>
    <w:rsid w:val="00D26C66"/>
    <w:rsid w:val="00D271BA"/>
    <w:rsid w:val="00D274AF"/>
    <w:rsid w:val="00D277A2"/>
    <w:rsid w:val="00D3001C"/>
    <w:rsid w:val="00D30108"/>
    <w:rsid w:val="00D304A4"/>
    <w:rsid w:val="00D31055"/>
    <w:rsid w:val="00D31057"/>
    <w:rsid w:val="00D31100"/>
    <w:rsid w:val="00D3157A"/>
    <w:rsid w:val="00D31D8F"/>
    <w:rsid w:val="00D320C4"/>
    <w:rsid w:val="00D3213C"/>
    <w:rsid w:val="00D323D9"/>
    <w:rsid w:val="00D324B2"/>
    <w:rsid w:val="00D32AFF"/>
    <w:rsid w:val="00D335AC"/>
    <w:rsid w:val="00D33E47"/>
    <w:rsid w:val="00D33E71"/>
    <w:rsid w:val="00D35314"/>
    <w:rsid w:val="00D35357"/>
    <w:rsid w:val="00D35F51"/>
    <w:rsid w:val="00D36113"/>
    <w:rsid w:val="00D363CF"/>
    <w:rsid w:val="00D36C7C"/>
    <w:rsid w:val="00D3740E"/>
    <w:rsid w:val="00D37560"/>
    <w:rsid w:val="00D37786"/>
    <w:rsid w:val="00D37A37"/>
    <w:rsid w:val="00D37CC2"/>
    <w:rsid w:val="00D37DE3"/>
    <w:rsid w:val="00D403FB"/>
    <w:rsid w:val="00D40D05"/>
    <w:rsid w:val="00D414E7"/>
    <w:rsid w:val="00D41A44"/>
    <w:rsid w:val="00D42A6B"/>
    <w:rsid w:val="00D4317B"/>
    <w:rsid w:val="00D433A4"/>
    <w:rsid w:val="00D43CD2"/>
    <w:rsid w:val="00D4400F"/>
    <w:rsid w:val="00D45009"/>
    <w:rsid w:val="00D4501F"/>
    <w:rsid w:val="00D45BE4"/>
    <w:rsid w:val="00D45FCF"/>
    <w:rsid w:val="00D46086"/>
    <w:rsid w:val="00D46282"/>
    <w:rsid w:val="00D46539"/>
    <w:rsid w:val="00D465B3"/>
    <w:rsid w:val="00D46695"/>
    <w:rsid w:val="00D46789"/>
    <w:rsid w:val="00D46883"/>
    <w:rsid w:val="00D46BB7"/>
    <w:rsid w:val="00D46D33"/>
    <w:rsid w:val="00D476E7"/>
    <w:rsid w:val="00D47EC9"/>
    <w:rsid w:val="00D503CE"/>
    <w:rsid w:val="00D51C8E"/>
    <w:rsid w:val="00D5214A"/>
    <w:rsid w:val="00D53151"/>
    <w:rsid w:val="00D53152"/>
    <w:rsid w:val="00D541EF"/>
    <w:rsid w:val="00D54434"/>
    <w:rsid w:val="00D54E02"/>
    <w:rsid w:val="00D54E26"/>
    <w:rsid w:val="00D5502A"/>
    <w:rsid w:val="00D5556E"/>
    <w:rsid w:val="00D55A6B"/>
    <w:rsid w:val="00D5670E"/>
    <w:rsid w:val="00D56B92"/>
    <w:rsid w:val="00D56CD2"/>
    <w:rsid w:val="00D57520"/>
    <w:rsid w:val="00D57825"/>
    <w:rsid w:val="00D578C4"/>
    <w:rsid w:val="00D57E0C"/>
    <w:rsid w:val="00D609B2"/>
    <w:rsid w:val="00D60B77"/>
    <w:rsid w:val="00D60E8A"/>
    <w:rsid w:val="00D61498"/>
    <w:rsid w:val="00D61A19"/>
    <w:rsid w:val="00D61D42"/>
    <w:rsid w:val="00D620E0"/>
    <w:rsid w:val="00D62904"/>
    <w:rsid w:val="00D62CB2"/>
    <w:rsid w:val="00D6335B"/>
    <w:rsid w:val="00D63792"/>
    <w:rsid w:val="00D639DB"/>
    <w:rsid w:val="00D646E4"/>
    <w:rsid w:val="00D64986"/>
    <w:rsid w:val="00D6521E"/>
    <w:rsid w:val="00D65503"/>
    <w:rsid w:val="00D65EE3"/>
    <w:rsid w:val="00D6630A"/>
    <w:rsid w:val="00D6659F"/>
    <w:rsid w:val="00D66CE6"/>
    <w:rsid w:val="00D6729F"/>
    <w:rsid w:val="00D67E3F"/>
    <w:rsid w:val="00D67EAD"/>
    <w:rsid w:val="00D70220"/>
    <w:rsid w:val="00D705CC"/>
    <w:rsid w:val="00D707B1"/>
    <w:rsid w:val="00D707CF"/>
    <w:rsid w:val="00D70800"/>
    <w:rsid w:val="00D70C0E"/>
    <w:rsid w:val="00D710D3"/>
    <w:rsid w:val="00D71105"/>
    <w:rsid w:val="00D712CD"/>
    <w:rsid w:val="00D713BA"/>
    <w:rsid w:val="00D71510"/>
    <w:rsid w:val="00D716A8"/>
    <w:rsid w:val="00D7170A"/>
    <w:rsid w:val="00D717A9"/>
    <w:rsid w:val="00D71805"/>
    <w:rsid w:val="00D71CE8"/>
    <w:rsid w:val="00D71EC3"/>
    <w:rsid w:val="00D71F62"/>
    <w:rsid w:val="00D721F2"/>
    <w:rsid w:val="00D725F1"/>
    <w:rsid w:val="00D72E91"/>
    <w:rsid w:val="00D730BB"/>
    <w:rsid w:val="00D7323B"/>
    <w:rsid w:val="00D732A7"/>
    <w:rsid w:val="00D735E3"/>
    <w:rsid w:val="00D73E70"/>
    <w:rsid w:val="00D744A2"/>
    <w:rsid w:val="00D74637"/>
    <w:rsid w:val="00D7529A"/>
    <w:rsid w:val="00D755AE"/>
    <w:rsid w:val="00D75774"/>
    <w:rsid w:val="00D75905"/>
    <w:rsid w:val="00D75A00"/>
    <w:rsid w:val="00D75CF0"/>
    <w:rsid w:val="00D76DD0"/>
    <w:rsid w:val="00D76F49"/>
    <w:rsid w:val="00D7732A"/>
    <w:rsid w:val="00D7787D"/>
    <w:rsid w:val="00D778ED"/>
    <w:rsid w:val="00D81114"/>
    <w:rsid w:val="00D81E40"/>
    <w:rsid w:val="00D81E68"/>
    <w:rsid w:val="00D81EE9"/>
    <w:rsid w:val="00D825DC"/>
    <w:rsid w:val="00D82BD7"/>
    <w:rsid w:val="00D82EC6"/>
    <w:rsid w:val="00D83067"/>
    <w:rsid w:val="00D838E8"/>
    <w:rsid w:val="00D843D7"/>
    <w:rsid w:val="00D84A3A"/>
    <w:rsid w:val="00D84FCF"/>
    <w:rsid w:val="00D85496"/>
    <w:rsid w:val="00D855F1"/>
    <w:rsid w:val="00D857CD"/>
    <w:rsid w:val="00D85A09"/>
    <w:rsid w:val="00D8602C"/>
    <w:rsid w:val="00D864D1"/>
    <w:rsid w:val="00D86961"/>
    <w:rsid w:val="00D86A56"/>
    <w:rsid w:val="00D8736A"/>
    <w:rsid w:val="00D87437"/>
    <w:rsid w:val="00D87469"/>
    <w:rsid w:val="00D9053A"/>
    <w:rsid w:val="00D90889"/>
    <w:rsid w:val="00D90CDC"/>
    <w:rsid w:val="00D90D72"/>
    <w:rsid w:val="00D90FF6"/>
    <w:rsid w:val="00D910BD"/>
    <w:rsid w:val="00D91335"/>
    <w:rsid w:val="00D922EC"/>
    <w:rsid w:val="00D9288C"/>
    <w:rsid w:val="00D92A53"/>
    <w:rsid w:val="00D92F1E"/>
    <w:rsid w:val="00D93283"/>
    <w:rsid w:val="00D933E9"/>
    <w:rsid w:val="00D9397A"/>
    <w:rsid w:val="00D93BA9"/>
    <w:rsid w:val="00D94355"/>
    <w:rsid w:val="00D944EB"/>
    <w:rsid w:val="00D94789"/>
    <w:rsid w:val="00D954CD"/>
    <w:rsid w:val="00D9555E"/>
    <w:rsid w:val="00D956C5"/>
    <w:rsid w:val="00D9578C"/>
    <w:rsid w:val="00D959D7"/>
    <w:rsid w:val="00D95A50"/>
    <w:rsid w:val="00D96C84"/>
    <w:rsid w:val="00DA06AB"/>
    <w:rsid w:val="00DA1548"/>
    <w:rsid w:val="00DA1E65"/>
    <w:rsid w:val="00DA2295"/>
    <w:rsid w:val="00DA2B67"/>
    <w:rsid w:val="00DA31DC"/>
    <w:rsid w:val="00DA4E94"/>
    <w:rsid w:val="00DA608A"/>
    <w:rsid w:val="00DA694A"/>
    <w:rsid w:val="00DA6C2E"/>
    <w:rsid w:val="00DA6CBB"/>
    <w:rsid w:val="00DA6CE6"/>
    <w:rsid w:val="00DA756A"/>
    <w:rsid w:val="00DA7780"/>
    <w:rsid w:val="00DA78B0"/>
    <w:rsid w:val="00DA7EDF"/>
    <w:rsid w:val="00DA7EEF"/>
    <w:rsid w:val="00DB02D8"/>
    <w:rsid w:val="00DB04F3"/>
    <w:rsid w:val="00DB12A1"/>
    <w:rsid w:val="00DB17A1"/>
    <w:rsid w:val="00DB1E2B"/>
    <w:rsid w:val="00DB207D"/>
    <w:rsid w:val="00DB2246"/>
    <w:rsid w:val="00DB2973"/>
    <w:rsid w:val="00DB2A79"/>
    <w:rsid w:val="00DB37C5"/>
    <w:rsid w:val="00DB37FB"/>
    <w:rsid w:val="00DB4235"/>
    <w:rsid w:val="00DB4858"/>
    <w:rsid w:val="00DB494F"/>
    <w:rsid w:val="00DB68A2"/>
    <w:rsid w:val="00DB6A55"/>
    <w:rsid w:val="00DB722D"/>
    <w:rsid w:val="00DB755F"/>
    <w:rsid w:val="00DB7F15"/>
    <w:rsid w:val="00DC003B"/>
    <w:rsid w:val="00DC05C3"/>
    <w:rsid w:val="00DC07AD"/>
    <w:rsid w:val="00DC21EF"/>
    <w:rsid w:val="00DC23DD"/>
    <w:rsid w:val="00DC2733"/>
    <w:rsid w:val="00DC3F54"/>
    <w:rsid w:val="00DC4095"/>
    <w:rsid w:val="00DC43A4"/>
    <w:rsid w:val="00DC4786"/>
    <w:rsid w:val="00DC54E1"/>
    <w:rsid w:val="00DC560D"/>
    <w:rsid w:val="00DC6A98"/>
    <w:rsid w:val="00DC6AEB"/>
    <w:rsid w:val="00DC6FCC"/>
    <w:rsid w:val="00DC735C"/>
    <w:rsid w:val="00DC78B7"/>
    <w:rsid w:val="00DC79A5"/>
    <w:rsid w:val="00DC79F4"/>
    <w:rsid w:val="00DC7EC4"/>
    <w:rsid w:val="00DD0130"/>
    <w:rsid w:val="00DD0974"/>
    <w:rsid w:val="00DD0B74"/>
    <w:rsid w:val="00DD155F"/>
    <w:rsid w:val="00DD161C"/>
    <w:rsid w:val="00DD1E4C"/>
    <w:rsid w:val="00DD2228"/>
    <w:rsid w:val="00DD23C5"/>
    <w:rsid w:val="00DD2D1F"/>
    <w:rsid w:val="00DD2DEB"/>
    <w:rsid w:val="00DD38F1"/>
    <w:rsid w:val="00DD3B40"/>
    <w:rsid w:val="00DD43F8"/>
    <w:rsid w:val="00DD5AFF"/>
    <w:rsid w:val="00DD5E62"/>
    <w:rsid w:val="00DD6331"/>
    <w:rsid w:val="00DD634C"/>
    <w:rsid w:val="00DD641C"/>
    <w:rsid w:val="00DD6524"/>
    <w:rsid w:val="00DD6B8D"/>
    <w:rsid w:val="00DD73AA"/>
    <w:rsid w:val="00DD7685"/>
    <w:rsid w:val="00DD77B5"/>
    <w:rsid w:val="00DD7A6D"/>
    <w:rsid w:val="00DE0176"/>
    <w:rsid w:val="00DE0267"/>
    <w:rsid w:val="00DE1132"/>
    <w:rsid w:val="00DE1382"/>
    <w:rsid w:val="00DE38E1"/>
    <w:rsid w:val="00DE39E6"/>
    <w:rsid w:val="00DE3F90"/>
    <w:rsid w:val="00DE41AF"/>
    <w:rsid w:val="00DE425A"/>
    <w:rsid w:val="00DE4E4D"/>
    <w:rsid w:val="00DE55CC"/>
    <w:rsid w:val="00DE5CD0"/>
    <w:rsid w:val="00DE6624"/>
    <w:rsid w:val="00DE68D7"/>
    <w:rsid w:val="00DE6B9B"/>
    <w:rsid w:val="00DE6F44"/>
    <w:rsid w:val="00DF054C"/>
    <w:rsid w:val="00DF06AE"/>
    <w:rsid w:val="00DF06C5"/>
    <w:rsid w:val="00DF164E"/>
    <w:rsid w:val="00DF16E4"/>
    <w:rsid w:val="00DF182C"/>
    <w:rsid w:val="00DF2E47"/>
    <w:rsid w:val="00DF306D"/>
    <w:rsid w:val="00DF36DC"/>
    <w:rsid w:val="00DF43EE"/>
    <w:rsid w:val="00DF4BB4"/>
    <w:rsid w:val="00DF530B"/>
    <w:rsid w:val="00DF6A6D"/>
    <w:rsid w:val="00E000C4"/>
    <w:rsid w:val="00E00257"/>
    <w:rsid w:val="00E0047D"/>
    <w:rsid w:val="00E005EC"/>
    <w:rsid w:val="00E00C32"/>
    <w:rsid w:val="00E00FBD"/>
    <w:rsid w:val="00E0133B"/>
    <w:rsid w:val="00E018BD"/>
    <w:rsid w:val="00E01CA7"/>
    <w:rsid w:val="00E01FB2"/>
    <w:rsid w:val="00E02BE8"/>
    <w:rsid w:val="00E02C62"/>
    <w:rsid w:val="00E036BF"/>
    <w:rsid w:val="00E03F89"/>
    <w:rsid w:val="00E0491D"/>
    <w:rsid w:val="00E04CAD"/>
    <w:rsid w:val="00E04E36"/>
    <w:rsid w:val="00E0505E"/>
    <w:rsid w:val="00E051D8"/>
    <w:rsid w:val="00E05AB9"/>
    <w:rsid w:val="00E066E4"/>
    <w:rsid w:val="00E0680C"/>
    <w:rsid w:val="00E0712E"/>
    <w:rsid w:val="00E073AA"/>
    <w:rsid w:val="00E076AE"/>
    <w:rsid w:val="00E076E8"/>
    <w:rsid w:val="00E07A49"/>
    <w:rsid w:val="00E10176"/>
    <w:rsid w:val="00E101E6"/>
    <w:rsid w:val="00E10D7C"/>
    <w:rsid w:val="00E1101E"/>
    <w:rsid w:val="00E11781"/>
    <w:rsid w:val="00E11D68"/>
    <w:rsid w:val="00E11DE6"/>
    <w:rsid w:val="00E120CF"/>
    <w:rsid w:val="00E121E8"/>
    <w:rsid w:val="00E1252E"/>
    <w:rsid w:val="00E125A9"/>
    <w:rsid w:val="00E12E39"/>
    <w:rsid w:val="00E12FDF"/>
    <w:rsid w:val="00E148F8"/>
    <w:rsid w:val="00E14DBE"/>
    <w:rsid w:val="00E14F75"/>
    <w:rsid w:val="00E156DC"/>
    <w:rsid w:val="00E15872"/>
    <w:rsid w:val="00E15E41"/>
    <w:rsid w:val="00E16165"/>
    <w:rsid w:val="00E170D3"/>
    <w:rsid w:val="00E1748D"/>
    <w:rsid w:val="00E1775A"/>
    <w:rsid w:val="00E17BEC"/>
    <w:rsid w:val="00E17C63"/>
    <w:rsid w:val="00E17D03"/>
    <w:rsid w:val="00E2039B"/>
    <w:rsid w:val="00E204A4"/>
    <w:rsid w:val="00E20B92"/>
    <w:rsid w:val="00E21833"/>
    <w:rsid w:val="00E21977"/>
    <w:rsid w:val="00E21C58"/>
    <w:rsid w:val="00E222CA"/>
    <w:rsid w:val="00E22627"/>
    <w:rsid w:val="00E235FE"/>
    <w:rsid w:val="00E23B98"/>
    <w:rsid w:val="00E23E5C"/>
    <w:rsid w:val="00E244A4"/>
    <w:rsid w:val="00E24840"/>
    <w:rsid w:val="00E24B96"/>
    <w:rsid w:val="00E24D35"/>
    <w:rsid w:val="00E254BB"/>
    <w:rsid w:val="00E25A53"/>
    <w:rsid w:val="00E25D46"/>
    <w:rsid w:val="00E261B7"/>
    <w:rsid w:val="00E26912"/>
    <w:rsid w:val="00E269F8"/>
    <w:rsid w:val="00E26B63"/>
    <w:rsid w:val="00E270FB"/>
    <w:rsid w:val="00E27208"/>
    <w:rsid w:val="00E2740B"/>
    <w:rsid w:val="00E27D2D"/>
    <w:rsid w:val="00E3035D"/>
    <w:rsid w:val="00E30A52"/>
    <w:rsid w:val="00E30F59"/>
    <w:rsid w:val="00E3156A"/>
    <w:rsid w:val="00E31735"/>
    <w:rsid w:val="00E31769"/>
    <w:rsid w:val="00E3192C"/>
    <w:rsid w:val="00E31993"/>
    <w:rsid w:val="00E32277"/>
    <w:rsid w:val="00E32810"/>
    <w:rsid w:val="00E33B2A"/>
    <w:rsid w:val="00E33B6B"/>
    <w:rsid w:val="00E33E46"/>
    <w:rsid w:val="00E33FD8"/>
    <w:rsid w:val="00E3472F"/>
    <w:rsid w:val="00E3473F"/>
    <w:rsid w:val="00E34D0D"/>
    <w:rsid w:val="00E34DA8"/>
    <w:rsid w:val="00E3538E"/>
    <w:rsid w:val="00E353B6"/>
    <w:rsid w:val="00E3621A"/>
    <w:rsid w:val="00E36B86"/>
    <w:rsid w:val="00E37334"/>
    <w:rsid w:val="00E374B6"/>
    <w:rsid w:val="00E376D8"/>
    <w:rsid w:val="00E40707"/>
    <w:rsid w:val="00E4118D"/>
    <w:rsid w:val="00E41890"/>
    <w:rsid w:val="00E41A37"/>
    <w:rsid w:val="00E41C4B"/>
    <w:rsid w:val="00E42586"/>
    <w:rsid w:val="00E42721"/>
    <w:rsid w:val="00E42A95"/>
    <w:rsid w:val="00E42EB8"/>
    <w:rsid w:val="00E43179"/>
    <w:rsid w:val="00E432E1"/>
    <w:rsid w:val="00E432E9"/>
    <w:rsid w:val="00E43528"/>
    <w:rsid w:val="00E44877"/>
    <w:rsid w:val="00E45391"/>
    <w:rsid w:val="00E45579"/>
    <w:rsid w:val="00E455CE"/>
    <w:rsid w:val="00E457CF"/>
    <w:rsid w:val="00E46387"/>
    <w:rsid w:val="00E47490"/>
    <w:rsid w:val="00E47808"/>
    <w:rsid w:val="00E47C58"/>
    <w:rsid w:val="00E50928"/>
    <w:rsid w:val="00E50A34"/>
    <w:rsid w:val="00E50D0C"/>
    <w:rsid w:val="00E510EC"/>
    <w:rsid w:val="00E51116"/>
    <w:rsid w:val="00E518A2"/>
    <w:rsid w:val="00E5193A"/>
    <w:rsid w:val="00E519B7"/>
    <w:rsid w:val="00E52210"/>
    <w:rsid w:val="00E52600"/>
    <w:rsid w:val="00E533FE"/>
    <w:rsid w:val="00E54133"/>
    <w:rsid w:val="00E546DB"/>
    <w:rsid w:val="00E549F6"/>
    <w:rsid w:val="00E54FC7"/>
    <w:rsid w:val="00E55A9E"/>
    <w:rsid w:val="00E562A8"/>
    <w:rsid w:val="00E5630E"/>
    <w:rsid w:val="00E56335"/>
    <w:rsid w:val="00E569CE"/>
    <w:rsid w:val="00E56B10"/>
    <w:rsid w:val="00E56F98"/>
    <w:rsid w:val="00E573D1"/>
    <w:rsid w:val="00E57449"/>
    <w:rsid w:val="00E602E0"/>
    <w:rsid w:val="00E6034F"/>
    <w:rsid w:val="00E604F1"/>
    <w:rsid w:val="00E6113C"/>
    <w:rsid w:val="00E61182"/>
    <w:rsid w:val="00E613A3"/>
    <w:rsid w:val="00E619F1"/>
    <w:rsid w:val="00E62ECD"/>
    <w:rsid w:val="00E63257"/>
    <w:rsid w:val="00E63BBE"/>
    <w:rsid w:val="00E641BE"/>
    <w:rsid w:val="00E643BD"/>
    <w:rsid w:val="00E6463A"/>
    <w:rsid w:val="00E64D0E"/>
    <w:rsid w:val="00E6617B"/>
    <w:rsid w:val="00E6687A"/>
    <w:rsid w:val="00E66FAD"/>
    <w:rsid w:val="00E670C2"/>
    <w:rsid w:val="00E67642"/>
    <w:rsid w:val="00E67FEC"/>
    <w:rsid w:val="00E7036D"/>
    <w:rsid w:val="00E706F7"/>
    <w:rsid w:val="00E708D9"/>
    <w:rsid w:val="00E71692"/>
    <w:rsid w:val="00E71702"/>
    <w:rsid w:val="00E7196E"/>
    <w:rsid w:val="00E71A0F"/>
    <w:rsid w:val="00E71B8D"/>
    <w:rsid w:val="00E71CB2"/>
    <w:rsid w:val="00E72477"/>
    <w:rsid w:val="00E726BA"/>
    <w:rsid w:val="00E72B48"/>
    <w:rsid w:val="00E72CF5"/>
    <w:rsid w:val="00E72E79"/>
    <w:rsid w:val="00E7311D"/>
    <w:rsid w:val="00E732F6"/>
    <w:rsid w:val="00E73ED8"/>
    <w:rsid w:val="00E7424B"/>
    <w:rsid w:val="00E752C2"/>
    <w:rsid w:val="00E753D3"/>
    <w:rsid w:val="00E75997"/>
    <w:rsid w:val="00E760EA"/>
    <w:rsid w:val="00E761EC"/>
    <w:rsid w:val="00E764C7"/>
    <w:rsid w:val="00E76990"/>
    <w:rsid w:val="00E77EEE"/>
    <w:rsid w:val="00E801FE"/>
    <w:rsid w:val="00E80894"/>
    <w:rsid w:val="00E80F2B"/>
    <w:rsid w:val="00E813B4"/>
    <w:rsid w:val="00E81466"/>
    <w:rsid w:val="00E814DD"/>
    <w:rsid w:val="00E81B32"/>
    <w:rsid w:val="00E81B5F"/>
    <w:rsid w:val="00E82F0E"/>
    <w:rsid w:val="00E8309A"/>
    <w:rsid w:val="00E834A1"/>
    <w:rsid w:val="00E835B9"/>
    <w:rsid w:val="00E83ED0"/>
    <w:rsid w:val="00E83FFB"/>
    <w:rsid w:val="00E84078"/>
    <w:rsid w:val="00E84171"/>
    <w:rsid w:val="00E842D7"/>
    <w:rsid w:val="00E84918"/>
    <w:rsid w:val="00E84DC4"/>
    <w:rsid w:val="00E84EA3"/>
    <w:rsid w:val="00E8509C"/>
    <w:rsid w:val="00E8524F"/>
    <w:rsid w:val="00E85A20"/>
    <w:rsid w:val="00E85A3B"/>
    <w:rsid w:val="00E85F23"/>
    <w:rsid w:val="00E860C8"/>
    <w:rsid w:val="00E867AF"/>
    <w:rsid w:val="00E8728B"/>
    <w:rsid w:val="00E87849"/>
    <w:rsid w:val="00E90B79"/>
    <w:rsid w:val="00E90BE3"/>
    <w:rsid w:val="00E9108E"/>
    <w:rsid w:val="00E916C2"/>
    <w:rsid w:val="00E918FE"/>
    <w:rsid w:val="00E91A1D"/>
    <w:rsid w:val="00E91A62"/>
    <w:rsid w:val="00E91C18"/>
    <w:rsid w:val="00E920D8"/>
    <w:rsid w:val="00E92110"/>
    <w:rsid w:val="00E927C3"/>
    <w:rsid w:val="00E93551"/>
    <w:rsid w:val="00E93886"/>
    <w:rsid w:val="00E939A7"/>
    <w:rsid w:val="00E93A33"/>
    <w:rsid w:val="00E93C6A"/>
    <w:rsid w:val="00E94268"/>
    <w:rsid w:val="00E9471A"/>
    <w:rsid w:val="00E96531"/>
    <w:rsid w:val="00E96876"/>
    <w:rsid w:val="00E96C71"/>
    <w:rsid w:val="00E97134"/>
    <w:rsid w:val="00E9749E"/>
    <w:rsid w:val="00E976A1"/>
    <w:rsid w:val="00E979B3"/>
    <w:rsid w:val="00E97E0B"/>
    <w:rsid w:val="00EA002A"/>
    <w:rsid w:val="00EA078A"/>
    <w:rsid w:val="00EA0A4C"/>
    <w:rsid w:val="00EA0A77"/>
    <w:rsid w:val="00EA1196"/>
    <w:rsid w:val="00EA1561"/>
    <w:rsid w:val="00EA1645"/>
    <w:rsid w:val="00EA1840"/>
    <w:rsid w:val="00EA199E"/>
    <w:rsid w:val="00EA1B95"/>
    <w:rsid w:val="00EA1E6D"/>
    <w:rsid w:val="00EA2593"/>
    <w:rsid w:val="00EA288D"/>
    <w:rsid w:val="00EA30FF"/>
    <w:rsid w:val="00EA3750"/>
    <w:rsid w:val="00EA3DF6"/>
    <w:rsid w:val="00EA3E43"/>
    <w:rsid w:val="00EA463F"/>
    <w:rsid w:val="00EA46CE"/>
    <w:rsid w:val="00EA4D2E"/>
    <w:rsid w:val="00EA4F23"/>
    <w:rsid w:val="00EA5281"/>
    <w:rsid w:val="00EA5605"/>
    <w:rsid w:val="00EA58E3"/>
    <w:rsid w:val="00EA5A01"/>
    <w:rsid w:val="00EA5D22"/>
    <w:rsid w:val="00EA7209"/>
    <w:rsid w:val="00EA7AED"/>
    <w:rsid w:val="00EA7D6F"/>
    <w:rsid w:val="00EA7EA0"/>
    <w:rsid w:val="00EB0524"/>
    <w:rsid w:val="00EB09EE"/>
    <w:rsid w:val="00EB0EF3"/>
    <w:rsid w:val="00EB0F67"/>
    <w:rsid w:val="00EB1069"/>
    <w:rsid w:val="00EB1288"/>
    <w:rsid w:val="00EB14B6"/>
    <w:rsid w:val="00EB1549"/>
    <w:rsid w:val="00EB1E96"/>
    <w:rsid w:val="00EB2081"/>
    <w:rsid w:val="00EB23B9"/>
    <w:rsid w:val="00EB2421"/>
    <w:rsid w:val="00EB24EC"/>
    <w:rsid w:val="00EB2A04"/>
    <w:rsid w:val="00EB2EBA"/>
    <w:rsid w:val="00EB33A2"/>
    <w:rsid w:val="00EB3E79"/>
    <w:rsid w:val="00EB3EE5"/>
    <w:rsid w:val="00EB3FDC"/>
    <w:rsid w:val="00EB424D"/>
    <w:rsid w:val="00EB45F4"/>
    <w:rsid w:val="00EB4A68"/>
    <w:rsid w:val="00EB51EC"/>
    <w:rsid w:val="00EB542F"/>
    <w:rsid w:val="00EB5991"/>
    <w:rsid w:val="00EB5F0F"/>
    <w:rsid w:val="00EB60EF"/>
    <w:rsid w:val="00EB6E82"/>
    <w:rsid w:val="00EB7237"/>
    <w:rsid w:val="00EB7665"/>
    <w:rsid w:val="00EB781C"/>
    <w:rsid w:val="00EB7BEB"/>
    <w:rsid w:val="00EB7C63"/>
    <w:rsid w:val="00EC01D5"/>
    <w:rsid w:val="00EC07B8"/>
    <w:rsid w:val="00EC0847"/>
    <w:rsid w:val="00EC11CF"/>
    <w:rsid w:val="00EC1269"/>
    <w:rsid w:val="00EC1764"/>
    <w:rsid w:val="00EC1B52"/>
    <w:rsid w:val="00EC1F9D"/>
    <w:rsid w:val="00EC228D"/>
    <w:rsid w:val="00EC24E7"/>
    <w:rsid w:val="00EC24F3"/>
    <w:rsid w:val="00EC2575"/>
    <w:rsid w:val="00EC2BC7"/>
    <w:rsid w:val="00EC329B"/>
    <w:rsid w:val="00EC3670"/>
    <w:rsid w:val="00EC3B76"/>
    <w:rsid w:val="00EC3BCE"/>
    <w:rsid w:val="00EC42BC"/>
    <w:rsid w:val="00EC49B0"/>
    <w:rsid w:val="00EC5057"/>
    <w:rsid w:val="00EC58C6"/>
    <w:rsid w:val="00EC6523"/>
    <w:rsid w:val="00EC6D2E"/>
    <w:rsid w:val="00EC7375"/>
    <w:rsid w:val="00EC76E7"/>
    <w:rsid w:val="00ED07D7"/>
    <w:rsid w:val="00ED1464"/>
    <w:rsid w:val="00ED17B1"/>
    <w:rsid w:val="00ED1CA7"/>
    <w:rsid w:val="00ED206E"/>
    <w:rsid w:val="00ED20CD"/>
    <w:rsid w:val="00ED29CF"/>
    <w:rsid w:val="00ED2ABE"/>
    <w:rsid w:val="00ED3311"/>
    <w:rsid w:val="00ED350F"/>
    <w:rsid w:val="00ED36CE"/>
    <w:rsid w:val="00ED3CF4"/>
    <w:rsid w:val="00ED4E35"/>
    <w:rsid w:val="00ED5F11"/>
    <w:rsid w:val="00ED64C2"/>
    <w:rsid w:val="00ED70CD"/>
    <w:rsid w:val="00ED7565"/>
    <w:rsid w:val="00ED7E08"/>
    <w:rsid w:val="00EE019F"/>
    <w:rsid w:val="00EE0291"/>
    <w:rsid w:val="00EE03A1"/>
    <w:rsid w:val="00EE0623"/>
    <w:rsid w:val="00EE0698"/>
    <w:rsid w:val="00EE0992"/>
    <w:rsid w:val="00EE0A53"/>
    <w:rsid w:val="00EE0D99"/>
    <w:rsid w:val="00EE0E00"/>
    <w:rsid w:val="00EE1004"/>
    <w:rsid w:val="00EE13A0"/>
    <w:rsid w:val="00EE14C5"/>
    <w:rsid w:val="00EE193D"/>
    <w:rsid w:val="00EE1DAB"/>
    <w:rsid w:val="00EE2EEE"/>
    <w:rsid w:val="00EE30E4"/>
    <w:rsid w:val="00EE3889"/>
    <w:rsid w:val="00EE3967"/>
    <w:rsid w:val="00EE3A5A"/>
    <w:rsid w:val="00EE3DEC"/>
    <w:rsid w:val="00EE5084"/>
    <w:rsid w:val="00EE5282"/>
    <w:rsid w:val="00EE5F35"/>
    <w:rsid w:val="00EE6006"/>
    <w:rsid w:val="00EE60FF"/>
    <w:rsid w:val="00EE636C"/>
    <w:rsid w:val="00EE647D"/>
    <w:rsid w:val="00EE6B5C"/>
    <w:rsid w:val="00EE6E56"/>
    <w:rsid w:val="00EE7021"/>
    <w:rsid w:val="00EE707F"/>
    <w:rsid w:val="00EF0128"/>
    <w:rsid w:val="00EF0162"/>
    <w:rsid w:val="00EF02A7"/>
    <w:rsid w:val="00EF187C"/>
    <w:rsid w:val="00EF20B0"/>
    <w:rsid w:val="00EF2991"/>
    <w:rsid w:val="00EF2F6E"/>
    <w:rsid w:val="00EF38F3"/>
    <w:rsid w:val="00EF410C"/>
    <w:rsid w:val="00EF422A"/>
    <w:rsid w:val="00EF4274"/>
    <w:rsid w:val="00EF45F4"/>
    <w:rsid w:val="00EF4FBB"/>
    <w:rsid w:val="00EF5977"/>
    <w:rsid w:val="00EF5A25"/>
    <w:rsid w:val="00EF5BCC"/>
    <w:rsid w:val="00EF5F18"/>
    <w:rsid w:val="00EF602B"/>
    <w:rsid w:val="00EF6437"/>
    <w:rsid w:val="00EF649D"/>
    <w:rsid w:val="00EF6996"/>
    <w:rsid w:val="00EF724E"/>
    <w:rsid w:val="00EF7548"/>
    <w:rsid w:val="00EF7D0D"/>
    <w:rsid w:val="00EF7EDA"/>
    <w:rsid w:val="00F0025B"/>
    <w:rsid w:val="00F00CC0"/>
    <w:rsid w:val="00F01273"/>
    <w:rsid w:val="00F01D11"/>
    <w:rsid w:val="00F01E6E"/>
    <w:rsid w:val="00F0283D"/>
    <w:rsid w:val="00F02A9B"/>
    <w:rsid w:val="00F02B65"/>
    <w:rsid w:val="00F02D9E"/>
    <w:rsid w:val="00F03280"/>
    <w:rsid w:val="00F03787"/>
    <w:rsid w:val="00F03A14"/>
    <w:rsid w:val="00F03E58"/>
    <w:rsid w:val="00F041A6"/>
    <w:rsid w:val="00F044D2"/>
    <w:rsid w:val="00F04BC0"/>
    <w:rsid w:val="00F04EED"/>
    <w:rsid w:val="00F04F14"/>
    <w:rsid w:val="00F04FCE"/>
    <w:rsid w:val="00F07FBD"/>
    <w:rsid w:val="00F10297"/>
    <w:rsid w:val="00F10676"/>
    <w:rsid w:val="00F10BCD"/>
    <w:rsid w:val="00F10E7C"/>
    <w:rsid w:val="00F11518"/>
    <w:rsid w:val="00F12305"/>
    <w:rsid w:val="00F12429"/>
    <w:rsid w:val="00F12B22"/>
    <w:rsid w:val="00F12DAA"/>
    <w:rsid w:val="00F13606"/>
    <w:rsid w:val="00F136D4"/>
    <w:rsid w:val="00F13CB2"/>
    <w:rsid w:val="00F13FF3"/>
    <w:rsid w:val="00F1409E"/>
    <w:rsid w:val="00F14110"/>
    <w:rsid w:val="00F1468E"/>
    <w:rsid w:val="00F14723"/>
    <w:rsid w:val="00F149A6"/>
    <w:rsid w:val="00F14C94"/>
    <w:rsid w:val="00F14CF4"/>
    <w:rsid w:val="00F14FE2"/>
    <w:rsid w:val="00F15B61"/>
    <w:rsid w:val="00F15C34"/>
    <w:rsid w:val="00F1674C"/>
    <w:rsid w:val="00F16E29"/>
    <w:rsid w:val="00F16FB4"/>
    <w:rsid w:val="00F17AC1"/>
    <w:rsid w:val="00F20303"/>
    <w:rsid w:val="00F2082E"/>
    <w:rsid w:val="00F2101C"/>
    <w:rsid w:val="00F21184"/>
    <w:rsid w:val="00F2156E"/>
    <w:rsid w:val="00F222AD"/>
    <w:rsid w:val="00F2245F"/>
    <w:rsid w:val="00F228C8"/>
    <w:rsid w:val="00F22BE4"/>
    <w:rsid w:val="00F22D28"/>
    <w:rsid w:val="00F23577"/>
    <w:rsid w:val="00F237A8"/>
    <w:rsid w:val="00F23E5B"/>
    <w:rsid w:val="00F247B4"/>
    <w:rsid w:val="00F25461"/>
    <w:rsid w:val="00F254FE"/>
    <w:rsid w:val="00F258BC"/>
    <w:rsid w:val="00F2657F"/>
    <w:rsid w:val="00F26643"/>
    <w:rsid w:val="00F26730"/>
    <w:rsid w:val="00F26969"/>
    <w:rsid w:val="00F26BBF"/>
    <w:rsid w:val="00F26D32"/>
    <w:rsid w:val="00F26F5C"/>
    <w:rsid w:val="00F303E7"/>
    <w:rsid w:val="00F30489"/>
    <w:rsid w:val="00F30555"/>
    <w:rsid w:val="00F31151"/>
    <w:rsid w:val="00F31179"/>
    <w:rsid w:val="00F31574"/>
    <w:rsid w:val="00F3191F"/>
    <w:rsid w:val="00F322FD"/>
    <w:rsid w:val="00F32840"/>
    <w:rsid w:val="00F328D3"/>
    <w:rsid w:val="00F32F87"/>
    <w:rsid w:val="00F332C8"/>
    <w:rsid w:val="00F33A10"/>
    <w:rsid w:val="00F3447F"/>
    <w:rsid w:val="00F34887"/>
    <w:rsid w:val="00F34A5C"/>
    <w:rsid w:val="00F34DE1"/>
    <w:rsid w:val="00F351E2"/>
    <w:rsid w:val="00F3558B"/>
    <w:rsid w:val="00F35916"/>
    <w:rsid w:val="00F35CA0"/>
    <w:rsid w:val="00F35D92"/>
    <w:rsid w:val="00F35F92"/>
    <w:rsid w:val="00F35FA2"/>
    <w:rsid w:val="00F36079"/>
    <w:rsid w:val="00F36651"/>
    <w:rsid w:val="00F374BD"/>
    <w:rsid w:val="00F415F9"/>
    <w:rsid w:val="00F4188E"/>
    <w:rsid w:val="00F41E60"/>
    <w:rsid w:val="00F41FA2"/>
    <w:rsid w:val="00F42535"/>
    <w:rsid w:val="00F42AD5"/>
    <w:rsid w:val="00F43282"/>
    <w:rsid w:val="00F43D19"/>
    <w:rsid w:val="00F44629"/>
    <w:rsid w:val="00F44723"/>
    <w:rsid w:val="00F44A99"/>
    <w:rsid w:val="00F44BDE"/>
    <w:rsid w:val="00F44C49"/>
    <w:rsid w:val="00F44FA9"/>
    <w:rsid w:val="00F45452"/>
    <w:rsid w:val="00F45ACE"/>
    <w:rsid w:val="00F45BE3"/>
    <w:rsid w:val="00F4637C"/>
    <w:rsid w:val="00F467D9"/>
    <w:rsid w:val="00F47080"/>
    <w:rsid w:val="00F479F8"/>
    <w:rsid w:val="00F500B0"/>
    <w:rsid w:val="00F50687"/>
    <w:rsid w:val="00F515E5"/>
    <w:rsid w:val="00F51EC4"/>
    <w:rsid w:val="00F523CA"/>
    <w:rsid w:val="00F523FC"/>
    <w:rsid w:val="00F5324F"/>
    <w:rsid w:val="00F5381A"/>
    <w:rsid w:val="00F538C1"/>
    <w:rsid w:val="00F53A09"/>
    <w:rsid w:val="00F53A34"/>
    <w:rsid w:val="00F54463"/>
    <w:rsid w:val="00F556EE"/>
    <w:rsid w:val="00F55E00"/>
    <w:rsid w:val="00F5611A"/>
    <w:rsid w:val="00F56204"/>
    <w:rsid w:val="00F56508"/>
    <w:rsid w:val="00F56509"/>
    <w:rsid w:val="00F56932"/>
    <w:rsid w:val="00F5747F"/>
    <w:rsid w:val="00F574D5"/>
    <w:rsid w:val="00F5763A"/>
    <w:rsid w:val="00F57766"/>
    <w:rsid w:val="00F57E5D"/>
    <w:rsid w:val="00F57F8F"/>
    <w:rsid w:val="00F601FD"/>
    <w:rsid w:val="00F6037A"/>
    <w:rsid w:val="00F60645"/>
    <w:rsid w:val="00F6089F"/>
    <w:rsid w:val="00F608BF"/>
    <w:rsid w:val="00F609F7"/>
    <w:rsid w:val="00F61C28"/>
    <w:rsid w:val="00F61CCF"/>
    <w:rsid w:val="00F622D4"/>
    <w:rsid w:val="00F62C27"/>
    <w:rsid w:val="00F62D93"/>
    <w:rsid w:val="00F63014"/>
    <w:rsid w:val="00F6345C"/>
    <w:rsid w:val="00F635F6"/>
    <w:rsid w:val="00F63A59"/>
    <w:rsid w:val="00F64792"/>
    <w:rsid w:val="00F64C41"/>
    <w:rsid w:val="00F64EB7"/>
    <w:rsid w:val="00F64FE9"/>
    <w:rsid w:val="00F651A4"/>
    <w:rsid w:val="00F65595"/>
    <w:rsid w:val="00F65F90"/>
    <w:rsid w:val="00F6625E"/>
    <w:rsid w:val="00F6640E"/>
    <w:rsid w:val="00F66F42"/>
    <w:rsid w:val="00F674E4"/>
    <w:rsid w:val="00F675C2"/>
    <w:rsid w:val="00F6762C"/>
    <w:rsid w:val="00F6793D"/>
    <w:rsid w:val="00F67C61"/>
    <w:rsid w:val="00F7122A"/>
    <w:rsid w:val="00F715DF"/>
    <w:rsid w:val="00F71635"/>
    <w:rsid w:val="00F719CF"/>
    <w:rsid w:val="00F72334"/>
    <w:rsid w:val="00F72BB3"/>
    <w:rsid w:val="00F72CF2"/>
    <w:rsid w:val="00F72DC4"/>
    <w:rsid w:val="00F73FD6"/>
    <w:rsid w:val="00F740D4"/>
    <w:rsid w:val="00F741BC"/>
    <w:rsid w:val="00F74417"/>
    <w:rsid w:val="00F74AC2"/>
    <w:rsid w:val="00F74D43"/>
    <w:rsid w:val="00F74D67"/>
    <w:rsid w:val="00F75BAE"/>
    <w:rsid w:val="00F75FF8"/>
    <w:rsid w:val="00F760BE"/>
    <w:rsid w:val="00F7610E"/>
    <w:rsid w:val="00F769D1"/>
    <w:rsid w:val="00F76B67"/>
    <w:rsid w:val="00F76C6B"/>
    <w:rsid w:val="00F770C4"/>
    <w:rsid w:val="00F77637"/>
    <w:rsid w:val="00F77764"/>
    <w:rsid w:val="00F778D6"/>
    <w:rsid w:val="00F77945"/>
    <w:rsid w:val="00F77DF7"/>
    <w:rsid w:val="00F80160"/>
    <w:rsid w:val="00F801A9"/>
    <w:rsid w:val="00F81696"/>
    <w:rsid w:val="00F81A72"/>
    <w:rsid w:val="00F81D31"/>
    <w:rsid w:val="00F81FD7"/>
    <w:rsid w:val="00F820FA"/>
    <w:rsid w:val="00F8271B"/>
    <w:rsid w:val="00F8281E"/>
    <w:rsid w:val="00F82A35"/>
    <w:rsid w:val="00F82A56"/>
    <w:rsid w:val="00F83750"/>
    <w:rsid w:val="00F83E4C"/>
    <w:rsid w:val="00F85697"/>
    <w:rsid w:val="00F85B05"/>
    <w:rsid w:val="00F861A9"/>
    <w:rsid w:val="00F86920"/>
    <w:rsid w:val="00F86EE2"/>
    <w:rsid w:val="00F86EEB"/>
    <w:rsid w:val="00F86F30"/>
    <w:rsid w:val="00F87417"/>
    <w:rsid w:val="00F8747B"/>
    <w:rsid w:val="00F87C15"/>
    <w:rsid w:val="00F9043E"/>
    <w:rsid w:val="00F905D3"/>
    <w:rsid w:val="00F9123C"/>
    <w:rsid w:val="00F91242"/>
    <w:rsid w:val="00F91626"/>
    <w:rsid w:val="00F9190F"/>
    <w:rsid w:val="00F923D3"/>
    <w:rsid w:val="00F92DB7"/>
    <w:rsid w:val="00F93AB0"/>
    <w:rsid w:val="00F9413B"/>
    <w:rsid w:val="00F95302"/>
    <w:rsid w:val="00F955FC"/>
    <w:rsid w:val="00F95615"/>
    <w:rsid w:val="00F95E95"/>
    <w:rsid w:val="00F962AE"/>
    <w:rsid w:val="00F965DA"/>
    <w:rsid w:val="00F9736B"/>
    <w:rsid w:val="00F97592"/>
    <w:rsid w:val="00F975C2"/>
    <w:rsid w:val="00F976D8"/>
    <w:rsid w:val="00F97B2A"/>
    <w:rsid w:val="00F97C61"/>
    <w:rsid w:val="00F97D63"/>
    <w:rsid w:val="00FA0430"/>
    <w:rsid w:val="00FA1316"/>
    <w:rsid w:val="00FA19CF"/>
    <w:rsid w:val="00FA1E3B"/>
    <w:rsid w:val="00FA270C"/>
    <w:rsid w:val="00FA2C27"/>
    <w:rsid w:val="00FA3EA5"/>
    <w:rsid w:val="00FA420C"/>
    <w:rsid w:val="00FA4378"/>
    <w:rsid w:val="00FA4936"/>
    <w:rsid w:val="00FA4BCB"/>
    <w:rsid w:val="00FA503F"/>
    <w:rsid w:val="00FA5D14"/>
    <w:rsid w:val="00FA5D18"/>
    <w:rsid w:val="00FA6E54"/>
    <w:rsid w:val="00FA77A7"/>
    <w:rsid w:val="00FA788E"/>
    <w:rsid w:val="00FA7B5A"/>
    <w:rsid w:val="00FA7E2B"/>
    <w:rsid w:val="00FB053C"/>
    <w:rsid w:val="00FB099E"/>
    <w:rsid w:val="00FB1657"/>
    <w:rsid w:val="00FB17ED"/>
    <w:rsid w:val="00FB1969"/>
    <w:rsid w:val="00FB1F66"/>
    <w:rsid w:val="00FB21CA"/>
    <w:rsid w:val="00FB35A5"/>
    <w:rsid w:val="00FB3EB4"/>
    <w:rsid w:val="00FB41DE"/>
    <w:rsid w:val="00FB4A5B"/>
    <w:rsid w:val="00FB4CC6"/>
    <w:rsid w:val="00FB54C4"/>
    <w:rsid w:val="00FB573A"/>
    <w:rsid w:val="00FB58D9"/>
    <w:rsid w:val="00FB595A"/>
    <w:rsid w:val="00FB5B9B"/>
    <w:rsid w:val="00FB5D02"/>
    <w:rsid w:val="00FB60F4"/>
    <w:rsid w:val="00FB6996"/>
    <w:rsid w:val="00FB7F5D"/>
    <w:rsid w:val="00FC06AF"/>
    <w:rsid w:val="00FC18A1"/>
    <w:rsid w:val="00FC23BC"/>
    <w:rsid w:val="00FC26E7"/>
    <w:rsid w:val="00FC2F10"/>
    <w:rsid w:val="00FC3669"/>
    <w:rsid w:val="00FC39EE"/>
    <w:rsid w:val="00FC58FB"/>
    <w:rsid w:val="00FC5D1B"/>
    <w:rsid w:val="00FC5DC6"/>
    <w:rsid w:val="00FC5F30"/>
    <w:rsid w:val="00FC69B1"/>
    <w:rsid w:val="00FD02CD"/>
    <w:rsid w:val="00FD05AD"/>
    <w:rsid w:val="00FD0608"/>
    <w:rsid w:val="00FD0F0F"/>
    <w:rsid w:val="00FD1416"/>
    <w:rsid w:val="00FD15BE"/>
    <w:rsid w:val="00FD17FA"/>
    <w:rsid w:val="00FD1843"/>
    <w:rsid w:val="00FD201F"/>
    <w:rsid w:val="00FD23C4"/>
    <w:rsid w:val="00FD2518"/>
    <w:rsid w:val="00FD285F"/>
    <w:rsid w:val="00FD4313"/>
    <w:rsid w:val="00FD46E4"/>
    <w:rsid w:val="00FD4E7E"/>
    <w:rsid w:val="00FD6629"/>
    <w:rsid w:val="00FD6D63"/>
    <w:rsid w:val="00FD6DD4"/>
    <w:rsid w:val="00FD6DEE"/>
    <w:rsid w:val="00FD7278"/>
    <w:rsid w:val="00FE04FA"/>
    <w:rsid w:val="00FE084F"/>
    <w:rsid w:val="00FE1400"/>
    <w:rsid w:val="00FE15C3"/>
    <w:rsid w:val="00FE1BF5"/>
    <w:rsid w:val="00FE1E28"/>
    <w:rsid w:val="00FE1FB9"/>
    <w:rsid w:val="00FE28A2"/>
    <w:rsid w:val="00FE2BFF"/>
    <w:rsid w:val="00FE2D5B"/>
    <w:rsid w:val="00FE388E"/>
    <w:rsid w:val="00FE3AA4"/>
    <w:rsid w:val="00FE4D84"/>
    <w:rsid w:val="00FE51EF"/>
    <w:rsid w:val="00FE5F32"/>
    <w:rsid w:val="00FE6754"/>
    <w:rsid w:val="00FE714D"/>
    <w:rsid w:val="00FE783B"/>
    <w:rsid w:val="00FE7C4A"/>
    <w:rsid w:val="00FF0194"/>
    <w:rsid w:val="00FF01E0"/>
    <w:rsid w:val="00FF0243"/>
    <w:rsid w:val="00FF0691"/>
    <w:rsid w:val="00FF0906"/>
    <w:rsid w:val="00FF18F7"/>
    <w:rsid w:val="00FF1DDB"/>
    <w:rsid w:val="00FF2146"/>
    <w:rsid w:val="00FF2496"/>
    <w:rsid w:val="00FF2D75"/>
    <w:rsid w:val="00FF34EA"/>
    <w:rsid w:val="00FF392F"/>
    <w:rsid w:val="00FF3B83"/>
    <w:rsid w:val="00FF4D24"/>
    <w:rsid w:val="00FF4ED5"/>
    <w:rsid w:val="00FF4F2E"/>
    <w:rsid w:val="00FF4FB1"/>
    <w:rsid w:val="00FF519B"/>
    <w:rsid w:val="00FF5723"/>
    <w:rsid w:val="00FF5990"/>
    <w:rsid w:val="00FF5D01"/>
    <w:rsid w:val="00FF66BF"/>
    <w:rsid w:val="00FF70E7"/>
    <w:rsid w:val="00FF7208"/>
    <w:rsid w:val="00FF7901"/>
    <w:rsid w:val="00FF7948"/>
    <w:rsid w:val="00FF7F4D"/>
    <w:rsid w:val="012C1FBD"/>
    <w:rsid w:val="017A35DF"/>
    <w:rsid w:val="01B16767"/>
    <w:rsid w:val="01C11469"/>
    <w:rsid w:val="01C95337"/>
    <w:rsid w:val="01F8194E"/>
    <w:rsid w:val="0219603D"/>
    <w:rsid w:val="021C0D32"/>
    <w:rsid w:val="024F1B35"/>
    <w:rsid w:val="02521B69"/>
    <w:rsid w:val="028A14D7"/>
    <w:rsid w:val="028A1F4E"/>
    <w:rsid w:val="028B7B62"/>
    <w:rsid w:val="02B715FB"/>
    <w:rsid w:val="033A608E"/>
    <w:rsid w:val="03541B9B"/>
    <w:rsid w:val="03542A2E"/>
    <w:rsid w:val="0363088E"/>
    <w:rsid w:val="03C073E6"/>
    <w:rsid w:val="03C42309"/>
    <w:rsid w:val="03D22D43"/>
    <w:rsid w:val="03D85EF7"/>
    <w:rsid w:val="03EC0177"/>
    <w:rsid w:val="03F028E3"/>
    <w:rsid w:val="044D18AA"/>
    <w:rsid w:val="045F51B3"/>
    <w:rsid w:val="045F677F"/>
    <w:rsid w:val="0460098C"/>
    <w:rsid w:val="04683E55"/>
    <w:rsid w:val="04ED7ACC"/>
    <w:rsid w:val="04F64319"/>
    <w:rsid w:val="04FB32A2"/>
    <w:rsid w:val="05243941"/>
    <w:rsid w:val="054777A1"/>
    <w:rsid w:val="05B530A5"/>
    <w:rsid w:val="05E018AC"/>
    <w:rsid w:val="060D1001"/>
    <w:rsid w:val="06130D19"/>
    <w:rsid w:val="062C207C"/>
    <w:rsid w:val="063C6893"/>
    <w:rsid w:val="065713E9"/>
    <w:rsid w:val="066606B5"/>
    <w:rsid w:val="067F3350"/>
    <w:rsid w:val="06D91DEF"/>
    <w:rsid w:val="06E714A5"/>
    <w:rsid w:val="06EF3F36"/>
    <w:rsid w:val="073226B8"/>
    <w:rsid w:val="07F42811"/>
    <w:rsid w:val="080E1197"/>
    <w:rsid w:val="08350DCC"/>
    <w:rsid w:val="08442840"/>
    <w:rsid w:val="087A758A"/>
    <w:rsid w:val="087C58A2"/>
    <w:rsid w:val="089A74AE"/>
    <w:rsid w:val="08F16230"/>
    <w:rsid w:val="090A1D3B"/>
    <w:rsid w:val="09644ECD"/>
    <w:rsid w:val="097A243C"/>
    <w:rsid w:val="09913803"/>
    <w:rsid w:val="09CF5373"/>
    <w:rsid w:val="0A0C244F"/>
    <w:rsid w:val="0A6064E3"/>
    <w:rsid w:val="0A872A6B"/>
    <w:rsid w:val="0AA937A0"/>
    <w:rsid w:val="0B132EAB"/>
    <w:rsid w:val="0B5D3FFE"/>
    <w:rsid w:val="0B7D3DAB"/>
    <w:rsid w:val="0BAD4690"/>
    <w:rsid w:val="0BE8081E"/>
    <w:rsid w:val="0BEC55FF"/>
    <w:rsid w:val="0C05041E"/>
    <w:rsid w:val="0C155AA4"/>
    <w:rsid w:val="0C1C7A68"/>
    <w:rsid w:val="0C314754"/>
    <w:rsid w:val="0CA07935"/>
    <w:rsid w:val="0CB21B2A"/>
    <w:rsid w:val="0CCD09F6"/>
    <w:rsid w:val="0D2A0AEB"/>
    <w:rsid w:val="0D5207BD"/>
    <w:rsid w:val="0D5541BD"/>
    <w:rsid w:val="0D5A6B2C"/>
    <w:rsid w:val="0D77013E"/>
    <w:rsid w:val="0D8E61F2"/>
    <w:rsid w:val="0E296504"/>
    <w:rsid w:val="0F03308E"/>
    <w:rsid w:val="0F207EAB"/>
    <w:rsid w:val="0F7A1A4D"/>
    <w:rsid w:val="0F7B05B6"/>
    <w:rsid w:val="0FBE2E62"/>
    <w:rsid w:val="10031C1F"/>
    <w:rsid w:val="10B32278"/>
    <w:rsid w:val="111D31B6"/>
    <w:rsid w:val="112762EC"/>
    <w:rsid w:val="112E0B22"/>
    <w:rsid w:val="113D0264"/>
    <w:rsid w:val="113E2A52"/>
    <w:rsid w:val="115B1E61"/>
    <w:rsid w:val="115C0990"/>
    <w:rsid w:val="116F3259"/>
    <w:rsid w:val="11AF42F6"/>
    <w:rsid w:val="11F76650"/>
    <w:rsid w:val="121F796A"/>
    <w:rsid w:val="12304696"/>
    <w:rsid w:val="12EC4362"/>
    <w:rsid w:val="12F87A37"/>
    <w:rsid w:val="13060AF5"/>
    <w:rsid w:val="13101221"/>
    <w:rsid w:val="13201D85"/>
    <w:rsid w:val="13577B95"/>
    <w:rsid w:val="136F03C9"/>
    <w:rsid w:val="13922EB7"/>
    <w:rsid w:val="13CF1A07"/>
    <w:rsid w:val="13F1331B"/>
    <w:rsid w:val="14230CD5"/>
    <w:rsid w:val="14922675"/>
    <w:rsid w:val="14BF5211"/>
    <w:rsid w:val="14C966B6"/>
    <w:rsid w:val="14D01204"/>
    <w:rsid w:val="163A46D2"/>
    <w:rsid w:val="16426496"/>
    <w:rsid w:val="166F7AAF"/>
    <w:rsid w:val="177016F6"/>
    <w:rsid w:val="17854962"/>
    <w:rsid w:val="17CA4F3B"/>
    <w:rsid w:val="17DB3417"/>
    <w:rsid w:val="17E5588F"/>
    <w:rsid w:val="17ED6E3D"/>
    <w:rsid w:val="196511ED"/>
    <w:rsid w:val="197029F3"/>
    <w:rsid w:val="197D27C1"/>
    <w:rsid w:val="1A02204B"/>
    <w:rsid w:val="1A1223DA"/>
    <w:rsid w:val="1A442663"/>
    <w:rsid w:val="1A681B58"/>
    <w:rsid w:val="1A8962C8"/>
    <w:rsid w:val="1AC8208F"/>
    <w:rsid w:val="1ACE40ED"/>
    <w:rsid w:val="1AD929F1"/>
    <w:rsid w:val="1B017648"/>
    <w:rsid w:val="1B260563"/>
    <w:rsid w:val="1B7A5777"/>
    <w:rsid w:val="1B9B4384"/>
    <w:rsid w:val="1BC6469D"/>
    <w:rsid w:val="1C033D10"/>
    <w:rsid w:val="1C5E29F9"/>
    <w:rsid w:val="1C9A3EF6"/>
    <w:rsid w:val="1CB20AAF"/>
    <w:rsid w:val="1D1A119B"/>
    <w:rsid w:val="1D1C3400"/>
    <w:rsid w:val="1D630053"/>
    <w:rsid w:val="1D655CE4"/>
    <w:rsid w:val="1DCD7F71"/>
    <w:rsid w:val="1DD41F50"/>
    <w:rsid w:val="1DE20DA6"/>
    <w:rsid w:val="1E3E39E6"/>
    <w:rsid w:val="1E4C066F"/>
    <w:rsid w:val="1E606956"/>
    <w:rsid w:val="1E6E032F"/>
    <w:rsid w:val="1E820892"/>
    <w:rsid w:val="1E871A2B"/>
    <w:rsid w:val="1EA364CE"/>
    <w:rsid w:val="1EEE00AE"/>
    <w:rsid w:val="1F635863"/>
    <w:rsid w:val="1FA441A6"/>
    <w:rsid w:val="1FE9110B"/>
    <w:rsid w:val="1FFB46D7"/>
    <w:rsid w:val="20575302"/>
    <w:rsid w:val="20782857"/>
    <w:rsid w:val="20A04199"/>
    <w:rsid w:val="20CA30B9"/>
    <w:rsid w:val="20E21BA6"/>
    <w:rsid w:val="212C31B3"/>
    <w:rsid w:val="213A3EDD"/>
    <w:rsid w:val="21407050"/>
    <w:rsid w:val="21863AF3"/>
    <w:rsid w:val="218E267C"/>
    <w:rsid w:val="21926DF3"/>
    <w:rsid w:val="219A525F"/>
    <w:rsid w:val="21C11E8A"/>
    <w:rsid w:val="22237EAD"/>
    <w:rsid w:val="22295FF0"/>
    <w:rsid w:val="224F08FC"/>
    <w:rsid w:val="22644BDA"/>
    <w:rsid w:val="22C6540B"/>
    <w:rsid w:val="22DE54C0"/>
    <w:rsid w:val="230479ED"/>
    <w:rsid w:val="2322196A"/>
    <w:rsid w:val="23313056"/>
    <w:rsid w:val="23331C03"/>
    <w:rsid w:val="2370024B"/>
    <w:rsid w:val="237328D7"/>
    <w:rsid w:val="2393440E"/>
    <w:rsid w:val="23D2469A"/>
    <w:rsid w:val="2440012C"/>
    <w:rsid w:val="24603E86"/>
    <w:rsid w:val="24963671"/>
    <w:rsid w:val="24A56C88"/>
    <w:rsid w:val="24B2086F"/>
    <w:rsid w:val="250019C5"/>
    <w:rsid w:val="253658D0"/>
    <w:rsid w:val="255001FB"/>
    <w:rsid w:val="258F39BA"/>
    <w:rsid w:val="25AB71ED"/>
    <w:rsid w:val="25CA77A5"/>
    <w:rsid w:val="25CC14FD"/>
    <w:rsid w:val="25F73FBA"/>
    <w:rsid w:val="262670C1"/>
    <w:rsid w:val="26434253"/>
    <w:rsid w:val="26635190"/>
    <w:rsid w:val="266A0B1B"/>
    <w:rsid w:val="26707955"/>
    <w:rsid w:val="2680239D"/>
    <w:rsid w:val="26B4591D"/>
    <w:rsid w:val="26C2317A"/>
    <w:rsid w:val="26E72CF4"/>
    <w:rsid w:val="26FD4DE7"/>
    <w:rsid w:val="27886661"/>
    <w:rsid w:val="27C515F2"/>
    <w:rsid w:val="280817DE"/>
    <w:rsid w:val="282D5EA7"/>
    <w:rsid w:val="287914B8"/>
    <w:rsid w:val="288D1EE8"/>
    <w:rsid w:val="289473A9"/>
    <w:rsid w:val="28980597"/>
    <w:rsid w:val="28B556B0"/>
    <w:rsid w:val="28E74583"/>
    <w:rsid w:val="28F76499"/>
    <w:rsid w:val="29167807"/>
    <w:rsid w:val="293E3E86"/>
    <w:rsid w:val="297E7E3F"/>
    <w:rsid w:val="2A014338"/>
    <w:rsid w:val="2A41271B"/>
    <w:rsid w:val="2A522B64"/>
    <w:rsid w:val="2A636C4A"/>
    <w:rsid w:val="2A870D69"/>
    <w:rsid w:val="2AF5758F"/>
    <w:rsid w:val="2B294F29"/>
    <w:rsid w:val="2BC14FF6"/>
    <w:rsid w:val="2BDC4446"/>
    <w:rsid w:val="2C0408BB"/>
    <w:rsid w:val="2C380E88"/>
    <w:rsid w:val="2C3C2690"/>
    <w:rsid w:val="2C612BB1"/>
    <w:rsid w:val="2C92056B"/>
    <w:rsid w:val="2C950DD3"/>
    <w:rsid w:val="2CA80A30"/>
    <w:rsid w:val="2CBA1965"/>
    <w:rsid w:val="2D74576B"/>
    <w:rsid w:val="2DCE0271"/>
    <w:rsid w:val="2DDD2D26"/>
    <w:rsid w:val="2E00761E"/>
    <w:rsid w:val="2E5C006F"/>
    <w:rsid w:val="2EB032B9"/>
    <w:rsid w:val="2ECE76DC"/>
    <w:rsid w:val="2EED3B5F"/>
    <w:rsid w:val="2EF3520C"/>
    <w:rsid w:val="2EFB0284"/>
    <w:rsid w:val="2F0600C9"/>
    <w:rsid w:val="2F0F4910"/>
    <w:rsid w:val="2F672231"/>
    <w:rsid w:val="30051EDB"/>
    <w:rsid w:val="304708D0"/>
    <w:rsid w:val="30851854"/>
    <w:rsid w:val="309C1906"/>
    <w:rsid w:val="30B83B02"/>
    <w:rsid w:val="31024256"/>
    <w:rsid w:val="31663F5B"/>
    <w:rsid w:val="316C6900"/>
    <w:rsid w:val="31881885"/>
    <w:rsid w:val="318F6462"/>
    <w:rsid w:val="319F076C"/>
    <w:rsid w:val="31C15187"/>
    <w:rsid w:val="31D42AFB"/>
    <w:rsid w:val="32086A23"/>
    <w:rsid w:val="32192E5B"/>
    <w:rsid w:val="32295DCD"/>
    <w:rsid w:val="32425CDA"/>
    <w:rsid w:val="32FA7747"/>
    <w:rsid w:val="3304078A"/>
    <w:rsid w:val="33086594"/>
    <w:rsid w:val="33186053"/>
    <w:rsid w:val="33697BBD"/>
    <w:rsid w:val="337A5126"/>
    <w:rsid w:val="338D7815"/>
    <w:rsid w:val="33937656"/>
    <w:rsid w:val="33B2041C"/>
    <w:rsid w:val="33BD0686"/>
    <w:rsid w:val="33E44034"/>
    <w:rsid w:val="340C6A3B"/>
    <w:rsid w:val="343A6584"/>
    <w:rsid w:val="34571665"/>
    <w:rsid w:val="34993ADB"/>
    <w:rsid w:val="349F5A6B"/>
    <w:rsid w:val="354C75C4"/>
    <w:rsid w:val="35A1181D"/>
    <w:rsid w:val="35A72178"/>
    <w:rsid w:val="35CA1CE7"/>
    <w:rsid w:val="35D67ACF"/>
    <w:rsid w:val="35E469F5"/>
    <w:rsid w:val="360A46C0"/>
    <w:rsid w:val="362D5FE2"/>
    <w:rsid w:val="363C023B"/>
    <w:rsid w:val="363C2FEA"/>
    <w:rsid w:val="36704FA0"/>
    <w:rsid w:val="367E1A06"/>
    <w:rsid w:val="369B093F"/>
    <w:rsid w:val="370A0339"/>
    <w:rsid w:val="370E2B6E"/>
    <w:rsid w:val="371359A2"/>
    <w:rsid w:val="37755009"/>
    <w:rsid w:val="377E78F4"/>
    <w:rsid w:val="37815A3B"/>
    <w:rsid w:val="37A11177"/>
    <w:rsid w:val="37CE1CF7"/>
    <w:rsid w:val="37E218E2"/>
    <w:rsid w:val="38075898"/>
    <w:rsid w:val="381958D2"/>
    <w:rsid w:val="382C0D98"/>
    <w:rsid w:val="3839770B"/>
    <w:rsid w:val="38CB20F1"/>
    <w:rsid w:val="38DF47A8"/>
    <w:rsid w:val="390E0EFB"/>
    <w:rsid w:val="39BC1DA6"/>
    <w:rsid w:val="39F345BD"/>
    <w:rsid w:val="3A2B061E"/>
    <w:rsid w:val="3A2D00A7"/>
    <w:rsid w:val="3A37146A"/>
    <w:rsid w:val="3A4D5B5C"/>
    <w:rsid w:val="3A5C2D90"/>
    <w:rsid w:val="3A745327"/>
    <w:rsid w:val="3AE5606A"/>
    <w:rsid w:val="3B1B145E"/>
    <w:rsid w:val="3B8D220B"/>
    <w:rsid w:val="3B8E39BE"/>
    <w:rsid w:val="3BBD3AE8"/>
    <w:rsid w:val="3BEF488B"/>
    <w:rsid w:val="3BF14544"/>
    <w:rsid w:val="3BFB5F9D"/>
    <w:rsid w:val="3C064A8E"/>
    <w:rsid w:val="3C0A1A2E"/>
    <w:rsid w:val="3C1E5E8B"/>
    <w:rsid w:val="3C6353BD"/>
    <w:rsid w:val="3D260D50"/>
    <w:rsid w:val="3D2A09D0"/>
    <w:rsid w:val="3D6C74FD"/>
    <w:rsid w:val="3D75207C"/>
    <w:rsid w:val="3D7D23D6"/>
    <w:rsid w:val="3DB83232"/>
    <w:rsid w:val="3DC04D34"/>
    <w:rsid w:val="3E1F1FE5"/>
    <w:rsid w:val="3E42179E"/>
    <w:rsid w:val="3E480CCA"/>
    <w:rsid w:val="3E731C0F"/>
    <w:rsid w:val="3EA57A00"/>
    <w:rsid w:val="3EBB3A0C"/>
    <w:rsid w:val="3F0A2FCC"/>
    <w:rsid w:val="3F6226D9"/>
    <w:rsid w:val="3FA33061"/>
    <w:rsid w:val="3FAD61E7"/>
    <w:rsid w:val="3FFD3225"/>
    <w:rsid w:val="4023106F"/>
    <w:rsid w:val="409D786F"/>
    <w:rsid w:val="40B206C8"/>
    <w:rsid w:val="40CF62EA"/>
    <w:rsid w:val="41287D39"/>
    <w:rsid w:val="412F10C8"/>
    <w:rsid w:val="41336B41"/>
    <w:rsid w:val="41506467"/>
    <w:rsid w:val="416D75B2"/>
    <w:rsid w:val="41E974C9"/>
    <w:rsid w:val="4242250B"/>
    <w:rsid w:val="4252548F"/>
    <w:rsid w:val="42544351"/>
    <w:rsid w:val="42A67792"/>
    <w:rsid w:val="434A0695"/>
    <w:rsid w:val="43CF5992"/>
    <w:rsid w:val="44193ACE"/>
    <w:rsid w:val="44A301A5"/>
    <w:rsid w:val="44AA495F"/>
    <w:rsid w:val="44AB1E8E"/>
    <w:rsid w:val="44CE7C32"/>
    <w:rsid w:val="44E00C2E"/>
    <w:rsid w:val="452D63E3"/>
    <w:rsid w:val="45345D19"/>
    <w:rsid w:val="455B1FFB"/>
    <w:rsid w:val="466B0909"/>
    <w:rsid w:val="4700183A"/>
    <w:rsid w:val="47237085"/>
    <w:rsid w:val="47452FD0"/>
    <w:rsid w:val="477B7392"/>
    <w:rsid w:val="47B72EA9"/>
    <w:rsid w:val="47C52F9F"/>
    <w:rsid w:val="47DB3F4A"/>
    <w:rsid w:val="47EC30BF"/>
    <w:rsid w:val="47F531DC"/>
    <w:rsid w:val="48056EE4"/>
    <w:rsid w:val="48185A4D"/>
    <w:rsid w:val="48227999"/>
    <w:rsid w:val="485D529E"/>
    <w:rsid w:val="48720C6F"/>
    <w:rsid w:val="488B38BE"/>
    <w:rsid w:val="488B473C"/>
    <w:rsid w:val="489A7383"/>
    <w:rsid w:val="48D428D1"/>
    <w:rsid w:val="48E44C37"/>
    <w:rsid w:val="48FA1649"/>
    <w:rsid w:val="49185CAE"/>
    <w:rsid w:val="495810E0"/>
    <w:rsid w:val="4978486E"/>
    <w:rsid w:val="49B21955"/>
    <w:rsid w:val="49DE4DEE"/>
    <w:rsid w:val="4A4313D8"/>
    <w:rsid w:val="4A6749BF"/>
    <w:rsid w:val="4A6C5BAB"/>
    <w:rsid w:val="4AB06DFB"/>
    <w:rsid w:val="4AB328C4"/>
    <w:rsid w:val="4ABD62A2"/>
    <w:rsid w:val="4AC03ED4"/>
    <w:rsid w:val="4AFE081F"/>
    <w:rsid w:val="4B267E33"/>
    <w:rsid w:val="4B431135"/>
    <w:rsid w:val="4B7D1910"/>
    <w:rsid w:val="4BA30BD4"/>
    <w:rsid w:val="4BB470FD"/>
    <w:rsid w:val="4BC702D9"/>
    <w:rsid w:val="4BD932E9"/>
    <w:rsid w:val="4C596901"/>
    <w:rsid w:val="4C8A24B4"/>
    <w:rsid w:val="4C9F4D45"/>
    <w:rsid w:val="4D4F2965"/>
    <w:rsid w:val="4D511D31"/>
    <w:rsid w:val="4DA8528F"/>
    <w:rsid w:val="4DD447B6"/>
    <w:rsid w:val="4E2302BB"/>
    <w:rsid w:val="4EE05FD9"/>
    <w:rsid w:val="4F0F0B68"/>
    <w:rsid w:val="4F165018"/>
    <w:rsid w:val="4F2B6752"/>
    <w:rsid w:val="4F390946"/>
    <w:rsid w:val="4F3F31A5"/>
    <w:rsid w:val="4FAC7BDB"/>
    <w:rsid w:val="4FBA4CD4"/>
    <w:rsid w:val="4FCF375A"/>
    <w:rsid w:val="5024081F"/>
    <w:rsid w:val="50837D72"/>
    <w:rsid w:val="50AC5F74"/>
    <w:rsid w:val="50D16CC5"/>
    <w:rsid w:val="51025D99"/>
    <w:rsid w:val="515C110F"/>
    <w:rsid w:val="517D1423"/>
    <w:rsid w:val="517D7666"/>
    <w:rsid w:val="51A766BA"/>
    <w:rsid w:val="51D01543"/>
    <w:rsid w:val="51D55BC8"/>
    <w:rsid w:val="51F76FEC"/>
    <w:rsid w:val="52532300"/>
    <w:rsid w:val="526558ED"/>
    <w:rsid w:val="52912C47"/>
    <w:rsid w:val="52BA143A"/>
    <w:rsid w:val="52BD0747"/>
    <w:rsid w:val="53260D0E"/>
    <w:rsid w:val="5375646B"/>
    <w:rsid w:val="537648D0"/>
    <w:rsid w:val="539223C9"/>
    <w:rsid w:val="53D665BC"/>
    <w:rsid w:val="53DD2AE1"/>
    <w:rsid w:val="5433173F"/>
    <w:rsid w:val="5433703D"/>
    <w:rsid w:val="543A12AE"/>
    <w:rsid w:val="5454301E"/>
    <w:rsid w:val="552460C1"/>
    <w:rsid w:val="5542431F"/>
    <w:rsid w:val="55A1772F"/>
    <w:rsid w:val="55B71B14"/>
    <w:rsid w:val="55C976FA"/>
    <w:rsid w:val="55D50B6C"/>
    <w:rsid w:val="55DF7233"/>
    <w:rsid w:val="55E36E1D"/>
    <w:rsid w:val="56035A6B"/>
    <w:rsid w:val="560E071D"/>
    <w:rsid w:val="562B0FD8"/>
    <w:rsid w:val="56760D6D"/>
    <w:rsid w:val="567764AF"/>
    <w:rsid w:val="567F2BE8"/>
    <w:rsid w:val="56B65986"/>
    <w:rsid w:val="56CB4B30"/>
    <w:rsid w:val="572F7B05"/>
    <w:rsid w:val="576C6FED"/>
    <w:rsid w:val="57D8693C"/>
    <w:rsid w:val="57EB0CEF"/>
    <w:rsid w:val="584E5A4A"/>
    <w:rsid w:val="58E23256"/>
    <w:rsid w:val="58E2520B"/>
    <w:rsid w:val="591710A4"/>
    <w:rsid w:val="59204689"/>
    <w:rsid w:val="5945577A"/>
    <w:rsid w:val="594840A0"/>
    <w:rsid w:val="596A02F9"/>
    <w:rsid w:val="597E5B97"/>
    <w:rsid w:val="59C64D9B"/>
    <w:rsid w:val="59EA64AF"/>
    <w:rsid w:val="5A783C2A"/>
    <w:rsid w:val="5A9D02EE"/>
    <w:rsid w:val="5AC01FA4"/>
    <w:rsid w:val="5ACE1361"/>
    <w:rsid w:val="5AF36B9D"/>
    <w:rsid w:val="5B006565"/>
    <w:rsid w:val="5B18431C"/>
    <w:rsid w:val="5B2427D6"/>
    <w:rsid w:val="5B35209F"/>
    <w:rsid w:val="5B5303B2"/>
    <w:rsid w:val="5B634826"/>
    <w:rsid w:val="5B7812E7"/>
    <w:rsid w:val="5B8B7208"/>
    <w:rsid w:val="5BE67001"/>
    <w:rsid w:val="5C1F7D76"/>
    <w:rsid w:val="5C2D2E02"/>
    <w:rsid w:val="5C3C4520"/>
    <w:rsid w:val="5C424AF6"/>
    <w:rsid w:val="5C9C5FFE"/>
    <w:rsid w:val="5CA778BB"/>
    <w:rsid w:val="5CF6794D"/>
    <w:rsid w:val="5CFC0434"/>
    <w:rsid w:val="5D44134E"/>
    <w:rsid w:val="5D7B6EAB"/>
    <w:rsid w:val="5DA26700"/>
    <w:rsid w:val="5DAC7558"/>
    <w:rsid w:val="5DAD5532"/>
    <w:rsid w:val="5E031047"/>
    <w:rsid w:val="5E344B73"/>
    <w:rsid w:val="5E59544E"/>
    <w:rsid w:val="5E615A32"/>
    <w:rsid w:val="5EA55133"/>
    <w:rsid w:val="5EFE154B"/>
    <w:rsid w:val="5F142564"/>
    <w:rsid w:val="5F1A72E4"/>
    <w:rsid w:val="5F631ACF"/>
    <w:rsid w:val="5F685C64"/>
    <w:rsid w:val="5F710883"/>
    <w:rsid w:val="5F930C85"/>
    <w:rsid w:val="5F9F6796"/>
    <w:rsid w:val="5FA356FA"/>
    <w:rsid w:val="5FE24921"/>
    <w:rsid w:val="5FEF167C"/>
    <w:rsid w:val="601226E4"/>
    <w:rsid w:val="603771C9"/>
    <w:rsid w:val="603D420B"/>
    <w:rsid w:val="604D420A"/>
    <w:rsid w:val="609B7F57"/>
    <w:rsid w:val="60C80ED3"/>
    <w:rsid w:val="60F730B6"/>
    <w:rsid w:val="61021EBB"/>
    <w:rsid w:val="61311B18"/>
    <w:rsid w:val="614B4949"/>
    <w:rsid w:val="6186354E"/>
    <w:rsid w:val="61FF5965"/>
    <w:rsid w:val="62026D1F"/>
    <w:rsid w:val="62065DF9"/>
    <w:rsid w:val="62486D27"/>
    <w:rsid w:val="62C972DC"/>
    <w:rsid w:val="62D640EC"/>
    <w:rsid w:val="62E01127"/>
    <w:rsid w:val="632F33EF"/>
    <w:rsid w:val="63316246"/>
    <w:rsid w:val="63782E9C"/>
    <w:rsid w:val="63E36016"/>
    <w:rsid w:val="63FC6811"/>
    <w:rsid w:val="644251D2"/>
    <w:rsid w:val="645232A3"/>
    <w:rsid w:val="645C5075"/>
    <w:rsid w:val="647752A5"/>
    <w:rsid w:val="648F077F"/>
    <w:rsid w:val="64A72848"/>
    <w:rsid w:val="64B11411"/>
    <w:rsid w:val="64B63D3C"/>
    <w:rsid w:val="64CA2F33"/>
    <w:rsid w:val="65922853"/>
    <w:rsid w:val="659B09D6"/>
    <w:rsid w:val="65C073FA"/>
    <w:rsid w:val="65ED38E9"/>
    <w:rsid w:val="66026D9A"/>
    <w:rsid w:val="66395C5E"/>
    <w:rsid w:val="66583FA2"/>
    <w:rsid w:val="66C37DAE"/>
    <w:rsid w:val="66F00016"/>
    <w:rsid w:val="66F7720F"/>
    <w:rsid w:val="671078EB"/>
    <w:rsid w:val="672C2CFD"/>
    <w:rsid w:val="675223CE"/>
    <w:rsid w:val="67BF5CB4"/>
    <w:rsid w:val="67F6799B"/>
    <w:rsid w:val="67FA2FA2"/>
    <w:rsid w:val="68060106"/>
    <w:rsid w:val="683F78F4"/>
    <w:rsid w:val="684E0448"/>
    <w:rsid w:val="688F1D3B"/>
    <w:rsid w:val="68AF0B19"/>
    <w:rsid w:val="68CA37D0"/>
    <w:rsid w:val="693929EF"/>
    <w:rsid w:val="69D80CB8"/>
    <w:rsid w:val="6A2D4FF6"/>
    <w:rsid w:val="6A302F24"/>
    <w:rsid w:val="6A486BD3"/>
    <w:rsid w:val="6A4B3590"/>
    <w:rsid w:val="6AF933B9"/>
    <w:rsid w:val="6B5B2936"/>
    <w:rsid w:val="6BC93D43"/>
    <w:rsid w:val="6BE06A48"/>
    <w:rsid w:val="6C832ED8"/>
    <w:rsid w:val="6C8C2AF4"/>
    <w:rsid w:val="6C905BC2"/>
    <w:rsid w:val="6CDC3A70"/>
    <w:rsid w:val="6D154741"/>
    <w:rsid w:val="6D4764A9"/>
    <w:rsid w:val="6D89529E"/>
    <w:rsid w:val="6DB0165C"/>
    <w:rsid w:val="6DB51820"/>
    <w:rsid w:val="6DCE002A"/>
    <w:rsid w:val="6E33376F"/>
    <w:rsid w:val="6E445903"/>
    <w:rsid w:val="6E4635DA"/>
    <w:rsid w:val="6E521AD9"/>
    <w:rsid w:val="6E905A15"/>
    <w:rsid w:val="6EB53C47"/>
    <w:rsid w:val="6EB70111"/>
    <w:rsid w:val="6F637CD5"/>
    <w:rsid w:val="6FCA71E0"/>
    <w:rsid w:val="701F1248"/>
    <w:rsid w:val="70F75B6C"/>
    <w:rsid w:val="710D36CE"/>
    <w:rsid w:val="711B0EB6"/>
    <w:rsid w:val="713A7F09"/>
    <w:rsid w:val="715D3FE0"/>
    <w:rsid w:val="717C7B03"/>
    <w:rsid w:val="71C823A7"/>
    <w:rsid w:val="71E43F76"/>
    <w:rsid w:val="728601D9"/>
    <w:rsid w:val="72A23B1A"/>
    <w:rsid w:val="73E77582"/>
    <w:rsid w:val="7402473B"/>
    <w:rsid w:val="740A2FF7"/>
    <w:rsid w:val="744C7043"/>
    <w:rsid w:val="745646AA"/>
    <w:rsid w:val="747D0F28"/>
    <w:rsid w:val="74980AD0"/>
    <w:rsid w:val="750202FF"/>
    <w:rsid w:val="750522A1"/>
    <w:rsid w:val="75203C29"/>
    <w:rsid w:val="75491A5B"/>
    <w:rsid w:val="75AB37A9"/>
    <w:rsid w:val="75BC7EB8"/>
    <w:rsid w:val="75BE5F9B"/>
    <w:rsid w:val="75D97D28"/>
    <w:rsid w:val="76551595"/>
    <w:rsid w:val="765C7511"/>
    <w:rsid w:val="76A85EEF"/>
    <w:rsid w:val="76B74ED5"/>
    <w:rsid w:val="76C23C83"/>
    <w:rsid w:val="76E96C4F"/>
    <w:rsid w:val="77115B46"/>
    <w:rsid w:val="772C4F90"/>
    <w:rsid w:val="782C19E7"/>
    <w:rsid w:val="78441F85"/>
    <w:rsid w:val="784B7BE0"/>
    <w:rsid w:val="785B7328"/>
    <w:rsid w:val="78C5614F"/>
    <w:rsid w:val="792B21B4"/>
    <w:rsid w:val="79C36276"/>
    <w:rsid w:val="79D45AB8"/>
    <w:rsid w:val="79D51827"/>
    <w:rsid w:val="79EE4308"/>
    <w:rsid w:val="7A4533AF"/>
    <w:rsid w:val="7A8135CD"/>
    <w:rsid w:val="7A8226A9"/>
    <w:rsid w:val="7A9B03A8"/>
    <w:rsid w:val="7AB712F9"/>
    <w:rsid w:val="7AC417F5"/>
    <w:rsid w:val="7BA14812"/>
    <w:rsid w:val="7BBF6BF3"/>
    <w:rsid w:val="7BD56706"/>
    <w:rsid w:val="7BED3F17"/>
    <w:rsid w:val="7BFF1DD7"/>
    <w:rsid w:val="7C2F2131"/>
    <w:rsid w:val="7C3C0C79"/>
    <w:rsid w:val="7C5C740F"/>
    <w:rsid w:val="7C6535FA"/>
    <w:rsid w:val="7C6A6C95"/>
    <w:rsid w:val="7C940642"/>
    <w:rsid w:val="7CED3C39"/>
    <w:rsid w:val="7D6A669C"/>
    <w:rsid w:val="7D8C73C8"/>
    <w:rsid w:val="7D8D539C"/>
    <w:rsid w:val="7E085B2F"/>
    <w:rsid w:val="7E642FFC"/>
    <w:rsid w:val="7EDE0694"/>
    <w:rsid w:val="7F04537F"/>
    <w:rsid w:val="7F120F49"/>
    <w:rsid w:val="7F515994"/>
    <w:rsid w:val="7F7D4C00"/>
    <w:rsid w:val="7FF24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94"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qFormat="1" w:uiPriority="0" w:name="Table List 1"/>
    <w:lsdException w:qFormat="1" w:uiPriority="0"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qFormat="1" w:uiPriority="0" w:name="Table 3D effects 1"/>
    <w:lsdException w:qFormat="1" w:uiPriority="0" w:name="Table 3D effects 2"/>
    <w:lsdException w:qFormat="1" w:uiPriority="0" w:name="Table 3D effects 3"/>
    <w:lsdException w:uiPriority="99" w:name="Table Contemporary"/>
    <w:lsdException w:qFormat="1" w:uiPriority="0" w:name="Table Elegant"/>
    <w:lsdException w:uiPriority="99" w:name="Table Professional"/>
    <w:lsdException w:qFormat="1" w:uiPriority="0" w:name="Table Subtle 1"/>
    <w:lsdException w:qFormat="1" w:uiPriority="0"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4" w:semiHidden="0" w:name="Quote"/>
    <w:lsdException w:qFormat="1" w:unhideWhenUsed="0" w:uiPriority="94"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109"/>
    <w:qFormat/>
    <w:uiPriority w:val="0"/>
    <w:pPr>
      <w:keepNext/>
      <w:keepLines/>
      <w:widowControl w:val="0"/>
      <w:spacing w:before="240" w:after="240" w:line="360" w:lineRule="exact"/>
      <w:jc w:val="both"/>
      <w:outlineLvl w:val="0"/>
    </w:pPr>
    <w:rPr>
      <w:rFonts w:ascii="Times New Roman" w:hAnsi="Times New Roman" w:cs="Times New Roman"/>
      <w:b/>
      <w:bCs/>
      <w:kern w:val="44"/>
      <w:sz w:val="28"/>
      <w:szCs w:val="44"/>
    </w:rPr>
  </w:style>
  <w:style w:type="paragraph" w:styleId="4">
    <w:name w:val="heading 2"/>
    <w:basedOn w:val="1"/>
    <w:next w:val="1"/>
    <w:link w:val="11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unhideWhenUsed/>
    <w:qFormat/>
    <w:uiPriority w:val="0"/>
    <w:pPr>
      <w:keepNext/>
      <w:keepLines/>
      <w:spacing w:before="260" w:after="260" w:line="416" w:lineRule="auto"/>
      <w:outlineLvl w:val="2"/>
    </w:pPr>
    <w:rPr>
      <w:b/>
      <w:bCs/>
      <w:sz w:val="32"/>
      <w:szCs w:val="32"/>
    </w:rPr>
  </w:style>
  <w:style w:type="paragraph" w:styleId="6">
    <w:name w:val="heading 4"/>
    <w:basedOn w:val="1"/>
    <w:next w:val="7"/>
    <w:link w:val="114"/>
    <w:qFormat/>
    <w:uiPriority w:val="0"/>
    <w:pPr>
      <w:keepNext/>
      <w:keepLines/>
      <w:adjustRightInd w:val="0"/>
      <w:spacing w:before="280" w:after="290" w:line="376" w:lineRule="atLeast"/>
      <w:ind w:left="397"/>
      <w:textAlignment w:val="baseline"/>
      <w:outlineLvl w:val="3"/>
    </w:pPr>
    <w:rPr>
      <w:rFonts w:ascii="Arial" w:hAnsi="Arial" w:eastAsia="黑体"/>
      <w:b/>
    </w:rPr>
  </w:style>
  <w:style w:type="paragraph" w:styleId="9">
    <w:name w:val="heading 5"/>
    <w:basedOn w:val="1"/>
    <w:next w:val="1"/>
    <w:link w:val="115"/>
    <w:qFormat/>
    <w:uiPriority w:val="0"/>
    <w:pPr>
      <w:keepNext/>
      <w:keepLines/>
      <w:adjustRightInd w:val="0"/>
      <w:spacing w:before="280" w:after="290" w:line="376" w:lineRule="atLeast"/>
      <w:ind w:left="397"/>
      <w:textAlignment w:val="baseline"/>
      <w:outlineLvl w:val="4"/>
    </w:pPr>
    <w:rPr>
      <w:rFonts w:hAnsi="Arial"/>
      <w:b/>
    </w:rPr>
  </w:style>
  <w:style w:type="paragraph" w:styleId="10">
    <w:name w:val="heading 6"/>
    <w:basedOn w:val="1"/>
    <w:next w:val="1"/>
    <w:link w:val="116"/>
    <w:qFormat/>
    <w:uiPriority w:val="0"/>
    <w:pPr>
      <w:keepNext/>
      <w:keepLines/>
      <w:adjustRightInd w:val="0"/>
      <w:spacing w:before="240" w:after="64" w:line="320" w:lineRule="atLeast"/>
      <w:ind w:left="397"/>
      <w:textAlignment w:val="baseline"/>
      <w:outlineLvl w:val="5"/>
    </w:pPr>
    <w:rPr>
      <w:rFonts w:ascii="Arial" w:hAnsi="Arial" w:eastAsia="黑体"/>
      <w:b/>
    </w:rPr>
  </w:style>
  <w:style w:type="paragraph" w:styleId="11">
    <w:name w:val="heading 7"/>
    <w:basedOn w:val="1"/>
    <w:next w:val="1"/>
    <w:link w:val="117"/>
    <w:qFormat/>
    <w:uiPriority w:val="0"/>
    <w:pPr>
      <w:keepNext/>
      <w:keepLines/>
      <w:adjustRightInd w:val="0"/>
      <w:spacing w:before="240" w:after="64" w:line="320" w:lineRule="atLeast"/>
      <w:ind w:left="397"/>
      <w:textAlignment w:val="baseline"/>
      <w:outlineLvl w:val="6"/>
    </w:pPr>
    <w:rPr>
      <w:rFonts w:hAnsi="Arial"/>
      <w:b/>
    </w:rPr>
  </w:style>
  <w:style w:type="paragraph" w:styleId="12">
    <w:name w:val="heading 8"/>
    <w:basedOn w:val="1"/>
    <w:next w:val="1"/>
    <w:link w:val="118"/>
    <w:qFormat/>
    <w:uiPriority w:val="0"/>
    <w:pPr>
      <w:keepNext/>
      <w:keepLines/>
      <w:adjustRightInd w:val="0"/>
      <w:spacing w:before="240" w:after="64" w:line="320" w:lineRule="atLeast"/>
      <w:ind w:left="397"/>
      <w:textAlignment w:val="baseline"/>
      <w:outlineLvl w:val="7"/>
    </w:pPr>
    <w:rPr>
      <w:rFonts w:ascii="Arial" w:hAnsi="Arial" w:eastAsia="黑体"/>
    </w:rPr>
  </w:style>
  <w:style w:type="paragraph" w:styleId="13">
    <w:name w:val="heading 9"/>
    <w:basedOn w:val="1"/>
    <w:next w:val="1"/>
    <w:link w:val="119"/>
    <w:qFormat/>
    <w:uiPriority w:val="0"/>
    <w:pPr>
      <w:keepNext/>
      <w:keepLines/>
      <w:adjustRightInd w:val="0"/>
      <w:spacing w:before="240" w:after="64" w:line="320" w:lineRule="atLeast"/>
      <w:ind w:left="397"/>
      <w:textAlignment w:val="baseline"/>
      <w:outlineLvl w:val="8"/>
    </w:pPr>
    <w:rPr>
      <w:rFonts w:ascii="Arial" w:hAnsi="Arial" w:eastAsia="黑体"/>
    </w:rPr>
  </w:style>
  <w:style w:type="character" w:default="1" w:styleId="94">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3">
    <w:name w:val="macro"/>
    <w:link w:val="4063"/>
    <w:qFormat/>
    <w:uiPriority w:val="9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Times New Roman" w:hAnsi="Times New Roman" w:eastAsia="Times New Roman" w:cs="Times New Roman"/>
      <w:kern w:val="2"/>
      <w:sz w:val="18"/>
      <w:szCs w:val="18"/>
      <w:lang w:val="en-US" w:eastAsia="zh-CN" w:bidi="ar-SA"/>
    </w:rPr>
  </w:style>
  <w:style w:type="paragraph" w:styleId="7">
    <w:name w:val="Normal Indent"/>
    <w:basedOn w:val="1"/>
    <w:next w:val="8"/>
    <w:link w:val="113"/>
    <w:qFormat/>
    <w:uiPriority w:val="99"/>
    <w:pPr>
      <w:widowControl w:val="0"/>
      <w:jc w:val="both"/>
    </w:pPr>
    <w:rPr>
      <w:rFonts w:asciiTheme="minorHAnsi" w:hAnsiTheme="minorHAnsi" w:cstheme="minorBidi"/>
      <w:kern w:val="2"/>
      <w:sz w:val="28"/>
      <w:szCs w:val="22"/>
    </w:rPr>
  </w:style>
  <w:style w:type="paragraph" w:styleId="8">
    <w:name w:val="toc 1"/>
    <w:basedOn w:val="1"/>
    <w:next w:val="1"/>
    <w:link w:val="112"/>
    <w:qFormat/>
    <w:uiPriority w:val="39"/>
    <w:pPr>
      <w:widowControl w:val="0"/>
      <w:spacing w:before="120" w:after="120"/>
    </w:pPr>
    <w:rPr>
      <w:rFonts w:ascii="Times New Roman" w:hAnsi="Times New Roman" w:cs="Times New Roman"/>
      <w:b/>
      <w:bCs/>
      <w:caps/>
      <w:kern w:val="2"/>
      <w:sz w:val="20"/>
      <w:szCs w:val="20"/>
    </w:rPr>
  </w:style>
  <w:style w:type="paragraph" w:styleId="14">
    <w:name w:val="List 3"/>
    <w:basedOn w:val="1"/>
    <w:qFormat/>
    <w:uiPriority w:val="0"/>
    <w:pPr>
      <w:spacing w:line="240" w:lineRule="atLeast"/>
      <w:jc w:val="center"/>
    </w:pPr>
  </w:style>
  <w:style w:type="paragraph" w:styleId="15">
    <w:name w:val="toc 7"/>
    <w:basedOn w:val="1"/>
    <w:next w:val="1"/>
    <w:qFormat/>
    <w:uiPriority w:val="39"/>
    <w:pPr>
      <w:ind w:left="1260"/>
    </w:pPr>
    <w:rPr>
      <w:sz w:val="18"/>
      <w:szCs w:val="18"/>
    </w:rPr>
  </w:style>
  <w:style w:type="paragraph" w:styleId="16">
    <w:name w:val="List Number 2"/>
    <w:basedOn w:val="1"/>
    <w:autoRedefine/>
    <w:qFormat/>
    <w:uiPriority w:val="0"/>
    <w:pPr>
      <w:widowControl w:val="0"/>
      <w:tabs>
        <w:tab w:val="left" w:pos="360"/>
      </w:tabs>
      <w:snapToGrid w:val="0"/>
      <w:spacing w:line="360" w:lineRule="auto"/>
      <w:jc w:val="both"/>
    </w:pPr>
    <w:rPr>
      <w:rFonts w:ascii="Times New Roman" w:hAnsi="Times New Roman" w:cs="Times New Roman"/>
      <w:szCs w:val="28"/>
    </w:rPr>
  </w:style>
  <w:style w:type="paragraph" w:styleId="17">
    <w:name w:val="table of authorities"/>
    <w:basedOn w:val="1"/>
    <w:next w:val="1"/>
    <w:autoRedefine/>
    <w:qFormat/>
    <w:uiPriority w:val="0"/>
    <w:pPr>
      <w:widowControl w:val="0"/>
      <w:ind w:left="200" w:leftChars="200"/>
      <w:jc w:val="both"/>
    </w:pPr>
    <w:rPr>
      <w:rFonts w:ascii="Times New Roman" w:hAnsi="Times New Roman" w:cs="黑体"/>
      <w:spacing w:val="-2"/>
      <w:sz w:val="28"/>
      <w:szCs w:val="20"/>
    </w:rPr>
  </w:style>
  <w:style w:type="paragraph" w:styleId="18">
    <w:name w:val="Note Heading"/>
    <w:next w:val="1"/>
    <w:link w:val="120"/>
    <w:qFormat/>
    <w:uiPriority w:val="0"/>
    <w:pPr>
      <w:widowControl w:val="0"/>
      <w:jc w:val="center"/>
    </w:pPr>
    <w:rPr>
      <w:rFonts w:ascii="Times New Roman" w:hAnsi="Times New Roman" w:eastAsia="宋体" w:cs="Times New Roman"/>
      <w:kern w:val="2"/>
      <w:sz w:val="24"/>
      <w:szCs w:val="24"/>
      <w:lang w:val="en-US" w:eastAsia="zh-CN" w:bidi="ar-SA"/>
    </w:rPr>
  </w:style>
  <w:style w:type="paragraph" w:styleId="19">
    <w:name w:val="List Bullet 4"/>
    <w:basedOn w:val="1"/>
    <w:autoRedefine/>
    <w:qFormat/>
    <w:uiPriority w:val="0"/>
    <w:pPr>
      <w:widowControl w:val="0"/>
      <w:tabs>
        <w:tab w:val="left" w:pos="1620"/>
      </w:tabs>
      <w:spacing w:beforeLines="10" w:line="460" w:lineRule="exact"/>
      <w:ind w:left="600" w:leftChars="600" w:hanging="360" w:hangingChars="200"/>
      <w:jc w:val="both"/>
    </w:pPr>
    <w:rPr>
      <w:rFonts w:ascii="Times New Roman" w:hAnsi="Times New Roman" w:cs="黑体"/>
      <w:color w:val="000000"/>
      <w:spacing w:val="-2"/>
      <w:szCs w:val="20"/>
    </w:rPr>
  </w:style>
  <w:style w:type="paragraph" w:styleId="20">
    <w:name w:val="index 8"/>
    <w:basedOn w:val="1"/>
    <w:next w:val="1"/>
    <w:autoRedefine/>
    <w:qFormat/>
    <w:uiPriority w:val="0"/>
    <w:pPr>
      <w:widowControl w:val="0"/>
      <w:adjustRightInd w:val="0"/>
      <w:snapToGrid w:val="0"/>
      <w:spacing w:line="300" w:lineRule="auto"/>
      <w:ind w:left="2240" w:hanging="280"/>
    </w:pPr>
    <w:rPr>
      <w:rFonts w:hAnsi="Calibri" w:cs="黑体"/>
      <w:spacing w:val="-2"/>
      <w:szCs w:val="21"/>
    </w:rPr>
  </w:style>
  <w:style w:type="paragraph" w:styleId="21">
    <w:name w:val="E-mail Signature"/>
    <w:basedOn w:val="1"/>
    <w:link w:val="121"/>
    <w:autoRedefine/>
    <w:qFormat/>
    <w:uiPriority w:val="0"/>
    <w:pPr>
      <w:widowControl w:val="0"/>
      <w:spacing w:beforeLines="10" w:line="460" w:lineRule="exact"/>
      <w:ind w:firstLine="480" w:firstLineChars="200"/>
      <w:jc w:val="both"/>
    </w:pPr>
    <w:rPr>
      <w:color w:val="000000"/>
    </w:rPr>
  </w:style>
  <w:style w:type="paragraph" w:styleId="22">
    <w:name w:val="List Number"/>
    <w:basedOn w:val="1"/>
    <w:link w:val="122"/>
    <w:autoRedefine/>
    <w:qFormat/>
    <w:uiPriority w:val="0"/>
    <w:pPr>
      <w:widowControl w:val="0"/>
      <w:tabs>
        <w:tab w:val="left" w:pos="360"/>
      </w:tabs>
      <w:ind w:left="360" w:hanging="360" w:hangingChars="200"/>
      <w:jc w:val="both"/>
    </w:pPr>
    <w:rPr>
      <w:rFonts w:ascii="Times New Roman" w:hAnsi="Times New Roman" w:cs="Times New Roman"/>
      <w:kern w:val="2"/>
      <w:sz w:val="21"/>
    </w:rPr>
  </w:style>
  <w:style w:type="paragraph" w:styleId="23">
    <w:name w:val="caption"/>
    <w:basedOn w:val="1"/>
    <w:next w:val="1"/>
    <w:link w:val="123"/>
    <w:qFormat/>
    <w:uiPriority w:val="0"/>
    <w:pPr>
      <w:adjustRightInd w:val="0"/>
      <w:spacing w:before="152" w:after="160" w:line="240" w:lineRule="exact"/>
      <w:jc w:val="center"/>
      <w:textAlignment w:val="baseline"/>
    </w:pPr>
  </w:style>
  <w:style w:type="paragraph" w:styleId="24">
    <w:name w:val="index 5"/>
    <w:basedOn w:val="1"/>
    <w:next w:val="1"/>
    <w:autoRedefine/>
    <w:qFormat/>
    <w:uiPriority w:val="0"/>
    <w:pPr>
      <w:widowControl w:val="0"/>
      <w:ind w:left="800" w:leftChars="800"/>
      <w:jc w:val="both"/>
    </w:pPr>
    <w:rPr>
      <w:rFonts w:ascii="Times New Roman" w:hAnsi="Times New Roman" w:cs="黑体"/>
      <w:spacing w:val="-2"/>
      <w:szCs w:val="20"/>
    </w:rPr>
  </w:style>
  <w:style w:type="paragraph" w:styleId="25">
    <w:name w:val="List Bullet"/>
    <w:basedOn w:val="1"/>
    <w:link w:val="124"/>
    <w:autoRedefine/>
    <w:qFormat/>
    <w:uiPriority w:val="0"/>
    <w:pPr>
      <w:widowControl w:val="0"/>
      <w:tabs>
        <w:tab w:val="left" w:pos="360"/>
      </w:tabs>
      <w:ind w:left="360" w:hanging="360"/>
      <w:jc w:val="both"/>
    </w:pPr>
    <w:rPr>
      <w:rFonts w:ascii="Times New Roman" w:hAnsi="Times New Roman" w:cs="Times New Roman"/>
      <w:kern w:val="2"/>
      <w:sz w:val="21"/>
      <w:szCs w:val="20"/>
    </w:rPr>
  </w:style>
  <w:style w:type="paragraph" w:styleId="26">
    <w:name w:val="envelope address"/>
    <w:basedOn w:val="1"/>
    <w:autoRedefine/>
    <w:qFormat/>
    <w:uiPriority w:val="0"/>
    <w:pPr>
      <w:widowControl w:val="0"/>
      <w:spacing w:beforeLines="10" w:line="460" w:lineRule="exact"/>
      <w:ind w:left="1400" w:leftChars="1400" w:firstLine="480" w:firstLineChars="200"/>
      <w:jc w:val="both"/>
    </w:pPr>
    <w:rPr>
      <w:rFonts w:ascii="Arial" w:hAnsi="Arial" w:cs="Arial"/>
      <w:color w:val="000000"/>
      <w:spacing w:val="-2"/>
      <w:szCs w:val="20"/>
    </w:rPr>
  </w:style>
  <w:style w:type="paragraph" w:styleId="27">
    <w:name w:val="Document Map"/>
    <w:basedOn w:val="1"/>
    <w:link w:val="125"/>
    <w:qFormat/>
    <w:uiPriority w:val="0"/>
    <w:pPr>
      <w:shd w:val="clear" w:color="auto" w:fill="000080"/>
    </w:pPr>
  </w:style>
  <w:style w:type="paragraph" w:styleId="28">
    <w:name w:val="toa heading"/>
    <w:basedOn w:val="1"/>
    <w:next w:val="1"/>
    <w:autoRedefine/>
    <w:qFormat/>
    <w:uiPriority w:val="0"/>
    <w:pPr>
      <w:widowControl w:val="0"/>
      <w:spacing w:before="120" w:line="520" w:lineRule="exact"/>
      <w:ind w:firstLine="200" w:firstLineChars="200"/>
      <w:jc w:val="both"/>
    </w:pPr>
    <w:rPr>
      <w:rFonts w:ascii="Arial" w:hAnsi="Arial" w:cs="Times New Roman"/>
      <w:b/>
      <w:kern w:val="2"/>
      <w:szCs w:val="20"/>
    </w:rPr>
  </w:style>
  <w:style w:type="paragraph" w:styleId="29">
    <w:name w:val="annotation text"/>
    <w:basedOn w:val="1"/>
    <w:link w:val="126"/>
    <w:unhideWhenUsed/>
    <w:qFormat/>
    <w:uiPriority w:val="0"/>
  </w:style>
  <w:style w:type="paragraph" w:styleId="30">
    <w:name w:val="index 6"/>
    <w:basedOn w:val="1"/>
    <w:next w:val="1"/>
    <w:autoRedefine/>
    <w:qFormat/>
    <w:uiPriority w:val="0"/>
    <w:pPr>
      <w:widowControl w:val="0"/>
      <w:ind w:left="1000" w:leftChars="1000"/>
      <w:jc w:val="both"/>
    </w:pPr>
    <w:rPr>
      <w:rFonts w:ascii="Times New Roman" w:hAnsi="Times New Roman" w:cs="黑体"/>
      <w:spacing w:val="-2"/>
      <w:szCs w:val="20"/>
    </w:rPr>
  </w:style>
  <w:style w:type="paragraph" w:styleId="31">
    <w:name w:val="Salutation"/>
    <w:next w:val="1"/>
    <w:link w:val="127"/>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2">
    <w:name w:val="Body Text 3"/>
    <w:basedOn w:val="1"/>
    <w:link w:val="128"/>
    <w:qFormat/>
    <w:uiPriority w:val="0"/>
    <w:pPr>
      <w:adjustRightInd w:val="0"/>
      <w:snapToGrid w:val="0"/>
      <w:spacing w:before="120" w:after="120"/>
    </w:pPr>
    <w:rPr>
      <w:b/>
      <w:sz w:val="28"/>
      <w:szCs w:val="28"/>
    </w:rPr>
  </w:style>
  <w:style w:type="paragraph" w:styleId="33">
    <w:name w:val="Closing"/>
    <w:basedOn w:val="1"/>
    <w:link w:val="129"/>
    <w:autoRedefine/>
    <w:qFormat/>
    <w:uiPriority w:val="0"/>
    <w:pPr>
      <w:widowControl w:val="0"/>
      <w:ind w:left="100" w:leftChars="2100"/>
      <w:jc w:val="both"/>
    </w:pPr>
    <w:rPr>
      <w:rFonts w:ascii="华文楷体" w:hAnsi="华文楷体" w:eastAsia="楷体_GB2312" w:cs="Times New Roman"/>
      <w:bCs/>
      <w:sz w:val="28"/>
    </w:rPr>
  </w:style>
  <w:style w:type="paragraph" w:styleId="34">
    <w:name w:val="List Bullet 3"/>
    <w:basedOn w:val="1"/>
    <w:autoRedefine/>
    <w:qFormat/>
    <w:uiPriority w:val="0"/>
    <w:pPr>
      <w:widowControl w:val="0"/>
      <w:tabs>
        <w:tab w:val="left" w:pos="1200"/>
      </w:tabs>
      <w:ind w:left="1200" w:hanging="360"/>
      <w:jc w:val="both"/>
    </w:pPr>
    <w:rPr>
      <w:rFonts w:hAnsi="Times New Roman" w:cs="Times New Roman"/>
      <w:kern w:val="2"/>
      <w:sz w:val="28"/>
      <w:szCs w:val="28"/>
    </w:rPr>
  </w:style>
  <w:style w:type="paragraph" w:styleId="35">
    <w:name w:val="Body Text"/>
    <w:basedOn w:val="1"/>
    <w:next w:val="36"/>
    <w:link w:val="130"/>
    <w:unhideWhenUsed/>
    <w:qFormat/>
    <w:uiPriority w:val="99"/>
    <w:pPr>
      <w:spacing w:after="120"/>
      <w:jc w:val="center"/>
    </w:pPr>
    <w:rPr>
      <w:sz w:val="21"/>
    </w:rPr>
  </w:style>
  <w:style w:type="paragraph" w:customStyle="1" w:styleId="36">
    <w:name w:val="内容"/>
    <w:qFormat/>
    <w:uiPriority w:val="0"/>
    <w:pPr>
      <w:spacing w:line="408" w:lineRule="auto"/>
      <w:ind w:firstLine="880" w:firstLineChars="200"/>
      <w:jc w:val="both"/>
    </w:pPr>
    <w:rPr>
      <w:rFonts w:ascii="宋体" w:hAnsi="Times New Roman" w:eastAsia="宋体" w:cs="Times New Roman"/>
      <w:color w:val="000000"/>
      <w:kern w:val="2"/>
      <w:sz w:val="24"/>
      <w:szCs w:val="24"/>
      <w:lang w:val="en-US" w:eastAsia="zh-CN" w:bidi="ar-SA"/>
    </w:rPr>
  </w:style>
  <w:style w:type="paragraph" w:styleId="37">
    <w:name w:val="Body Text Indent"/>
    <w:basedOn w:val="1"/>
    <w:next w:val="38"/>
    <w:link w:val="131"/>
    <w:unhideWhenUsed/>
    <w:qFormat/>
    <w:uiPriority w:val="0"/>
    <w:pPr>
      <w:spacing w:after="120"/>
      <w:ind w:left="420" w:leftChars="200"/>
    </w:pPr>
  </w:style>
  <w:style w:type="paragraph" w:customStyle="1" w:styleId="38">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39">
    <w:name w:val="List Number 3"/>
    <w:basedOn w:val="1"/>
    <w:autoRedefine/>
    <w:qFormat/>
    <w:uiPriority w:val="0"/>
    <w:pPr>
      <w:widowControl w:val="0"/>
      <w:tabs>
        <w:tab w:val="left" w:pos="1200"/>
      </w:tabs>
      <w:spacing w:beforeLines="10" w:line="460" w:lineRule="exact"/>
      <w:ind w:left="400" w:leftChars="400" w:hanging="360" w:hangingChars="200"/>
      <w:jc w:val="both"/>
    </w:pPr>
    <w:rPr>
      <w:rFonts w:ascii="Times New Roman" w:hAnsi="Times New Roman" w:cs="黑体"/>
      <w:color w:val="000000"/>
      <w:spacing w:val="-2"/>
      <w:szCs w:val="20"/>
    </w:rPr>
  </w:style>
  <w:style w:type="paragraph" w:styleId="40">
    <w:name w:val="List 2"/>
    <w:basedOn w:val="1"/>
    <w:autoRedefine/>
    <w:qFormat/>
    <w:uiPriority w:val="0"/>
    <w:pPr>
      <w:widowControl w:val="0"/>
      <w:ind w:left="200" w:leftChars="200" w:hanging="200" w:hangingChars="200"/>
      <w:jc w:val="both"/>
    </w:pPr>
    <w:rPr>
      <w:rFonts w:ascii="Times New Roman" w:hAnsi="Times New Roman" w:cs="黑体"/>
      <w:spacing w:val="-2"/>
      <w:sz w:val="28"/>
      <w:szCs w:val="20"/>
    </w:rPr>
  </w:style>
  <w:style w:type="paragraph" w:styleId="41">
    <w:name w:val="List Continue"/>
    <w:basedOn w:val="1"/>
    <w:autoRedefine/>
    <w:qFormat/>
    <w:uiPriority w:val="0"/>
    <w:pPr>
      <w:widowControl w:val="0"/>
      <w:spacing w:beforeLines="10" w:after="120" w:line="460" w:lineRule="exact"/>
      <w:ind w:left="200" w:leftChars="200" w:firstLine="480" w:firstLineChars="200"/>
      <w:jc w:val="both"/>
    </w:pPr>
    <w:rPr>
      <w:rFonts w:ascii="Times New Roman" w:hAnsi="Times New Roman" w:cs="黑体"/>
      <w:color w:val="000000"/>
      <w:spacing w:val="-2"/>
      <w:szCs w:val="20"/>
    </w:rPr>
  </w:style>
  <w:style w:type="paragraph" w:styleId="42">
    <w:name w:val="Block Text"/>
    <w:basedOn w:val="1"/>
    <w:qFormat/>
    <w:uiPriority w:val="0"/>
    <w:pPr>
      <w:adjustRightInd w:val="0"/>
      <w:spacing w:line="500" w:lineRule="exact"/>
      <w:ind w:left="57" w:right="113" w:firstLine="200" w:firstLineChars="200"/>
      <w:textAlignment w:val="baseline"/>
    </w:pPr>
    <w:rPr>
      <w:sz w:val="28"/>
    </w:rPr>
  </w:style>
  <w:style w:type="paragraph" w:styleId="43">
    <w:name w:val="List Bullet 2"/>
    <w:basedOn w:val="1"/>
    <w:next w:val="44"/>
    <w:autoRedefine/>
    <w:qFormat/>
    <w:uiPriority w:val="0"/>
    <w:pPr>
      <w:widowControl w:val="0"/>
      <w:adjustRightInd w:val="0"/>
      <w:spacing w:line="400" w:lineRule="exact"/>
      <w:jc w:val="both"/>
      <w:textAlignment w:val="baseline"/>
    </w:pPr>
    <w:rPr>
      <w:rFonts w:ascii="Times New Roman" w:hAnsi="Times New Roman" w:cs="Times New Roman"/>
      <w:color w:val="000000"/>
      <w:spacing w:val="-20"/>
      <w:szCs w:val="20"/>
    </w:rPr>
  </w:style>
  <w:style w:type="paragraph" w:styleId="44">
    <w:name w:val="Body Text First Indent"/>
    <w:basedOn w:val="35"/>
    <w:next w:val="1"/>
    <w:link w:val="132"/>
    <w:autoRedefine/>
    <w:unhideWhenUsed/>
    <w:qFormat/>
    <w:uiPriority w:val="0"/>
    <w:pPr>
      <w:spacing w:after="0"/>
    </w:pPr>
  </w:style>
  <w:style w:type="paragraph" w:styleId="45">
    <w:name w:val="HTML Address"/>
    <w:basedOn w:val="1"/>
    <w:link w:val="133"/>
    <w:autoRedefine/>
    <w:qFormat/>
    <w:uiPriority w:val="0"/>
    <w:pPr>
      <w:widowControl w:val="0"/>
      <w:spacing w:beforeLines="10" w:line="460" w:lineRule="exact"/>
      <w:ind w:firstLine="480" w:firstLineChars="200"/>
      <w:jc w:val="both"/>
    </w:pPr>
    <w:rPr>
      <w:rFonts w:cs="Times New Roman"/>
      <w:spacing w:val="-2"/>
      <w:sz w:val="28"/>
      <w:szCs w:val="20"/>
    </w:rPr>
  </w:style>
  <w:style w:type="paragraph" w:styleId="46">
    <w:name w:val="index 4"/>
    <w:basedOn w:val="1"/>
    <w:next w:val="1"/>
    <w:autoRedefine/>
    <w:qFormat/>
    <w:uiPriority w:val="0"/>
    <w:pPr>
      <w:widowControl w:val="0"/>
      <w:spacing w:line="140" w:lineRule="atLeast"/>
      <w:ind w:left="600" w:leftChars="600"/>
      <w:jc w:val="both"/>
    </w:pPr>
    <w:rPr>
      <w:rFonts w:ascii="Times New Roman" w:hAnsi="Times New Roman" w:cs="黑体"/>
      <w:spacing w:val="-2"/>
      <w:sz w:val="28"/>
      <w:szCs w:val="20"/>
    </w:rPr>
  </w:style>
  <w:style w:type="paragraph" w:styleId="47">
    <w:name w:val="toc 5"/>
    <w:basedOn w:val="1"/>
    <w:next w:val="1"/>
    <w:qFormat/>
    <w:uiPriority w:val="39"/>
    <w:pPr>
      <w:ind w:left="840"/>
    </w:pPr>
    <w:rPr>
      <w:sz w:val="18"/>
      <w:szCs w:val="18"/>
    </w:rPr>
  </w:style>
  <w:style w:type="paragraph" w:styleId="48">
    <w:name w:val="toc 3"/>
    <w:basedOn w:val="1"/>
    <w:next w:val="1"/>
    <w:link w:val="134"/>
    <w:qFormat/>
    <w:uiPriority w:val="39"/>
    <w:pPr>
      <w:ind w:left="420"/>
    </w:pPr>
    <w:rPr>
      <w:i/>
      <w:iCs/>
      <w:sz w:val="20"/>
    </w:rPr>
  </w:style>
  <w:style w:type="paragraph" w:styleId="49">
    <w:name w:val="Plain Text"/>
    <w:basedOn w:val="1"/>
    <w:link w:val="135"/>
    <w:qFormat/>
    <w:uiPriority w:val="0"/>
    <w:pPr>
      <w:widowControl w:val="0"/>
      <w:jc w:val="both"/>
    </w:pPr>
    <w:rPr>
      <w:rFonts w:hAnsi="Courier New" w:cstheme="minorBidi"/>
      <w:kern w:val="2"/>
      <w:sz w:val="21"/>
      <w:szCs w:val="22"/>
    </w:rPr>
  </w:style>
  <w:style w:type="paragraph" w:styleId="50">
    <w:name w:val="List Bullet 5"/>
    <w:basedOn w:val="1"/>
    <w:autoRedefine/>
    <w:qFormat/>
    <w:uiPriority w:val="0"/>
    <w:pPr>
      <w:widowControl w:val="0"/>
      <w:tabs>
        <w:tab w:val="left" w:pos="2040"/>
      </w:tabs>
      <w:ind w:left="800" w:leftChars="800" w:hanging="360" w:hangingChars="200"/>
      <w:jc w:val="both"/>
    </w:pPr>
    <w:rPr>
      <w:rFonts w:cs="黑体"/>
      <w:spacing w:val="-2"/>
      <w:szCs w:val="20"/>
    </w:rPr>
  </w:style>
  <w:style w:type="paragraph" w:styleId="51">
    <w:name w:val="List Number 4"/>
    <w:basedOn w:val="1"/>
    <w:autoRedefine/>
    <w:qFormat/>
    <w:uiPriority w:val="0"/>
    <w:pPr>
      <w:widowControl w:val="0"/>
      <w:tabs>
        <w:tab w:val="left" w:pos="1620"/>
      </w:tabs>
      <w:spacing w:beforeLines="10" w:line="460" w:lineRule="exact"/>
      <w:ind w:left="600" w:leftChars="600" w:hanging="360" w:hangingChars="200"/>
      <w:jc w:val="both"/>
    </w:pPr>
    <w:rPr>
      <w:rFonts w:ascii="Times New Roman" w:hAnsi="Times New Roman" w:cs="黑体"/>
      <w:color w:val="000000"/>
      <w:spacing w:val="-2"/>
      <w:szCs w:val="20"/>
    </w:rPr>
  </w:style>
  <w:style w:type="paragraph" w:styleId="52">
    <w:name w:val="toc 8"/>
    <w:basedOn w:val="1"/>
    <w:next w:val="1"/>
    <w:qFormat/>
    <w:uiPriority w:val="39"/>
    <w:pPr>
      <w:ind w:left="1470"/>
    </w:pPr>
    <w:rPr>
      <w:sz w:val="18"/>
      <w:szCs w:val="18"/>
    </w:rPr>
  </w:style>
  <w:style w:type="paragraph" w:styleId="53">
    <w:name w:val="index 3"/>
    <w:basedOn w:val="1"/>
    <w:next w:val="1"/>
    <w:autoRedefine/>
    <w:qFormat/>
    <w:uiPriority w:val="0"/>
    <w:pPr>
      <w:widowControl w:val="0"/>
      <w:adjustRightInd w:val="0"/>
      <w:snapToGrid w:val="0"/>
      <w:spacing w:line="300" w:lineRule="auto"/>
      <w:ind w:left="840" w:hanging="280"/>
    </w:pPr>
    <w:rPr>
      <w:rFonts w:hAnsi="Calibri" w:cs="黑体"/>
      <w:spacing w:val="-2"/>
      <w:szCs w:val="21"/>
    </w:rPr>
  </w:style>
  <w:style w:type="paragraph" w:styleId="54">
    <w:name w:val="Date"/>
    <w:basedOn w:val="1"/>
    <w:next w:val="1"/>
    <w:link w:val="136"/>
    <w:qFormat/>
    <w:uiPriority w:val="0"/>
  </w:style>
  <w:style w:type="paragraph" w:styleId="55">
    <w:name w:val="Body Text Indent 2"/>
    <w:basedOn w:val="1"/>
    <w:next w:val="56"/>
    <w:link w:val="138"/>
    <w:qFormat/>
    <w:uiPriority w:val="0"/>
    <w:pPr>
      <w:widowControl w:val="0"/>
      <w:spacing w:line="360" w:lineRule="exact"/>
      <w:ind w:firstLine="372" w:firstLineChars="155"/>
    </w:pPr>
    <w:rPr>
      <w:rFonts w:ascii="Times New Roman" w:hAnsi="Times New Roman" w:cs="Times New Roman"/>
      <w:kern w:val="2"/>
    </w:rPr>
  </w:style>
  <w:style w:type="paragraph" w:styleId="56">
    <w:name w:val="Body Text First Indent 2"/>
    <w:basedOn w:val="37"/>
    <w:next w:val="1"/>
    <w:link w:val="137"/>
    <w:autoRedefine/>
    <w:unhideWhenUsed/>
    <w:qFormat/>
    <w:uiPriority w:val="99"/>
    <w:pPr>
      <w:ind w:firstLine="420" w:firstLineChars="200"/>
    </w:pPr>
  </w:style>
  <w:style w:type="paragraph" w:styleId="57">
    <w:name w:val="endnote text"/>
    <w:basedOn w:val="1"/>
    <w:link w:val="139"/>
    <w:autoRedefine/>
    <w:qFormat/>
    <w:uiPriority w:val="0"/>
    <w:pPr>
      <w:widowControl w:val="0"/>
      <w:adjustRightInd w:val="0"/>
      <w:spacing w:line="312" w:lineRule="atLeast"/>
    </w:pPr>
    <w:rPr>
      <w:rFonts w:ascii="Arial" w:hAnsi="Arial" w:cs="Arial"/>
      <w:sz w:val="20"/>
      <w:szCs w:val="21"/>
    </w:rPr>
  </w:style>
  <w:style w:type="paragraph" w:styleId="58">
    <w:name w:val="List Continue 5"/>
    <w:basedOn w:val="1"/>
    <w:autoRedefine/>
    <w:qFormat/>
    <w:uiPriority w:val="0"/>
    <w:pPr>
      <w:widowControl w:val="0"/>
      <w:spacing w:after="120" w:line="440" w:lineRule="exact"/>
      <w:ind w:left="1000" w:leftChars="1000"/>
      <w:jc w:val="both"/>
    </w:pPr>
    <w:rPr>
      <w:rFonts w:ascii="Times New Roman" w:hAnsi="Times New Roman" w:cs="黑体"/>
      <w:spacing w:val="-2"/>
      <w:szCs w:val="20"/>
    </w:rPr>
  </w:style>
  <w:style w:type="paragraph" w:styleId="59">
    <w:name w:val="Balloon Text"/>
    <w:basedOn w:val="1"/>
    <w:link w:val="140"/>
    <w:unhideWhenUsed/>
    <w:qFormat/>
    <w:uiPriority w:val="0"/>
    <w:rPr>
      <w:sz w:val="18"/>
      <w:szCs w:val="18"/>
    </w:rPr>
  </w:style>
  <w:style w:type="paragraph" w:styleId="60">
    <w:name w:val="footer"/>
    <w:basedOn w:val="1"/>
    <w:link w:val="141"/>
    <w:autoRedefine/>
    <w:qFormat/>
    <w:uiPriority w:val="99"/>
    <w:pPr>
      <w:tabs>
        <w:tab w:val="left" w:pos="420"/>
        <w:tab w:val="center" w:pos="4153"/>
        <w:tab w:val="right" w:pos="8306"/>
      </w:tabs>
      <w:snapToGrid w:val="0"/>
      <w:spacing w:line="500" w:lineRule="exact"/>
      <w:jc w:val="both"/>
    </w:pPr>
    <w:rPr>
      <w:sz w:val="18"/>
    </w:rPr>
  </w:style>
  <w:style w:type="paragraph" w:styleId="61">
    <w:name w:val="envelope return"/>
    <w:basedOn w:val="1"/>
    <w:autoRedefine/>
    <w:qFormat/>
    <w:uiPriority w:val="0"/>
    <w:pPr>
      <w:widowControl w:val="0"/>
      <w:spacing w:beforeLines="10" w:line="460" w:lineRule="exact"/>
      <w:ind w:firstLine="480" w:firstLineChars="200"/>
      <w:jc w:val="both"/>
    </w:pPr>
    <w:rPr>
      <w:rFonts w:ascii="Arial" w:hAnsi="Arial" w:cs="Arial"/>
      <w:color w:val="000000"/>
      <w:spacing w:val="-2"/>
      <w:szCs w:val="20"/>
    </w:rPr>
  </w:style>
  <w:style w:type="paragraph" w:styleId="62">
    <w:name w:val="header"/>
    <w:basedOn w:val="1"/>
    <w:next w:val="60"/>
    <w:link w:val="142"/>
    <w:qFormat/>
    <w:uiPriority w:val="0"/>
    <w:pPr>
      <w:pBdr>
        <w:bottom w:val="single" w:color="auto" w:sz="6" w:space="1"/>
      </w:pBdr>
      <w:tabs>
        <w:tab w:val="center" w:pos="4153"/>
        <w:tab w:val="right" w:pos="8306"/>
      </w:tabs>
      <w:snapToGrid w:val="0"/>
      <w:jc w:val="center"/>
    </w:pPr>
    <w:rPr>
      <w:sz w:val="18"/>
      <w:szCs w:val="18"/>
    </w:rPr>
  </w:style>
  <w:style w:type="paragraph" w:styleId="63">
    <w:name w:val="Signature"/>
    <w:basedOn w:val="1"/>
    <w:link w:val="143"/>
    <w:autoRedefine/>
    <w:qFormat/>
    <w:uiPriority w:val="0"/>
    <w:pPr>
      <w:widowControl w:val="0"/>
      <w:spacing w:beforeLines="10" w:line="460" w:lineRule="exact"/>
      <w:ind w:left="2100" w:leftChars="2100" w:firstLine="480" w:firstLineChars="200"/>
      <w:jc w:val="both"/>
    </w:pPr>
    <w:rPr>
      <w:color w:val="000000"/>
    </w:rPr>
  </w:style>
  <w:style w:type="paragraph" w:styleId="64">
    <w:name w:val="List Continue 4"/>
    <w:basedOn w:val="1"/>
    <w:autoRedefine/>
    <w:qFormat/>
    <w:uiPriority w:val="0"/>
    <w:pPr>
      <w:widowControl w:val="0"/>
      <w:spacing w:after="120" w:line="440" w:lineRule="exact"/>
      <w:ind w:left="800" w:leftChars="800"/>
      <w:jc w:val="both"/>
    </w:pPr>
    <w:rPr>
      <w:rFonts w:ascii="Times New Roman" w:hAnsi="Times New Roman" w:cs="黑体"/>
      <w:spacing w:val="-2"/>
      <w:szCs w:val="20"/>
    </w:rPr>
  </w:style>
  <w:style w:type="paragraph" w:styleId="65">
    <w:name w:val="toc 4"/>
    <w:basedOn w:val="1"/>
    <w:next w:val="1"/>
    <w:autoRedefine/>
    <w:qFormat/>
    <w:uiPriority w:val="39"/>
    <w:pPr>
      <w:ind w:left="630"/>
    </w:pPr>
    <w:rPr>
      <w:sz w:val="18"/>
      <w:szCs w:val="18"/>
    </w:rPr>
  </w:style>
  <w:style w:type="paragraph" w:styleId="66">
    <w:name w:val="index heading"/>
    <w:basedOn w:val="1"/>
    <w:next w:val="1"/>
    <w:autoRedefine/>
    <w:qFormat/>
    <w:uiPriority w:val="0"/>
    <w:pPr>
      <w:widowControl w:val="0"/>
      <w:jc w:val="both"/>
    </w:pPr>
    <w:rPr>
      <w:rFonts w:ascii="Times New Roman" w:hAnsi="Times New Roman" w:cs="黑体"/>
      <w:spacing w:val="-2"/>
      <w:sz w:val="28"/>
      <w:szCs w:val="20"/>
    </w:rPr>
  </w:style>
  <w:style w:type="paragraph" w:styleId="67">
    <w:name w:val="Subtitle"/>
    <w:basedOn w:val="1"/>
    <w:next w:val="1"/>
    <w:link w:val="144"/>
    <w:qFormat/>
    <w:uiPriority w:val="0"/>
    <w:pPr>
      <w:spacing w:before="240" w:after="60" w:line="312" w:lineRule="auto"/>
      <w:jc w:val="center"/>
      <w:outlineLvl w:val="1"/>
    </w:pPr>
    <w:rPr>
      <w:rFonts w:ascii="Cambria" w:hAnsi="Cambria" w:cs="Times New Roman" w:eastAsiaTheme="minorEastAsia"/>
      <w:b/>
      <w:bCs/>
      <w:kern w:val="28"/>
      <w:sz w:val="32"/>
      <w:szCs w:val="32"/>
    </w:rPr>
  </w:style>
  <w:style w:type="paragraph" w:styleId="68">
    <w:name w:val="List Number 5"/>
    <w:basedOn w:val="1"/>
    <w:autoRedefine/>
    <w:qFormat/>
    <w:uiPriority w:val="0"/>
    <w:pPr>
      <w:widowControl w:val="0"/>
      <w:tabs>
        <w:tab w:val="left" w:pos="2040"/>
      </w:tabs>
      <w:spacing w:beforeLines="10" w:line="460" w:lineRule="exact"/>
      <w:ind w:left="800" w:leftChars="800" w:hanging="360" w:hangingChars="200"/>
      <w:jc w:val="both"/>
    </w:pPr>
    <w:rPr>
      <w:rFonts w:ascii="Times New Roman" w:hAnsi="Times New Roman" w:cs="黑体"/>
      <w:color w:val="000000"/>
      <w:spacing w:val="-2"/>
      <w:szCs w:val="20"/>
    </w:rPr>
  </w:style>
  <w:style w:type="paragraph" w:styleId="69">
    <w:name w:val="List"/>
    <w:basedOn w:val="1"/>
    <w:autoRedefine/>
    <w:qFormat/>
    <w:uiPriority w:val="0"/>
    <w:pPr>
      <w:ind w:left="200" w:hanging="200" w:hangingChars="200"/>
    </w:pPr>
  </w:style>
  <w:style w:type="paragraph" w:styleId="70">
    <w:name w:val="footnote text"/>
    <w:basedOn w:val="1"/>
    <w:link w:val="145"/>
    <w:autoRedefine/>
    <w:qFormat/>
    <w:uiPriority w:val="0"/>
    <w:pPr>
      <w:widowControl w:val="0"/>
      <w:snapToGrid w:val="0"/>
    </w:pPr>
    <w:rPr>
      <w:rFonts w:ascii="Times New Roman" w:hAnsi="Times New Roman" w:eastAsia="仿宋_GB2312" w:cs="Times New Roman"/>
      <w:sz w:val="18"/>
      <w:szCs w:val="20"/>
    </w:rPr>
  </w:style>
  <w:style w:type="paragraph" w:styleId="71">
    <w:name w:val="toc 6"/>
    <w:basedOn w:val="1"/>
    <w:next w:val="1"/>
    <w:qFormat/>
    <w:uiPriority w:val="39"/>
    <w:pPr>
      <w:ind w:left="1050"/>
    </w:pPr>
    <w:rPr>
      <w:sz w:val="18"/>
      <w:szCs w:val="18"/>
    </w:rPr>
  </w:style>
  <w:style w:type="paragraph" w:styleId="72">
    <w:name w:val="List 5"/>
    <w:basedOn w:val="1"/>
    <w:link w:val="146"/>
    <w:autoRedefine/>
    <w:qFormat/>
    <w:uiPriority w:val="0"/>
    <w:pPr>
      <w:widowControl w:val="0"/>
      <w:spacing w:line="440" w:lineRule="exact"/>
      <w:ind w:left="800" w:leftChars="800" w:hanging="200" w:hangingChars="200"/>
      <w:jc w:val="both"/>
    </w:pPr>
    <w:rPr>
      <w:rFonts w:ascii="Times New Roman" w:hAnsi="Times New Roman" w:cs="黑体"/>
      <w:spacing w:val="-2"/>
      <w:szCs w:val="20"/>
    </w:rPr>
  </w:style>
  <w:style w:type="paragraph" w:styleId="73">
    <w:name w:val="Body Text Indent 3"/>
    <w:basedOn w:val="1"/>
    <w:link w:val="147"/>
    <w:autoRedefine/>
    <w:qFormat/>
    <w:uiPriority w:val="0"/>
    <w:pPr>
      <w:spacing w:line="360" w:lineRule="auto"/>
      <w:ind w:firstLine="480"/>
    </w:pPr>
  </w:style>
  <w:style w:type="paragraph" w:styleId="74">
    <w:name w:val="index 7"/>
    <w:basedOn w:val="1"/>
    <w:next w:val="1"/>
    <w:autoRedefine/>
    <w:qFormat/>
    <w:uiPriority w:val="0"/>
    <w:pPr>
      <w:widowControl w:val="0"/>
      <w:ind w:left="2520"/>
      <w:jc w:val="both"/>
    </w:pPr>
    <w:rPr>
      <w:rFonts w:ascii="Times New Roman" w:hAnsi="Times New Roman" w:cs="Times New Roman"/>
      <w:kern w:val="2"/>
      <w:sz w:val="21"/>
      <w:szCs w:val="20"/>
    </w:rPr>
  </w:style>
  <w:style w:type="paragraph" w:styleId="75">
    <w:name w:val="index 9"/>
    <w:basedOn w:val="1"/>
    <w:next w:val="1"/>
    <w:autoRedefine/>
    <w:qFormat/>
    <w:uiPriority w:val="0"/>
    <w:pPr>
      <w:widowControl w:val="0"/>
      <w:ind w:left="1890" w:hanging="210"/>
    </w:pPr>
    <w:rPr>
      <w:rFonts w:ascii="Times New Roman" w:hAnsi="Times New Roman" w:cs="黑体"/>
      <w:spacing w:val="-2"/>
      <w:sz w:val="28"/>
      <w:szCs w:val="20"/>
    </w:rPr>
  </w:style>
  <w:style w:type="paragraph" w:styleId="76">
    <w:name w:val="table of figures"/>
    <w:basedOn w:val="1"/>
    <w:next w:val="1"/>
    <w:autoRedefine/>
    <w:qFormat/>
    <w:uiPriority w:val="0"/>
    <w:pPr>
      <w:ind w:left="200" w:leftChars="200" w:hanging="200" w:hangingChars="200"/>
    </w:pPr>
    <w:rPr>
      <w:rFonts w:ascii="仿宋" w:hAnsi="仿宋"/>
      <w:szCs w:val="28"/>
    </w:rPr>
  </w:style>
  <w:style w:type="paragraph" w:styleId="77">
    <w:name w:val="toc 2"/>
    <w:basedOn w:val="1"/>
    <w:next w:val="1"/>
    <w:autoRedefine/>
    <w:qFormat/>
    <w:uiPriority w:val="39"/>
    <w:pPr>
      <w:ind w:left="210"/>
    </w:pPr>
    <w:rPr>
      <w:smallCaps/>
      <w:sz w:val="20"/>
    </w:rPr>
  </w:style>
  <w:style w:type="paragraph" w:styleId="78">
    <w:name w:val="toc 9"/>
    <w:basedOn w:val="1"/>
    <w:next w:val="1"/>
    <w:autoRedefine/>
    <w:qFormat/>
    <w:uiPriority w:val="39"/>
    <w:pPr>
      <w:ind w:left="1680"/>
    </w:pPr>
    <w:rPr>
      <w:sz w:val="18"/>
      <w:szCs w:val="18"/>
    </w:rPr>
  </w:style>
  <w:style w:type="paragraph" w:styleId="79">
    <w:name w:val="Body Text 2"/>
    <w:basedOn w:val="1"/>
    <w:link w:val="148"/>
    <w:autoRedefine/>
    <w:qFormat/>
    <w:uiPriority w:val="0"/>
    <w:pPr>
      <w:widowControl w:val="0"/>
      <w:jc w:val="both"/>
    </w:pPr>
    <w:rPr>
      <w:rFonts w:ascii="Times New Roman" w:hAnsi="Times New Roman" w:cs="Times New Roman"/>
      <w:kern w:val="2"/>
    </w:rPr>
  </w:style>
  <w:style w:type="paragraph" w:styleId="80">
    <w:name w:val="List 4"/>
    <w:basedOn w:val="1"/>
    <w:autoRedefine/>
    <w:qFormat/>
    <w:uiPriority w:val="0"/>
    <w:pPr>
      <w:widowControl w:val="0"/>
      <w:spacing w:line="440" w:lineRule="exact"/>
      <w:ind w:left="100" w:leftChars="600" w:hanging="200" w:hangingChars="200"/>
      <w:jc w:val="both"/>
    </w:pPr>
    <w:rPr>
      <w:rFonts w:ascii="Times New Roman" w:hAnsi="Times New Roman" w:cs="Times New Roman"/>
      <w:color w:val="000000"/>
      <w:kern w:val="2"/>
      <w:szCs w:val="20"/>
      <w:u w:color="FF00FF"/>
    </w:rPr>
  </w:style>
  <w:style w:type="paragraph" w:styleId="81">
    <w:name w:val="List Continue 2"/>
    <w:basedOn w:val="1"/>
    <w:autoRedefine/>
    <w:qFormat/>
    <w:uiPriority w:val="0"/>
    <w:pPr>
      <w:widowControl w:val="0"/>
      <w:spacing w:after="120" w:line="440" w:lineRule="exact"/>
      <w:ind w:left="400" w:leftChars="400"/>
      <w:jc w:val="both"/>
    </w:pPr>
    <w:rPr>
      <w:rFonts w:ascii="Times New Roman" w:hAnsi="Times New Roman" w:cs="黑体"/>
      <w:spacing w:val="-2"/>
      <w:szCs w:val="20"/>
    </w:rPr>
  </w:style>
  <w:style w:type="paragraph" w:styleId="82">
    <w:name w:val="Message Header"/>
    <w:basedOn w:val="1"/>
    <w:link w:val="149"/>
    <w:autoRedefine/>
    <w:qFormat/>
    <w:uiPriority w:val="0"/>
    <w:pPr>
      <w:widowControl w:val="0"/>
      <w:pBdr>
        <w:top w:val="single" w:color="auto" w:sz="6" w:space="1"/>
        <w:left w:val="single" w:color="auto" w:sz="6" w:space="1"/>
        <w:bottom w:val="single" w:color="auto" w:sz="6" w:space="1"/>
        <w:right w:val="single" w:color="auto" w:sz="6" w:space="1"/>
      </w:pBdr>
      <w:shd w:val="pct20" w:color="auto" w:fill="auto"/>
      <w:spacing w:beforeLines="10" w:line="460" w:lineRule="exact"/>
      <w:ind w:left="500" w:leftChars="500" w:hanging="1080" w:hangingChars="500"/>
      <w:jc w:val="both"/>
    </w:pPr>
    <w:rPr>
      <w:rFonts w:ascii="Arial" w:hAnsi="Arial"/>
      <w:color w:val="000000"/>
      <w:shd w:val="pct20" w:color="auto" w:fill="auto"/>
    </w:rPr>
  </w:style>
  <w:style w:type="paragraph" w:styleId="83">
    <w:name w:val="HTML Preformatted"/>
    <w:basedOn w:val="1"/>
    <w:link w:val="150"/>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84">
    <w:name w:val="Normal (Web)"/>
    <w:basedOn w:val="1"/>
    <w:link w:val="151"/>
    <w:autoRedefine/>
    <w:qFormat/>
    <w:uiPriority w:val="0"/>
    <w:pPr>
      <w:spacing w:before="100" w:beforeAutospacing="1" w:after="100" w:afterAutospacing="1"/>
    </w:pPr>
    <w:rPr>
      <w:rFonts w:hint="eastAsia" w:cs="Times New Roman"/>
      <w:sz w:val="18"/>
      <w:szCs w:val="18"/>
    </w:rPr>
  </w:style>
  <w:style w:type="paragraph" w:styleId="85">
    <w:name w:val="List Continue 3"/>
    <w:basedOn w:val="1"/>
    <w:autoRedefine/>
    <w:qFormat/>
    <w:uiPriority w:val="0"/>
    <w:pPr>
      <w:spacing w:after="120"/>
      <w:ind w:left="1260" w:leftChars="600"/>
    </w:pPr>
  </w:style>
  <w:style w:type="paragraph" w:styleId="86">
    <w:name w:val="index 1"/>
    <w:basedOn w:val="1"/>
    <w:next w:val="1"/>
    <w:autoRedefine/>
    <w:unhideWhenUsed/>
    <w:qFormat/>
    <w:uiPriority w:val="0"/>
  </w:style>
  <w:style w:type="paragraph" w:styleId="87">
    <w:name w:val="index 2"/>
    <w:basedOn w:val="1"/>
    <w:next w:val="1"/>
    <w:autoRedefine/>
    <w:qFormat/>
    <w:uiPriority w:val="0"/>
    <w:pPr>
      <w:widowControl w:val="0"/>
      <w:ind w:left="200" w:leftChars="200"/>
      <w:jc w:val="both"/>
    </w:pPr>
    <w:rPr>
      <w:rFonts w:ascii="Times New Roman" w:hAnsi="Times New Roman" w:cs="黑体"/>
      <w:spacing w:val="-2"/>
      <w:szCs w:val="20"/>
    </w:rPr>
  </w:style>
  <w:style w:type="paragraph" w:styleId="88">
    <w:name w:val="Title"/>
    <w:basedOn w:val="1"/>
    <w:link w:val="152"/>
    <w:autoRedefine/>
    <w:qFormat/>
    <w:uiPriority w:val="0"/>
    <w:pPr>
      <w:widowControl w:val="0"/>
      <w:ind w:left="-178" w:leftChars="-85"/>
      <w:jc w:val="center"/>
    </w:pPr>
    <w:rPr>
      <w:rFonts w:cs="Times New Roman"/>
      <w:b/>
      <w:sz w:val="20"/>
      <w:szCs w:val="44"/>
    </w:rPr>
  </w:style>
  <w:style w:type="paragraph" w:styleId="89">
    <w:name w:val="annotation subject"/>
    <w:basedOn w:val="29"/>
    <w:next w:val="29"/>
    <w:link w:val="153"/>
    <w:autoRedefine/>
    <w:qFormat/>
    <w:uiPriority w:val="0"/>
    <w:rPr>
      <w:b/>
      <w:bCs/>
    </w:rPr>
  </w:style>
  <w:style w:type="table" w:styleId="91">
    <w:name w:val="Table Grid"/>
    <w:basedOn w:val="9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Grid 1"/>
    <w:basedOn w:val="90"/>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5">
    <w:name w:val="Strong"/>
    <w:autoRedefine/>
    <w:qFormat/>
    <w:uiPriority w:val="0"/>
    <w:rPr>
      <w:b/>
      <w:bCs/>
    </w:rPr>
  </w:style>
  <w:style w:type="character" w:styleId="96">
    <w:name w:val="endnote reference"/>
    <w:autoRedefine/>
    <w:qFormat/>
    <w:uiPriority w:val="0"/>
    <w:rPr>
      <w:vertAlign w:val="superscript"/>
    </w:rPr>
  </w:style>
  <w:style w:type="character" w:styleId="97">
    <w:name w:val="page number"/>
    <w:basedOn w:val="94"/>
    <w:autoRedefine/>
    <w:qFormat/>
    <w:uiPriority w:val="0"/>
  </w:style>
  <w:style w:type="character" w:styleId="98">
    <w:name w:val="FollowedHyperlink"/>
    <w:basedOn w:val="94"/>
    <w:autoRedefine/>
    <w:unhideWhenUsed/>
    <w:qFormat/>
    <w:uiPriority w:val="99"/>
    <w:rPr>
      <w:color w:val="800080" w:themeColor="followedHyperlink"/>
      <w:u w:val="single"/>
      <w14:textFill>
        <w14:solidFill>
          <w14:schemeClr w14:val="folHlink"/>
        </w14:solidFill>
      </w14:textFill>
    </w:rPr>
  </w:style>
  <w:style w:type="character" w:styleId="99">
    <w:name w:val="Emphasis"/>
    <w:autoRedefine/>
    <w:qFormat/>
    <w:uiPriority w:val="20"/>
    <w:rPr>
      <w:rFonts w:ascii="宋体" w:hAnsi="宋体" w:eastAsia="Arial" w:cs="宋体"/>
      <w:color w:val="CC0000"/>
      <w:kern w:val="2"/>
      <w:sz w:val="24"/>
      <w:szCs w:val="24"/>
      <w:lang w:val="en-US" w:eastAsia="zh-CN" w:bidi="ar-SA"/>
    </w:rPr>
  </w:style>
  <w:style w:type="character" w:styleId="100">
    <w:name w:val="HTML Definition"/>
    <w:autoRedefine/>
    <w:qFormat/>
    <w:uiPriority w:val="0"/>
    <w:rPr>
      <w:rFonts w:hint="eastAsia" w:ascii="宋体" w:hAnsi="宋体" w:eastAsia="宋体" w:cs="宋体"/>
      <w:i/>
      <w:iCs/>
      <w:kern w:val="2"/>
      <w:sz w:val="28"/>
      <w:szCs w:val="24"/>
      <w:lang w:val="en-US" w:eastAsia="zh-CN" w:bidi="ar"/>
    </w:rPr>
  </w:style>
  <w:style w:type="character" w:styleId="101">
    <w:name w:val="HTML Typewriter"/>
    <w:autoRedefine/>
    <w:qFormat/>
    <w:uiPriority w:val="0"/>
    <w:rPr>
      <w:rFonts w:hint="default" w:ascii="Courier New" w:hAnsi="Courier New" w:eastAsia="宋体" w:cs="Courier New"/>
      <w:kern w:val="2"/>
      <w:sz w:val="24"/>
      <w:szCs w:val="24"/>
      <w:lang w:val="en-US" w:eastAsia="zh-CN" w:bidi="ar"/>
    </w:rPr>
  </w:style>
  <w:style w:type="character" w:styleId="102">
    <w:name w:val="Hyperlink"/>
    <w:autoRedefine/>
    <w:qFormat/>
    <w:uiPriority w:val="99"/>
    <w:rPr>
      <w:color w:val="0000FF"/>
      <w:u w:val="single"/>
    </w:rPr>
  </w:style>
  <w:style w:type="character" w:styleId="103">
    <w:name w:val="HTML Code"/>
    <w:autoRedefine/>
    <w:qFormat/>
    <w:uiPriority w:val="0"/>
    <w:rPr>
      <w:rFonts w:hint="default" w:ascii="Courier New" w:hAnsi="Courier New" w:eastAsia="宋体" w:cs="Courier New"/>
      <w:kern w:val="2"/>
      <w:sz w:val="24"/>
      <w:szCs w:val="24"/>
      <w:lang w:val="en-US" w:eastAsia="zh-CN" w:bidi="ar"/>
    </w:rPr>
  </w:style>
  <w:style w:type="character" w:styleId="104">
    <w:name w:val="annotation reference"/>
    <w:autoRedefine/>
    <w:qFormat/>
    <w:uiPriority w:val="0"/>
    <w:rPr>
      <w:sz w:val="21"/>
      <w:szCs w:val="21"/>
    </w:rPr>
  </w:style>
  <w:style w:type="character" w:styleId="105">
    <w:name w:val="HTML Cite"/>
    <w:autoRedefine/>
    <w:qFormat/>
    <w:uiPriority w:val="0"/>
    <w:rPr>
      <w:rFonts w:hint="eastAsia" w:ascii="宋体" w:hAnsi="宋体" w:eastAsia="宋体" w:cs="宋体"/>
      <w:i/>
      <w:iCs/>
      <w:kern w:val="2"/>
      <w:sz w:val="28"/>
      <w:szCs w:val="24"/>
      <w:lang w:val="en-US" w:eastAsia="zh-CN" w:bidi="ar"/>
    </w:rPr>
  </w:style>
  <w:style w:type="character" w:styleId="106">
    <w:name w:val="footnote reference"/>
    <w:autoRedefine/>
    <w:qFormat/>
    <w:uiPriority w:val="0"/>
    <w:rPr>
      <w:vertAlign w:val="superscript"/>
    </w:rPr>
  </w:style>
  <w:style w:type="character" w:styleId="107">
    <w:name w:val="HTML Keyboard"/>
    <w:autoRedefine/>
    <w:qFormat/>
    <w:uiPriority w:val="0"/>
    <w:rPr>
      <w:rFonts w:hint="default" w:ascii="Courier New" w:hAnsi="Courier New" w:eastAsia="宋体" w:cs="Courier New"/>
      <w:kern w:val="2"/>
      <w:sz w:val="24"/>
      <w:szCs w:val="24"/>
      <w:lang w:val="en-US" w:eastAsia="zh-CN" w:bidi="ar"/>
    </w:rPr>
  </w:style>
  <w:style w:type="character" w:styleId="108">
    <w:name w:val="HTML Sample"/>
    <w:autoRedefine/>
    <w:qFormat/>
    <w:uiPriority w:val="0"/>
    <w:rPr>
      <w:rFonts w:hint="default" w:ascii="Courier New" w:hAnsi="Courier New" w:eastAsia="宋体" w:cs="Courier New"/>
      <w:kern w:val="2"/>
      <w:sz w:val="28"/>
      <w:szCs w:val="24"/>
      <w:lang w:val="en-US" w:eastAsia="zh-CN" w:bidi="ar"/>
    </w:rPr>
  </w:style>
  <w:style w:type="character" w:customStyle="1" w:styleId="109">
    <w:name w:val="标题 1 Char"/>
    <w:basedOn w:val="94"/>
    <w:link w:val="2"/>
    <w:autoRedefine/>
    <w:qFormat/>
    <w:uiPriority w:val="0"/>
    <w:rPr>
      <w:rFonts w:ascii="Times New Roman" w:hAnsi="Times New Roman" w:eastAsia="宋体" w:cs="Times New Roman"/>
      <w:b/>
      <w:bCs/>
      <w:kern w:val="44"/>
      <w:sz w:val="28"/>
      <w:szCs w:val="44"/>
    </w:rPr>
  </w:style>
  <w:style w:type="character" w:customStyle="1" w:styleId="110">
    <w:name w:val="标题 2 Char"/>
    <w:basedOn w:val="94"/>
    <w:link w:val="4"/>
    <w:autoRedefine/>
    <w:qFormat/>
    <w:uiPriority w:val="9"/>
    <w:rPr>
      <w:rFonts w:asciiTheme="majorHAnsi" w:hAnsiTheme="majorHAnsi" w:eastAsiaTheme="majorEastAsia" w:cstheme="majorBidi"/>
      <w:b/>
      <w:bCs/>
      <w:kern w:val="0"/>
      <w:sz w:val="32"/>
      <w:szCs w:val="32"/>
    </w:rPr>
  </w:style>
  <w:style w:type="character" w:customStyle="1" w:styleId="111">
    <w:name w:val="标题 3 Char"/>
    <w:basedOn w:val="94"/>
    <w:link w:val="5"/>
    <w:autoRedefine/>
    <w:qFormat/>
    <w:uiPriority w:val="0"/>
    <w:rPr>
      <w:rFonts w:ascii="宋体" w:hAnsi="宋体" w:eastAsia="宋体" w:cs="宋体"/>
      <w:b/>
      <w:bCs/>
      <w:kern w:val="0"/>
      <w:sz w:val="32"/>
      <w:szCs w:val="32"/>
    </w:rPr>
  </w:style>
  <w:style w:type="character" w:customStyle="1" w:styleId="112">
    <w:name w:val="目录 1 Char"/>
    <w:link w:val="8"/>
    <w:qFormat/>
    <w:uiPriority w:val="39"/>
    <w:rPr>
      <w:b/>
      <w:bCs/>
      <w:caps/>
      <w:kern w:val="2"/>
    </w:rPr>
  </w:style>
  <w:style w:type="character" w:customStyle="1" w:styleId="113">
    <w:name w:val="正文缩进 Char"/>
    <w:link w:val="7"/>
    <w:autoRedefine/>
    <w:qFormat/>
    <w:uiPriority w:val="0"/>
    <w:rPr>
      <w:rFonts w:eastAsia="宋体"/>
      <w:sz w:val="28"/>
    </w:rPr>
  </w:style>
  <w:style w:type="character" w:customStyle="1" w:styleId="114">
    <w:name w:val="标题 4 Char"/>
    <w:basedOn w:val="94"/>
    <w:link w:val="6"/>
    <w:autoRedefine/>
    <w:qFormat/>
    <w:uiPriority w:val="0"/>
    <w:rPr>
      <w:rFonts w:ascii="Arial" w:hAnsi="Arial" w:eastAsia="黑体" w:cs="宋体"/>
      <w:b/>
      <w:kern w:val="0"/>
      <w:sz w:val="24"/>
      <w:szCs w:val="24"/>
    </w:rPr>
  </w:style>
  <w:style w:type="character" w:customStyle="1" w:styleId="115">
    <w:name w:val="标题 5 Char"/>
    <w:basedOn w:val="94"/>
    <w:link w:val="9"/>
    <w:autoRedefine/>
    <w:qFormat/>
    <w:uiPriority w:val="0"/>
    <w:rPr>
      <w:rFonts w:ascii="宋体" w:hAnsi="Arial" w:eastAsia="宋体" w:cs="宋体"/>
      <w:b/>
      <w:kern w:val="0"/>
      <w:sz w:val="24"/>
      <w:szCs w:val="24"/>
    </w:rPr>
  </w:style>
  <w:style w:type="character" w:customStyle="1" w:styleId="116">
    <w:name w:val="标题 6 Char"/>
    <w:basedOn w:val="94"/>
    <w:link w:val="10"/>
    <w:autoRedefine/>
    <w:qFormat/>
    <w:uiPriority w:val="0"/>
    <w:rPr>
      <w:rFonts w:ascii="Arial" w:hAnsi="Arial" w:eastAsia="黑体" w:cs="宋体"/>
      <w:b/>
      <w:kern w:val="0"/>
      <w:sz w:val="24"/>
      <w:szCs w:val="24"/>
    </w:rPr>
  </w:style>
  <w:style w:type="character" w:customStyle="1" w:styleId="117">
    <w:name w:val="标题 7 Char"/>
    <w:basedOn w:val="94"/>
    <w:link w:val="11"/>
    <w:autoRedefine/>
    <w:qFormat/>
    <w:uiPriority w:val="0"/>
    <w:rPr>
      <w:rFonts w:ascii="宋体" w:hAnsi="Arial" w:eastAsia="宋体" w:cs="宋体"/>
      <w:b/>
      <w:kern w:val="0"/>
      <w:sz w:val="24"/>
      <w:szCs w:val="24"/>
    </w:rPr>
  </w:style>
  <w:style w:type="character" w:customStyle="1" w:styleId="118">
    <w:name w:val="标题 8 Char"/>
    <w:basedOn w:val="94"/>
    <w:link w:val="12"/>
    <w:autoRedefine/>
    <w:qFormat/>
    <w:uiPriority w:val="0"/>
    <w:rPr>
      <w:rFonts w:ascii="Arial" w:hAnsi="Arial" w:eastAsia="黑体" w:cs="宋体"/>
      <w:kern w:val="0"/>
      <w:sz w:val="24"/>
      <w:szCs w:val="24"/>
    </w:rPr>
  </w:style>
  <w:style w:type="character" w:customStyle="1" w:styleId="119">
    <w:name w:val="标题 9 Char"/>
    <w:basedOn w:val="94"/>
    <w:link w:val="13"/>
    <w:autoRedefine/>
    <w:qFormat/>
    <w:uiPriority w:val="0"/>
    <w:rPr>
      <w:rFonts w:ascii="Arial" w:hAnsi="Arial" w:eastAsia="黑体" w:cs="宋体"/>
      <w:kern w:val="0"/>
      <w:sz w:val="24"/>
      <w:szCs w:val="24"/>
    </w:rPr>
  </w:style>
  <w:style w:type="character" w:customStyle="1" w:styleId="120">
    <w:name w:val="注释标题 Char"/>
    <w:link w:val="18"/>
    <w:autoRedefine/>
    <w:qFormat/>
    <w:locked/>
    <w:uiPriority w:val="0"/>
    <w:rPr>
      <w:kern w:val="2"/>
      <w:sz w:val="24"/>
      <w:szCs w:val="24"/>
    </w:rPr>
  </w:style>
  <w:style w:type="character" w:customStyle="1" w:styleId="121">
    <w:name w:val="电子邮件签名 Char"/>
    <w:basedOn w:val="94"/>
    <w:link w:val="21"/>
    <w:autoRedefine/>
    <w:qFormat/>
    <w:uiPriority w:val="0"/>
    <w:rPr>
      <w:rFonts w:ascii="宋体" w:hAnsi="宋体" w:cs="宋体"/>
      <w:color w:val="000000"/>
      <w:sz w:val="24"/>
      <w:szCs w:val="24"/>
    </w:rPr>
  </w:style>
  <w:style w:type="character" w:customStyle="1" w:styleId="122">
    <w:name w:val="列表编号 Char"/>
    <w:link w:val="22"/>
    <w:qFormat/>
    <w:uiPriority w:val="0"/>
    <w:rPr>
      <w:kern w:val="2"/>
      <w:sz w:val="21"/>
      <w:szCs w:val="24"/>
    </w:rPr>
  </w:style>
  <w:style w:type="character" w:customStyle="1" w:styleId="123">
    <w:name w:val="题注 Char"/>
    <w:link w:val="23"/>
    <w:autoRedefine/>
    <w:qFormat/>
    <w:uiPriority w:val="0"/>
    <w:rPr>
      <w:rFonts w:ascii="宋体" w:hAnsi="宋体" w:cs="宋体"/>
      <w:sz w:val="24"/>
      <w:szCs w:val="24"/>
    </w:rPr>
  </w:style>
  <w:style w:type="character" w:customStyle="1" w:styleId="124">
    <w:name w:val="列表项目符号 Char"/>
    <w:link w:val="25"/>
    <w:qFormat/>
    <w:uiPriority w:val="0"/>
    <w:rPr>
      <w:kern w:val="2"/>
      <w:sz w:val="21"/>
    </w:rPr>
  </w:style>
  <w:style w:type="character" w:customStyle="1" w:styleId="125">
    <w:name w:val="文档结构图 Char"/>
    <w:basedOn w:val="94"/>
    <w:link w:val="27"/>
    <w:autoRedefine/>
    <w:qFormat/>
    <w:uiPriority w:val="0"/>
    <w:rPr>
      <w:rFonts w:ascii="宋体" w:hAnsi="宋体" w:eastAsia="宋体" w:cs="宋体"/>
      <w:kern w:val="0"/>
      <w:sz w:val="24"/>
      <w:szCs w:val="24"/>
      <w:shd w:val="clear" w:color="auto" w:fill="000080"/>
    </w:rPr>
  </w:style>
  <w:style w:type="character" w:customStyle="1" w:styleId="126">
    <w:name w:val="批注文字 Char1"/>
    <w:basedOn w:val="94"/>
    <w:link w:val="29"/>
    <w:autoRedefine/>
    <w:qFormat/>
    <w:uiPriority w:val="0"/>
    <w:rPr>
      <w:rFonts w:ascii="宋体" w:hAnsi="宋体" w:eastAsia="宋体" w:cs="宋体"/>
      <w:kern w:val="0"/>
      <w:sz w:val="24"/>
      <w:szCs w:val="24"/>
    </w:rPr>
  </w:style>
  <w:style w:type="character" w:customStyle="1" w:styleId="127">
    <w:name w:val="称呼 Char"/>
    <w:link w:val="31"/>
    <w:autoRedefine/>
    <w:qFormat/>
    <w:uiPriority w:val="0"/>
    <w:rPr>
      <w:kern w:val="2"/>
      <w:sz w:val="24"/>
      <w:szCs w:val="24"/>
    </w:rPr>
  </w:style>
  <w:style w:type="character" w:customStyle="1" w:styleId="128">
    <w:name w:val="正文文本 3 Char"/>
    <w:basedOn w:val="94"/>
    <w:link w:val="32"/>
    <w:autoRedefine/>
    <w:qFormat/>
    <w:uiPriority w:val="0"/>
    <w:rPr>
      <w:rFonts w:ascii="宋体" w:hAnsi="宋体" w:eastAsia="宋体" w:cs="宋体"/>
      <w:b/>
      <w:kern w:val="0"/>
      <w:sz w:val="28"/>
      <w:szCs w:val="28"/>
    </w:rPr>
  </w:style>
  <w:style w:type="character" w:customStyle="1" w:styleId="129">
    <w:name w:val="结束语 Char"/>
    <w:basedOn w:val="94"/>
    <w:link w:val="33"/>
    <w:autoRedefine/>
    <w:qFormat/>
    <w:uiPriority w:val="0"/>
    <w:rPr>
      <w:rFonts w:ascii="华文楷体" w:hAnsi="华文楷体" w:eastAsia="楷体_GB2312"/>
      <w:bCs/>
      <w:sz w:val="28"/>
      <w:szCs w:val="24"/>
    </w:rPr>
  </w:style>
  <w:style w:type="character" w:customStyle="1" w:styleId="130">
    <w:name w:val="正文文本 Char"/>
    <w:basedOn w:val="94"/>
    <w:link w:val="35"/>
    <w:autoRedefine/>
    <w:qFormat/>
    <w:uiPriority w:val="0"/>
    <w:rPr>
      <w:rFonts w:ascii="宋体" w:hAnsi="宋体" w:eastAsia="宋体" w:cs="宋体"/>
      <w:kern w:val="0"/>
      <w:sz w:val="21"/>
      <w:szCs w:val="24"/>
    </w:rPr>
  </w:style>
  <w:style w:type="character" w:customStyle="1" w:styleId="131">
    <w:name w:val="正文文本缩进 Char"/>
    <w:basedOn w:val="94"/>
    <w:link w:val="37"/>
    <w:autoRedefine/>
    <w:qFormat/>
    <w:uiPriority w:val="99"/>
    <w:rPr>
      <w:rFonts w:ascii="宋体" w:hAnsi="宋体" w:eastAsia="宋体" w:cs="宋体"/>
      <w:kern w:val="0"/>
      <w:sz w:val="24"/>
      <w:szCs w:val="24"/>
    </w:rPr>
  </w:style>
  <w:style w:type="character" w:customStyle="1" w:styleId="132">
    <w:name w:val="正文首行缩进 Char"/>
    <w:basedOn w:val="130"/>
    <w:link w:val="44"/>
    <w:autoRedefine/>
    <w:qFormat/>
    <w:uiPriority w:val="99"/>
    <w:rPr>
      <w:rFonts w:ascii="宋体" w:hAnsi="宋体" w:eastAsia="宋体" w:cs="宋体"/>
      <w:kern w:val="0"/>
      <w:sz w:val="21"/>
      <w:szCs w:val="24"/>
    </w:rPr>
  </w:style>
  <w:style w:type="character" w:customStyle="1" w:styleId="133">
    <w:name w:val="HTML 地址 Char"/>
    <w:basedOn w:val="94"/>
    <w:link w:val="45"/>
    <w:autoRedefine/>
    <w:qFormat/>
    <w:uiPriority w:val="0"/>
    <w:rPr>
      <w:rFonts w:ascii="宋体" w:hAnsi="宋体"/>
      <w:spacing w:val="-2"/>
      <w:sz w:val="28"/>
    </w:rPr>
  </w:style>
  <w:style w:type="character" w:customStyle="1" w:styleId="134">
    <w:name w:val="目录 3 Char"/>
    <w:link w:val="48"/>
    <w:qFormat/>
    <w:uiPriority w:val="39"/>
    <w:rPr>
      <w:rFonts w:ascii="宋体" w:hAnsi="宋体" w:cs="宋体"/>
      <w:i/>
      <w:iCs/>
      <w:szCs w:val="24"/>
    </w:rPr>
  </w:style>
  <w:style w:type="character" w:customStyle="1" w:styleId="135">
    <w:name w:val="纯文本 Char"/>
    <w:link w:val="49"/>
    <w:autoRedefine/>
    <w:qFormat/>
    <w:uiPriority w:val="0"/>
    <w:rPr>
      <w:rFonts w:ascii="宋体" w:hAnsi="Courier New" w:eastAsia="宋体"/>
    </w:rPr>
  </w:style>
  <w:style w:type="character" w:customStyle="1" w:styleId="136">
    <w:name w:val="日期 Char"/>
    <w:basedOn w:val="94"/>
    <w:link w:val="54"/>
    <w:autoRedefine/>
    <w:qFormat/>
    <w:uiPriority w:val="0"/>
    <w:rPr>
      <w:rFonts w:ascii="宋体" w:hAnsi="宋体" w:eastAsia="宋体" w:cs="宋体"/>
      <w:kern w:val="0"/>
      <w:sz w:val="24"/>
      <w:szCs w:val="24"/>
    </w:rPr>
  </w:style>
  <w:style w:type="character" w:customStyle="1" w:styleId="137">
    <w:name w:val="正文首行缩进 2 Char"/>
    <w:basedOn w:val="131"/>
    <w:link w:val="56"/>
    <w:autoRedefine/>
    <w:qFormat/>
    <w:uiPriority w:val="99"/>
    <w:rPr>
      <w:rFonts w:ascii="宋体" w:hAnsi="宋体" w:eastAsia="宋体" w:cs="宋体"/>
      <w:kern w:val="0"/>
      <w:sz w:val="24"/>
      <w:szCs w:val="24"/>
    </w:rPr>
  </w:style>
  <w:style w:type="character" w:customStyle="1" w:styleId="138">
    <w:name w:val="正文文本缩进 2 Char"/>
    <w:basedOn w:val="94"/>
    <w:link w:val="55"/>
    <w:autoRedefine/>
    <w:qFormat/>
    <w:uiPriority w:val="0"/>
    <w:rPr>
      <w:rFonts w:ascii="Times New Roman" w:hAnsi="Times New Roman" w:eastAsia="宋体" w:cs="Times New Roman"/>
      <w:sz w:val="24"/>
      <w:szCs w:val="24"/>
    </w:rPr>
  </w:style>
  <w:style w:type="character" w:customStyle="1" w:styleId="139">
    <w:name w:val="尾注文本 Char"/>
    <w:basedOn w:val="94"/>
    <w:link w:val="57"/>
    <w:autoRedefine/>
    <w:qFormat/>
    <w:uiPriority w:val="0"/>
    <w:rPr>
      <w:rFonts w:ascii="Arial" w:hAnsi="Arial" w:cs="Arial"/>
      <w:szCs w:val="21"/>
    </w:rPr>
  </w:style>
  <w:style w:type="character" w:customStyle="1" w:styleId="140">
    <w:name w:val="批注框文本 Char"/>
    <w:basedOn w:val="94"/>
    <w:link w:val="59"/>
    <w:autoRedefine/>
    <w:qFormat/>
    <w:uiPriority w:val="99"/>
    <w:rPr>
      <w:rFonts w:ascii="宋体" w:hAnsi="宋体" w:eastAsia="宋体" w:cs="宋体"/>
      <w:kern w:val="0"/>
      <w:sz w:val="18"/>
      <w:szCs w:val="18"/>
    </w:rPr>
  </w:style>
  <w:style w:type="character" w:customStyle="1" w:styleId="141">
    <w:name w:val="页脚 Char"/>
    <w:basedOn w:val="94"/>
    <w:link w:val="60"/>
    <w:autoRedefine/>
    <w:qFormat/>
    <w:uiPriority w:val="99"/>
    <w:rPr>
      <w:rFonts w:ascii="宋体" w:hAnsi="宋体" w:cs="宋体"/>
      <w:sz w:val="18"/>
      <w:szCs w:val="24"/>
    </w:rPr>
  </w:style>
  <w:style w:type="character" w:customStyle="1" w:styleId="142">
    <w:name w:val="页眉 Char"/>
    <w:basedOn w:val="94"/>
    <w:link w:val="62"/>
    <w:autoRedefine/>
    <w:qFormat/>
    <w:uiPriority w:val="0"/>
    <w:rPr>
      <w:rFonts w:ascii="宋体" w:hAnsi="宋体" w:eastAsia="宋体" w:cs="宋体"/>
      <w:kern w:val="0"/>
      <w:sz w:val="18"/>
      <w:szCs w:val="18"/>
    </w:rPr>
  </w:style>
  <w:style w:type="character" w:customStyle="1" w:styleId="143">
    <w:name w:val="签名 Char"/>
    <w:basedOn w:val="94"/>
    <w:link w:val="63"/>
    <w:autoRedefine/>
    <w:qFormat/>
    <w:uiPriority w:val="0"/>
    <w:rPr>
      <w:rFonts w:ascii="宋体" w:hAnsi="宋体" w:cs="宋体"/>
      <w:color w:val="000000"/>
      <w:sz w:val="24"/>
      <w:szCs w:val="24"/>
    </w:rPr>
  </w:style>
  <w:style w:type="character" w:customStyle="1" w:styleId="144">
    <w:name w:val="副标题 Char"/>
    <w:link w:val="67"/>
    <w:autoRedefine/>
    <w:qFormat/>
    <w:uiPriority w:val="0"/>
    <w:rPr>
      <w:rFonts w:ascii="Cambria" w:hAnsi="Cambria" w:cs="Times New Roman"/>
      <w:b/>
      <w:bCs/>
      <w:kern w:val="28"/>
      <w:sz w:val="32"/>
      <w:szCs w:val="32"/>
    </w:rPr>
  </w:style>
  <w:style w:type="character" w:customStyle="1" w:styleId="145">
    <w:name w:val="脚注文本 Char"/>
    <w:basedOn w:val="94"/>
    <w:link w:val="70"/>
    <w:autoRedefine/>
    <w:qFormat/>
    <w:uiPriority w:val="0"/>
    <w:rPr>
      <w:rFonts w:eastAsia="仿宋_GB2312"/>
      <w:sz w:val="18"/>
    </w:rPr>
  </w:style>
  <w:style w:type="character" w:customStyle="1" w:styleId="146">
    <w:name w:val="列表 5 Char"/>
    <w:link w:val="72"/>
    <w:qFormat/>
    <w:locked/>
    <w:uiPriority w:val="0"/>
    <w:rPr>
      <w:rFonts w:cs="黑体"/>
      <w:spacing w:val="-2"/>
      <w:sz w:val="24"/>
    </w:rPr>
  </w:style>
  <w:style w:type="character" w:customStyle="1" w:styleId="147">
    <w:name w:val="正文文本缩进 3 Char"/>
    <w:basedOn w:val="94"/>
    <w:link w:val="73"/>
    <w:autoRedefine/>
    <w:qFormat/>
    <w:uiPriority w:val="0"/>
    <w:rPr>
      <w:rFonts w:ascii="宋体" w:hAnsi="宋体" w:eastAsia="宋体" w:cs="宋体"/>
      <w:kern w:val="0"/>
      <w:sz w:val="24"/>
      <w:szCs w:val="24"/>
    </w:rPr>
  </w:style>
  <w:style w:type="character" w:customStyle="1" w:styleId="148">
    <w:name w:val="正文文本 2 Char"/>
    <w:basedOn w:val="94"/>
    <w:link w:val="79"/>
    <w:autoRedefine/>
    <w:qFormat/>
    <w:uiPriority w:val="0"/>
    <w:rPr>
      <w:rFonts w:ascii="Times New Roman" w:hAnsi="Times New Roman" w:eastAsia="宋体" w:cs="Times New Roman"/>
      <w:sz w:val="24"/>
      <w:szCs w:val="24"/>
    </w:rPr>
  </w:style>
  <w:style w:type="character" w:customStyle="1" w:styleId="149">
    <w:name w:val="信息标题 Char"/>
    <w:basedOn w:val="94"/>
    <w:link w:val="82"/>
    <w:autoRedefine/>
    <w:qFormat/>
    <w:uiPriority w:val="0"/>
    <w:rPr>
      <w:rFonts w:ascii="Arial" w:hAnsi="Arial" w:cs="宋体"/>
      <w:color w:val="000000"/>
      <w:sz w:val="24"/>
      <w:szCs w:val="24"/>
      <w:shd w:val="pct20" w:color="auto" w:fill="auto"/>
    </w:rPr>
  </w:style>
  <w:style w:type="character" w:customStyle="1" w:styleId="150">
    <w:name w:val="HTML 预设格式 Char"/>
    <w:link w:val="83"/>
    <w:autoRedefine/>
    <w:qFormat/>
    <w:uiPriority w:val="0"/>
    <w:rPr>
      <w:rFonts w:ascii="宋体" w:hAnsi="宋体" w:cs="宋体"/>
      <w:sz w:val="24"/>
      <w:szCs w:val="24"/>
    </w:rPr>
  </w:style>
  <w:style w:type="character" w:customStyle="1" w:styleId="151">
    <w:name w:val="普通(网站) Char"/>
    <w:link w:val="84"/>
    <w:autoRedefine/>
    <w:qFormat/>
    <w:uiPriority w:val="0"/>
    <w:rPr>
      <w:rFonts w:ascii="宋体" w:hAnsi="宋体" w:eastAsia="宋体" w:cs="Times New Roman"/>
      <w:kern w:val="0"/>
      <w:sz w:val="18"/>
      <w:szCs w:val="18"/>
    </w:rPr>
  </w:style>
  <w:style w:type="character" w:customStyle="1" w:styleId="152">
    <w:name w:val="标题 Char"/>
    <w:basedOn w:val="94"/>
    <w:link w:val="88"/>
    <w:autoRedefine/>
    <w:qFormat/>
    <w:uiPriority w:val="0"/>
    <w:rPr>
      <w:rFonts w:ascii="宋体" w:hAnsi="宋体"/>
      <w:b/>
      <w:szCs w:val="44"/>
    </w:rPr>
  </w:style>
  <w:style w:type="character" w:customStyle="1" w:styleId="153">
    <w:name w:val="批注主题 Char"/>
    <w:basedOn w:val="126"/>
    <w:link w:val="89"/>
    <w:autoRedefine/>
    <w:qFormat/>
    <w:uiPriority w:val="0"/>
    <w:rPr>
      <w:rFonts w:ascii="宋体" w:hAnsi="宋体" w:eastAsia="宋体" w:cs="宋体"/>
      <w:b/>
      <w:bCs/>
      <w:kern w:val="0"/>
      <w:sz w:val="24"/>
      <w:szCs w:val="24"/>
    </w:rPr>
  </w:style>
  <w:style w:type="paragraph" w:customStyle="1" w:styleId="154">
    <w:name w:val="Default"/>
    <w:next w:val="1"/>
    <w:link w:val="15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55">
    <w:name w:val="Default Char"/>
    <w:link w:val="154"/>
    <w:autoRedefine/>
    <w:qFormat/>
    <w:locked/>
    <w:uiPriority w:val="0"/>
    <w:rPr>
      <w:color w:val="000000"/>
      <w:sz w:val="24"/>
      <w:szCs w:val="24"/>
    </w:rPr>
  </w:style>
  <w:style w:type="paragraph" w:customStyle="1" w:styleId="156">
    <w:name w:val="表格内容"/>
    <w:next w:val="1"/>
    <w:autoRedefine/>
    <w:qFormat/>
    <w:uiPriority w:val="0"/>
    <w:pPr>
      <w:jc w:val="center"/>
    </w:pPr>
    <w:rPr>
      <w:rFonts w:ascii="Times New Roman" w:hAnsi="Times New Roman" w:eastAsia="宋体" w:cs="Times New Roman"/>
      <w:sz w:val="21"/>
      <w:szCs w:val="21"/>
      <w:lang w:val="en-US" w:eastAsia="zh-CN" w:bidi="ar-SA"/>
    </w:rPr>
  </w:style>
  <w:style w:type="paragraph" w:customStyle="1" w:styleId="157">
    <w:name w:val="正文 首行缩进:  2 字符"/>
    <w:basedOn w:val="1"/>
    <w:autoRedefine/>
    <w:qFormat/>
    <w:uiPriority w:val="0"/>
    <w:pPr>
      <w:ind w:firstLine="1040" w:firstLineChars="200"/>
    </w:pPr>
    <w:rPr>
      <w:szCs w:val="20"/>
    </w:rPr>
  </w:style>
  <w:style w:type="paragraph" w:customStyle="1" w:styleId="158">
    <w:name w:val="Char Char Char"/>
    <w:basedOn w:val="1"/>
    <w:link w:val="159"/>
    <w:autoRedefine/>
    <w:qFormat/>
    <w:uiPriority w:val="0"/>
    <w:pPr>
      <w:spacing w:after="160" w:line="240" w:lineRule="exact"/>
    </w:pPr>
    <w:rPr>
      <w:rFonts w:ascii="Arial" w:hAnsi="Arial" w:eastAsia="Times New Roman" w:cs="Verdana"/>
      <w:b/>
      <w:lang w:eastAsia="en-US"/>
    </w:rPr>
  </w:style>
  <w:style w:type="character" w:customStyle="1" w:styleId="159">
    <w:name w:val="Char Char Char Char Char Char Char Char Char Char Char Char Char Char Char Char Char Char Char Char Char Char Char Char Char"/>
    <w:link w:val="158"/>
    <w:autoRedefine/>
    <w:qFormat/>
    <w:locked/>
    <w:uiPriority w:val="0"/>
    <w:rPr>
      <w:rFonts w:ascii="Arial" w:hAnsi="Arial" w:eastAsia="Times New Roman" w:cs="Verdana"/>
      <w:b/>
      <w:sz w:val="24"/>
      <w:szCs w:val="24"/>
      <w:lang w:eastAsia="en-US"/>
    </w:rPr>
  </w:style>
  <w:style w:type="paragraph" w:customStyle="1" w:styleId="160">
    <w:name w:val="正文缩进2格"/>
    <w:basedOn w:val="1"/>
    <w:autoRedefine/>
    <w:qFormat/>
    <w:uiPriority w:val="0"/>
    <w:pPr>
      <w:widowControl w:val="0"/>
      <w:spacing w:line="360" w:lineRule="auto"/>
      <w:ind w:firstLine="200" w:firstLineChars="200"/>
      <w:jc w:val="both"/>
    </w:pPr>
    <w:rPr>
      <w:rFonts w:ascii="Optima" w:hAnsi="Optima" w:eastAsia="仿宋_GB2312" w:cs="Times New Roman"/>
      <w:kern w:val="2"/>
    </w:rPr>
  </w:style>
  <w:style w:type="character" w:customStyle="1" w:styleId="161">
    <w:name w:val="纯文本 Char1"/>
    <w:basedOn w:val="94"/>
    <w:autoRedefine/>
    <w:qFormat/>
    <w:uiPriority w:val="99"/>
    <w:rPr>
      <w:rFonts w:ascii="宋体" w:hAnsi="Courier New" w:eastAsia="宋体" w:cs="Courier New"/>
      <w:kern w:val="0"/>
      <w:szCs w:val="21"/>
    </w:rPr>
  </w:style>
  <w:style w:type="paragraph" w:customStyle="1" w:styleId="162">
    <w:name w:val="Char Char Char3"/>
    <w:basedOn w:val="1"/>
    <w:autoRedefine/>
    <w:qFormat/>
    <w:uiPriority w:val="0"/>
    <w:pPr>
      <w:spacing w:after="160" w:line="240" w:lineRule="exact"/>
    </w:pPr>
    <w:rPr>
      <w:rFonts w:ascii="Arial" w:hAnsi="Arial" w:eastAsia="Times New Roman" w:cs="Verdana"/>
      <w:b/>
      <w:lang w:eastAsia="en-US"/>
    </w:rPr>
  </w:style>
  <w:style w:type="paragraph" w:customStyle="1" w:styleId="163">
    <w:name w:val="p0"/>
    <w:basedOn w:val="1"/>
    <w:autoRedefine/>
    <w:qFormat/>
    <w:uiPriority w:val="0"/>
    <w:pPr>
      <w:jc w:val="both"/>
    </w:pPr>
    <w:rPr>
      <w:rFonts w:ascii="Times New Roman" w:hAnsi="Times New Roman" w:cs="Times New Roman"/>
      <w:sz w:val="21"/>
      <w:szCs w:val="21"/>
    </w:rPr>
  </w:style>
  <w:style w:type="paragraph" w:customStyle="1" w:styleId="164">
    <w:name w:val="Char Char Char2"/>
    <w:basedOn w:val="1"/>
    <w:autoRedefine/>
    <w:qFormat/>
    <w:uiPriority w:val="0"/>
    <w:pPr>
      <w:spacing w:after="160" w:line="240" w:lineRule="exact"/>
    </w:pPr>
    <w:rPr>
      <w:rFonts w:ascii="Arial" w:hAnsi="Arial" w:eastAsia="Times New Roman" w:cs="Verdana"/>
      <w:b/>
      <w:lang w:eastAsia="en-US"/>
    </w:rPr>
  </w:style>
  <w:style w:type="paragraph" w:customStyle="1" w:styleId="165">
    <w:name w:val="CM56"/>
    <w:basedOn w:val="1"/>
    <w:next w:val="1"/>
    <w:autoRedefine/>
    <w:qFormat/>
    <w:uiPriority w:val="0"/>
    <w:pPr>
      <w:widowControl w:val="0"/>
      <w:autoSpaceDE w:val="0"/>
      <w:autoSpaceDN w:val="0"/>
    </w:pPr>
    <w:rPr>
      <w:rFonts w:ascii="Sim Sun" w:hAnsi="Sim Sun" w:eastAsia="Sim Sun" w:cs="Times New Roman"/>
      <w:color w:val="000000"/>
      <w:szCs w:val="20"/>
    </w:rPr>
  </w:style>
  <w:style w:type="character" w:customStyle="1" w:styleId="166">
    <w:name w:val="副标题 Char1"/>
    <w:basedOn w:val="94"/>
    <w:autoRedefine/>
    <w:qFormat/>
    <w:uiPriority w:val="11"/>
    <w:rPr>
      <w:rFonts w:eastAsia="宋体" w:asciiTheme="majorHAnsi" w:hAnsiTheme="majorHAnsi" w:cstheme="majorBidi"/>
      <w:b/>
      <w:bCs/>
      <w:kern w:val="28"/>
      <w:sz w:val="32"/>
      <w:szCs w:val="32"/>
    </w:rPr>
  </w:style>
  <w:style w:type="paragraph" w:customStyle="1" w:styleId="167">
    <w:name w:val="1"/>
    <w:autoRedefine/>
    <w:qFormat/>
    <w:uiPriority w:val="0"/>
    <w:rPr>
      <w:rFonts w:ascii="宋体" w:hAnsi="宋体" w:eastAsia="宋体" w:cs="宋体"/>
      <w:sz w:val="24"/>
      <w:szCs w:val="24"/>
      <w:lang w:val="en-US" w:eastAsia="zh-CN" w:bidi="ar-SA"/>
    </w:rPr>
  </w:style>
  <w:style w:type="character" w:customStyle="1" w:styleId="168">
    <w:name w:val="fontrow151"/>
    <w:basedOn w:val="94"/>
    <w:autoRedefine/>
    <w:qFormat/>
    <w:uiPriority w:val="0"/>
  </w:style>
  <w:style w:type="character" w:customStyle="1" w:styleId="169">
    <w:name w:val="textjianju21"/>
    <w:autoRedefine/>
    <w:qFormat/>
    <w:uiPriority w:val="0"/>
    <w:rPr>
      <w:color w:val="000000"/>
    </w:rPr>
  </w:style>
  <w:style w:type="character" w:customStyle="1" w:styleId="170">
    <w:name w:val="正文缩 Char"/>
    <w:autoRedefine/>
    <w:qFormat/>
    <w:uiPriority w:val="0"/>
    <w:rPr>
      <w:rFonts w:eastAsia="宋体"/>
      <w:kern w:val="2"/>
      <w:sz w:val="24"/>
      <w:szCs w:val="24"/>
      <w:lang w:val="en-US" w:eastAsia="zh-CN" w:bidi="ar-SA"/>
    </w:rPr>
  </w:style>
  <w:style w:type="character" w:customStyle="1" w:styleId="171">
    <w:name w:val="普通文字 Char Char Char Char1"/>
    <w:autoRedefine/>
    <w:qFormat/>
    <w:uiPriority w:val="0"/>
    <w:rPr>
      <w:rFonts w:ascii="宋体" w:hAnsi="Courier New" w:eastAsia="宋体" w:cs="Courier New"/>
      <w:kern w:val="2"/>
      <w:sz w:val="21"/>
      <w:szCs w:val="21"/>
      <w:lang w:val="en-US" w:eastAsia="zh-CN" w:bidi="ar-SA"/>
    </w:rPr>
  </w:style>
  <w:style w:type="character" w:customStyle="1" w:styleId="172">
    <w:name w:val="unnamed21"/>
    <w:autoRedefine/>
    <w:qFormat/>
    <w:uiPriority w:val="0"/>
    <w:rPr>
      <w:rFonts w:hint="default"/>
      <w:spacing w:val="0"/>
      <w:sz w:val="28"/>
      <w:szCs w:val="28"/>
    </w:rPr>
  </w:style>
  <w:style w:type="character" w:customStyle="1" w:styleId="173">
    <w:name w:val="正文缩进 Char1"/>
    <w:autoRedefine/>
    <w:qFormat/>
    <w:uiPriority w:val="0"/>
    <w:rPr>
      <w:rFonts w:ascii="Arial" w:hAnsi="Arial" w:eastAsia="宋体"/>
      <w:spacing w:val="10"/>
      <w:kern w:val="2"/>
      <w:sz w:val="24"/>
      <w:lang w:val="en-US" w:eastAsia="zh-CN" w:bidi="ar-SA"/>
    </w:rPr>
  </w:style>
  <w:style w:type="character" w:customStyle="1" w:styleId="174">
    <w:name w:val="style31"/>
    <w:autoRedefine/>
    <w:qFormat/>
    <w:uiPriority w:val="0"/>
    <w:rPr>
      <w:b/>
      <w:bCs/>
      <w:color w:val="FF0000"/>
      <w:sz w:val="24"/>
      <w:szCs w:val="24"/>
    </w:rPr>
  </w:style>
  <w:style w:type="character" w:customStyle="1" w:styleId="175">
    <w:name w:val="apple-style-span"/>
    <w:basedOn w:val="94"/>
    <w:autoRedefine/>
    <w:qFormat/>
    <w:uiPriority w:val="0"/>
  </w:style>
  <w:style w:type="character" w:customStyle="1" w:styleId="176">
    <w:name w:val="style51"/>
    <w:autoRedefine/>
    <w:qFormat/>
    <w:uiPriority w:val="0"/>
    <w:rPr>
      <w:b/>
      <w:bCs/>
      <w:color w:val="FF0000"/>
      <w:sz w:val="24"/>
      <w:szCs w:val="24"/>
    </w:rPr>
  </w:style>
  <w:style w:type="character" w:customStyle="1" w:styleId="177">
    <w:name w:val="文章正文样式 Char"/>
    <w:link w:val="178"/>
    <w:autoRedefine/>
    <w:qFormat/>
    <w:uiPriority w:val="0"/>
    <w:rPr>
      <w:rFonts w:ascii="宋体" w:hAnsi="宋体" w:eastAsia="宋体" w:cs="宋体"/>
      <w:sz w:val="24"/>
    </w:rPr>
  </w:style>
  <w:style w:type="paragraph" w:customStyle="1" w:styleId="178">
    <w:name w:val="文章正文样式"/>
    <w:basedOn w:val="1"/>
    <w:link w:val="177"/>
    <w:autoRedefine/>
    <w:qFormat/>
    <w:uiPriority w:val="0"/>
    <w:pPr>
      <w:spacing w:line="520" w:lineRule="exact"/>
      <w:ind w:firstLine="480" w:firstLineChars="200"/>
    </w:pPr>
    <w:rPr>
      <w:kern w:val="2"/>
      <w:szCs w:val="22"/>
    </w:rPr>
  </w:style>
  <w:style w:type="character" w:customStyle="1" w:styleId="179">
    <w:name w:val="font121"/>
    <w:autoRedefine/>
    <w:qFormat/>
    <w:uiPriority w:val="0"/>
    <w:rPr>
      <w:sz w:val="24"/>
      <w:szCs w:val="24"/>
    </w:rPr>
  </w:style>
  <w:style w:type="character" w:customStyle="1" w:styleId="180">
    <w:name w:val="正文（首行缩进两字） Char"/>
    <w:autoRedefine/>
    <w:qFormat/>
    <w:uiPriority w:val="0"/>
    <w:rPr>
      <w:rFonts w:eastAsia="宋体"/>
      <w:kern w:val="2"/>
      <w:sz w:val="28"/>
      <w:lang w:val="en-US" w:eastAsia="zh-CN" w:bidi="ar-SA"/>
    </w:rPr>
  </w:style>
  <w:style w:type="character" w:customStyle="1" w:styleId="181">
    <w:name w:val="表格文字 Char"/>
    <w:link w:val="182"/>
    <w:autoRedefine/>
    <w:qFormat/>
    <w:uiPriority w:val="0"/>
    <w:rPr>
      <w:rFonts w:hAnsiTheme="minorHAnsi" w:cstheme="minorBidi"/>
      <w:kern w:val="2"/>
      <w:sz w:val="21"/>
      <w:szCs w:val="21"/>
    </w:rPr>
  </w:style>
  <w:style w:type="paragraph" w:customStyle="1" w:styleId="182">
    <w:name w:val="表格文字"/>
    <w:basedOn w:val="1"/>
    <w:link w:val="181"/>
    <w:autoRedefine/>
    <w:qFormat/>
    <w:uiPriority w:val="0"/>
    <w:pPr>
      <w:spacing w:line="240" w:lineRule="exact"/>
      <w:jc w:val="center"/>
    </w:pPr>
    <w:rPr>
      <w:rFonts w:ascii="Times New Roman" w:hAnsiTheme="minorHAnsi" w:cstheme="minorBidi"/>
      <w:kern w:val="2"/>
      <w:sz w:val="21"/>
      <w:szCs w:val="21"/>
    </w:rPr>
  </w:style>
  <w:style w:type="character" w:customStyle="1" w:styleId="183">
    <w:name w:val="left2"/>
    <w:basedOn w:val="94"/>
    <w:autoRedefine/>
    <w:qFormat/>
    <w:uiPriority w:val="0"/>
  </w:style>
  <w:style w:type="character" w:customStyle="1" w:styleId="184">
    <w:name w:val="p18-hei"/>
    <w:basedOn w:val="94"/>
    <w:autoRedefine/>
    <w:qFormat/>
    <w:uiPriority w:val="0"/>
  </w:style>
  <w:style w:type="character" w:customStyle="1" w:styleId="185">
    <w:name w:val="Char Char3"/>
    <w:autoRedefine/>
    <w:qFormat/>
    <w:uiPriority w:val="0"/>
    <w:rPr>
      <w:rFonts w:eastAsia="宋体"/>
      <w:kern w:val="2"/>
      <w:sz w:val="24"/>
      <w:lang w:val="en-US" w:eastAsia="zh-CN" w:bidi="ar-SA"/>
    </w:rPr>
  </w:style>
  <w:style w:type="character" w:customStyle="1" w:styleId="186">
    <w:name w:val="表头 Char"/>
    <w:link w:val="187"/>
    <w:autoRedefine/>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paragraph" w:customStyle="1" w:styleId="187">
    <w:name w:val="表格标题"/>
    <w:basedOn w:val="156"/>
    <w:link w:val="186"/>
    <w:autoRedefine/>
    <w:qFormat/>
    <w:uiPriority w:val="0"/>
    <w:pPr>
      <w:widowControl w:val="0"/>
      <w:spacing w:beforeLines="50"/>
    </w:pPr>
    <w:rPr>
      <w:rFonts w:eastAsia="黑体"/>
      <w:kern w:val="2"/>
      <w:sz w:val="24"/>
      <w:szCs w:val="24"/>
      <w14:shadow w14:blurRad="50800" w14:dist="38100" w14:dir="2700000" w14:sx="100000" w14:sy="100000" w14:kx="0" w14:ky="0" w14:algn="tl">
        <w14:srgbClr w14:val="000000">
          <w14:alpha w14:val="60000"/>
        </w14:srgbClr>
      </w14:shadow>
    </w:rPr>
  </w:style>
  <w:style w:type="character" w:customStyle="1" w:styleId="188">
    <w:name w:val="style21"/>
    <w:autoRedefine/>
    <w:qFormat/>
    <w:uiPriority w:val="0"/>
    <w:rPr>
      <w:b/>
      <w:bCs/>
      <w:sz w:val="21"/>
      <w:szCs w:val="21"/>
    </w:rPr>
  </w:style>
  <w:style w:type="character" w:customStyle="1" w:styleId="189">
    <w:name w:val="表头 Char1"/>
    <w:link w:val="190"/>
    <w:autoRedefine/>
    <w:qFormat/>
    <w:uiPriority w:val="0"/>
    <w:rPr>
      <w:rFonts w:eastAsia="宋体"/>
      <w:szCs w:val="21"/>
      <w:lang w:val="zh-CN"/>
    </w:rPr>
  </w:style>
  <w:style w:type="paragraph" w:customStyle="1" w:styleId="190">
    <w:name w:val="表头"/>
    <w:basedOn w:val="1"/>
    <w:link w:val="189"/>
    <w:autoRedefine/>
    <w:qFormat/>
    <w:uiPriority w:val="0"/>
    <w:pPr>
      <w:adjustRightInd w:val="0"/>
      <w:snapToGrid w:val="0"/>
      <w:ind w:left="-1" w:leftChars="-5" w:hanging="13" w:hangingChars="6"/>
      <w:jc w:val="center"/>
    </w:pPr>
    <w:rPr>
      <w:rFonts w:asciiTheme="minorHAnsi" w:hAnsiTheme="minorHAnsi" w:cstheme="minorBidi"/>
      <w:kern w:val="2"/>
      <w:sz w:val="21"/>
      <w:szCs w:val="21"/>
      <w:shd w:val="clear" w:color="auto" w:fill="FFFFFF"/>
      <w:lang w:val="zh-CN"/>
    </w:rPr>
  </w:style>
  <w:style w:type="character" w:customStyle="1" w:styleId="191">
    <w:name w:val="纯文本 Char Char Char Char1"/>
    <w:autoRedefine/>
    <w:qFormat/>
    <w:uiPriority w:val="0"/>
    <w:rPr>
      <w:rFonts w:ascii="宋体" w:hAnsi="Courier New" w:eastAsia="宋体" w:cs="Courier New"/>
      <w:sz w:val="24"/>
      <w:szCs w:val="21"/>
    </w:rPr>
  </w:style>
  <w:style w:type="character" w:customStyle="1" w:styleId="192">
    <w:name w:val="shopname1"/>
    <w:autoRedefine/>
    <w:qFormat/>
    <w:uiPriority w:val="0"/>
    <w:rPr>
      <w:rFonts w:hint="default" w:ascii="Arial" w:hAnsi="Arial" w:cs="Arial"/>
      <w:b/>
      <w:bCs/>
      <w:color w:val="FF7D00"/>
      <w:sz w:val="23"/>
      <w:szCs w:val="23"/>
    </w:rPr>
  </w:style>
  <w:style w:type="character" w:customStyle="1" w:styleId="193">
    <w:name w:val="文章正文样式 Char Char"/>
    <w:autoRedefine/>
    <w:qFormat/>
    <w:uiPriority w:val="0"/>
    <w:rPr>
      <w:rFonts w:ascii="宋体" w:hAnsi="宋体" w:eastAsia="宋体" w:cs="宋体"/>
      <w:kern w:val="2"/>
      <w:sz w:val="24"/>
      <w:lang w:val="en-US" w:eastAsia="zh-CN" w:bidi="ar-SA"/>
    </w:rPr>
  </w:style>
  <w:style w:type="paragraph" w:customStyle="1" w:styleId="194">
    <w:name w:val="正文1"/>
    <w:basedOn w:val="37"/>
    <w:link w:val="195"/>
    <w:autoRedefine/>
    <w:qFormat/>
    <w:uiPriority w:val="0"/>
    <w:pPr>
      <w:spacing w:after="0" w:line="440" w:lineRule="exact"/>
      <w:ind w:left="0" w:leftChars="0" w:firstLine="480" w:firstLineChars="200"/>
    </w:pPr>
  </w:style>
  <w:style w:type="character" w:customStyle="1" w:styleId="195">
    <w:name w:val="Normal Char"/>
    <w:link w:val="194"/>
    <w:autoRedefine/>
    <w:qFormat/>
    <w:locked/>
    <w:uiPriority w:val="0"/>
    <w:rPr>
      <w:rFonts w:ascii="宋体" w:hAnsi="宋体" w:cs="宋体"/>
      <w:sz w:val="24"/>
      <w:szCs w:val="24"/>
    </w:rPr>
  </w:style>
  <w:style w:type="paragraph" w:customStyle="1" w:styleId="196">
    <w:name w:val="四级条标题"/>
    <w:basedOn w:val="197"/>
    <w:next w:val="1"/>
    <w:autoRedefine/>
    <w:qFormat/>
    <w:uiPriority w:val="0"/>
    <w:pPr>
      <w:tabs>
        <w:tab w:val="left" w:pos="360"/>
        <w:tab w:val="left" w:pos="903"/>
      </w:tabs>
      <w:outlineLvl w:val="5"/>
    </w:pPr>
  </w:style>
  <w:style w:type="paragraph" w:customStyle="1" w:styleId="197">
    <w:name w:val="三级条标题"/>
    <w:basedOn w:val="198"/>
    <w:next w:val="1"/>
    <w:autoRedefine/>
    <w:qFormat/>
    <w:uiPriority w:val="0"/>
    <w:pPr>
      <w:tabs>
        <w:tab w:val="left" w:pos="360"/>
        <w:tab w:val="left" w:pos="903"/>
      </w:tabs>
      <w:outlineLvl w:val="4"/>
    </w:pPr>
  </w:style>
  <w:style w:type="paragraph" w:customStyle="1" w:styleId="198">
    <w:name w:val="二级条标题"/>
    <w:basedOn w:val="199"/>
    <w:next w:val="1"/>
    <w:autoRedefine/>
    <w:qFormat/>
    <w:uiPriority w:val="0"/>
    <w:pPr>
      <w:tabs>
        <w:tab w:val="left" w:pos="360"/>
        <w:tab w:val="left" w:pos="903"/>
      </w:tabs>
      <w:outlineLvl w:val="3"/>
    </w:pPr>
  </w:style>
  <w:style w:type="paragraph" w:customStyle="1" w:styleId="199">
    <w:name w:val="一级条标题"/>
    <w:basedOn w:val="200"/>
    <w:next w:val="1"/>
    <w:autoRedefine/>
    <w:qFormat/>
    <w:uiPriority w:val="0"/>
    <w:pPr>
      <w:tabs>
        <w:tab w:val="left" w:pos="360"/>
        <w:tab w:val="left" w:pos="903"/>
      </w:tabs>
      <w:spacing w:before="0" w:after="0"/>
      <w:ind w:left="0" w:firstLine="0"/>
      <w:outlineLvl w:val="2"/>
    </w:pPr>
  </w:style>
  <w:style w:type="paragraph" w:customStyle="1" w:styleId="200">
    <w:name w:val="章标题"/>
    <w:next w:val="1"/>
    <w:autoRedefine/>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01">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02">
    <w:name w:val="xl23"/>
    <w:basedOn w:val="1"/>
    <w:autoRedefine/>
    <w:qFormat/>
    <w:uiPriority w:val="0"/>
    <w:pPr>
      <w:spacing w:before="100" w:beforeAutospacing="1" w:after="100" w:afterAutospacing="1"/>
      <w:jc w:val="center"/>
    </w:pPr>
  </w:style>
  <w:style w:type="paragraph" w:customStyle="1" w:styleId="203">
    <w:name w:val="Char Char Char1"/>
    <w:basedOn w:val="1"/>
    <w:autoRedefine/>
    <w:qFormat/>
    <w:uiPriority w:val="0"/>
    <w:pPr>
      <w:spacing w:line="360" w:lineRule="auto"/>
    </w:pPr>
  </w:style>
  <w:style w:type="paragraph" w:customStyle="1" w:styleId="204">
    <w:name w:val="样式 标题 2节H2（一）Underrubrik1prop2Heading 2 HiddenHeading 2 C...5"/>
    <w:basedOn w:val="4"/>
    <w:autoRedefine/>
    <w:qFormat/>
    <w:uiPriority w:val="0"/>
    <w:pPr>
      <w:adjustRightInd w:val="0"/>
      <w:snapToGrid w:val="0"/>
      <w:spacing w:before="0" w:after="0" w:line="360" w:lineRule="auto"/>
      <w:jc w:val="both"/>
      <w:outlineLvl w:val="9"/>
    </w:pPr>
    <w:rPr>
      <w:rFonts w:ascii="Times New Roman" w:hAnsi="宋体" w:eastAsia="宋体" w:cs="宋体"/>
      <w:kern w:val="2"/>
      <w:sz w:val="28"/>
      <w:szCs w:val="28"/>
    </w:rPr>
  </w:style>
  <w:style w:type="paragraph" w:customStyle="1" w:styleId="205">
    <w:name w:val="Char Char Char Char Char Char Char Char Char Char Char Char Char Char Char Char Char Char Char Char Char Char"/>
    <w:basedOn w:val="1"/>
    <w:next w:val="1"/>
    <w:autoRedefine/>
    <w:qFormat/>
    <w:uiPriority w:val="0"/>
    <w:pPr>
      <w:spacing w:line="360" w:lineRule="auto"/>
      <w:ind w:firstLine="200" w:firstLineChars="200"/>
    </w:pPr>
  </w:style>
  <w:style w:type="paragraph" w:customStyle="1" w:styleId="206">
    <w:name w:val="默认段落字体 Para Char Char Char1 Char Char Char Char"/>
    <w:basedOn w:val="1"/>
    <w:autoRedefine/>
    <w:qFormat/>
    <w:uiPriority w:val="0"/>
    <w:rPr>
      <w:szCs w:val="21"/>
    </w:rPr>
  </w:style>
  <w:style w:type="paragraph" w:customStyle="1" w:styleId="207">
    <w:name w:val="Char Char Char Char"/>
    <w:basedOn w:val="1"/>
    <w:autoRedefine/>
    <w:qFormat/>
    <w:uiPriority w:val="0"/>
  </w:style>
  <w:style w:type="paragraph" w:customStyle="1" w:styleId="208">
    <w:name w:val="五级条标题"/>
    <w:basedOn w:val="196"/>
    <w:next w:val="1"/>
    <w:autoRedefine/>
    <w:qFormat/>
    <w:uiPriority w:val="0"/>
    <w:pPr>
      <w:outlineLvl w:val="6"/>
    </w:pPr>
  </w:style>
  <w:style w:type="paragraph" w:customStyle="1" w:styleId="209">
    <w:name w:val="Char Char Char Char1"/>
    <w:basedOn w:val="1"/>
    <w:autoRedefine/>
    <w:qFormat/>
    <w:uiPriority w:val="0"/>
    <w:pPr>
      <w:spacing w:before="120" w:after="120" w:line="360" w:lineRule="auto"/>
      <w:ind w:firstLine="420"/>
    </w:pPr>
    <w:rPr>
      <w:rFonts w:ascii="Tahoma" w:hAnsi="Tahoma"/>
      <w:sz w:val="28"/>
    </w:rPr>
  </w:style>
  <w:style w:type="paragraph" w:customStyle="1" w:styleId="210">
    <w:name w:val="font5"/>
    <w:basedOn w:val="1"/>
    <w:autoRedefine/>
    <w:qFormat/>
    <w:uiPriority w:val="0"/>
    <w:pPr>
      <w:spacing w:before="100" w:beforeAutospacing="1" w:after="100" w:afterAutospacing="1"/>
    </w:pPr>
    <w:rPr>
      <w:rFonts w:hint="eastAsia"/>
      <w:sz w:val="18"/>
      <w:szCs w:val="18"/>
    </w:rPr>
  </w:style>
  <w:style w:type="paragraph" w:customStyle="1" w:styleId="211">
    <w:name w:val="样式16"/>
    <w:basedOn w:val="7"/>
    <w:link w:val="212"/>
    <w:autoRedefine/>
    <w:qFormat/>
    <w:uiPriority w:val="0"/>
    <w:pPr>
      <w:widowControl/>
      <w:adjustRightInd w:val="0"/>
      <w:snapToGrid w:val="0"/>
      <w:spacing w:line="360" w:lineRule="auto"/>
      <w:ind w:left="1984"/>
      <w:jc w:val="left"/>
    </w:pPr>
    <w:rPr>
      <w:rFonts w:ascii="宋体" w:hAnsi="宋体" w:cs="宋体"/>
      <w:color w:val="000000"/>
      <w:szCs w:val="28"/>
    </w:rPr>
  </w:style>
  <w:style w:type="character" w:customStyle="1" w:styleId="212">
    <w:name w:val="样式16 Char Char"/>
    <w:link w:val="211"/>
    <w:autoRedefine/>
    <w:qFormat/>
    <w:locked/>
    <w:uiPriority w:val="0"/>
    <w:rPr>
      <w:rFonts w:ascii="宋体" w:hAnsi="宋体" w:cs="宋体"/>
      <w:color w:val="000000"/>
      <w:kern w:val="2"/>
      <w:sz w:val="28"/>
      <w:szCs w:val="28"/>
    </w:rPr>
  </w:style>
  <w:style w:type="paragraph" w:customStyle="1" w:styleId="213">
    <w:name w:val="纯文本1"/>
    <w:basedOn w:val="1"/>
    <w:autoRedefine/>
    <w:qFormat/>
    <w:uiPriority w:val="0"/>
    <w:pPr>
      <w:adjustRightInd w:val="0"/>
      <w:jc w:val="center"/>
      <w:textAlignment w:val="baseline"/>
    </w:pPr>
    <w:rPr>
      <w:rFonts w:hAnsi="Courier New"/>
    </w:rPr>
  </w:style>
  <w:style w:type="paragraph" w:customStyle="1" w:styleId="214">
    <w:name w:val="Char1"/>
    <w:basedOn w:val="1"/>
    <w:autoRedefine/>
    <w:qFormat/>
    <w:uiPriority w:val="0"/>
  </w:style>
  <w:style w:type="paragraph" w:customStyle="1" w:styleId="215">
    <w:name w:val="正文格式"/>
    <w:basedOn w:val="1"/>
    <w:link w:val="216"/>
    <w:autoRedefine/>
    <w:qFormat/>
    <w:uiPriority w:val="0"/>
    <w:pPr>
      <w:ind w:firstLine="560" w:firstLineChars="200"/>
    </w:pPr>
    <w:rPr>
      <w:rFonts w:eastAsia="楷体_GB2312"/>
      <w:sz w:val="28"/>
    </w:rPr>
  </w:style>
  <w:style w:type="character" w:customStyle="1" w:styleId="216">
    <w:name w:val="正文格式 Char Char Char"/>
    <w:link w:val="215"/>
    <w:autoRedefine/>
    <w:qFormat/>
    <w:locked/>
    <w:uiPriority w:val="0"/>
    <w:rPr>
      <w:rFonts w:ascii="宋体" w:hAnsi="宋体" w:eastAsia="楷体_GB2312" w:cs="宋体"/>
      <w:sz w:val="28"/>
      <w:szCs w:val="24"/>
    </w:rPr>
  </w:style>
  <w:style w:type="paragraph" w:customStyle="1" w:styleId="217">
    <w:name w:val="5"/>
    <w:basedOn w:val="1"/>
    <w:autoRedefine/>
    <w:qFormat/>
    <w:uiPriority w:val="0"/>
    <w:pPr>
      <w:spacing w:before="100" w:beforeAutospacing="1" w:after="100" w:afterAutospacing="1"/>
    </w:pPr>
  </w:style>
  <w:style w:type="paragraph" w:customStyle="1" w:styleId="218">
    <w:name w:val="Char"/>
    <w:basedOn w:val="1"/>
    <w:autoRedefine/>
    <w:qFormat/>
    <w:uiPriority w:val="0"/>
  </w:style>
  <w:style w:type="paragraph" w:customStyle="1" w:styleId="219">
    <w:name w:val="ss"/>
    <w:basedOn w:val="1"/>
    <w:autoRedefine/>
    <w:qFormat/>
    <w:uiPriority w:val="0"/>
    <w:pPr>
      <w:spacing w:before="100" w:beforeAutospacing="1" w:after="100" w:afterAutospacing="1" w:line="525" w:lineRule="atLeast"/>
    </w:pPr>
    <w:rPr>
      <w:color w:val="0066CC"/>
      <w:szCs w:val="21"/>
    </w:rPr>
  </w:style>
  <w:style w:type="paragraph" w:customStyle="1" w:styleId="220">
    <w:name w:val="正文标准样式"/>
    <w:basedOn w:val="1"/>
    <w:link w:val="221"/>
    <w:autoRedefine/>
    <w:qFormat/>
    <w:uiPriority w:val="0"/>
    <w:pPr>
      <w:adjustRightInd w:val="0"/>
      <w:spacing w:line="300" w:lineRule="auto"/>
      <w:ind w:firstLine="482"/>
      <w:textAlignment w:val="baseline"/>
    </w:pPr>
  </w:style>
  <w:style w:type="character" w:customStyle="1" w:styleId="221">
    <w:name w:val="正文标准样式 Char"/>
    <w:link w:val="220"/>
    <w:autoRedefine/>
    <w:qFormat/>
    <w:locked/>
    <w:uiPriority w:val="0"/>
    <w:rPr>
      <w:rFonts w:ascii="宋体" w:hAnsi="宋体" w:cs="宋体"/>
      <w:sz w:val="24"/>
      <w:szCs w:val="24"/>
    </w:rPr>
  </w:style>
  <w:style w:type="paragraph" w:customStyle="1" w:styleId="222">
    <w:name w:val="正文 New New New New New New New New New New New New New New New New New New New New New New New New"/>
    <w:autoRedefine/>
    <w:qFormat/>
    <w:uiPriority w:val="0"/>
    <w:pPr>
      <w:widowControl w:val="0"/>
      <w:spacing w:line="500" w:lineRule="exact"/>
      <w:jc w:val="center"/>
    </w:pPr>
    <w:rPr>
      <w:rFonts w:ascii="Times New Roman" w:hAnsi="Times New Roman" w:cs="Times New Roman" w:eastAsiaTheme="minorEastAsia"/>
      <w:b/>
      <w:kern w:val="2"/>
      <w:sz w:val="24"/>
      <w:szCs w:val="24"/>
      <w:lang w:val="en-US" w:eastAsia="zh-CN" w:bidi="ar-SA"/>
    </w:rPr>
  </w:style>
  <w:style w:type="paragraph" w:customStyle="1" w:styleId="223">
    <w:name w:val="Char2"/>
    <w:basedOn w:val="1"/>
    <w:autoRedefine/>
    <w:qFormat/>
    <w:uiPriority w:val="0"/>
  </w:style>
  <w:style w:type="paragraph" w:customStyle="1" w:styleId="224">
    <w:name w:val="正文 + 小四"/>
    <w:basedOn w:val="1"/>
    <w:autoRedefine/>
    <w:qFormat/>
    <w:uiPriority w:val="0"/>
    <w:pPr>
      <w:spacing w:line="400" w:lineRule="exact"/>
    </w:pPr>
    <w:rPr>
      <w:color w:val="000000"/>
      <w:szCs w:val="21"/>
    </w:rPr>
  </w:style>
  <w:style w:type="paragraph" w:customStyle="1" w:styleId="225">
    <w:name w:val="表格式"/>
    <w:basedOn w:val="69"/>
    <w:autoRedefine/>
    <w:qFormat/>
    <w:uiPriority w:val="0"/>
    <w:pPr>
      <w:spacing w:beforeLines="50" w:afterLines="50" w:line="240" w:lineRule="exact"/>
      <w:ind w:left="0" w:firstLine="0" w:firstLineChars="0"/>
      <w:jc w:val="center"/>
    </w:pPr>
  </w:style>
  <w:style w:type="paragraph" w:customStyle="1" w:styleId="226">
    <w:name w:val="中文报告书样式"/>
    <w:basedOn w:val="1"/>
    <w:link w:val="227"/>
    <w:autoRedefine/>
    <w:qFormat/>
    <w:uiPriority w:val="0"/>
    <w:pPr>
      <w:adjustRightInd w:val="0"/>
      <w:spacing w:line="420" w:lineRule="atLeast"/>
      <w:textAlignment w:val="baseline"/>
    </w:pPr>
    <w:rPr>
      <w:kern w:val="24"/>
    </w:rPr>
  </w:style>
  <w:style w:type="character" w:customStyle="1" w:styleId="227">
    <w:name w:val="中文报告书样式 Char Char"/>
    <w:link w:val="226"/>
    <w:autoRedefine/>
    <w:qFormat/>
    <w:locked/>
    <w:uiPriority w:val="0"/>
    <w:rPr>
      <w:rFonts w:ascii="宋体" w:hAnsi="宋体" w:cs="宋体"/>
      <w:kern w:val="24"/>
      <w:sz w:val="24"/>
      <w:szCs w:val="24"/>
    </w:rPr>
  </w:style>
  <w:style w:type="paragraph" w:customStyle="1" w:styleId="228">
    <w:name w:val="正文01"/>
    <w:basedOn w:val="7"/>
    <w:link w:val="229"/>
    <w:autoRedefine/>
    <w:qFormat/>
    <w:uiPriority w:val="0"/>
    <w:pPr>
      <w:widowControl/>
      <w:spacing w:line="360" w:lineRule="auto"/>
      <w:ind w:firstLine="480" w:firstLineChars="200"/>
      <w:jc w:val="left"/>
    </w:pPr>
    <w:rPr>
      <w:rFonts w:ascii="Times New Roman" w:hAnsi="Times New Roman" w:cs="Times New Roman"/>
      <w:sz w:val="24"/>
      <w:szCs w:val="20"/>
    </w:rPr>
  </w:style>
  <w:style w:type="character" w:customStyle="1" w:styleId="229">
    <w:name w:val="正文01 Char Char"/>
    <w:link w:val="228"/>
    <w:autoRedefine/>
    <w:qFormat/>
    <w:uiPriority w:val="0"/>
    <w:rPr>
      <w:kern w:val="2"/>
      <w:sz w:val="24"/>
    </w:rPr>
  </w:style>
  <w:style w:type="paragraph" w:customStyle="1" w:styleId="230">
    <w:name w:val="表头文字"/>
    <w:basedOn w:val="1"/>
    <w:link w:val="231"/>
    <w:autoRedefine/>
    <w:qFormat/>
    <w:uiPriority w:val="0"/>
    <w:pPr>
      <w:spacing w:beforeLines="100" w:line="400" w:lineRule="exact"/>
      <w:jc w:val="center"/>
    </w:pPr>
    <w:rPr>
      <w:rFonts w:ascii="黑体" w:eastAsia="黑体"/>
    </w:rPr>
  </w:style>
  <w:style w:type="character" w:customStyle="1" w:styleId="231">
    <w:name w:val="表头文字 Char Char"/>
    <w:link w:val="230"/>
    <w:autoRedefine/>
    <w:qFormat/>
    <w:uiPriority w:val="0"/>
    <w:rPr>
      <w:rFonts w:ascii="黑体" w:hAnsi="宋体" w:eastAsia="黑体" w:cs="宋体"/>
      <w:sz w:val="24"/>
      <w:szCs w:val="24"/>
    </w:rPr>
  </w:style>
  <w:style w:type="paragraph" w:customStyle="1" w:styleId="232">
    <w:name w:val="表格"/>
    <w:next w:val="1"/>
    <w:link w:val="233"/>
    <w:autoRedefine/>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233">
    <w:name w:val="表格 Char"/>
    <w:link w:val="232"/>
    <w:autoRedefine/>
    <w:qFormat/>
    <w:locked/>
    <w:uiPriority w:val="0"/>
    <w:rPr>
      <w:sz w:val="24"/>
    </w:rPr>
  </w:style>
  <w:style w:type="paragraph" w:customStyle="1" w:styleId="234">
    <w:name w:val="公文正文"/>
    <w:basedOn w:val="1"/>
    <w:autoRedefine/>
    <w:qFormat/>
    <w:uiPriority w:val="0"/>
    <w:pPr>
      <w:ind w:firstLine="200" w:firstLineChars="200"/>
    </w:pPr>
    <w:rPr>
      <w:rFonts w:eastAsia="方正仿宋_GBK"/>
      <w:sz w:val="32"/>
    </w:rPr>
  </w:style>
  <w:style w:type="paragraph" w:customStyle="1" w:styleId="235">
    <w:name w:val="Char Char Char Char Char Char Char Char Char Char Char Char Char"/>
    <w:basedOn w:val="1"/>
    <w:autoRedefine/>
    <w:qFormat/>
    <w:uiPriority w:val="0"/>
    <w:pPr>
      <w:spacing w:afterLines="50" w:line="560" w:lineRule="exact"/>
    </w:pPr>
    <w:rPr>
      <w:rFonts w:eastAsia="黑体"/>
      <w:sz w:val="30"/>
      <w:szCs w:val="30"/>
    </w:rPr>
  </w:style>
  <w:style w:type="paragraph" w:customStyle="1" w:styleId="236">
    <w:name w:val="样式 表格 32 + 首行缩进:  2 字符"/>
    <w:basedOn w:val="1"/>
    <w:autoRedefine/>
    <w:qFormat/>
    <w:uiPriority w:val="0"/>
    <w:pPr>
      <w:autoSpaceDE w:val="0"/>
      <w:autoSpaceDN w:val="0"/>
      <w:adjustRightInd w:val="0"/>
      <w:spacing w:line="240" w:lineRule="atLeast"/>
      <w:jc w:val="center"/>
      <w:textAlignment w:val="baseline"/>
    </w:pPr>
    <w:rPr>
      <w:szCs w:val="21"/>
    </w:rPr>
  </w:style>
  <w:style w:type="paragraph" w:styleId="237">
    <w:name w:val="No Spacing"/>
    <w:link w:val="238"/>
    <w:autoRedefine/>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238">
    <w:name w:val="无间隔 Char1"/>
    <w:link w:val="237"/>
    <w:autoRedefine/>
    <w:qFormat/>
    <w:uiPriority w:val="1"/>
    <w:rPr>
      <w:kern w:val="2"/>
      <w:sz w:val="21"/>
    </w:rPr>
  </w:style>
  <w:style w:type="paragraph" w:customStyle="1" w:styleId="239">
    <w:name w:val="Lux 正文"/>
    <w:basedOn w:val="1"/>
    <w:autoRedefine/>
    <w:qFormat/>
    <w:uiPriority w:val="0"/>
    <w:pPr>
      <w:spacing w:before="120" w:after="120" w:line="360" w:lineRule="auto"/>
      <w:ind w:firstLine="480" w:firstLineChars="200"/>
    </w:pPr>
  </w:style>
  <w:style w:type="paragraph" w:customStyle="1" w:styleId="240">
    <w:name w:val="Body Text 22"/>
    <w:basedOn w:val="1"/>
    <w:autoRedefine/>
    <w:qFormat/>
    <w:uiPriority w:val="0"/>
    <w:pPr>
      <w:adjustRightInd w:val="0"/>
      <w:spacing w:line="440" w:lineRule="atLeast"/>
      <w:ind w:firstLine="480"/>
      <w:textAlignment w:val="baseline"/>
    </w:pPr>
    <w:rPr>
      <w:rFonts w:eastAsia="仿宋_GB2312"/>
    </w:rPr>
  </w:style>
  <w:style w:type="table" w:customStyle="1" w:styleId="241">
    <w:name w:val="设计院"/>
    <w:basedOn w:val="92"/>
    <w:autoRedefine/>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242">
    <w:name w:val="_Style 154"/>
    <w:autoRedefine/>
    <w:qFormat/>
    <w:uiPriority w:val="0"/>
    <w:rPr>
      <w:rFonts w:ascii="宋体" w:hAnsi="宋体" w:eastAsia="宋体" w:cs="宋体"/>
      <w:sz w:val="24"/>
      <w:szCs w:val="24"/>
      <w:lang w:val="en-US" w:eastAsia="zh-CN" w:bidi="ar-SA"/>
    </w:rPr>
  </w:style>
  <w:style w:type="character" w:customStyle="1" w:styleId="243">
    <w:name w:val="Char Char31"/>
    <w:autoRedefine/>
    <w:qFormat/>
    <w:uiPriority w:val="0"/>
    <w:rPr>
      <w:rFonts w:eastAsia="宋体"/>
      <w:kern w:val="2"/>
      <w:sz w:val="24"/>
      <w:lang w:val="en-US" w:eastAsia="zh-CN" w:bidi="ar-SA"/>
    </w:rPr>
  </w:style>
  <w:style w:type="paragraph" w:customStyle="1" w:styleId="244">
    <w:name w:val="Char Char Char4"/>
    <w:basedOn w:val="1"/>
    <w:autoRedefine/>
    <w:qFormat/>
    <w:uiPriority w:val="0"/>
    <w:pPr>
      <w:spacing w:line="360" w:lineRule="auto"/>
    </w:pPr>
  </w:style>
  <w:style w:type="paragraph" w:customStyle="1" w:styleId="245">
    <w:name w:val="Char Char Char Char2"/>
    <w:basedOn w:val="1"/>
    <w:autoRedefine/>
    <w:qFormat/>
    <w:uiPriority w:val="0"/>
  </w:style>
  <w:style w:type="paragraph" w:customStyle="1" w:styleId="246">
    <w:name w:val="纯文本2"/>
    <w:basedOn w:val="1"/>
    <w:autoRedefine/>
    <w:qFormat/>
    <w:uiPriority w:val="0"/>
    <w:pPr>
      <w:adjustRightInd w:val="0"/>
      <w:jc w:val="center"/>
      <w:textAlignment w:val="baseline"/>
    </w:pPr>
    <w:rPr>
      <w:rFonts w:hAnsi="Courier New"/>
    </w:rPr>
  </w:style>
  <w:style w:type="paragraph" w:customStyle="1" w:styleId="247">
    <w:name w:val="Char11"/>
    <w:basedOn w:val="1"/>
    <w:autoRedefine/>
    <w:qFormat/>
    <w:uiPriority w:val="0"/>
  </w:style>
  <w:style w:type="paragraph" w:customStyle="1" w:styleId="248">
    <w:name w:val="Char3"/>
    <w:basedOn w:val="1"/>
    <w:autoRedefine/>
    <w:qFormat/>
    <w:uiPriority w:val="0"/>
  </w:style>
  <w:style w:type="paragraph" w:customStyle="1" w:styleId="249">
    <w:name w:val="Char Char Char Char Char Char Char Char Char Char Char Char Char1"/>
    <w:basedOn w:val="1"/>
    <w:autoRedefine/>
    <w:qFormat/>
    <w:uiPriority w:val="0"/>
    <w:pPr>
      <w:spacing w:afterLines="50" w:line="560" w:lineRule="exact"/>
    </w:pPr>
    <w:rPr>
      <w:rFonts w:eastAsia="黑体"/>
      <w:sz w:val="30"/>
      <w:szCs w:val="30"/>
    </w:rPr>
  </w:style>
  <w:style w:type="paragraph" w:customStyle="1" w:styleId="250">
    <w:name w:val="Char Char Char5"/>
    <w:basedOn w:val="1"/>
    <w:autoRedefine/>
    <w:qFormat/>
    <w:uiPriority w:val="0"/>
    <w:pPr>
      <w:spacing w:after="160" w:line="240" w:lineRule="exact"/>
    </w:pPr>
    <w:rPr>
      <w:rFonts w:ascii="Arial" w:hAnsi="Arial" w:eastAsia="Times New Roman" w:cs="Verdana"/>
      <w:b/>
      <w:lang w:eastAsia="en-US"/>
    </w:rPr>
  </w:style>
  <w:style w:type="character" w:customStyle="1" w:styleId="251">
    <w:name w:val="font41"/>
    <w:autoRedefine/>
    <w:qFormat/>
    <w:uiPriority w:val="0"/>
    <w:rPr>
      <w:rFonts w:hint="default" w:ascii="Times New Roman" w:hAnsi="Times New Roman" w:cs="Times New Roman"/>
      <w:color w:val="000000"/>
      <w:sz w:val="21"/>
      <w:szCs w:val="21"/>
      <w:u w:val="none"/>
    </w:rPr>
  </w:style>
  <w:style w:type="character" w:customStyle="1" w:styleId="252">
    <w:name w:val="font31"/>
    <w:autoRedefine/>
    <w:qFormat/>
    <w:uiPriority w:val="0"/>
    <w:rPr>
      <w:rFonts w:hint="eastAsia" w:ascii="宋体" w:hAnsi="宋体" w:eastAsia="宋体" w:cs="宋体"/>
      <w:color w:val="000000"/>
      <w:sz w:val="21"/>
      <w:szCs w:val="21"/>
      <w:u w:val="none"/>
    </w:rPr>
  </w:style>
  <w:style w:type="paragraph" w:customStyle="1" w:styleId="253">
    <w:name w:val="样式 小四"/>
    <w:basedOn w:val="1"/>
    <w:link w:val="254"/>
    <w:autoRedefine/>
    <w:qFormat/>
    <w:uiPriority w:val="0"/>
    <w:pPr>
      <w:widowControl w:val="0"/>
      <w:spacing w:line="360" w:lineRule="auto"/>
      <w:ind w:firstLine="480" w:firstLineChars="200"/>
      <w:jc w:val="both"/>
    </w:pPr>
    <w:rPr>
      <w:rFonts w:cs="Times New Roman"/>
      <w:kern w:val="2"/>
      <w:szCs w:val="20"/>
    </w:rPr>
  </w:style>
  <w:style w:type="character" w:customStyle="1" w:styleId="254">
    <w:name w:val="样式 小四 Char Char"/>
    <w:link w:val="253"/>
    <w:autoRedefine/>
    <w:qFormat/>
    <w:locked/>
    <w:uiPriority w:val="0"/>
    <w:rPr>
      <w:rFonts w:ascii="宋体" w:hAnsi="宋体"/>
      <w:kern w:val="2"/>
      <w:sz w:val="24"/>
    </w:rPr>
  </w:style>
  <w:style w:type="character" w:customStyle="1" w:styleId="255">
    <w:name w:val="正文缩进 字符1"/>
    <w:autoRedefine/>
    <w:qFormat/>
    <w:uiPriority w:val="0"/>
    <w:rPr>
      <w:rFonts w:eastAsia="宋体"/>
      <w:kern w:val="2"/>
      <w:sz w:val="21"/>
      <w:szCs w:val="24"/>
      <w:lang w:val="en-US" w:eastAsia="zh-CN" w:bidi="ar-SA"/>
    </w:rPr>
  </w:style>
  <w:style w:type="paragraph" w:customStyle="1" w:styleId="256">
    <w:name w:val="样式 样式 小四 段前: 7.8 磅 段后: 7.8 磅 行距: 1.5 倍行距 + 首行缩进:  2 字符"/>
    <w:basedOn w:val="1"/>
    <w:link w:val="257"/>
    <w:autoRedefine/>
    <w:qFormat/>
    <w:uiPriority w:val="0"/>
    <w:pPr>
      <w:widowControl w:val="0"/>
      <w:spacing w:beforeLines="50" w:afterLines="50"/>
      <w:jc w:val="center"/>
    </w:pPr>
    <w:rPr>
      <w:rFonts w:ascii="Times New Roman" w:hAnsi="Times New Roman" w:cs="Times New Roman"/>
      <w:b/>
      <w:snapToGrid w:val="0"/>
      <w:sz w:val="21"/>
    </w:rPr>
  </w:style>
  <w:style w:type="character" w:customStyle="1" w:styleId="257">
    <w:name w:val="样式 样式 小四 段前: 7.8 磅 段后: 7.8 磅 行距: 1.5 倍行距 + 首行缩进:  2 字符 Char Char"/>
    <w:link w:val="256"/>
    <w:autoRedefine/>
    <w:qFormat/>
    <w:locked/>
    <w:uiPriority w:val="0"/>
    <w:rPr>
      <w:b/>
      <w:snapToGrid w:val="0"/>
      <w:sz w:val="21"/>
      <w:szCs w:val="24"/>
    </w:rPr>
  </w:style>
  <w:style w:type="paragraph" w:customStyle="1" w:styleId="258">
    <w:name w:val="真宗兴正文"/>
    <w:basedOn w:val="1"/>
    <w:autoRedefine/>
    <w:qFormat/>
    <w:uiPriority w:val="0"/>
    <w:pPr>
      <w:widowControl w:val="0"/>
      <w:overflowPunct w:val="0"/>
      <w:autoSpaceDE w:val="0"/>
      <w:autoSpaceDN w:val="0"/>
      <w:adjustRightInd w:val="0"/>
      <w:snapToGrid w:val="0"/>
      <w:spacing w:beforeLines="30" w:afterLines="30" w:line="360" w:lineRule="auto"/>
      <w:ind w:firstLine="480" w:firstLineChars="200"/>
      <w:jc w:val="both"/>
      <w:textAlignment w:val="baseline"/>
    </w:pPr>
    <w:rPr>
      <w:rFonts w:ascii="Times New Roman" w:hAnsi="Times New Roman" w:cs="Times New Roman"/>
      <w:kern w:val="2"/>
      <w:szCs w:val="20"/>
    </w:rPr>
  </w:style>
  <w:style w:type="character" w:customStyle="1" w:styleId="259">
    <w:name w:val="未处理的提及1"/>
    <w:basedOn w:val="94"/>
    <w:autoRedefine/>
    <w:semiHidden/>
    <w:unhideWhenUsed/>
    <w:qFormat/>
    <w:uiPriority w:val="99"/>
    <w:rPr>
      <w:color w:val="605E5C"/>
      <w:shd w:val="clear" w:color="auto" w:fill="E1DFDD"/>
    </w:rPr>
  </w:style>
  <w:style w:type="character" w:customStyle="1" w:styleId="260">
    <w:name w:val="font11"/>
    <w:autoRedefine/>
    <w:qFormat/>
    <w:uiPriority w:val="0"/>
    <w:rPr>
      <w:rFonts w:hint="eastAsia" w:ascii="宋体" w:hAnsi="宋体" w:eastAsia="宋体" w:cs="宋体"/>
      <w:b/>
      <w:color w:val="000000"/>
      <w:sz w:val="21"/>
      <w:szCs w:val="21"/>
      <w:u w:val="none"/>
    </w:rPr>
  </w:style>
  <w:style w:type="character" w:customStyle="1" w:styleId="261">
    <w:name w:val="font21"/>
    <w:autoRedefine/>
    <w:qFormat/>
    <w:uiPriority w:val="0"/>
    <w:rPr>
      <w:rFonts w:hint="default" w:ascii="Times New Roman" w:hAnsi="Times New Roman" w:cs="Times New Roman"/>
      <w:b/>
      <w:color w:val="000000"/>
      <w:sz w:val="21"/>
      <w:szCs w:val="21"/>
      <w:u w:val="none"/>
      <w:vertAlign w:val="subscript"/>
    </w:rPr>
  </w:style>
  <w:style w:type="paragraph" w:customStyle="1" w:styleId="262">
    <w:name w:val="封面标准号1"/>
    <w:basedOn w:val="1"/>
    <w:next w:val="1"/>
    <w:autoRedefine/>
    <w:qFormat/>
    <w:uiPriority w:val="0"/>
    <w:pPr>
      <w:widowControl w:val="0"/>
      <w:autoSpaceDE w:val="0"/>
      <w:autoSpaceDN w:val="0"/>
      <w:adjustRightInd w:val="0"/>
    </w:pPr>
    <w:rPr>
      <w:rFonts w:ascii="Times New Roman" w:hAnsi="Times New Roman" w:cs="Times New Roman"/>
      <w:sz w:val="21"/>
    </w:rPr>
  </w:style>
  <w:style w:type="paragraph" w:customStyle="1" w:styleId="263">
    <w:name w:val="表内格式"/>
    <w:basedOn w:val="1"/>
    <w:autoRedefine/>
    <w:qFormat/>
    <w:uiPriority w:val="0"/>
    <w:pPr>
      <w:widowControl w:val="0"/>
      <w:spacing w:line="280" w:lineRule="exact"/>
      <w:jc w:val="center"/>
    </w:pPr>
    <w:rPr>
      <w:sz w:val="18"/>
      <w:szCs w:val="18"/>
    </w:rPr>
  </w:style>
  <w:style w:type="paragraph" w:customStyle="1" w:styleId="264">
    <w:name w:val="样式 标题 2 + 宋体"/>
    <w:basedOn w:val="4"/>
    <w:autoRedefine/>
    <w:qFormat/>
    <w:uiPriority w:val="0"/>
    <w:pPr>
      <w:adjustRightInd w:val="0"/>
      <w:spacing w:before="0" w:after="0" w:line="240" w:lineRule="auto"/>
      <w:textAlignment w:val="baseline"/>
    </w:pPr>
    <w:rPr>
      <w:rFonts w:ascii="宋体" w:hAnsi="宋体" w:eastAsia="宋体" w:cs="Times New Roman"/>
      <w:sz w:val="30"/>
      <w:szCs w:val="24"/>
    </w:rPr>
  </w:style>
  <w:style w:type="paragraph" w:customStyle="1" w:styleId="265">
    <w:name w:val="Table Paragraph"/>
    <w:basedOn w:val="1"/>
    <w:autoRedefine/>
    <w:qFormat/>
    <w:uiPriority w:val="1"/>
    <w:pPr>
      <w:widowControl w:val="0"/>
      <w:spacing w:line="360" w:lineRule="auto"/>
      <w:ind w:firstLine="420" w:firstLineChars="200"/>
    </w:pPr>
    <w:rPr>
      <w:rFonts w:ascii="Calibri" w:hAnsi="Calibri" w:cs="Times New Roman"/>
      <w:sz w:val="22"/>
      <w:szCs w:val="22"/>
      <w:lang w:eastAsia="en-US"/>
    </w:rPr>
  </w:style>
  <w:style w:type="paragraph" w:customStyle="1" w:styleId="266">
    <w:name w:val="表格内容（冰）"/>
    <w:basedOn w:val="1"/>
    <w:autoRedefine/>
    <w:qFormat/>
    <w:uiPriority w:val="0"/>
    <w:pPr>
      <w:widowControl w:val="0"/>
      <w:adjustRightInd w:val="0"/>
      <w:snapToGrid w:val="0"/>
      <w:jc w:val="center"/>
    </w:pPr>
    <w:rPr>
      <w:rFonts w:ascii="Times New Roman" w:hAnsi="Times New Roman" w:cs="Times New Roman"/>
      <w:kern w:val="2"/>
      <w:sz w:val="21"/>
      <w:szCs w:val="21"/>
    </w:rPr>
  </w:style>
  <w:style w:type="character" w:customStyle="1" w:styleId="267">
    <w:name w:val="fontstyle21"/>
    <w:autoRedefine/>
    <w:qFormat/>
    <w:uiPriority w:val="0"/>
    <w:rPr>
      <w:rFonts w:hint="default" w:ascii="TimesNewRomanPSMT" w:hAnsi="TimesNewRomanPSMT"/>
      <w:color w:val="000000"/>
      <w:sz w:val="24"/>
      <w:szCs w:val="24"/>
    </w:rPr>
  </w:style>
  <w:style w:type="paragraph" w:customStyle="1" w:styleId="268">
    <w:name w:val="表名、图名"/>
    <w:basedOn w:val="1"/>
    <w:next w:val="1"/>
    <w:autoRedefine/>
    <w:qFormat/>
    <w:uiPriority w:val="0"/>
    <w:pPr>
      <w:widowControl w:val="0"/>
      <w:spacing w:line="360" w:lineRule="auto"/>
      <w:jc w:val="center"/>
    </w:pPr>
    <w:rPr>
      <w:rFonts w:ascii="Times New Roman" w:hAnsi="Times New Roman" w:eastAsia="黑体" w:cs="Times New Roman"/>
      <w:kern w:val="2"/>
      <w:szCs w:val="20"/>
    </w:rPr>
  </w:style>
  <w:style w:type="paragraph" w:customStyle="1" w:styleId="269">
    <w:name w:val="引用1"/>
    <w:basedOn w:val="1"/>
    <w:next w:val="1"/>
    <w:autoRedefine/>
    <w:qFormat/>
    <w:uiPriority w:val="0"/>
    <w:pPr>
      <w:widowControl w:val="0"/>
      <w:spacing w:line="360" w:lineRule="exact"/>
      <w:jc w:val="center"/>
    </w:pPr>
    <w:rPr>
      <w:rFonts w:ascii="Times New Roman" w:hAnsi="Times New Roman" w:cs="Times New Roman"/>
      <w:iCs/>
      <w:color w:val="000000"/>
      <w:spacing w:val="-2"/>
      <w:sz w:val="21"/>
      <w:szCs w:val="21"/>
    </w:rPr>
  </w:style>
  <w:style w:type="paragraph" w:customStyle="1" w:styleId="270">
    <w:name w:val="标题3 Char Char Char Char"/>
    <w:basedOn w:val="1"/>
    <w:next w:val="1"/>
    <w:autoRedefine/>
    <w:qFormat/>
    <w:uiPriority w:val="0"/>
    <w:pPr>
      <w:widowControl w:val="0"/>
      <w:jc w:val="both"/>
    </w:pPr>
    <w:rPr>
      <w:rFonts w:ascii="Times New Roman" w:hAnsi="Times New Roman" w:cs="Times New Roman"/>
      <w:kern w:val="2"/>
      <w:sz w:val="21"/>
    </w:rPr>
  </w:style>
  <w:style w:type="paragraph" w:customStyle="1" w:styleId="271">
    <w:name w:val="简单回函地址"/>
    <w:basedOn w:val="1"/>
    <w:autoRedefine/>
    <w:qFormat/>
    <w:uiPriority w:val="0"/>
    <w:pPr>
      <w:widowControl w:val="0"/>
      <w:jc w:val="both"/>
    </w:pPr>
    <w:rPr>
      <w:rFonts w:cs="Times New Roman"/>
      <w:kern w:val="2"/>
      <w:sz w:val="21"/>
      <w:szCs w:val="20"/>
    </w:rPr>
  </w:style>
  <w:style w:type="paragraph" w:customStyle="1" w:styleId="272">
    <w:name w:val="lux正文"/>
    <w:basedOn w:val="1"/>
    <w:autoRedefine/>
    <w:qFormat/>
    <w:uiPriority w:val="0"/>
    <w:pPr>
      <w:numPr>
        <w:ilvl w:val="1"/>
        <w:numId w:val="1"/>
      </w:numPr>
      <w:spacing w:beforeLines="50" w:afterLines="50" w:line="360" w:lineRule="auto"/>
    </w:pPr>
    <w:rPr>
      <w:rFonts w:ascii="Times New Roman" w:hAnsi="Times New Roman" w:cs="Times New Roman"/>
      <w:bCs/>
      <w:szCs w:val="20"/>
    </w:rPr>
  </w:style>
  <w:style w:type="paragraph" w:customStyle="1" w:styleId="273">
    <w:name w:val="北江表格内文字"/>
    <w:basedOn w:val="1"/>
    <w:autoRedefine/>
    <w:qFormat/>
    <w:uiPriority w:val="0"/>
    <w:pPr>
      <w:widowControl w:val="0"/>
      <w:jc w:val="center"/>
    </w:pPr>
    <w:rPr>
      <w:rFonts w:ascii="Times New Roman" w:hAnsi="Times New Roman" w:cs="Times New Roman"/>
      <w:kern w:val="2"/>
      <w:sz w:val="21"/>
      <w:szCs w:val="21"/>
    </w:rPr>
  </w:style>
  <w:style w:type="paragraph" w:customStyle="1" w:styleId="274">
    <w:name w:val="表格正文503"/>
    <w:basedOn w:val="1"/>
    <w:autoRedefine/>
    <w:qFormat/>
    <w:uiPriority w:val="0"/>
    <w:pPr>
      <w:widowControl w:val="0"/>
      <w:spacing w:line="360" w:lineRule="auto"/>
      <w:ind w:firstLine="480" w:firstLineChars="200"/>
      <w:jc w:val="center"/>
    </w:pPr>
    <w:rPr>
      <w:rFonts w:ascii="Times New Roman" w:hAnsi="Times New Roman" w:cs="Times New Roman"/>
      <w:kern w:val="2"/>
      <w:sz w:val="21"/>
      <w:szCs w:val="21"/>
    </w:rPr>
  </w:style>
  <w:style w:type="paragraph" w:customStyle="1" w:styleId="275">
    <w:name w:val="环评报告"/>
    <w:basedOn w:val="1"/>
    <w:link w:val="276"/>
    <w:autoRedefine/>
    <w:qFormat/>
    <w:uiPriority w:val="0"/>
    <w:pPr>
      <w:adjustRightInd w:val="0"/>
      <w:snapToGrid w:val="0"/>
      <w:spacing w:line="360" w:lineRule="auto"/>
      <w:ind w:firstLine="200" w:firstLineChars="200"/>
    </w:pPr>
    <w:rPr>
      <w:rFonts w:ascii="Times New Roman" w:hAnsi="Times New Roman" w:cs="Times New Roman"/>
      <w:bCs/>
    </w:rPr>
  </w:style>
  <w:style w:type="character" w:customStyle="1" w:styleId="276">
    <w:name w:val="环评报告 字符"/>
    <w:basedOn w:val="94"/>
    <w:link w:val="275"/>
    <w:autoRedefine/>
    <w:qFormat/>
    <w:uiPriority w:val="0"/>
    <w:rPr>
      <w:bCs/>
      <w:sz w:val="24"/>
      <w:szCs w:val="24"/>
    </w:rPr>
  </w:style>
  <w:style w:type="paragraph" w:customStyle="1" w:styleId="277">
    <w:name w:val="环评表格"/>
    <w:basedOn w:val="275"/>
    <w:link w:val="278"/>
    <w:autoRedefine/>
    <w:qFormat/>
    <w:uiPriority w:val="0"/>
    <w:pPr>
      <w:spacing w:line="240" w:lineRule="auto"/>
      <w:ind w:firstLine="0" w:firstLineChars="0"/>
      <w:jc w:val="center"/>
    </w:pPr>
    <w:rPr>
      <w:sz w:val="21"/>
      <w:lang w:bidi="zh-CN"/>
    </w:rPr>
  </w:style>
  <w:style w:type="character" w:customStyle="1" w:styleId="278">
    <w:name w:val="环评表格 字符"/>
    <w:basedOn w:val="276"/>
    <w:link w:val="277"/>
    <w:autoRedefine/>
    <w:qFormat/>
    <w:uiPriority w:val="0"/>
    <w:rPr>
      <w:sz w:val="21"/>
      <w:szCs w:val="24"/>
      <w:lang w:bidi="zh-CN"/>
    </w:rPr>
  </w:style>
  <w:style w:type="paragraph" w:customStyle="1" w:styleId="279">
    <w:name w:val="样式37"/>
    <w:basedOn w:val="1"/>
    <w:link w:val="280"/>
    <w:autoRedefine/>
    <w:qFormat/>
    <w:uiPriority w:val="0"/>
    <w:pPr>
      <w:spacing w:beforeLines="50" w:afterLines="50" w:line="360" w:lineRule="auto"/>
      <w:ind w:firstLine="480" w:firstLineChars="200"/>
    </w:pPr>
    <w:rPr>
      <w:color w:val="000000"/>
    </w:rPr>
  </w:style>
  <w:style w:type="character" w:customStyle="1" w:styleId="280">
    <w:name w:val="样式37 Char Char"/>
    <w:link w:val="279"/>
    <w:autoRedefine/>
    <w:qFormat/>
    <w:locked/>
    <w:uiPriority w:val="0"/>
    <w:rPr>
      <w:rFonts w:ascii="宋体" w:hAnsi="宋体" w:cs="宋体"/>
      <w:color w:val="000000"/>
      <w:sz w:val="24"/>
      <w:szCs w:val="24"/>
    </w:rPr>
  </w:style>
  <w:style w:type="paragraph" w:customStyle="1" w:styleId="281">
    <w:name w:val="批注框文本[858D7CFB-ED40-4347-BF05-701D383B685F][858D7CFB-ED40-4347-BF05-701D383B685F]"/>
    <w:basedOn w:val="1"/>
    <w:autoRedefine/>
    <w:qFormat/>
    <w:uiPriority w:val="0"/>
    <w:rPr>
      <w:rFonts w:ascii="Times New Roman" w:hAnsi="Times New Roman" w:cs="Times New Roman"/>
      <w:bCs/>
      <w:sz w:val="18"/>
      <w:szCs w:val="18"/>
    </w:rPr>
  </w:style>
  <w:style w:type="paragraph" w:customStyle="1" w:styleId="282">
    <w:name w:val="无间隔2"/>
    <w:autoRedefine/>
    <w:qFormat/>
    <w:uiPriority w:val="1"/>
    <w:pPr>
      <w:widowControl w:val="0"/>
      <w:jc w:val="both"/>
    </w:pPr>
    <w:rPr>
      <w:rFonts w:ascii="Times New Roman" w:hAnsi="Times New Roman" w:eastAsia="宋体" w:cs="Times New Roman"/>
      <w:kern w:val="2"/>
      <w:sz w:val="21"/>
      <w:lang w:val="en-US" w:eastAsia="zh-CN" w:bidi="ar-SA"/>
    </w:rPr>
  </w:style>
  <w:style w:type="table" w:customStyle="1" w:styleId="283">
    <w:name w:val="Table Normal"/>
    <w:autoRedefine/>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84">
    <w:name w:val="样式1 字符"/>
    <w:link w:val="285"/>
    <w:autoRedefine/>
    <w:qFormat/>
    <w:locked/>
    <w:uiPriority w:val="0"/>
    <w:rPr>
      <w:kern w:val="2"/>
      <w:sz w:val="21"/>
      <w:szCs w:val="21"/>
    </w:rPr>
  </w:style>
  <w:style w:type="paragraph" w:customStyle="1" w:styleId="285">
    <w:name w:val="样式1"/>
    <w:basedOn w:val="1"/>
    <w:link w:val="284"/>
    <w:autoRedefine/>
    <w:qFormat/>
    <w:uiPriority w:val="0"/>
    <w:pPr>
      <w:widowControl w:val="0"/>
      <w:jc w:val="center"/>
    </w:pPr>
    <w:rPr>
      <w:rFonts w:ascii="Times New Roman" w:hAnsi="Times New Roman" w:cs="Times New Roman"/>
      <w:kern w:val="2"/>
      <w:sz w:val="21"/>
      <w:szCs w:val="21"/>
    </w:rPr>
  </w:style>
  <w:style w:type="paragraph" w:customStyle="1" w:styleId="286">
    <w:name w:val="样式6"/>
    <w:basedOn w:val="1"/>
    <w:link w:val="287"/>
    <w:autoRedefine/>
    <w:qFormat/>
    <w:uiPriority w:val="0"/>
    <w:pPr>
      <w:widowControl w:val="0"/>
      <w:spacing w:beforeLines="50" w:afterLines="50" w:line="360" w:lineRule="auto"/>
      <w:ind w:firstLine="480" w:firstLineChars="200"/>
    </w:pPr>
    <w:rPr>
      <w:rFonts w:cs="Times New Roman"/>
      <w:color w:val="000000"/>
      <w:kern w:val="6"/>
      <w:lang w:val="en-GB"/>
    </w:rPr>
  </w:style>
  <w:style w:type="character" w:customStyle="1" w:styleId="287">
    <w:name w:val="样式6 Char Char"/>
    <w:link w:val="286"/>
    <w:autoRedefine/>
    <w:qFormat/>
    <w:locked/>
    <w:uiPriority w:val="0"/>
    <w:rPr>
      <w:rFonts w:ascii="宋体" w:hAnsi="宋体"/>
      <w:color w:val="000000"/>
      <w:kern w:val="6"/>
      <w:sz w:val="24"/>
      <w:szCs w:val="24"/>
      <w:lang w:val="en-GB"/>
    </w:rPr>
  </w:style>
  <w:style w:type="character" w:customStyle="1" w:styleId="288">
    <w:name w:val="批注文字 Char"/>
    <w:autoRedefine/>
    <w:qFormat/>
    <w:locked/>
    <w:uiPriority w:val="0"/>
    <w:rPr>
      <w:rFonts w:ascii="Times New Roman" w:hAnsi="Times New Roman" w:eastAsia="宋体"/>
      <w:sz w:val="24"/>
    </w:rPr>
  </w:style>
  <w:style w:type="paragraph" w:customStyle="1" w:styleId="289">
    <w:name w:val="Char4"/>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290">
    <w:name w:val="_Style 0"/>
    <w:autoRedefine/>
    <w:qFormat/>
    <w:uiPriority w:val="1"/>
    <w:pPr>
      <w:widowControl w:val="0"/>
      <w:adjustRightInd w:val="0"/>
      <w:snapToGrid w:val="0"/>
      <w:spacing w:beforeLines="25" w:afterLines="25"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91">
    <w:name w:val="Z表格内其他行"/>
    <w:autoRedefine/>
    <w:qFormat/>
    <w:uiPriority w:val="0"/>
    <w:pPr>
      <w:keepNext/>
      <w:widowControl w:val="0"/>
      <w:autoSpaceDE w:val="0"/>
      <w:autoSpaceDN w:val="0"/>
      <w:adjustRightInd w:val="0"/>
      <w:spacing w:before="240"/>
      <w:jc w:val="center"/>
      <w:textAlignment w:val="baseline"/>
    </w:pPr>
    <w:rPr>
      <w:rFonts w:ascii="Times New Roman" w:hAnsi="Times New Roman" w:eastAsia="宋体" w:cs="Times New Roman"/>
      <w:sz w:val="24"/>
      <w:lang w:val="en-US" w:eastAsia="zh-CN" w:bidi="ar-SA"/>
    </w:rPr>
  </w:style>
  <w:style w:type="paragraph" w:customStyle="1" w:styleId="292">
    <w:name w:val="Char5"/>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293">
    <w:name w:val="表格内"/>
    <w:autoRedefine/>
    <w:qFormat/>
    <w:uiPriority w:val="99"/>
    <w:pPr>
      <w:jc w:val="center"/>
    </w:pPr>
    <w:rPr>
      <w:rFonts w:ascii="Times New Roman" w:hAnsi="Times New Roman" w:eastAsia="宋体" w:cs="Times New Roman"/>
      <w:sz w:val="21"/>
      <w:szCs w:val="32"/>
      <w:lang w:val="en-US" w:eastAsia="zh-CN" w:bidi="ar-SA"/>
    </w:rPr>
  </w:style>
  <w:style w:type="paragraph" w:customStyle="1" w:styleId="294">
    <w:name w:val="表格11111"/>
    <w:autoRedefine/>
    <w:qFormat/>
    <w:uiPriority w:val="0"/>
    <w:pPr>
      <w:snapToGrid w:val="0"/>
      <w:spacing w:line="0" w:lineRule="atLeast"/>
      <w:jc w:val="center"/>
    </w:pPr>
    <w:rPr>
      <w:rFonts w:ascii="Times New Roman" w:hAnsi="Times New Roman" w:eastAsia="宋体" w:cs="Times New Roman"/>
      <w:sz w:val="18"/>
      <w:szCs w:val="18"/>
      <w:lang w:val="en-US" w:eastAsia="zh-CN" w:bidi="ar-SA"/>
    </w:rPr>
  </w:style>
  <w:style w:type="paragraph" w:customStyle="1" w:styleId="295">
    <w:name w:val="Other|1"/>
    <w:autoRedefine/>
    <w:qFormat/>
    <w:uiPriority w:val="0"/>
    <w:pPr>
      <w:widowControl w:val="0"/>
      <w:jc w:val="center"/>
    </w:pPr>
    <w:rPr>
      <w:rFonts w:ascii="Calibri" w:hAnsi="Calibri" w:eastAsia="宋体" w:cs="Times New Roman"/>
      <w:kern w:val="2"/>
      <w:lang w:val="en-US" w:eastAsia="zh-CN" w:bidi="ar-SA"/>
    </w:rPr>
  </w:style>
  <w:style w:type="paragraph" w:customStyle="1" w:styleId="296">
    <w:name w:val="xl26"/>
    <w:link w:val="297"/>
    <w:autoRedefine/>
    <w:qFormat/>
    <w:uiPriority w:val="0"/>
    <w:pPr>
      <w:pBdr>
        <w:left w:val="single" w:color="auto" w:sz="4" w:space="0"/>
        <w:bottom w:val="single" w:color="auto" w:sz="4" w:space="0"/>
        <w:right w:val="single" w:color="auto" w:sz="4" w:space="0"/>
      </w:pBdr>
      <w:spacing w:beforeAutospacing="1" w:afterAutospacing="1"/>
      <w:jc w:val="center"/>
    </w:pPr>
    <w:rPr>
      <w:rFonts w:ascii="宋体" w:hAnsi="宋体" w:eastAsia="宋体" w:cs="Times New Roman"/>
      <w:sz w:val="21"/>
      <w:szCs w:val="21"/>
      <w:lang w:val="en-US" w:eastAsia="zh-CN" w:bidi="ar-SA"/>
    </w:rPr>
  </w:style>
  <w:style w:type="character" w:customStyle="1" w:styleId="297">
    <w:name w:val="xl26 Char"/>
    <w:link w:val="296"/>
    <w:autoRedefine/>
    <w:qFormat/>
    <w:locked/>
    <w:uiPriority w:val="0"/>
    <w:rPr>
      <w:rFonts w:ascii="宋体" w:hAnsi="宋体"/>
      <w:sz w:val="21"/>
      <w:szCs w:val="21"/>
    </w:rPr>
  </w:style>
  <w:style w:type="paragraph" w:customStyle="1" w:styleId="298">
    <w:name w:val="body"/>
    <w:autoRedefine/>
    <w:qFormat/>
    <w:uiPriority w:val="0"/>
    <w:pPr>
      <w:widowControl w:val="0"/>
      <w:spacing w:line="360" w:lineRule="auto"/>
      <w:ind w:firstLine="480" w:firstLineChars="200"/>
      <w:jc w:val="both"/>
    </w:pPr>
    <w:rPr>
      <w:rFonts w:ascii="宋体" w:hAnsi="Times New Roman" w:eastAsia="宋体" w:cs="Times New Roman"/>
      <w:sz w:val="24"/>
      <w:lang w:val="en-US" w:eastAsia="zh-CN" w:bidi="ar-SA"/>
    </w:rPr>
  </w:style>
  <w:style w:type="paragraph" w:customStyle="1" w:styleId="299">
    <w:name w:val="我的正文"/>
    <w:link w:val="300"/>
    <w:autoRedefine/>
    <w:qFormat/>
    <w:uiPriority w:val="0"/>
    <w:pPr>
      <w:widowControl w:val="0"/>
      <w:ind w:firstLine="538"/>
      <w:jc w:val="both"/>
    </w:pPr>
    <w:rPr>
      <w:rFonts w:ascii="Times New Roman" w:hAnsi="Times New Roman" w:eastAsia="宋体" w:cs="Times New Roman"/>
      <w:kern w:val="2"/>
      <w:sz w:val="28"/>
      <w:lang w:val="en-US" w:eastAsia="zh-CN" w:bidi="ar-SA"/>
    </w:rPr>
  </w:style>
  <w:style w:type="character" w:customStyle="1" w:styleId="300">
    <w:name w:val="我的正文 Char1"/>
    <w:link w:val="299"/>
    <w:autoRedefine/>
    <w:qFormat/>
    <w:uiPriority w:val="0"/>
    <w:rPr>
      <w:kern w:val="2"/>
      <w:sz w:val="28"/>
    </w:rPr>
  </w:style>
  <w:style w:type="character" w:customStyle="1" w:styleId="301">
    <w:name w:val="正文缩进 Char2"/>
    <w:autoRedefine/>
    <w:qFormat/>
    <w:uiPriority w:val="0"/>
    <w:rPr>
      <w:rFonts w:ascii="Arial" w:hAnsi="Arial" w:eastAsia="宋体" w:cs="Arial"/>
      <w:spacing w:val="10"/>
      <w:kern w:val="2"/>
      <w:sz w:val="24"/>
      <w:lang w:val="en-US" w:eastAsia="zh-CN" w:bidi="ar-SA"/>
    </w:rPr>
  </w:style>
  <w:style w:type="character" w:customStyle="1" w:styleId="302">
    <w:name w:val="表格 Char Char"/>
    <w:autoRedefine/>
    <w:qFormat/>
    <w:uiPriority w:val="0"/>
    <w:rPr>
      <w:rFonts w:eastAsia="宋体"/>
      <w:spacing w:val="24"/>
      <w:sz w:val="24"/>
    </w:rPr>
  </w:style>
  <w:style w:type="paragraph" w:customStyle="1" w:styleId="303">
    <w:name w:val="图表名00"/>
    <w:basedOn w:val="1"/>
    <w:next w:val="76"/>
    <w:autoRedefine/>
    <w:qFormat/>
    <w:uiPriority w:val="0"/>
    <w:pPr>
      <w:jc w:val="center"/>
    </w:pPr>
    <w:rPr>
      <w:rFonts w:ascii="仿宋" w:hAnsi="仿宋"/>
      <w:b/>
      <w:iCs/>
      <w:szCs w:val="28"/>
    </w:rPr>
  </w:style>
  <w:style w:type="paragraph" w:customStyle="1" w:styleId="304">
    <w:name w:val="表格首行"/>
    <w:basedOn w:val="1"/>
    <w:autoRedefine/>
    <w:qFormat/>
    <w:uiPriority w:val="0"/>
    <w:pPr>
      <w:adjustRightInd w:val="0"/>
      <w:snapToGrid w:val="0"/>
      <w:jc w:val="center"/>
    </w:pPr>
    <w:rPr>
      <w:b/>
      <w:szCs w:val="20"/>
    </w:rPr>
  </w:style>
  <w:style w:type="paragraph" w:customStyle="1" w:styleId="305">
    <w:name w:val="居中正文"/>
    <w:basedOn w:val="44"/>
    <w:link w:val="306"/>
    <w:autoRedefine/>
    <w:qFormat/>
    <w:uiPriority w:val="0"/>
    <w:pPr>
      <w:adjustRightInd w:val="0"/>
      <w:spacing w:before="120" w:line="360" w:lineRule="auto"/>
      <w:textAlignment w:val="baseline"/>
    </w:pPr>
    <w:rPr>
      <w:kern w:val="28"/>
      <w:sz w:val="24"/>
      <w:szCs w:val="20"/>
    </w:rPr>
  </w:style>
  <w:style w:type="character" w:customStyle="1" w:styleId="306">
    <w:name w:val="居中正文 Char"/>
    <w:link w:val="305"/>
    <w:autoRedefine/>
    <w:qFormat/>
    <w:uiPriority w:val="0"/>
    <w:rPr>
      <w:rFonts w:ascii="宋体" w:hAnsi="宋体" w:cs="宋体"/>
      <w:kern w:val="28"/>
      <w:sz w:val="24"/>
    </w:rPr>
  </w:style>
  <w:style w:type="paragraph" w:customStyle="1" w:styleId="307">
    <w:name w:val="5文章(治)"/>
    <w:basedOn w:val="1"/>
    <w:link w:val="308"/>
    <w:autoRedefine/>
    <w:qFormat/>
    <w:uiPriority w:val="0"/>
    <w:pPr>
      <w:spacing w:line="360" w:lineRule="auto"/>
      <w:ind w:firstLine="560" w:firstLineChars="200"/>
    </w:pPr>
    <w:rPr>
      <w:rFonts w:ascii="Arial" w:hAnsi="Arial"/>
      <w:szCs w:val="20"/>
    </w:rPr>
  </w:style>
  <w:style w:type="character" w:customStyle="1" w:styleId="308">
    <w:name w:val="5文章(治) Char Char"/>
    <w:link w:val="307"/>
    <w:autoRedefine/>
    <w:qFormat/>
    <w:uiPriority w:val="0"/>
    <w:rPr>
      <w:rFonts w:ascii="Arial" w:hAnsi="Arial" w:cs="宋体"/>
      <w:sz w:val="24"/>
    </w:rPr>
  </w:style>
  <w:style w:type="paragraph" w:styleId="309">
    <w:name w:val="List Paragraph"/>
    <w:basedOn w:val="1"/>
    <w:link w:val="310"/>
    <w:autoRedefine/>
    <w:qFormat/>
    <w:uiPriority w:val="34"/>
    <w:pPr>
      <w:ind w:firstLine="420" w:firstLineChars="200"/>
    </w:pPr>
  </w:style>
  <w:style w:type="character" w:customStyle="1" w:styleId="310">
    <w:name w:val="列出段落 Char2"/>
    <w:link w:val="309"/>
    <w:autoRedefine/>
    <w:qFormat/>
    <w:uiPriority w:val="0"/>
    <w:rPr>
      <w:rFonts w:ascii="宋体" w:hAnsi="宋体" w:cs="宋体"/>
      <w:sz w:val="24"/>
      <w:szCs w:val="24"/>
    </w:rPr>
  </w:style>
  <w:style w:type="paragraph" w:customStyle="1" w:styleId="311">
    <w:name w:val="h表格文字"/>
    <w:link w:val="312"/>
    <w:autoRedefine/>
    <w:qFormat/>
    <w:uiPriority w:val="0"/>
    <w:pPr>
      <w:spacing w:beforeLines="5"/>
      <w:jc w:val="center"/>
    </w:pPr>
    <w:rPr>
      <w:rFonts w:ascii="Times New Roman" w:hAnsi="Times New Roman" w:eastAsia="Times New Roman" w:cs="Times New Roman"/>
      <w:sz w:val="21"/>
      <w:lang w:val="en-US" w:eastAsia="zh-CN" w:bidi="ar-SA"/>
    </w:rPr>
  </w:style>
  <w:style w:type="character" w:customStyle="1" w:styleId="312">
    <w:name w:val="h表格文字 Char"/>
    <w:link w:val="311"/>
    <w:autoRedefine/>
    <w:qFormat/>
    <w:locked/>
    <w:uiPriority w:val="0"/>
    <w:rPr>
      <w:rFonts w:eastAsia="Times New Roman"/>
      <w:sz w:val="21"/>
    </w:rPr>
  </w:style>
  <w:style w:type="paragraph" w:customStyle="1" w:styleId="313">
    <w:name w:val="标准表内文字"/>
    <w:basedOn w:val="1"/>
    <w:autoRedefine/>
    <w:qFormat/>
    <w:uiPriority w:val="0"/>
    <w:pPr>
      <w:adjustRightInd w:val="0"/>
      <w:snapToGrid w:val="0"/>
      <w:jc w:val="center"/>
    </w:pPr>
    <w:rPr>
      <w:color w:val="000000"/>
      <w:kern w:val="18"/>
      <w:szCs w:val="21"/>
    </w:rPr>
  </w:style>
  <w:style w:type="character" w:customStyle="1" w:styleId="314">
    <w:name w:val="标题 2 Char1"/>
    <w:autoRedefine/>
    <w:qFormat/>
    <w:uiPriority w:val="0"/>
    <w:rPr>
      <w:rFonts w:eastAsia="黑体"/>
      <w:bCs/>
      <w:kern w:val="2"/>
      <w:sz w:val="32"/>
      <w:szCs w:val="32"/>
    </w:rPr>
  </w:style>
  <w:style w:type="character" w:customStyle="1" w:styleId="315">
    <w:name w:val="文档结构图 Char2"/>
    <w:autoRedefine/>
    <w:qFormat/>
    <w:uiPriority w:val="99"/>
    <w:rPr>
      <w:rFonts w:eastAsia="宋体"/>
      <w:kern w:val="2"/>
      <w:sz w:val="21"/>
      <w:shd w:val="clear" w:color="auto" w:fill="000080"/>
    </w:rPr>
  </w:style>
  <w:style w:type="character" w:customStyle="1" w:styleId="316">
    <w:name w:val="正文文本 Char6"/>
    <w:autoRedefine/>
    <w:qFormat/>
    <w:uiPriority w:val="99"/>
    <w:rPr>
      <w:rFonts w:eastAsia="宋体"/>
      <w:kern w:val="2"/>
      <w:sz w:val="21"/>
    </w:rPr>
  </w:style>
  <w:style w:type="character" w:customStyle="1" w:styleId="317">
    <w:name w:val="正文文本缩进 Char1"/>
    <w:autoRedefine/>
    <w:qFormat/>
    <w:uiPriority w:val="99"/>
    <w:rPr>
      <w:rFonts w:eastAsia="宋体"/>
      <w:kern w:val="2"/>
      <w:sz w:val="21"/>
    </w:rPr>
  </w:style>
  <w:style w:type="paragraph" w:customStyle="1" w:styleId="318">
    <w:name w:val="框图文字"/>
    <w:basedOn w:val="1"/>
    <w:autoRedefine/>
    <w:qFormat/>
    <w:uiPriority w:val="0"/>
    <w:pPr>
      <w:widowControl w:val="0"/>
      <w:snapToGrid w:val="0"/>
      <w:spacing w:line="160" w:lineRule="atLeast"/>
      <w:jc w:val="center"/>
    </w:pPr>
    <w:rPr>
      <w:rFonts w:hAnsi="Times New Roman" w:cs="Times New Roman"/>
      <w:kern w:val="2"/>
      <w:sz w:val="21"/>
      <w:szCs w:val="20"/>
    </w:rPr>
  </w:style>
  <w:style w:type="character" w:customStyle="1" w:styleId="319">
    <w:name w:val="正文文本缩进 3 Char1"/>
    <w:autoRedefine/>
    <w:qFormat/>
    <w:uiPriority w:val="0"/>
    <w:rPr>
      <w:rFonts w:ascii="宋体" w:eastAsia="宋体"/>
      <w:sz w:val="16"/>
      <w:szCs w:val="16"/>
    </w:rPr>
  </w:style>
  <w:style w:type="character" w:customStyle="1" w:styleId="320">
    <w:name w:val="正文首行缩进 2 Char3"/>
    <w:autoRedefine/>
    <w:qFormat/>
    <w:locked/>
    <w:uiPriority w:val="0"/>
    <w:rPr>
      <w:rFonts w:eastAsia="宋体"/>
      <w:kern w:val="2"/>
      <w:sz w:val="21"/>
      <w:szCs w:val="24"/>
    </w:rPr>
  </w:style>
  <w:style w:type="character" w:customStyle="1" w:styleId="321">
    <w:name w:val="样式23 Char Char"/>
    <w:autoRedefine/>
    <w:qFormat/>
    <w:uiPriority w:val="0"/>
    <w:rPr>
      <w:rFonts w:ascii="宋体" w:eastAsia="宋体"/>
      <w:b/>
      <w:color w:val="000000"/>
      <w:kern w:val="2"/>
      <w:sz w:val="24"/>
      <w:lang w:val="en-US" w:eastAsia="zh-CN" w:bidi="ar-SA"/>
    </w:rPr>
  </w:style>
  <w:style w:type="character" w:customStyle="1" w:styleId="322">
    <w:name w:val="Char Char1 Char Char"/>
    <w:autoRedefine/>
    <w:qFormat/>
    <w:uiPriority w:val="0"/>
    <w:rPr>
      <w:rFonts w:ascii="宋体" w:eastAsia="宋体"/>
      <w:kern w:val="2"/>
      <w:sz w:val="21"/>
      <w:lang w:val="en-US" w:eastAsia="zh-CN" w:bidi="ar-SA"/>
    </w:rPr>
  </w:style>
  <w:style w:type="character" w:customStyle="1" w:styleId="323">
    <w:name w:val="g Char"/>
    <w:autoRedefine/>
    <w:qFormat/>
    <w:uiPriority w:val="0"/>
    <w:rPr>
      <w:rFonts w:eastAsia="宋体"/>
      <w:kern w:val="2"/>
      <w:sz w:val="18"/>
      <w:lang w:val="en-US" w:eastAsia="zh-CN" w:bidi="ar-SA"/>
    </w:rPr>
  </w:style>
  <w:style w:type="character" w:customStyle="1" w:styleId="324">
    <w:name w:val="Char Char26"/>
    <w:autoRedefine/>
    <w:qFormat/>
    <w:uiPriority w:val="0"/>
    <w:rPr>
      <w:rFonts w:eastAsia="宋体"/>
      <w:kern w:val="2"/>
      <w:sz w:val="18"/>
      <w:szCs w:val="18"/>
      <w:lang w:val="en-US" w:eastAsia="zh-CN" w:bidi="ar-SA"/>
    </w:rPr>
  </w:style>
  <w:style w:type="character" w:customStyle="1" w:styleId="325">
    <w:name w:val="样式11111 Char Char"/>
    <w:autoRedefine/>
    <w:qFormat/>
    <w:uiPriority w:val="0"/>
    <w:rPr>
      <w:rFonts w:eastAsia="宋体"/>
      <w:color w:val="000000"/>
      <w:kern w:val="2"/>
      <w:sz w:val="24"/>
      <w:szCs w:val="24"/>
      <w:lang w:val="en-US" w:eastAsia="zh-CN" w:bidi="ar-SA"/>
    </w:rPr>
  </w:style>
  <w:style w:type="paragraph" w:customStyle="1" w:styleId="326">
    <w:name w:val="表格文字 Char Char"/>
    <w:basedOn w:val="1"/>
    <w:autoRedefine/>
    <w:qFormat/>
    <w:uiPriority w:val="0"/>
    <w:pPr>
      <w:widowControl w:val="0"/>
      <w:spacing w:line="360" w:lineRule="exact"/>
      <w:jc w:val="center"/>
    </w:pPr>
    <w:rPr>
      <w:rFonts w:ascii="Times New Roman" w:hAnsi="Times New Roman" w:cs="Times New Roman"/>
      <w:kern w:val="2"/>
      <w:sz w:val="21"/>
      <w:szCs w:val="20"/>
    </w:rPr>
  </w:style>
  <w:style w:type="paragraph" w:customStyle="1" w:styleId="327">
    <w:name w:val="LUX"/>
    <w:basedOn w:val="1"/>
    <w:autoRedefine/>
    <w:qFormat/>
    <w:uiPriority w:val="0"/>
    <w:pPr>
      <w:widowControl w:val="0"/>
      <w:spacing w:line="360" w:lineRule="auto"/>
      <w:ind w:firstLine="200" w:firstLineChars="200"/>
      <w:jc w:val="both"/>
    </w:pPr>
    <w:rPr>
      <w:rFonts w:ascii="Times New Roman" w:hAnsi="Times New Roman" w:cs="Times New Roman"/>
      <w:color w:val="000000"/>
      <w:kern w:val="2"/>
      <w:szCs w:val="20"/>
    </w:rPr>
  </w:style>
  <w:style w:type="paragraph" w:customStyle="1" w:styleId="328">
    <w:name w:val="Char1 Char Char Char Char Char Char"/>
    <w:basedOn w:val="1"/>
    <w:autoRedefine/>
    <w:qFormat/>
    <w:uiPriority w:val="0"/>
    <w:pPr>
      <w:widowControl w:val="0"/>
      <w:jc w:val="both"/>
    </w:pPr>
    <w:rPr>
      <w:rFonts w:ascii="Tahoma" w:hAnsi="Tahoma" w:cs="Times New Roman"/>
      <w:kern w:val="2"/>
      <w:szCs w:val="20"/>
    </w:rPr>
  </w:style>
  <w:style w:type="paragraph" w:customStyle="1" w:styleId="329">
    <w:name w:val="马面的标题2"/>
    <w:basedOn w:val="4"/>
    <w:autoRedefine/>
    <w:qFormat/>
    <w:uiPriority w:val="0"/>
    <w:pPr>
      <w:widowControl w:val="0"/>
      <w:tabs>
        <w:tab w:val="left" w:pos="284"/>
      </w:tabs>
      <w:spacing w:before="50" w:beforeLines="50" w:after="50" w:afterLines="50" w:line="480" w:lineRule="exact"/>
    </w:pPr>
    <w:rPr>
      <w:rFonts w:ascii="Arial" w:hAnsi="Arial" w:eastAsia="宋体" w:cs="Times New Roman"/>
      <w:kern w:val="2"/>
    </w:rPr>
  </w:style>
  <w:style w:type="paragraph" w:customStyle="1" w:styleId="330">
    <w:name w:val="(1)环科院正文"/>
    <w:basedOn w:val="331"/>
    <w:autoRedefine/>
    <w:qFormat/>
    <w:uiPriority w:val="0"/>
    <w:pPr>
      <w:tabs>
        <w:tab w:val="left" w:pos="360"/>
        <w:tab w:val="left" w:pos="1620"/>
      </w:tabs>
      <w:ind w:left="600" w:leftChars="600" w:firstLine="440" w:firstLineChars="0"/>
    </w:pPr>
  </w:style>
  <w:style w:type="paragraph" w:customStyle="1" w:styleId="331">
    <w:name w:val="T环科院正文"/>
    <w:basedOn w:val="1"/>
    <w:autoRedefine/>
    <w:qFormat/>
    <w:uiPriority w:val="0"/>
    <w:pPr>
      <w:widowControl w:val="0"/>
      <w:spacing w:line="300" w:lineRule="auto"/>
      <w:ind w:firstLine="200" w:firstLineChars="200"/>
      <w:jc w:val="both"/>
    </w:pPr>
    <w:rPr>
      <w:rFonts w:ascii="Times New Roman" w:hAnsi="Times New Roman" w:cs="Times New Roman"/>
      <w:color w:val="000000"/>
      <w:spacing w:val="-10"/>
      <w:kern w:val="2"/>
    </w:rPr>
  </w:style>
  <w:style w:type="paragraph" w:customStyle="1" w:styleId="332">
    <w:name w:val="表格居中"/>
    <w:basedOn w:val="49"/>
    <w:autoRedefine/>
    <w:qFormat/>
    <w:uiPriority w:val="0"/>
    <w:pPr>
      <w:snapToGrid w:val="0"/>
      <w:spacing w:line="0" w:lineRule="atLeast"/>
      <w:ind w:left="-52" w:leftChars="-52" w:right="-49" w:rightChars="-49"/>
      <w:jc w:val="center"/>
    </w:pPr>
    <w:rPr>
      <w:rFonts w:ascii="Times New Roman" w:hAnsi="Times New Roman" w:cs="Times New Roman"/>
      <w:szCs w:val="20"/>
    </w:rPr>
  </w:style>
  <w:style w:type="paragraph" w:customStyle="1" w:styleId="333">
    <w:name w:val="默认段落字体 Para Char"/>
    <w:basedOn w:val="1"/>
    <w:next w:val="1"/>
    <w:autoRedefine/>
    <w:qFormat/>
    <w:uiPriority w:val="0"/>
    <w:pPr>
      <w:widowControl w:val="0"/>
      <w:spacing w:line="360" w:lineRule="auto"/>
      <w:ind w:firstLine="200" w:firstLineChars="200"/>
      <w:jc w:val="both"/>
    </w:pPr>
    <w:rPr>
      <w:kern w:val="2"/>
    </w:rPr>
  </w:style>
  <w:style w:type="paragraph" w:customStyle="1" w:styleId="334">
    <w:name w:val="默认段落字体 Para Char Char Char Char Char Char Char Char Char1 Char Char Char Char Char Char Char"/>
    <w:basedOn w:val="1"/>
    <w:autoRedefine/>
    <w:qFormat/>
    <w:uiPriority w:val="0"/>
    <w:pPr>
      <w:widowControl w:val="0"/>
      <w:jc w:val="both"/>
    </w:pPr>
    <w:rPr>
      <w:rFonts w:ascii="Times New Roman" w:hAnsi="Times New Roman" w:cs="Times New Roman"/>
      <w:kern w:val="2"/>
      <w:sz w:val="21"/>
      <w:szCs w:val="20"/>
    </w:rPr>
  </w:style>
  <w:style w:type="paragraph" w:customStyle="1" w:styleId="335">
    <w:name w:val="样式23"/>
    <w:basedOn w:val="1"/>
    <w:autoRedefine/>
    <w:qFormat/>
    <w:uiPriority w:val="0"/>
    <w:pPr>
      <w:keepNext/>
      <w:keepLines/>
      <w:widowControl w:val="0"/>
      <w:tabs>
        <w:tab w:val="left" w:pos="1044"/>
      </w:tabs>
      <w:spacing w:before="50" w:beforeLines="50" w:after="50" w:afterLines="50" w:line="360" w:lineRule="auto"/>
      <w:ind w:left="3480" w:hanging="1080"/>
      <w:jc w:val="both"/>
      <w:outlineLvl w:val="3"/>
    </w:pPr>
    <w:rPr>
      <w:rFonts w:hAnsi="Times New Roman" w:cs="Times New Roman"/>
      <w:bCs/>
      <w:color w:val="000000"/>
      <w:kern w:val="2"/>
    </w:rPr>
  </w:style>
  <w:style w:type="paragraph" w:customStyle="1" w:styleId="336">
    <w:name w:val="样式11111"/>
    <w:link w:val="337"/>
    <w:autoRedefine/>
    <w:qFormat/>
    <w:uiPriority w:val="0"/>
    <w:pPr>
      <w:widowControl w:val="0"/>
      <w:spacing w:before="50" w:beforeLines="50" w:after="50" w:afterLines="50"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337">
    <w:name w:val="样式11111 Char Char Char"/>
    <w:link w:val="336"/>
    <w:autoRedefine/>
    <w:qFormat/>
    <w:locked/>
    <w:uiPriority w:val="0"/>
    <w:rPr>
      <w:color w:val="000000"/>
      <w:kern w:val="2"/>
      <w:sz w:val="24"/>
      <w:szCs w:val="24"/>
    </w:rPr>
  </w:style>
  <w:style w:type="paragraph" w:customStyle="1" w:styleId="338">
    <w:name w:val="Char61"/>
    <w:basedOn w:val="1"/>
    <w:autoRedefine/>
    <w:qFormat/>
    <w:uiPriority w:val="0"/>
    <w:pPr>
      <w:widowControl w:val="0"/>
      <w:snapToGrid w:val="0"/>
      <w:spacing w:line="360" w:lineRule="auto"/>
      <w:ind w:firstLine="200" w:firstLineChars="200"/>
      <w:jc w:val="both"/>
    </w:pPr>
    <w:rPr>
      <w:rFonts w:hAnsi="Times New Roman" w:cs="Times New Roman"/>
      <w:b/>
      <w:kern w:val="2"/>
      <w:sz w:val="21"/>
    </w:rPr>
  </w:style>
  <w:style w:type="paragraph" w:customStyle="1" w:styleId="339">
    <w:name w:val="表号、图号"/>
    <w:basedOn w:val="1"/>
    <w:link w:val="340"/>
    <w:autoRedefine/>
    <w:qFormat/>
    <w:uiPriority w:val="0"/>
    <w:pPr>
      <w:widowControl w:val="0"/>
      <w:jc w:val="center"/>
    </w:pPr>
    <w:rPr>
      <w:rFonts w:ascii="黑体" w:hAnsi="Times New Roman" w:eastAsia="黑体" w:cs="Times New Roman"/>
      <w:kern w:val="2"/>
      <w:sz w:val="21"/>
    </w:rPr>
  </w:style>
  <w:style w:type="character" w:customStyle="1" w:styleId="340">
    <w:name w:val="表号、图号 Char Char"/>
    <w:link w:val="339"/>
    <w:autoRedefine/>
    <w:qFormat/>
    <w:uiPriority w:val="0"/>
    <w:rPr>
      <w:rFonts w:ascii="黑体" w:eastAsia="黑体"/>
      <w:kern w:val="2"/>
      <w:sz w:val="21"/>
      <w:szCs w:val="24"/>
    </w:rPr>
  </w:style>
  <w:style w:type="paragraph" w:customStyle="1" w:styleId="341">
    <w:name w:val="文章正文样式 Char Char Char Char1"/>
    <w:basedOn w:val="1"/>
    <w:autoRedefine/>
    <w:qFormat/>
    <w:uiPriority w:val="0"/>
    <w:pPr>
      <w:widowControl w:val="0"/>
      <w:spacing w:line="520" w:lineRule="exact"/>
      <w:ind w:firstLine="200" w:firstLineChars="200"/>
    </w:pPr>
    <w:rPr>
      <w:rFonts w:hAnsi="Times New Roman"/>
      <w:kern w:val="2"/>
      <w:szCs w:val="20"/>
    </w:rPr>
  </w:style>
  <w:style w:type="paragraph" w:customStyle="1" w:styleId="342">
    <w:name w:val="样式17"/>
    <w:basedOn w:val="1"/>
    <w:link w:val="343"/>
    <w:autoRedefine/>
    <w:qFormat/>
    <w:uiPriority w:val="0"/>
    <w:pPr>
      <w:keepNext/>
      <w:keepLines/>
      <w:widowControl w:val="0"/>
      <w:tabs>
        <w:tab w:val="left" w:pos="0"/>
        <w:tab w:val="left" w:pos="432"/>
      </w:tabs>
      <w:spacing w:before="120" w:after="120" w:line="360" w:lineRule="auto"/>
      <w:jc w:val="both"/>
      <w:outlineLvl w:val="0"/>
    </w:pPr>
    <w:rPr>
      <w:rFonts w:ascii="黑体" w:hAnsi="Times New Roman" w:eastAsia="黑体" w:cs="Times New Roman"/>
      <w:b/>
      <w:color w:val="000000"/>
      <w:kern w:val="44"/>
      <w:sz w:val="30"/>
      <w:szCs w:val="20"/>
    </w:rPr>
  </w:style>
  <w:style w:type="character" w:customStyle="1" w:styleId="343">
    <w:name w:val="样式17 Char Char Char"/>
    <w:link w:val="342"/>
    <w:autoRedefine/>
    <w:qFormat/>
    <w:locked/>
    <w:uiPriority w:val="0"/>
    <w:rPr>
      <w:rFonts w:ascii="黑体" w:eastAsia="黑体"/>
      <w:b/>
      <w:color w:val="000000"/>
      <w:kern w:val="44"/>
      <w:sz w:val="30"/>
    </w:rPr>
  </w:style>
  <w:style w:type="paragraph" w:customStyle="1" w:styleId="344">
    <w:name w:val="框文字"/>
    <w:basedOn w:val="1"/>
    <w:autoRedefine/>
    <w:qFormat/>
    <w:uiPriority w:val="0"/>
    <w:pPr>
      <w:jc w:val="center"/>
    </w:pPr>
    <w:rPr>
      <w:rFonts w:hAnsi="Times New Roman" w:cs="Times New Roman"/>
      <w:spacing w:val="-20"/>
      <w:kern w:val="2"/>
      <w:sz w:val="21"/>
      <w:szCs w:val="20"/>
    </w:rPr>
  </w:style>
  <w:style w:type="character" w:customStyle="1" w:styleId="345">
    <w:name w:val="文章正文样式 Char Char Char Char"/>
    <w:autoRedefine/>
    <w:qFormat/>
    <w:uiPriority w:val="0"/>
    <w:rPr>
      <w:rFonts w:ascii="宋体" w:eastAsia="宋体"/>
      <w:kern w:val="2"/>
      <w:sz w:val="24"/>
    </w:rPr>
  </w:style>
  <w:style w:type="paragraph" w:customStyle="1" w:styleId="346">
    <w:name w:val="样式18"/>
    <w:basedOn w:val="1"/>
    <w:link w:val="347"/>
    <w:autoRedefine/>
    <w:qFormat/>
    <w:uiPriority w:val="0"/>
    <w:pPr>
      <w:keepNext/>
      <w:keepLines/>
      <w:widowControl w:val="0"/>
      <w:tabs>
        <w:tab w:val="left" w:pos="284"/>
        <w:tab w:val="left" w:pos="1476"/>
      </w:tabs>
      <w:spacing w:before="50" w:after="50" w:line="360" w:lineRule="auto"/>
      <w:jc w:val="both"/>
      <w:outlineLvl w:val="1"/>
    </w:pPr>
    <w:rPr>
      <w:rFonts w:ascii="黑体" w:hAnsi="Times New Roman" w:eastAsia="黑体" w:cs="Times New Roman"/>
      <w:b/>
      <w:color w:val="000000"/>
      <w:kern w:val="2"/>
      <w:sz w:val="28"/>
      <w:szCs w:val="20"/>
    </w:rPr>
  </w:style>
  <w:style w:type="character" w:customStyle="1" w:styleId="347">
    <w:name w:val="样式18 Char Char"/>
    <w:link w:val="346"/>
    <w:autoRedefine/>
    <w:qFormat/>
    <w:locked/>
    <w:uiPriority w:val="0"/>
    <w:rPr>
      <w:rFonts w:ascii="黑体" w:eastAsia="黑体"/>
      <w:b/>
      <w:color w:val="000000"/>
      <w:kern w:val="2"/>
      <w:sz w:val="28"/>
    </w:rPr>
  </w:style>
  <w:style w:type="paragraph" w:customStyle="1" w:styleId="348">
    <w:name w:val="样式 报告 + 首行缩进:  2 字符"/>
    <w:basedOn w:val="1"/>
    <w:autoRedefine/>
    <w:qFormat/>
    <w:uiPriority w:val="0"/>
    <w:pPr>
      <w:overflowPunct w:val="0"/>
      <w:autoSpaceDE w:val="0"/>
      <w:autoSpaceDN w:val="0"/>
      <w:adjustRightInd w:val="0"/>
      <w:spacing w:before="120" w:after="120" w:line="400" w:lineRule="atLeast"/>
      <w:ind w:firstLine="200" w:firstLineChars="200"/>
      <w:jc w:val="both"/>
      <w:textAlignment w:val="baseline"/>
    </w:pPr>
    <w:rPr>
      <w:rFonts w:ascii="Times New Roman" w:hAnsi="Times New Roman" w:cs="Times New Roman"/>
      <w:szCs w:val="20"/>
      <w:lang w:val="en-GB" w:eastAsia="en-GB"/>
    </w:rPr>
  </w:style>
  <w:style w:type="paragraph" w:customStyle="1" w:styleId="349">
    <w:name w:val="样式 标题 3标题 13标题 13 CharH3B Head条标题1.1.1标题3h33rd level第二层..."/>
    <w:basedOn w:val="5"/>
    <w:autoRedefine/>
    <w:qFormat/>
    <w:uiPriority w:val="0"/>
    <w:pPr>
      <w:widowControl w:val="0"/>
      <w:tabs>
        <w:tab w:val="left" w:pos="600"/>
      </w:tabs>
      <w:spacing w:before="240" w:after="240" w:line="520" w:lineRule="exact"/>
      <w:textAlignment w:val="baseline"/>
      <w:outlineLvl w:val="3"/>
    </w:pPr>
    <w:rPr>
      <w:rFonts w:ascii="黑体" w:hAnsi="Times New Roman" w:eastAsia="黑体" w:cs="Times New Roman"/>
      <w:b w:val="0"/>
      <w:bCs w:val="0"/>
      <w:kern w:val="2"/>
      <w:sz w:val="24"/>
      <w:szCs w:val="24"/>
    </w:rPr>
  </w:style>
  <w:style w:type="paragraph" w:customStyle="1" w:styleId="350">
    <w:name w:val="图片"/>
    <w:basedOn w:val="1"/>
    <w:autoRedefine/>
    <w:qFormat/>
    <w:uiPriority w:val="0"/>
    <w:pPr>
      <w:widowControl w:val="0"/>
      <w:spacing w:line="440" w:lineRule="exact"/>
      <w:jc w:val="both"/>
    </w:pPr>
    <w:rPr>
      <w:rFonts w:ascii="仿宋_GB2312" w:hAnsi="仿宋_GB2312" w:cs="Times New Roman"/>
      <w:b/>
      <w:bCs/>
      <w:snapToGrid w:val="0"/>
      <w:kern w:val="2"/>
      <w:szCs w:val="32"/>
    </w:rPr>
  </w:style>
  <w:style w:type="paragraph" w:customStyle="1" w:styleId="351">
    <w:name w:val="样式8"/>
    <w:basedOn w:val="1"/>
    <w:link w:val="352"/>
    <w:autoRedefine/>
    <w:qFormat/>
    <w:uiPriority w:val="0"/>
    <w:pPr>
      <w:keepNext/>
      <w:keepLines/>
      <w:widowControl w:val="0"/>
      <w:tabs>
        <w:tab w:val="left" w:pos="576"/>
      </w:tabs>
      <w:spacing w:before="50" w:after="50" w:line="360" w:lineRule="auto"/>
      <w:ind w:left="576" w:hanging="576"/>
      <w:jc w:val="both"/>
      <w:outlineLvl w:val="1"/>
    </w:pPr>
    <w:rPr>
      <w:rFonts w:ascii="黑体" w:hAnsi="Times New Roman" w:eastAsia="黑体" w:cs="Times New Roman"/>
      <w:b/>
      <w:bCs/>
      <w:color w:val="000000"/>
      <w:kern w:val="2"/>
      <w:sz w:val="28"/>
      <w:szCs w:val="28"/>
    </w:rPr>
  </w:style>
  <w:style w:type="character" w:customStyle="1" w:styleId="352">
    <w:name w:val="样式8 Char Char"/>
    <w:link w:val="351"/>
    <w:autoRedefine/>
    <w:qFormat/>
    <w:locked/>
    <w:uiPriority w:val="0"/>
    <w:rPr>
      <w:rFonts w:ascii="黑体" w:eastAsia="黑体"/>
      <w:b/>
      <w:bCs/>
      <w:color w:val="000000"/>
      <w:kern w:val="2"/>
      <w:sz w:val="28"/>
      <w:szCs w:val="28"/>
    </w:rPr>
  </w:style>
  <w:style w:type="paragraph" w:customStyle="1" w:styleId="353">
    <w:name w:val="一号标题"/>
    <w:basedOn w:val="4"/>
    <w:autoRedefine/>
    <w:qFormat/>
    <w:uiPriority w:val="0"/>
    <w:pPr>
      <w:widowControl w:val="0"/>
      <w:tabs>
        <w:tab w:val="left" w:pos="284"/>
      </w:tabs>
      <w:spacing w:before="240" w:after="240" w:line="520" w:lineRule="exact"/>
    </w:pPr>
    <w:rPr>
      <w:rFonts w:ascii="Arial" w:hAnsi="Arial" w:eastAsia="黑体" w:cs="Times New Roman"/>
      <w:b w:val="0"/>
      <w:bCs w:val="0"/>
      <w:kern w:val="24"/>
      <w:szCs w:val="20"/>
    </w:rPr>
  </w:style>
  <w:style w:type="paragraph" w:customStyle="1" w:styleId="354">
    <w:name w:val="样式22"/>
    <w:basedOn w:val="1"/>
    <w:link w:val="355"/>
    <w:autoRedefine/>
    <w:qFormat/>
    <w:uiPriority w:val="0"/>
    <w:pPr>
      <w:widowControl w:val="0"/>
      <w:adjustRightInd w:val="0"/>
      <w:snapToGrid w:val="0"/>
      <w:spacing w:line="300" w:lineRule="exact"/>
      <w:jc w:val="center"/>
    </w:pPr>
    <w:rPr>
      <w:rFonts w:ascii="Times New Roman" w:hAnsi="Times New Roman" w:cs="Times New Roman"/>
      <w:color w:val="000000"/>
      <w:kern w:val="2"/>
      <w:sz w:val="21"/>
      <w:szCs w:val="20"/>
    </w:rPr>
  </w:style>
  <w:style w:type="character" w:customStyle="1" w:styleId="355">
    <w:name w:val="样式22 Char Char Char"/>
    <w:link w:val="354"/>
    <w:autoRedefine/>
    <w:qFormat/>
    <w:locked/>
    <w:uiPriority w:val="0"/>
    <w:rPr>
      <w:color w:val="000000"/>
      <w:kern w:val="2"/>
      <w:sz w:val="21"/>
    </w:rPr>
  </w:style>
  <w:style w:type="paragraph" w:customStyle="1" w:styleId="356">
    <w:name w:val="表格内文字"/>
    <w:basedOn w:val="1"/>
    <w:autoRedefine/>
    <w:qFormat/>
    <w:uiPriority w:val="0"/>
    <w:pPr>
      <w:widowControl w:val="0"/>
      <w:tabs>
        <w:tab w:val="left" w:pos="0"/>
      </w:tabs>
      <w:adjustRightInd w:val="0"/>
      <w:snapToGrid w:val="0"/>
      <w:jc w:val="center"/>
    </w:pPr>
    <w:rPr>
      <w:rFonts w:ascii="Times New Roman" w:hAnsi="Times New Roman" w:eastAsia="仿宋_GB2312" w:cs="Times New Roman"/>
      <w:kern w:val="2"/>
      <w:szCs w:val="28"/>
    </w:rPr>
  </w:style>
  <w:style w:type="paragraph" w:customStyle="1" w:styleId="357">
    <w:name w:val="正文文字"/>
    <w:basedOn w:val="1"/>
    <w:next w:val="1"/>
    <w:autoRedefine/>
    <w:qFormat/>
    <w:uiPriority w:val="0"/>
    <w:pPr>
      <w:widowControl w:val="0"/>
      <w:snapToGrid w:val="0"/>
      <w:spacing w:line="360" w:lineRule="auto"/>
      <w:ind w:firstLine="200" w:firstLineChars="200"/>
      <w:jc w:val="both"/>
    </w:pPr>
    <w:rPr>
      <w:rFonts w:hAnsi="Times New Roman" w:cs="Times New Roman"/>
      <w:kern w:val="2"/>
      <w:szCs w:val="20"/>
    </w:rPr>
  </w:style>
  <w:style w:type="paragraph" w:customStyle="1" w:styleId="358">
    <w:name w:val="文章正文"/>
    <w:basedOn w:val="1"/>
    <w:link w:val="359"/>
    <w:autoRedefine/>
    <w:qFormat/>
    <w:uiPriority w:val="0"/>
    <w:pPr>
      <w:widowControl w:val="0"/>
      <w:tabs>
        <w:tab w:val="left" w:pos="425"/>
        <w:tab w:val="left" w:pos="432"/>
      </w:tabs>
      <w:spacing w:before="50" w:beforeLines="50" w:after="50" w:afterLines="50" w:line="360" w:lineRule="auto"/>
      <w:ind w:firstLine="200" w:firstLineChars="200"/>
      <w:jc w:val="both"/>
    </w:pPr>
    <w:rPr>
      <w:rFonts w:hAnsi="Times New Roman" w:cs="Times New Roman"/>
      <w:kern w:val="2"/>
      <w:szCs w:val="20"/>
    </w:rPr>
  </w:style>
  <w:style w:type="character" w:customStyle="1" w:styleId="359">
    <w:name w:val="文章正文 Char Char Char"/>
    <w:link w:val="358"/>
    <w:autoRedefine/>
    <w:qFormat/>
    <w:locked/>
    <w:uiPriority w:val="0"/>
    <w:rPr>
      <w:rFonts w:ascii="宋体"/>
      <w:kern w:val="2"/>
      <w:sz w:val="24"/>
    </w:rPr>
  </w:style>
  <w:style w:type="paragraph" w:customStyle="1" w:styleId="360">
    <w:name w:val="样式3"/>
    <w:basedOn w:val="35"/>
    <w:link w:val="361"/>
    <w:autoRedefine/>
    <w:qFormat/>
    <w:uiPriority w:val="0"/>
    <w:pPr>
      <w:widowControl w:val="0"/>
      <w:spacing w:after="0"/>
      <w:ind w:firstLine="200" w:firstLineChars="200"/>
      <w:jc w:val="both"/>
    </w:pPr>
    <w:rPr>
      <w:rFonts w:ascii="Times New Roman" w:hAnsi="Times New Roman" w:cs="Times New Roman"/>
      <w:kern w:val="2"/>
      <w:sz w:val="28"/>
    </w:rPr>
  </w:style>
  <w:style w:type="character" w:customStyle="1" w:styleId="361">
    <w:name w:val="样式3 Char Char Char"/>
    <w:link w:val="360"/>
    <w:autoRedefine/>
    <w:qFormat/>
    <w:locked/>
    <w:uiPriority w:val="0"/>
    <w:rPr>
      <w:kern w:val="2"/>
      <w:sz w:val="28"/>
      <w:szCs w:val="24"/>
    </w:rPr>
  </w:style>
  <w:style w:type="paragraph" w:customStyle="1" w:styleId="362">
    <w:name w:val="样式20"/>
    <w:basedOn w:val="1"/>
    <w:link w:val="363"/>
    <w:autoRedefine/>
    <w:qFormat/>
    <w:uiPriority w:val="0"/>
    <w:pPr>
      <w:widowControl w:val="0"/>
      <w:spacing w:before="120" w:after="120" w:line="360" w:lineRule="auto"/>
      <w:ind w:firstLine="200" w:firstLineChars="200"/>
      <w:jc w:val="both"/>
    </w:pPr>
    <w:rPr>
      <w:rFonts w:hAnsi="Times New Roman" w:cs="Times New Roman"/>
      <w:color w:val="000000"/>
      <w:kern w:val="2"/>
      <w:szCs w:val="20"/>
    </w:rPr>
  </w:style>
  <w:style w:type="character" w:customStyle="1" w:styleId="363">
    <w:name w:val="样式20 Char Char Char"/>
    <w:link w:val="362"/>
    <w:autoRedefine/>
    <w:qFormat/>
    <w:locked/>
    <w:uiPriority w:val="0"/>
    <w:rPr>
      <w:rFonts w:ascii="宋体"/>
      <w:color w:val="000000"/>
      <w:kern w:val="2"/>
      <w:sz w:val="24"/>
    </w:rPr>
  </w:style>
  <w:style w:type="paragraph" w:customStyle="1" w:styleId="364">
    <w:name w:val="紧缩表格文字"/>
    <w:basedOn w:val="1"/>
    <w:autoRedefine/>
    <w:qFormat/>
    <w:uiPriority w:val="0"/>
    <w:pPr>
      <w:widowControl w:val="0"/>
      <w:adjustRightInd w:val="0"/>
      <w:jc w:val="both"/>
    </w:pPr>
    <w:rPr>
      <w:rFonts w:hAnsi="Times New Roman" w:cs="Times New Roman"/>
      <w:color w:val="000000"/>
      <w:kern w:val="2"/>
      <w:sz w:val="21"/>
      <w:szCs w:val="20"/>
    </w:rPr>
  </w:style>
  <w:style w:type="paragraph" w:customStyle="1" w:styleId="365">
    <w:name w:val="表格字体"/>
    <w:basedOn w:val="1"/>
    <w:autoRedefine/>
    <w:qFormat/>
    <w:uiPriority w:val="0"/>
    <w:pPr>
      <w:widowControl w:val="0"/>
      <w:adjustRightInd w:val="0"/>
      <w:spacing w:before="20" w:beforeLines="20" w:after="20" w:afterLines="20"/>
      <w:jc w:val="center"/>
      <w:textAlignment w:val="center"/>
    </w:pPr>
    <w:rPr>
      <w:rFonts w:ascii="Times New Roman" w:hAnsi="Times New Roman" w:cs="Times New Roman"/>
      <w:kern w:val="2"/>
      <w:sz w:val="21"/>
      <w:szCs w:val="21"/>
    </w:rPr>
  </w:style>
  <w:style w:type="paragraph" w:customStyle="1" w:styleId="366">
    <w:name w:val="样式 样式 首行缩进:  2 字符 行距: 1.5 倍行距 + 首行缩进:  2 字符1"/>
    <w:basedOn w:val="1"/>
    <w:autoRedefine/>
    <w:qFormat/>
    <w:uiPriority w:val="0"/>
    <w:pPr>
      <w:adjustRightInd w:val="0"/>
      <w:snapToGrid w:val="0"/>
      <w:spacing w:line="500" w:lineRule="exact"/>
      <w:ind w:firstLine="1000" w:firstLineChars="1000"/>
      <w:jc w:val="both"/>
    </w:pPr>
    <w:rPr>
      <w:rFonts w:ascii="黑体" w:hAnsi="Times New Roman" w:eastAsia="黑体" w:cs="Times New Roman"/>
      <w:color w:val="000000"/>
      <w:spacing w:val="6"/>
      <w:kern w:val="2"/>
    </w:rPr>
  </w:style>
  <w:style w:type="paragraph" w:customStyle="1" w:styleId="367">
    <w:name w:val="表格题名"/>
    <w:basedOn w:val="1"/>
    <w:autoRedefine/>
    <w:qFormat/>
    <w:uiPriority w:val="0"/>
    <w:pPr>
      <w:widowControl w:val="0"/>
      <w:adjustRightInd w:val="0"/>
      <w:spacing w:before="93" w:after="93" w:line="360" w:lineRule="auto"/>
      <w:jc w:val="center"/>
      <w:textAlignment w:val="baseline"/>
    </w:pPr>
    <w:rPr>
      <w:rFonts w:ascii="Times New Roman" w:hAnsi="Times New Roman" w:eastAsia="黑体" w:cs="Times New Roman"/>
      <w:b/>
      <w:szCs w:val="20"/>
    </w:rPr>
  </w:style>
  <w:style w:type="paragraph" w:customStyle="1" w:styleId="368">
    <w:name w:val="报告正文"/>
    <w:basedOn w:val="1"/>
    <w:link w:val="369"/>
    <w:autoRedefine/>
    <w:qFormat/>
    <w:uiPriority w:val="0"/>
    <w:pPr>
      <w:widowControl w:val="0"/>
      <w:tabs>
        <w:tab w:val="left" w:pos="0"/>
      </w:tabs>
      <w:spacing w:line="360" w:lineRule="auto"/>
      <w:ind w:firstLine="200" w:firstLineChars="200"/>
      <w:jc w:val="both"/>
    </w:pPr>
    <w:rPr>
      <w:rFonts w:ascii="Times New Roman" w:hAnsi="Times New Roman" w:cs="Times New Roman"/>
      <w:color w:val="000000"/>
      <w:kern w:val="2"/>
    </w:rPr>
  </w:style>
  <w:style w:type="character" w:customStyle="1" w:styleId="369">
    <w:name w:val="报告正文 Char"/>
    <w:link w:val="368"/>
    <w:autoRedefine/>
    <w:qFormat/>
    <w:uiPriority w:val="0"/>
    <w:rPr>
      <w:color w:val="000000"/>
      <w:kern w:val="2"/>
      <w:sz w:val="24"/>
      <w:szCs w:val="24"/>
    </w:rPr>
  </w:style>
  <w:style w:type="paragraph" w:customStyle="1" w:styleId="370">
    <w:name w:val="文章正文文字"/>
    <w:basedOn w:val="1"/>
    <w:autoRedefine/>
    <w:qFormat/>
    <w:uiPriority w:val="0"/>
    <w:pPr>
      <w:widowControl w:val="0"/>
      <w:spacing w:line="520" w:lineRule="exact"/>
    </w:pPr>
    <w:rPr>
      <w:rFonts w:hAnsi="Times New Roman" w:cs="Times New Roman"/>
      <w:kern w:val="2"/>
    </w:rPr>
  </w:style>
  <w:style w:type="paragraph" w:customStyle="1" w:styleId="371">
    <w:name w:val="样式19"/>
    <w:basedOn w:val="1"/>
    <w:autoRedefine/>
    <w:qFormat/>
    <w:uiPriority w:val="0"/>
    <w:pPr>
      <w:keepNext/>
      <w:keepLines/>
      <w:widowControl w:val="0"/>
      <w:tabs>
        <w:tab w:val="left" w:pos="864"/>
        <w:tab w:val="left" w:pos="1260"/>
      </w:tabs>
      <w:spacing w:before="50" w:after="50" w:line="360" w:lineRule="auto"/>
      <w:ind w:left="864" w:hanging="864"/>
      <w:jc w:val="both"/>
      <w:outlineLvl w:val="2"/>
    </w:pPr>
    <w:rPr>
      <w:rFonts w:hAnsi="Times New Roman" w:cs="Times New Roman"/>
      <w:b/>
      <w:color w:val="000000"/>
      <w:kern w:val="2"/>
      <w:szCs w:val="20"/>
    </w:rPr>
  </w:style>
  <w:style w:type="paragraph" w:customStyle="1" w:styleId="372">
    <w:name w:val="Char Char1"/>
    <w:basedOn w:val="1"/>
    <w:autoRedefine/>
    <w:qFormat/>
    <w:uiPriority w:val="0"/>
    <w:pPr>
      <w:spacing w:line="360" w:lineRule="auto"/>
      <w:ind w:firstLine="200" w:firstLineChars="200"/>
      <w:jc w:val="both"/>
    </w:pPr>
    <w:rPr>
      <w:rFonts w:hAnsi="Times New Roman"/>
      <w:lang w:eastAsia="en-US" w:bidi="en-US"/>
    </w:rPr>
  </w:style>
  <w:style w:type="paragraph" w:customStyle="1" w:styleId="373">
    <w:name w:val="表文YHY"/>
    <w:autoRedefine/>
    <w:qFormat/>
    <w:uiPriority w:val="0"/>
    <w:pPr>
      <w:jc w:val="center"/>
    </w:pPr>
    <w:rPr>
      <w:rFonts w:ascii="Times New Roman" w:hAnsi="Times New Roman" w:eastAsia="宋体" w:cs="Times New Roman"/>
      <w:sz w:val="21"/>
      <w:lang w:val="en-US" w:eastAsia="zh-CN" w:bidi="ar-SA"/>
    </w:rPr>
  </w:style>
  <w:style w:type="paragraph" w:customStyle="1" w:styleId="374">
    <w:name w:val="样式 标题 2标题 12第一项节标题 1.1标题21.1H2h2第一层条二级标题标题 lxb2二级标题 C..."/>
    <w:basedOn w:val="4"/>
    <w:autoRedefine/>
    <w:qFormat/>
    <w:uiPriority w:val="0"/>
    <w:pPr>
      <w:widowControl w:val="0"/>
      <w:tabs>
        <w:tab w:val="left" w:pos="284"/>
      </w:tabs>
      <w:adjustRightInd w:val="0"/>
      <w:snapToGrid w:val="0"/>
      <w:spacing w:before="50" w:beforeLines="50" w:after="50" w:afterLines="50" w:line="360" w:lineRule="auto"/>
      <w:textAlignment w:val="baseline"/>
    </w:pPr>
    <w:rPr>
      <w:rFonts w:ascii="Times New Roman" w:hAnsi="Times New Roman" w:eastAsia="宋体" w:cs="Times New Roman"/>
      <w:sz w:val="30"/>
      <w:szCs w:val="30"/>
    </w:rPr>
  </w:style>
  <w:style w:type="paragraph" w:customStyle="1" w:styleId="375">
    <w:name w:val="正文YHY"/>
    <w:basedOn w:val="1"/>
    <w:link w:val="376"/>
    <w:autoRedefine/>
    <w:qFormat/>
    <w:uiPriority w:val="0"/>
    <w:pPr>
      <w:widowControl w:val="0"/>
      <w:spacing w:before="50" w:beforeLines="50" w:after="50" w:afterLines="50" w:line="360" w:lineRule="auto"/>
      <w:ind w:firstLine="200" w:firstLineChars="200"/>
      <w:jc w:val="both"/>
    </w:pPr>
    <w:rPr>
      <w:rFonts w:ascii="Times New Roman" w:hAnsi="Times New Roman" w:cs="Times New Roman"/>
      <w:kern w:val="2"/>
      <w:szCs w:val="20"/>
    </w:rPr>
  </w:style>
  <w:style w:type="character" w:customStyle="1" w:styleId="376">
    <w:name w:val="正文YHY Char Char"/>
    <w:link w:val="375"/>
    <w:autoRedefine/>
    <w:qFormat/>
    <w:locked/>
    <w:uiPriority w:val="0"/>
    <w:rPr>
      <w:kern w:val="2"/>
      <w:sz w:val="24"/>
    </w:rPr>
  </w:style>
  <w:style w:type="paragraph" w:customStyle="1" w:styleId="377">
    <w:name w:val="报告书正文"/>
    <w:next w:val="378"/>
    <w:link w:val="379"/>
    <w:autoRedefine/>
    <w:qFormat/>
    <w:uiPriority w:val="0"/>
    <w:pPr>
      <w:widowControl w:val="0"/>
      <w:spacing w:after="60"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78">
    <w:name w:val="表芯"/>
    <w:basedOn w:val="1"/>
    <w:next w:val="1"/>
    <w:autoRedefine/>
    <w:qFormat/>
    <w:uiPriority w:val="0"/>
    <w:pPr>
      <w:keepNext/>
      <w:widowControl w:val="0"/>
      <w:adjustRightInd w:val="0"/>
      <w:spacing w:before="20" w:line="0" w:lineRule="atLeast"/>
      <w:jc w:val="center"/>
      <w:textAlignment w:val="baseline"/>
    </w:pPr>
    <w:rPr>
      <w:rFonts w:ascii="Times New Roman" w:hAnsi="Times New Roman" w:cs="Times New Roman"/>
      <w:kern w:val="21"/>
      <w:sz w:val="21"/>
      <w:szCs w:val="20"/>
    </w:rPr>
  </w:style>
  <w:style w:type="character" w:customStyle="1" w:styleId="379">
    <w:name w:val="报告书正文 Char Char"/>
    <w:link w:val="377"/>
    <w:autoRedefine/>
    <w:qFormat/>
    <w:uiPriority w:val="0"/>
    <w:rPr>
      <w:kern w:val="2"/>
      <w:sz w:val="24"/>
      <w:szCs w:val="24"/>
    </w:rPr>
  </w:style>
  <w:style w:type="paragraph" w:customStyle="1" w:styleId="380">
    <w:name w:val="503表格内容"/>
    <w:basedOn w:val="1"/>
    <w:autoRedefine/>
    <w:qFormat/>
    <w:uiPriority w:val="0"/>
    <w:pPr>
      <w:widowControl w:val="0"/>
      <w:jc w:val="center"/>
    </w:pPr>
    <w:rPr>
      <w:rFonts w:ascii="Times New Roman" w:hAnsi="Times New Roman" w:cs="Times New Roman"/>
      <w:kern w:val="2"/>
      <w:sz w:val="21"/>
      <w:szCs w:val="21"/>
    </w:rPr>
  </w:style>
  <w:style w:type="paragraph" w:customStyle="1" w:styleId="381">
    <w:name w:val="二号标题样式"/>
    <w:basedOn w:val="1"/>
    <w:autoRedefine/>
    <w:qFormat/>
    <w:uiPriority w:val="0"/>
    <w:pPr>
      <w:keepNext/>
      <w:keepLines/>
      <w:widowControl w:val="0"/>
      <w:spacing w:before="50" w:beforeLines="50" w:after="50" w:afterLines="50" w:line="520" w:lineRule="exact"/>
      <w:jc w:val="both"/>
      <w:outlineLvl w:val="2"/>
    </w:pPr>
    <w:rPr>
      <w:rFonts w:ascii="Arial" w:hAnsi="Arial" w:eastAsia="黑体" w:cs="Times New Roman"/>
      <w:kern w:val="2"/>
      <w:sz w:val="28"/>
      <w:szCs w:val="20"/>
    </w:rPr>
  </w:style>
  <w:style w:type="paragraph" w:customStyle="1" w:styleId="382">
    <w:name w:val="正文(首行缩进)"/>
    <w:basedOn w:val="1"/>
    <w:link w:val="383"/>
    <w:autoRedefine/>
    <w:qFormat/>
    <w:uiPriority w:val="0"/>
    <w:pPr>
      <w:widowControl w:val="0"/>
      <w:spacing w:line="360" w:lineRule="auto"/>
      <w:ind w:firstLine="200" w:firstLineChars="200"/>
      <w:jc w:val="both"/>
    </w:pPr>
    <w:rPr>
      <w:rFonts w:ascii="Times New Roman" w:hAnsi="Times New Roman" w:cs="Times New Roman"/>
      <w:snapToGrid w:val="0"/>
    </w:rPr>
  </w:style>
  <w:style w:type="character" w:customStyle="1" w:styleId="383">
    <w:name w:val="正文(首行缩进) Char Char"/>
    <w:link w:val="382"/>
    <w:autoRedefine/>
    <w:qFormat/>
    <w:locked/>
    <w:uiPriority w:val="0"/>
    <w:rPr>
      <w:snapToGrid w:val="0"/>
      <w:sz w:val="24"/>
      <w:szCs w:val="24"/>
    </w:rPr>
  </w:style>
  <w:style w:type="paragraph" w:customStyle="1" w:styleId="384">
    <w:name w:val="内容11"/>
    <w:basedOn w:val="1"/>
    <w:autoRedefine/>
    <w:qFormat/>
    <w:uiPriority w:val="0"/>
    <w:pPr>
      <w:spacing w:line="360" w:lineRule="auto"/>
      <w:ind w:firstLine="200" w:firstLineChars="200"/>
    </w:pPr>
    <w:rPr>
      <w:rFonts w:ascii="Times New Roman" w:hAnsi="Times New Roman" w:cs="Times New Roman"/>
      <w:szCs w:val="20"/>
    </w:rPr>
  </w:style>
  <w:style w:type="paragraph" w:customStyle="1" w:styleId="385">
    <w:name w:val="样式14"/>
    <w:basedOn w:val="1"/>
    <w:link w:val="386"/>
    <w:autoRedefine/>
    <w:qFormat/>
    <w:uiPriority w:val="0"/>
    <w:pPr>
      <w:widowControl w:val="0"/>
      <w:spacing w:before="156" w:after="156" w:line="360" w:lineRule="auto"/>
      <w:ind w:firstLine="200" w:firstLineChars="200"/>
      <w:jc w:val="both"/>
    </w:pPr>
    <w:rPr>
      <w:rFonts w:ascii="Times New Roman" w:hAnsi="Times New Roman" w:cs="Times New Roman"/>
      <w:color w:val="000000"/>
      <w:szCs w:val="20"/>
      <w:shd w:val="clear" w:color="auto" w:fill="FFFFFF"/>
    </w:rPr>
  </w:style>
  <w:style w:type="character" w:customStyle="1" w:styleId="386">
    <w:name w:val="样式14 Char Char"/>
    <w:link w:val="385"/>
    <w:autoRedefine/>
    <w:qFormat/>
    <w:locked/>
    <w:uiPriority w:val="0"/>
    <w:rPr>
      <w:color w:val="000000"/>
      <w:sz w:val="24"/>
    </w:rPr>
  </w:style>
  <w:style w:type="paragraph" w:customStyle="1" w:styleId="387">
    <w:name w:val="表格文字2"/>
    <w:basedOn w:val="1"/>
    <w:link w:val="388"/>
    <w:autoRedefine/>
    <w:qFormat/>
    <w:uiPriority w:val="0"/>
    <w:pPr>
      <w:widowControl w:val="0"/>
      <w:tabs>
        <w:tab w:val="left" w:pos="277"/>
        <w:tab w:val="left" w:pos="600"/>
        <w:tab w:val="left" w:pos="780"/>
        <w:tab w:val="left" w:pos="2517"/>
      </w:tabs>
      <w:adjustRightInd w:val="0"/>
      <w:spacing w:before="60"/>
      <w:jc w:val="center"/>
      <w:textAlignment w:val="baseline"/>
    </w:pPr>
    <w:rPr>
      <w:rFonts w:ascii="Times New Roman" w:hAnsi="Times New Roman" w:cs="Times New Roman"/>
      <w:sz w:val="20"/>
      <w:szCs w:val="21"/>
    </w:rPr>
  </w:style>
  <w:style w:type="character" w:customStyle="1" w:styleId="388">
    <w:name w:val="表格文字2 Char Char"/>
    <w:link w:val="387"/>
    <w:autoRedefine/>
    <w:qFormat/>
    <w:locked/>
    <w:uiPriority w:val="0"/>
    <w:rPr>
      <w:szCs w:val="21"/>
    </w:rPr>
  </w:style>
  <w:style w:type="paragraph" w:customStyle="1" w:styleId="389">
    <w:name w:val="表格名称1"/>
    <w:basedOn w:val="1"/>
    <w:autoRedefine/>
    <w:qFormat/>
    <w:uiPriority w:val="0"/>
    <w:pPr>
      <w:widowControl w:val="0"/>
      <w:spacing w:line="500" w:lineRule="exact"/>
      <w:jc w:val="center"/>
    </w:pPr>
    <w:rPr>
      <w:rFonts w:ascii="黑体" w:hAnsi="Times New Roman" w:eastAsia="黑体" w:cs="Times New Roman"/>
      <w:kern w:val="2"/>
    </w:rPr>
  </w:style>
  <w:style w:type="character" w:customStyle="1" w:styleId="390">
    <w:name w:val="样式 (符号) 宋体 小四"/>
    <w:autoRedefine/>
    <w:qFormat/>
    <w:uiPriority w:val="0"/>
    <w:rPr>
      <w:rFonts w:ascii="Times New Roman" w:hAnsi="Times New Roman"/>
      <w:sz w:val="24"/>
    </w:rPr>
  </w:style>
  <w:style w:type="paragraph" w:customStyle="1" w:styleId="391">
    <w:name w:val="表格样式1"/>
    <w:basedOn w:val="1"/>
    <w:autoRedefine/>
    <w:qFormat/>
    <w:uiPriority w:val="0"/>
    <w:pPr>
      <w:widowControl w:val="0"/>
      <w:spacing w:line="360" w:lineRule="exact"/>
      <w:jc w:val="center"/>
    </w:pPr>
    <w:rPr>
      <w:rFonts w:ascii="Times New Roman" w:hAnsi="Times New Roman" w:eastAsia="仿宋_GB2312" w:cs="Times New Roman"/>
      <w:color w:val="000080"/>
      <w:kern w:val="2"/>
      <w:sz w:val="21"/>
    </w:rPr>
  </w:style>
  <w:style w:type="paragraph" w:customStyle="1" w:styleId="392">
    <w:name w:val="msonormalcxspmiddle"/>
    <w:basedOn w:val="1"/>
    <w:autoRedefine/>
    <w:qFormat/>
    <w:uiPriority w:val="0"/>
    <w:pPr>
      <w:spacing w:before="100" w:beforeAutospacing="1" w:after="100" w:afterAutospacing="1"/>
    </w:pPr>
    <w:rPr>
      <w:rFonts w:cs="黑体"/>
      <w:sz w:val="21"/>
    </w:rPr>
  </w:style>
  <w:style w:type="character" w:customStyle="1" w:styleId="393">
    <w:name w:val="图表 Char"/>
    <w:link w:val="394"/>
    <w:autoRedefine/>
    <w:qFormat/>
    <w:locked/>
    <w:uiPriority w:val="0"/>
    <w:rPr>
      <w:rFonts w:ascii="宋体" w:hAnsi="宋体"/>
      <w:bCs/>
      <w:kern w:val="2"/>
      <w:sz w:val="21"/>
      <w:szCs w:val="21"/>
    </w:rPr>
  </w:style>
  <w:style w:type="paragraph" w:customStyle="1" w:styleId="394">
    <w:name w:val="图表"/>
    <w:basedOn w:val="1"/>
    <w:link w:val="393"/>
    <w:autoRedefine/>
    <w:qFormat/>
    <w:uiPriority w:val="0"/>
    <w:pPr>
      <w:widowControl w:val="0"/>
      <w:jc w:val="center"/>
    </w:pPr>
    <w:rPr>
      <w:rFonts w:cs="Times New Roman"/>
      <w:bCs/>
      <w:kern w:val="2"/>
      <w:sz w:val="21"/>
      <w:szCs w:val="21"/>
    </w:rPr>
  </w:style>
  <w:style w:type="character" w:customStyle="1" w:styleId="395">
    <w:name w:val="表文字 Char1"/>
    <w:link w:val="396"/>
    <w:autoRedefine/>
    <w:qFormat/>
    <w:locked/>
    <w:uiPriority w:val="0"/>
    <w:rPr>
      <w:sz w:val="24"/>
    </w:rPr>
  </w:style>
  <w:style w:type="paragraph" w:customStyle="1" w:styleId="396">
    <w:name w:val="表文字"/>
    <w:basedOn w:val="1"/>
    <w:link w:val="395"/>
    <w:autoRedefine/>
    <w:qFormat/>
    <w:uiPriority w:val="0"/>
    <w:pPr>
      <w:widowControl w:val="0"/>
      <w:overflowPunct w:val="0"/>
      <w:autoSpaceDE w:val="0"/>
      <w:autoSpaceDN w:val="0"/>
      <w:adjustRightInd w:val="0"/>
      <w:spacing w:line="240" w:lineRule="atLeast"/>
      <w:jc w:val="center"/>
    </w:pPr>
    <w:rPr>
      <w:rFonts w:ascii="Times New Roman" w:hAnsi="Times New Roman" w:cs="Times New Roman"/>
      <w:szCs w:val="20"/>
    </w:rPr>
  </w:style>
  <w:style w:type="character" w:customStyle="1" w:styleId="397">
    <w:name w:val="正文文本的样式 Char"/>
    <w:link w:val="398"/>
    <w:autoRedefine/>
    <w:qFormat/>
    <w:locked/>
    <w:uiPriority w:val="0"/>
    <w:rPr>
      <w:rFonts w:ascii="Arial" w:hAnsi="Arial" w:cs="Arial"/>
      <w:sz w:val="24"/>
      <w:szCs w:val="24"/>
      <w:lang w:bidi="en-US"/>
    </w:rPr>
  </w:style>
  <w:style w:type="paragraph" w:customStyle="1" w:styleId="398">
    <w:name w:val="正文文本的样式"/>
    <w:basedOn w:val="1"/>
    <w:link w:val="397"/>
    <w:autoRedefine/>
    <w:qFormat/>
    <w:uiPriority w:val="0"/>
    <w:pPr>
      <w:spacing w:line="360" w:lineRule="auto"/>
      <w:ind w:firstLine="200" w:firstLineChars="200"/>
    </w:pPr>
    <w:rPr>
      <w:rFonts w:ascii="Arial" w:hAnsi="Arial" w:cs="Arial"/>
      <w:lang w:bidi="en-US"/>
    </w:rPr>
  </w:style>
  <w:style w:type="character" w:customStyle="1" w:styleId="399">
    <w:name w:val="文章正文样式 Char Char Char Char3"/>
    <w:link w:val="400"/>
    <w:autoRedefine/>
    <w:qFormat/>
    <w:uiPriority w:val="0"/>
    <w:rPr>
      <w:rFonts w:ascii="宋体" w:hAnsi="宋体" w:cs="宋体"/>
      <w:sz w:val="24"/>
    </w:rPr>
  </w:style>
  <w:style w:type="paragraph" w:customStyle="1" w:styleId="400">
    <w:name w:val="文章正文样式 Char Char Char4"/>
    <w:basedOn w:val="1"/>
    <w:link w:val="399"/>
    <w:autoRedefine/>
    <w:qFormat/>
    <w:uiPriority w:val="0"/>
    <w:pPr>
      <w:widowControl w:val="0"/>
      <w:spacing w:line="520" w:lineRule="exact"/>
      <w:ind w:firstLine="480" w:firstLineChars="200"/>
    </w:pPr>
    <w:rPr>
      <w:szCs w:val="20"/>
    </w:rPr>
  </w:style>
  <w:style w:type="character" w:customStyle="1" w:styleId="401">
    <w:name w:val="表格右"/>
    <w:autoRedefine/>
    <w:qFormat/>
    <w:uiPriority w:val="0"/>
    <w:rPr>
      <w:rFonts w:hint="eastAsia" w:ascii="宋体" w:hAnsi="宋体" w:eastAsia="宋体" w:cs="宋体"/>
      <w:color w:val="000080"/>
      <w:kern w:val="2"/>
      <w:sz w:val="18"/>
      <w:szCs w:val="24"/>
      <w:lang w:val="en-US" w:eastAsia="zh-CN" w:bidi="ar"/>
    </w:rPr>
  </w:style>
  <w:style w:type="character" w:customStyle="1" w:styleId="402">
    <w:name w:val="文本块 Char Char"/>
    <w:autoRedefine/>
    <w:qFormat/>
    <w:uiPriority w:val="0"/>
    <w:rPr>
      <w:rFonts w:hint="eastAsia" w:ascii="宋体" w:hAnsi="宋体" w:eastAsia="宋体" w:cs="宋体"/>
      <w:kern w:val="2"/>
      <w:sz w:val="21"/>
      <w:szCs w:val="24"/>
      <w:lang w:val="en-US" w:eastAsia="zh-CN" w:bidi="ar-SA"/>
    </w:rPr>
  </w:style>
  <w:style w:type="character" w:customStyle="1" w:styleId="403">
    <w:name w:val="页眉 字符1"/>
    <w:autoRedefine/>
    <w:qFormat/>
    <w:uiPriority w:val="99"/>
    <w:rPr>
      <w:rFonts w:hint="eastAsia" w:ascii="宋体" w:hAnsi="宋体" w:eastAsia="宋体"/>
      <w:kern w:val="2"/>
      <w:sz w:val="18"/>
      <w:szCs w:val="18"/>
      <w:lang w:val="en-US" w:eastAsia="zh-CN" w:bidi="ar-SA"/>
    </w:rPr>
  </w:style>
  <w:style w:type="character" w:customStyle="1" w:styleId="404">
    <w:name w:val="样式 标题 2 + 红色 Char Char"/>
    <w:autoRedefine/>
    <w:qFormat/>
    <w:uiPriority w:val="0"/>
    <w:rPr>
      <w:rFonts w:hint="default" w:ascii="Arial" w:hAnsi="Arial" w:eastAsia="黑体" w:cs="Arial"/>
      <w:b/>
      <w:bCs/>
      <w:color w:val="FF0000"/>
      <w:spacing w:val="-8"/>
      <w:kern w:val="2"/>
      <w:sz w:val="28"/>
      <w:szCs w:val="32"/>
      <w:lang w:val="en-US" w:eastAsia="zh-CN" w:bidi="ar-SA"/>
    </w:rPr>
  </w:style>
  <w:style w:type="character" w:customStyle="1" w:styleId="405">
    <w:name w:val="样式 (符号) 宋体 黑色 Char Char"/>
    <w:link w:val="406"/>
    <w:autoRedefine/>
    <w:qFormat/>
    <w:locked/>
    <w:uiPriority w:val="0"/>
    <w:rPr>
      <w:rFonts w:ascii="宋体" w:hAnsi="宋体" w:cs="宋体"/>
      <w:b/>
      <w:bCs/>
      <w:sz w:val="30"/>
      <w:szCs w:val="24"/>
    </w:rPr>
  </w:style>
  <w:style w:type="paragraph" w:customStyle="1" w:styleId="406">
    <w:name w:val="样式 (符号) 宋体 黑色"/>
    <w:basedOn w:val="1"/>
    <w:link w:val="405"/>
    <w:autoRedefine/>
    <w:qFormat/>
    <w:uiPriority w:val="0"/>
    <w:pPr>
      <w:widowControl w:val="0"/>
      <w:spacing w:line="360" w:lineRule="auto"/>
      <w:jc w:val="center"/>
      <w:outlineLvl w:val="0"/>
    </w:pPr>
    <w:rPr>
      <w:b/>
      <w:bCs/>
      <w:sz w:val="30"/>
    </w:rPr>
  </w:style>
  <w:style w:type="character" w:customStyle="1" w:styleId="407">
    <w:name w:val="环评正文 Char1"/>
    <w:link w:val="408"/>
    <w:autoRedefine/>
    <w:qFormat/>
    <w:locked/>
    <w:uiPriority w:val="0"/>
    <w:rPr>
      <w:rFonts w:ascii="仿宋_GB2312" w:eastAsia="仿宋_GB2312"/>
      <w:sz w:val="28"/>
    </w:rPr>
  </w:style>
  <w:style w:type="paragraph" w:customStyle="1" w:styleId="408">
    <w:name w:val="环评正文"/>
    <w:basedOn w:val="54"/>
    <w:link w:val="407"/>
    <w:autoRedefine/>
    <w:qFormat/>
    <w:uiPriority w:val="0"/>
    <w:pPr>
      <w:widowControl w:val="0"/>
      <w:spacing w:line="500" w:lineRule="exact"/>
      <w:ind w:firstLine="560" w:firstLineChars="200"/>
      <w:jc w:val="both"/>
    </w:pPr>
    <w:rPr>
      <w:rFonts w:ascii="仿宋_GB2312" w:hAnsi="Times New Roman" w:eastAsia="仿宋_GB2312" w:cs="Times New Roman"/>
      <w:sz w:val="28"/>
      <w:szCs w:val="20"/>
    </w:rPr>
  </w:style>
  <w:style w:type="character" w:customStyle="1" w:styleId="409">
    <w:name w:val="表格1 Char1"/>
    <w:autoRedefine/>
    <w:qFormat/>
    <w:uiPriority w:val="0"/>
    <w:rPr>
      <w:rFonts w:hint="eastAsia" w:ascii="宋体" w:hAnsi="宋体" w:eastAsia="宋体" w:cs="宋体"/>
      <w:kern w:val="2"/>
      <w:sz w:val="21"/>
      <w:szCs w:val="24"/>
      <w:lang w:val="en-US" w:eastAsia="zh-CN" w:bidi="ar-SA"/>
    </w:rPr>
  </w:style>
  <w:style w:type="character" w:customStyle="1" w:styleId="410">
    <w:name w:val="标题 字符1"/>
    <w:autoRedefine/>
    <w:qFormat/>
    <w:uiPriority w:val="0"/>
    <w:rPr>
      <w:rFonts w:hint="default" w:ascii="Cambria" w:hAnsi="Cambria" w:eastAsia="宋体"/>
      <w:b/>
      <w:bCs/>
      <w:kern w:val="2"/>
      <w:sz w:val="32"/>
      <w:szCs w:val="32"/>
      <w:lang w:val="en-US" w:eastAsia="zh-CN" w:bidi="ar-SA"/>
    </w:rPr>
  </w:style>
  <w:style w:type="character" w:customStyle="1" w:styleId="411">
    <w:name w:val="样式 正文缩进首行缩进两字标题4正文不缩进s4正文（首行缩进两字） Char Char Char Char Char ... Char"/>
    <w:autoRedefine/>
    <w:qFormat/>
    <w:uiPriority w:val="0"/>
    <w:rPr>
      <w:rFonts w:ascii="Arial" w:hAnsi="Arial" w:eastAsia="宋体" w:cs="Arial"/>
      <w:color w:val="000000"/>
      <w:spacing w:val="10"/>
      <w:kern w:val="2"/>
      <w:sz w:val="24"/>
      <w:szCs w:val="24"/>
      <w:lang w:val="en-US" w:eastAsia="zh-CN" w:bidi="ar-SA"/>
    </w:rPr>
  </w:style>
  <w:style w:type="character" w:customStyle="1" w:styleId="412">
    <w:name w:val="Normal Indent Char"/>
    <w:autoRedefine/>
    <w:qFormat/>
    <w:locked/>
    <w:uiPriority w:val="0"/>
    <w:rPr>
      <w:rFonts w:ascii="Arial" w:hAnsi="Arial"/>
      <w:spacing w:val="10"/>
      <w:kern w:val="2"/>
      <w:sz w:val="24"/>
    </w:rPr>
  </w:style>
  <w:style w:type="character" w:customStyle="1" w:styleId="413">
    <w:name w:val="a21"/>
    <w:autoRedefine/>
    <w:qFormat/>
    <w:uiPriority w:val="0"/>
    <w:rPr>
      <w:rFonts w:hint="default" w:ascii="Geneva" w:hAnsi="Geneva" w:eastAsia="Arial" w:cs="宋体"/>
      <w:color w:val="000000"/>
      <w:kern w:val="2"/>
      <w:sz w:val="23"/>
      <w:szCs w:val="23"/>
      <w:u w:val="none"/>
      <w:lang w:val="en-US" w:eastAsia="zh-CN" w:bidi="ar-SA"/>
    </w:rPr>
  </w:style>
  <w:style w:type="character" w:customStyle="1" w:styleId="414">
    <w:name w:val="样式2 Char Char"/>
    <w:link w:val="415"/>
    <w:autoRedefine/>
    <w:qFormat/>
    <w:uiPriority w:val="0"/>
    <w:rPr>
      <w:rFonts w:ascii="Arial" w:hAnsi="Arial" w:eastAsia="仿宋_GB2312" w:cs="Arial"/>
      <w:spacing w:val="10"/>
      <w:sz w:val="24"/>
      <w:szCs w:val="32"/>
    </w:rPr>
  </w:style>
  <w:style w:type="paragraph" w:customStyle="1" w:styleId="415">
    <w:name w:val="样式2"/>
    <w:basedOn w:val="7"/>
    <w:next w:val="7"/>
    <w:link w:val="414"/>
    <w:autoRedefine/>
    <w:qFormat/>
    <w:uiPriority w:val="0"/>
    <w:pPr>
      <w:spacing w:line="360" w:lineRule="auto"/>
      <w:ind w:firstLine="200"/>
    </w:pPr>
    <w:rPr>
      <w:rFonts w:ascii="Arial" w:hAnsi="Arial" w:eastAsia="仿宋_GB2312" w:cs="Arial"/>
      <w:spacing w:val="10"/>
      <w:kern w:val="0"/>
      <w:sz w:val="24"/>
      <w:szCs w:val="32"/>
    </w:rPr>
  </w:style>
  <w:style w:type="character" w:customStyle="1" w:styleId="416">
    <w:name w:val="fh1"/>
    <w:autoRedefine/>
    <w:qFormat/>
    <w:uiPriority w:val="0"/>
    <w:rPr>
      <w:rFonts w:hint="eastAsia" w:ascii="宋体" w:hAnsi="宋体" w:eastAsia="宋体" w:cs="宋体"/>
      <w:color w:val="000000"/>
      <w:kern w:val="2"/>
      <w:sz w:val="24"/>
      <w:szCs w:val="24"/>
      <w:u w:val="none"/>
      <w:lang w:val="en-US" w:eastAsia="zh-CN" w:bidi="ar"/>
    </w:rPr>
  </w:style>
  <w:style w:type="character" w:customStyle="1" w:styleId="417">
    <w:name w:val="Char Char20"/>
    <w:autoRedefine/>
    <w:qFormat/>
    <w:uiPriority w:val="0"/>
    <w:rPr>
      <w:rFonts w:ascii="Arial" w:hAnsi="Arial" w:eastAsia="黑体"/>
      <w:b/>
      <w:bCs/>
      <w:kern w:val="2"/>
      <w:sz w:val="28"/>
      <w:szCs w:val="28"/>
    </w:rPr>
  </w:style>
  <w:style w:type="character" w:customStyle="1" w:styleId="418">
    <w:name w:val="脚注文本 字符"/>
    <w:autoRedefine/>
    <w:qFormat/>
    <w:uiPriority w:val="0"/>
    <w:rPr>
      <w:color w:val="000000"/>
      <w:sz w:val="24"/>
      <w:szCs w:val="24"/>
      <w:lang w:bidi="ar-SA"/>
    </w:rPr>
  </w:style>
  <w:style w:type="character" w:customStyle="1" w:styleId="419">
    <w:name w:val="B3 Char Char"/>
    <w:link w:val="420"/>
    <w:autoRedefine/>
    <w:qFormat/>
    <w:locked/>
    <w:uiPriority w:val="0"/>
    <w:rPr>
      <w:rFonts w:ascii="宋体" w:hAnsi="宋体"/>
      <w:spacing w:val="-2"/>
      <w:sz w:val="28"/>
    </w:rPr>
  </w:style>
  <w:style w:type="paragraph" w:customStyle="1" w:styleId="420">
    <w:name w:val="B3"/>
    <w:basedOn w:val="1"/>
    <w:link w:val="419"/>
    <w:autoRedefine/>
    <w:qFormat/>
    <w:uiPriority w:val="0"/>
    <w:pPr>
      <w:widowControl w:val="0"/>
      <w:jc w:val="both"/>
    </w:pPr>
    <w:rPr>
      <w:rFonts w:cs="Times New Roman"/>
      <w:spacing w:val="-2"/>
      <w:sz w:val="28"/>
      <w:szCs w:val="20"/>
    </w:rPr>
  </w:style>
  <w:style w:type="character" w:customStyle="1" w:styleId="421">
    <w:name w:val="正文～! Char Char"/>
    <w:link w:val="422"/>
    <w:autoRedefine/>
    <w:qFormat/>
    <w:locked/>
    <w:uiPriority w:val="0"/>
    <w:rPr>
      <w:rFonts w:ascii="宋体" w:hAnsi="宋体" w:eastAsia="仿宋_GB2312" w:cs="宋体"/>
      <w:sz w:val="28"/>
      <w:szCs w:val="24"/>
    </w:rPr>
  </w:style>
  <w:style w:type="paragraph" w:customStyle="1" w:styleId="422">
    <w:name w:val="正文～!"/>
    <w:basedOn w:val="1"/>
    <w:link w:val="421"/>
    <w:autoRedefine/>
    <w:qFormat/>
    <w:uiPriority w:val="0"/>
    <w:pPr>
      <w:widowControl w:val="0"/>
      <w:adjustRightInd w:val="0"/>
      <w:snapToGrid w:val="0"/>
      <w:spacing w:line="360" w:lineRule="auto"/>
      <w:ind w:right="-27" w:rightChars="-27" w:firstLine="560" w:firstLineChars="200"/>
      <w:jc w:val="both"/>
    </w:pPr>
    <w:rPr>
      <w:rFonts w:eastAsia="仿宋_GB2312"/>
      <w:sz w:val="28"/>
    </w:rPr>
  </w:style>
  <w:style w:type="character" w:customStyle="1" w:styleId="423">
    <w:name w:val="报告书正文 Char Char Char Char Char Char Char Char Char Char Char Char Char Char Char"/>
    <w:link w:val="424"/>
    <w:autoRedefine/>
    <w:qFormat/>
    <w:locked/>
    <w:uiPriority w:val="0"/>
    <w:rPr>
      <w:rFonts w:ascii="宋体" w:hAnsi="宋体" w:cs="宋体"/>
      <w:color w:val="000000"/>
      <w:sz w:val="24"/>
      <w:szCs w:val="24"/>
    </w:rPr>
  </w:style>
  <w:style w:type="paragraph" w:customStyle="1" w:styleId="424">
    <w:name w:val="报告书正文 Char Char Char Char Char Char Char Char Char Char Char Char Char"/>
    <w:basedOn w:val="1"/>
    <w:link w:val="423"/>
    <w:autoRedefine/>
    <w:qFormat/>
    <w:uiPriority w:val="0"/>
    <w:pPr>
      <w:widowControl w:val="0"/>
      <w:spacing w:line="300" w:lineRule="auto"/>
      <w:ind w:firstLine="480" w:firstLineChars="200"/>
      <w:jc w:val="both"/>
    </w:pPr>
    <w:rPr>
      <w:color w:val="000000"/>
    </w:rPr>
  </w:style>
  <w:style w:type="character" w:customStyle="1" w:styleId="425">
    <w:name w:val="hj"/>
    <w:autoRedefine/>
    <w:qFormat/>
    <w:uiPriority w:val="0"/>
    <w:rPr>
      <w:rFonts w:hint="eastAsia" w:ascii="宋体" w:hAnsi="宋体" w:eastAsia="宋体" w:cs="宋体"/>
      <w:kern w:val="2"/>
      <w:sz w:val="28"/>
      <w:szCs w:val="24"/>
      <w:lang w:val="en-US" w:eastAsia="zh-CN" w:bidi="ar"/>
    </w:rPr>
  </w:style>
  <w:style w:type="character" w:customStyle="1" w:styleId="426">
    <w:name w:val="表号 Char Char"/>
    <w:autoRedefine/>
    <w:qFormat/>
    <w:locked/>
    <w:uiPriority w:val="0"/>
    <w:rPr>
      <w:rFonts w:ascii="宋体" w:hAnsi="宋体" w:eastAsia="宋体"/>
      <w:spacing w:val="-2"/>
      <w:sz w:val="28"/>
      <w:lang w:val="en-US" w:eastAsia="zh-CN" w:bidi="ar-SA"/>
    </w:rPr>
  </w:style>
  <w:style w:type="character" w:customStyle="1" w:styleId="427">
    <w:name w:val="info1"/>
    <w:autoRedefine/>
    <w:qFormat/>
    <w:uiPriority w:val="0"/>
    <w:rPr>
      <w:spacing w:val="15"/>
      <w:sz w:val="21"/>
      <w:szCs w:val="21"/>
    </w:rPr>
  </w:style>
  <w:style w:type="character" w:customStyle="1" w:styleId="428">
    <w:name w:val="正文首行缩进 Char4"/>
    <w:autoRedefine/>
    <w:qFormat/>
    <w:uiPriority w:val="0"/>
    <w:rPr>
      <w:rFonts w:hint="eastAsia" w:ascii="宋体" w:hAnsi="宋体" w:eastAsia="宋体" w:cs="宋体"/>
      <w:kern w:val="2"/>
      <w:sz w:val="28"/>
      <w:szCs w:val="24"/>
      <w:lang w:val="en-US" w:eastAsia="zh-CN" w:bidi="ar"/>
    </w:rPr>
  </w:style>
  <w:style w:type="character" w:customStyle="1" w:styleId="429">
    <w:name w:val="未确定 Char Char"/>
    <w:link w:val="430"/>
    <w:autoRedefine/>
    <w:qFormat/>
    <w:uiPriority w:val="0"/>
    <w:rPr>
      <w:color w:val="800080"/>
      <w:sz w:val="24"/>
      <w:szCs w:val="24"/>
    </w:rPr>
  </w:style>
  <w:style w:type="paragraph" w:customStyle="1" w:styleId="430">
    <w:name w:val="未确定"/>
    <w:basedOn w:val="1"/>
    <w:link w:val="429"/>
    <w:autoRedefine/>
    <w:qFormat/>
    <w:uiPriority w:val="0"/>
    <w:pPr>
      <w:widowControl w:val="0"/>
      <w:adjustRightInd w:val="0"/>
      <w:snapToGrid w:val="0"/>
      <w:spacing w:before="156" w:beforeLines="50" w:line="400" w:lineRule="exact"/>
      <w:ind w:firstLine="480" w:firstLineChars="200"/>
    </w:pPr>
    <w:rPr>
      <w:rFonts w:ascii="Times New Roman" w:hAnsi="Times New Roman" w:cs="Times New Roman"/>
      <w:color w:val="800080"/>
    </w:rPr>
  </w:style>
  <w:style w:type="character" w:customStyle="1" w:styleId="431">
    <w:name w:val="标题 3YHY Char Char"/>
    <w:link w:val="432"/>
    <w:autoRedefine/>
    <w:qFormat/>
    <w:locked/>
    <w:uiPriority w:val="0"/>
    <w:rPr>
      <w:rFonts w:ascii="宋体" w:hAnsi="宋体"/>
      <w:b/>
      <w:bCs/>
      <w:color w:val="000000"/>
      <w:sz w:val="24"/>
      <w:szCs w:val="24"/>
    </w:rPr>
  </w:style>
  <w:style w:type="paragraph" w:customStyle="1" w:styleId="432">
    <w:name w:val="标题 3YHY"/>
    <w:basedOn w:val="5"/>
    <w:next w:val="375"/>
    <w:link w:val="431"/>
    <w:autoRedefine/>
    <w:qFormat/>
    <w:uiPriority w:val="0"/>
    <w:pPr>
      <w:keepNext w:val="0"/>
      <w:keepLines w:val="0"/>
      <w:tabs>
        <w:tab w:val="left" w:pos="1080"/>
        <w:tab w:val="left" w:pos="1260"/>
        <w:tab w:val="left" w:pos="1740"/>
      </w:tabs>
      <w:spacing w:before="0" w:after="0" w:line="360" w:lineRule="auto"/>
      <w:ind w:left="1740" w:hanging="420"/>
    </w:pPr>
    <w:rPr>
      <w:rFonts w:cs="Times New Roman"/>
      <w:color w:val="000000"/>
      <w:sz w:val="24"/>
      <w:szCs w:val="24"/>
    </w:rPr>
  </w:style>
  <w:style w:type="character" w:customStyle="1" w:styleId="433">
    <w:name w:val="Char Char17"/>
    <w:autoRedefine/>
    <w:qFormat/>
    <w:uiPriority w:val="0"/>
    <w:rPr>
      <w:b/>
      <w:bCs/>
      <w:kern w:val="2"/>
      <w:sz w:val="24"/>
      <w:szCs w:val="24"/>
    </w:rPr>
  </w:style>
  <w:style w:type="character" w:customStyle="1" w:styleId="434">
    <w:name w:val="批注主题 字符1"/>
    <w:autoRedefine/>
    <w:qFormat/>
    <w:uiPriority w:val="0"/>
    <w:rPr>
      <w:rFonts w:hint="eastAsia" w:ascii="宋体" w:hAnsi="宋体" w:eastAsia="宋体"/>
      <w:b/>
      <w:bCs/>
      <w:kern w:val="2"/>
      <w:sz w:val="21"/>
      <w:szCs w:val="24"/>
      <w:lang w:val="en-US" w:eastAsia="zh-CN" w:bidi="ar-SA"/>
    </w:rPr>
  </w:style>
  <w:style w:type="character" w:customStyle="1" w:styleId="435">
    <w:name w:val="样式 样式 标题 2 + 段后: 12 行 + Times New Roman Char Char"/>
    <w:link w:val="436"/>
    <w:autoRedefine/>
    <w:qFormat/>
    <w:locked/>
    <w:uiPriority w:val="0"/>
    <w:rPr>
      <w:rFonts w:ascii="宋体" w:hAnsi="宋体" w:eastAsia="华文中宋" w:cs="宋体"/>
      <w:b/>
      <w:bCs/>
      <w:sz w:val="32"/>
      <w:szCs w:val="24"/>
    </w:rPr>
  </w:style>
  <w:style w:type="paragraph" w:customStyle="1" w:styleId="436">
    <w:name w:val="样式 样式 标题 2 + 段后: 12 行 + Times New Roman"/>
    <w:basedOn w:val="1"/>
    <w:link w:val="435"/>
    <w:autoRedefine/>
    <w:qFormat/>
    <w:uiPriority w:val="0"/>
    <w:pPr>
      <w:keepNext/>
      <w:keepLines/>
      <w:widowControl w:val="0"/>
      <w:spacing w:before="240" w:after="240"/>
      <w:jc w:val="both"/>
      <w:outlineLvl w:val="1"/>
    </w:pPr>
    <w:rPr>
      <w:rFonts w:eastAsia="华文中宋"/>
      <w:b/>
      <w:bCs/>
      <w:sz w:val="32"/>
    </w:rPr>
  </w:style>
  <w:style w:type="character" w:customStyle="1" w:styleId="437">
    <w:name w:val="标题 13 Char"/>
    <w:autoRedefine/>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438">
    <w:name w:val="文章正文样式 Char Char Char"/>
    <w:autoRedefine/>
    <w:qFormat/>
    <w:uiPriority w:val="0"/>
    <w:rPr>
      <w:rFonts w:ascii="宋体" w:hAnsi="宋体" w:eastAsia="宋体" w:cs="宋体"/>
      <w:kern w:val="2"/>
      <w:sz w:val="24"/>
      <w:szCs w:val="24"/>
      <w:lang w:val="en-US" w:eastAsia="zh-CN" w:bidi="ar-SA"/>
    </w:rPr>
  </w:style>
  <w:style w:type="character" w:customStyle="1" w:styleId="439">
    <w:name w:val="Char Char9"/>
    <w:autoRedefine/>
    <w:qFormat/>
    <w:uiPriority w:val="0"/>
    <w:rPr>
      <w:rFonts w:ascii="宋体" w:hAnsi="宋体" w:eastAsia="仿宋_GB2312" w:cs="宋体"/>
      <w:kern w:val="2"/>
      <w:sz w:val="18"/>
      <w:szCs w:val="24"/>
      <w:lang w:val="en-US" w:eastAsia="zh-CN" w:bidi="ar-SA"/>
    </w:rPr>
  </w:style>
  <w:style w:type="character" w:customStyle="1" w:styleId="440">
    <w:name w:val="正文01 Char"/>
    <w:autoRedefine/>
    <w:qFormat/>
    <w:uiPriority w:val="0"/>
    <w:rPr>
      <w:rFonts w:ascii="宋体" w:hAnsi="宋体" w:eastAsia="宋体" w:cs="宋体"/>
      <w:kern w:val="2"/>
      <w:sz w:val="24"/>
      <w:szCs w:val="24"/>
      <w:lang w:val="en-US" w:eastAsia="zh-CN" w:bidi="ar-SA"/>
    </w:rPr>
  </w:style>
  <w:style w:type="character" w:customStyle="1" w:styleId="441">
    <w:name w:val="批注主题 Char2"/>
    <w:autoRedefine/>
    <w:qFormat/>
    <w:uiPriority w:val="0"/>
    <w:rPr>
      <w:rFonts w:hint="default" w:ascii="Times New Roman" w:hAnsi="Times New Roman" w:eastAsia="宋体" w:cs="Times New Roman"/>
      <w:b/>
      <w:bCs/>
      <w:kern w:val="0"/>
      <w:sz w:val="28"/>
      <w:szCs w:val="24"/>
      <w:lang w:val="en-US" w:eastAsia="zh-CN" w:bidi="ar-SA"/>
    </w:rPr>
  </w:style>
  <w:style w:type="character" w:customStyle="1" w:styleId="442">
    <w:name w:val="样式 样式 首行缩进:  2 字符 行距: 1.5 倍行距 + 首行缩进:  2 字符1 Char Char"/>
    <w:autoRedefine/>
    <w:qFormat/>
    <w:uiPriority w:val="0"/>
    <w:rPr>
      <w:rFonts w:hint="eastAsia" w:ascii="宋体" w:hAnsi="宋体" w:eastAsia="宋体" w:cs="宋体"/>
      <w:spacing w:val="6"/>
      <w:kern w:val="2"/>
      <w:sz w:val="24"/>
      <w:szCs w:val="24"/>
      <w:lang w:val="en-US" w:eastAsia="zh-CN" w:bidi="ar-SA"/>
    </w:rPr>
  </w:style>
  <w:style w:type="character" w:customStyle="1" w:styleId="443">
    <w:name w:val="正文(首行缩进)宋旭峰 Char Char"/>
    <w:link w:val="444"/>
    <w:autoRedefine/>
    <w:qFormat/>
    <w:uiPriority w:val="0"/>
    <w:rPr>
      <w:rFonts w:ascii="宋体" w:hAnsi="宋体" w:cs="宋体"/>
      <w:color w:val="000000"/>
      <w:sz w:val="24"/>
      <w:szCs w:val="24"/>
    </w:rPr>
  </w:style>
  <w:style w:type="paragraph" w:customStyle="1" w:styleId="444">
    <w:name w:val="正文(首行缩进)宋旭峰"/>
    <w:basedOn w:val="7"/>
    <w:link w:val="443"/>
    <w:autoRedefine/>
    <w:qFormat/>
    <w:uiPriority w:val="0"/>
    <w:pPr>
      <w:spacing w:line="360" w:lineRule="auto"/>
      <w:ind w:firstLine="480" w:firstLineChars="200"/>
      <w:contextualSpacing/>
      <w:jc w:val="center"/>
    </w:pPr>
    <w:rPr>
      <w:rFonts w:ascii="宋体" w:hAnsi="宋体" w:cs="宋体"/>
      <w:color w:val="000000"/>
      <w:kern w:val="0"/>
      <w:sz w:val="24"/>
      <w:szCs w:val="24"/>
    </w:rPr>
  </w:style>
  <w:style w:type="character" w:customStyle="1" w:styleId="445">
    <w:name w:val="正文部分 Char Char"/>
    <w:link w:val="446"/>
    <w:autoRedefine/>
    <w:qFormat/>
    <w:locked/>
    <w:uiPriority w:val="0"/>
    <w:rPr>
      <w:rFonts w:ascii="宋体" w:hAnsi="宋体" w:cs="宋体"/>
      <w:bCs/>
      <w:sz w:val="28"/>
      <w:szCs w:val="32"/>
    </w:rPr>
  </w:style>
  <w:style w:type="paragraph" w:customStyle="1" w:styleId="446">
    <w:name w:val="正文部分"/>
    <w:basedOn w:val="1"/>
    <w:link w:val="445"/>
    <w:autoRedefine/>
    <w:qFormat/>
    <w:uiPriority w:val="0"/>
    <w:pPr>
      <w:widowControl w:val="0"/>
      <w:spacing w:line="500" w:lineRule="exact"/>
      <w:ind w:firstLine="200" w:firstLineChars="200"/>
    </w:pPr>
    <w:rPr>
      <w:bCs/>
      <w:sz w:val="28"/>
      <w:szCs w:val="32"/>
    </w:rPr>
  </w:style>
  <w:style w:type="character" w:customStyle="1" w:styleId="447">
    <w:name w:val="Char Char57"/>
    <w:autoRedefine/>
    <w:qFormat/>
    <w:uiPriority w:val="0"/>
    <w:rPr>
      <w:rFonts w:hint="default" w:ascii="Arial" w:hAnsi="Arial" w:eastAsia="黑体" w:cs="Times New Roman"/>
      <w:kern w:val="2"/>
      <w:sz w:val="28"/>
      <w:szCs w:val="24"/>
      <w:lang w:val="en-US" w:eastAsia="zh-CN" w:bidi="ar"/>
    </w:rPr>
  </w:style>
  <w:style w:type="character" w:customStyle="1" w:styleId="448">
    <w:name w:val="中文报告书 Char Char"/>
    <w:link w:val="449"/>
    <w:autoRedefine/>
    <w:qFormat/>
    <w:locked/>
    <w:uiPriority w:val="0"/>
    <w:rPr>
      <w:rFonts w:ascii="宋体" w:hAnsi="宋体" w:cs="宋体"/>
      <w:sz w:val="24"/>
      <w:szCs w:val="24"/>
    </w:rPr>
  </w:style>
  <w:style w:type="paragraph" w:customStyle="1" w:styleId="449">
    <w:name w:val="中文报告书"/>
    <w:basedOn w:val="1"/>
    <w:link w:val="448"/>
    <w:autoRedefine/>
    <w:qFormat/>
    <w:uiPriority w:val="0"/>
    <w:pPr>
      <w:widowControl w:val="0"/>
      <w:adjustRightInd w:val="0"/>
      <w:spacing w:after="80" w:line="420" w:lineRule="atLeast"/>
    </w:pPr>
  </w:style>
  <w:style w:type="character" w:customStyle="1" w:styleId="450">
    <w:name w:val="f14b1"/>
    <w:autoRedefine/>
    <w:qFormat/>
    <w:uiPriority w:val="0"/>
    <w:rPr>
      <w:rFonts w:hint="eastAsia" w:ascii="宋体" w:hAnsi="宋体" w:eastAsia="宋体" w:cs="宋体"/>
      <w:b/>
      <w:bCs/>
      <w:kern w:val="2"/>
      <w:sz w:val="21"/>
      <w:szCs w:val="21"/>
      <w:lang w:val="en-US" w:eastAsia="zh-CN" w:bidi="ar"/>
    </w:rPr>
  </w:style>
  <w:style w:type="character" w:customStyle="1" w:styleId="451">
    <w:name w:val="称呼 Char1"/>
    <w:autoRedefine/>
    <w:qFormat/>
    <w:uiPriority w:val="0"/>
    <w:rPr>
      <w:rFonts w:hint="eastAsia" w:ascii="宋体" w:hAnsi="宋体" w:eastAsia="宋体" w:cs="宋体"/>
      <w:kern w:val="2"/>
      <w:sz w:val="24"/>
      <w:szCs w:val="24"/>
      <w:lang w:val="en-US" w:eastAsia="zh-CN" w:bidi="ar"/>
    </w:rPr>
  </w:style>
  <w:style w:type="character" w:customStyle="1" w:styleId="452">
    <w:name w:val="xl24 Char Char"/>
    <w:link w:val="453"/>
    <w:autoRedefine/>
    <w:qFormat/>
    <w:locked/>
    <w:uiPriority w:val="0"/>
    <w:rPr>
      <w:rFonts w:eastAsia="Arial Unicode MS"/>
      <w:sz w:val="24"/>
      <w:szCs w:val="24"/>
    </w:rPr>
  </w:style>
  <w:style w:type="paragraph" w:customStyle="1" w:styleId="453">
    <w:name w:val="xl24"/>
    <w:basedOn w:val="1"/>
    <w:link w:val="452"/>
    <w:autoRedefine/>
    <w:qFormat/>
    <w:uiPriority w:val="0"/>
    <w:pPr>
      <w:pBdr>
        <w:top w:val="single" w:color="auto" w:sz="4" w:space="0"/>
      </w:pBdr>
      <w:spacing w:before="100" w:beforeAutospacing="1" w:after="100" w:afterAutospacing="1"/>
      <w:jc w:val="center"/>
    </w:pPr>
    <w:rPr>
      <w:rFonts w:ascii="Times New Roman" w:hAnsi="Times New Roman" w:eastAsia="Arial Unicode MS" w:cs="Times New Roman"/>
    </w:rPr>
  </w:style>
  <w:style w:type="character" w:customStyle="1" w:styleId="454">
    <w:name w:val="样式 宋体 小四 黑色 首行缩进:  1.11 厘米 行距: 固定值 24 磅 Char Char"/>
    <w:link w:val="455"/>
    <w:autoRedefine/>
    <w:qFormat/>
    <w:locked/>
    <w:uiPriority w:val="0"/>
    <w:rPr>
      <w:rFonts w:ascii="宋体" w:hAnsi="宋体" w:cs="宋体"/>
      <w:sz w:val="24"/>
      <w:szCs w:val="24"/>
    </w:rPr>
  </w:style>
  <w:style w:type="paragraph" w:customStyle="1" w:styleId="455">
    <w:name w:val="样式 宋体 小四 黑色 首行缩进:  1.11 厘米 行距: 固定值 24 磅"/>
    <w:basedOn w:val="1"/>
    <w:link w:val="454"/>
    <w:autoRedefine/>
    <w:qFormat/>
    <w:uiPriority w:val="0"/>
    <w:pPr>
      <w:widowControl w:val="0"/>
      <w:adjustRightInd w:val="0"/>
      <w:snapToGrid w:val="0"/>
      <w:spacing w:line="360" w:lineRule="auto"/>
      <w:ind w:firstLine="454" w:firstLineChars="200"/>
      <w:jc w:val="both"/>
    </w:pPr>
  </w:style>
  <w:style w:type="character" w:customStyle="1" w:styleId="456">
    <w:name w:val="txtcontent11"/>
    <w:autoRedefine/>
    <w:qFormat/>
    <w:uiPriority w:val="0"/>
    <w:rPr>
      <w:rFonts w:hint="default" w:ascii="ˎ̥" w:hAnsi="ˎ̥" w:eastAsia="宋体" w:cs="宋体"/>
      <w:color w:val="000000"/>
      <w:kern w:val="2"/>
      <w:sz w:val="21"/>
      <w:szCs w:val="21"/>
      <w:lang w:val="en-US" w:eastAsia="zh-CN" w:bidi="ar"/>
    </w:rPr>
  </w:style>
  <w:style w:type="character" w:customStyle="1" w:styleId="457">
    <w:name w:val="样式 宋体 13 磅 首行缩进:  0.99 厘米 Char Char"/>
    <w:link w:val="458"/>
    <w:autoRedefine/>
    <w:qFormat/>
    <w:locked/>
    <w:uiPriority w:val="0"/>
    <w:rPr>
      <w:rFonts w:ascii="宋体" w:hAnsi="宋体" w:cs="宋体"/>
      <w:sz w:val="27"/>
      <w:szCs w:val="27"/>
    </w:rPr>
  </w:style>
  <w:style w:type="paragraph" w:customStyle="1" w:styleId="458">
    <w:name w:val="样式 宋体 13 磅 首行缩进:  0.99 厘米"/>
    <w:basedOn w:val="1"/>
    <w:link w:val="457"/>
    <w:autoRedefine/>
    <w:qFormat/>
    <w:uiPriority w:val="0"/>
    <w:pPr>
      <w:widowControl w:val="0"/>
      <w:ind w:firstLine="560"/>
      <w:jc w:val="both"/>
    </w:pPr>
    <w:rPr>
      <w:sz w:val="27"/>
      <w:szCs w:val="27"/>
    </w:rPr>
  </w:style>
  <w:style w:type="character" w:customStyle="1" w:styleId="459">
    <w:name w:val="Style 12 pt"/>
    <w:autoRedefine/>
    <w:qFormat/>
    <w:uiPriority w:val="0"/>
    <w:rPr>
      <w:rFonts w:hint="default" w:ascii="Arial" w:hAnsi="Arial" w:eastAsia="仿宋" w:cs="宋体"/>
      <w:kern w:val="2"/>
      <w:sz w:val="30"/>
      <w:szCs w:val="24"/>
      <w:lang w:val="en-US" w:eastAsia="zh-CN" w:bidi="ar"/>
    </w:rPr>
  </w:style>
  <w:style w:type="character" w:customStyle="1" w:styleId="460">
    <w:name w:val="正文无缩进 Char Char"/>
    <w:autoRedefine/>
    <w:qFormat/>
    <w:uiPriority w:val="0"/>
    <w:rPr>
      <w:rFonts w:hint="eastAsia" w:ascii="宋体" w:hAnsi="宋体" w:eastAsia="宋体" w:cs="宋体"/>
      <w:kern w:val="2"/>
      <w:sz w:val="24"/>
      <w:szCs w:val="24"/>
      <w:lang w:val="en-US" w:eastAsia="zh-CN" w:bidi="ar-SA"/>
    </w:rPr>
  </w:style>
  <w:style w:type="character" w:customStyle="1" w:styleId="461">
    <w:name w:val="ssy3 Char Char Char"/>
    <w:link w:val="462"/>
    <w:autoRedefine/>
    <w:qFormat/>
    <w:locked/>
    <w:uiPriority w:val="0"/>
    <w:rPr>
      <w:rFonts w:ascii="宋体" w:hAnsi="宋体" w:cs="宋体"/>
      <w:b/>
      <w:bCs/>
      <w:sz w:val="24"/>
      <w:szCs w:val="28"/>
    </w:rPr>
  </w:style>
  <w:style w:type="paragraph" w:customStyle="1" w:styleId="462">
    <w:name w:val="ssy3 Char"/>
    <w:basedOn w:val="5"/>
    <w:link w:val="461"/>
    <w:autoRedefine/>
    <w:qFormat/>
    <w:uiPriority w:val="0"/>
    <w:pPr>
      <w:widowControl w:val="0"/>
      <w:tabs>
        <w:tab w:val="left" w:pos="1080"/>
      </w:tabs>
      <w:spacing w:before="0" w:after="0" w:line="520" w:lineRule="exact"/>
      <w:ind w:firstLine="555"/>
      <w:jc w:val="both"/>
    </w:pPr>
    <w:rPr>
      <w:sz w:val="24"/>
      <w:szCs w:val="28"/>
    </w:rPr>
  </w:style>
  <w:style w:type="character" w:customStyle="1" w:styleId="463">
    <w:name w:val="列出段落 Char1"/>
    <w:autoRedefine/>
    <w:qFormat/>
    <w:uiPriority w:val="0"/>
    <w:rPr>
      <w:rFonts w:eastAsia="宋体"/>
      <w:kern w:val="2"/>
      <w:sz w:val="21"/>
      <w:szCs w:val="24"/>
      <w:lang w:bidi="ar-SA"/>
    </w:rPr>
  </w:style>
  <w:style w:type="character" w:customStyle="1" w:styleId="464">
    <w:name w:val="德胜表格内容 Char Char"/>
    <w:link w:val="465"/>
    <w:autoRedefine/>
    <w:qFormat/>
    <w:locked/>
    <w:uiPriority w:val="0"/>
    <w:rPr>
      <w:rFonts w:ascii="宋体" w:hAnsi="宋体" w:cs="宋体"/>
      <w:color w:val="0000FF"/>
      <w:szCs w:val="21"/>
    </w:rPr>
  </w:style>
  <w:style w:type="paragraph" w:customStyle="1" w:styleId="465">
    <w:name w:val="德胜表格内容"/>
    <w:basedOn w:val="1"/>
    <w:link w:val="464"/>
    <w:autoRedefine/>
    <w:qFormat/>
    <w:uiPriority w:val="0"/>
    <w:pPr>
      <w:widowControl w:val="0"/>
      <w:adjustRightInd w:val="0"/>
      <w:snapToGrid w:val="0"/>
      <w:jc w:val="center"/>
    </w:pPr>
    <w:rPr>
      <w:color w:val="0000FF"/>
      <w:sz w:val="20"/>
      <w:szCs w:val="21"/>
    </w:rPr>
  </w:style>
  <w:style w:type="character" w:customStyle="1" w:styleId="466">
    <w:name w:val="tx105pt1"/>
    <w:autoRedefine/>
    <w:qFormat/>
    <w:uiPriority w:val="0"/>
    <w:rPr>
      <w:rFonts w:hint="eastAsia" w:ascii="宋体" w:hAnsi="宋体" w:eastAsia="宋体" w:cs="宋体"/>
      <w:color w:val="000000"/>
      <w:kern w:val="2"/>
      <w:sz w:val="18"/>
      <w:szCs w:val="18"/>
      <w:u w:val="none"/>
      <w:lang w:val="en-US" w:eastAsia="zh-CN" w:bidi="ar"/>
    </w:rPr>
  </w:style>
  <w:style w:type="character" w:customStyle="1" w:styleId="467">
    <w:name w:val="文章正文样式 Char1 Char2 Char Char"/>
    <w:link w:val="468"/>
    <w:autoRedefine/>
    <w:qFormat/>
    <w:uiPriority w:val="0"/>
    <w:rPr>
      <w:rFonts w:ascii="宋体" w:hAnsi="宋体" w:cs="宋体"/>
      <w:sz w:val="24"/>
      <w:szCs w:val="24"/>
    </w:rPr>
  </w:style>
  <w:style w:type="paragraph" w:customStyle="1" w:styleId="468">
    <w:name w:val="文章正文样式 Char1 Char2"/>
    <w:basedOn w:val="1"/>
    <w:link w:val="467"/>
    <w:autoRedefine/>
    <w:qFormat/>
    <w:uiPriority w:val="0"/>
    <w:pPr>
      <w:widowControl w:val="0"/>
      <w:spacing w:line="520" w:lineRule="exact"/>
      <w:ind w:firstLine="480" w:firstLineChars="200"/>
    </w:pPr>
  </w:style>
  <w:style w:type="character" w:customStyle="1" w:styleId="469">
    <w:name w:val="表格数字 Char Char"/>
    <w:link w:val="470"/>
    <w:autoRedefine/>
    <w:qFormat/>
    <w:locked/>
    <w:uiPriority w:val="0"/>
    <w:rPr>
      <w:rFonts w:ascii="Arial" w:hAnsi="Arial" w:cs="宋体"/>
      <w:szCs w:val="24"/>
    </w:rPr>
  </w:style>
  <w:style w:type="paragraph" w:customStyle="1" w:styleId="470">
    <w:name w:val="表格数字"/>
    <w:basedOn w:val="1"/>
    <w:link w:val="469"/>
    <w:autoRedefine/>
    <w:qFormat/>
    <w:uiPriority w:val="0"/>
    <w:pPr>
      <w:widowControl w:val="0"/>
      <w:spacing w:line="360" w:lineRule="exact"/>
      <w:jc w:val="center"/>
    </w:pPr>
    <w:rPr>
      <w:rFonts w:ascii="Arial" w:hAnsi="Arial"/>
      <w:sz w:val="20"/>
    </w:rPr>
  </w:style>
  <w:style w:type="character" w:customStyle="1" w:styleId="471">
    <w:name w:val="页脚 字符"/>
    <w:autoRedefine/>
    <w:qFormat/>
    <w:uiPriority w:val="0"/>
    <w:rPr>
      <w:rFonts w:hint="eastAsia" w:ascii="宋体" w:hAnsi="宋体" w:eastAsia="宋体" w:cs="宋体"/>
      <w:kern w:val="2"/>
      <w:sz w:val="18"/>
      <w:szCs w:val="18"/>
      <w:lang w:val="en-US" w:eastAsia="zh-CN" w:bidi="ar"/>
    </w:rPr>
  </w:style>
  <w:style w:type="character" w:customStyle="1" w:styleId="472">
    <w:name w:val="Char Char14"/>
    <w:autoRedefine/>
    <w:qFormat/>
    <w:uiPriority w:val="0"/>
    <w:rPr>
      <w:kern w:val="2"/>
      <w:sz w:val="18"/>
      <w:szCs w:val="18"/>
    </w:rPr>
  </w:style>
  <w:style w:type="character" w:customStyle="1" w:styleId="473">
    <w:name w:val="标题二 Char Char"/>
    <w:link w:val="474"/>
    <w:autoRedefine/>
    <w:qFormat/>
    <w:locked/>
    <w:uiPriority w:val="0"/>
    <w:rPr>
      <w:rFonts w:ascii="宋体" w:hAnsi="宋体" w:eastAsia="黑体" w:cs="宋体"/>
      <w:b/>
      <w:sz w:val="28"/>
      <w:szCs w:val="28"/>
    </w:rPr>
  </w:style>
  <w:style w:type="paragraph" w:customStyle="1" w:styleId="474">
    <w:name w:val="标题二"/>
    <w:basedOn w:val="1"/>
    <w:link w:val="473"/>
    <w:autoRedefine/>
    <w:qFormat/>
    <w:uiPriority w:val="0"/>
    <w:pPr>
      <w:widowControl w:val="0"/>
      <w:spacing w:beforeLines="50" w:line="460" w:lineRule="exact"/>
      <w:jc w:val="both"/>
      <w:outlineLvl w:val="1"/>
    </w:pPr>
    <w:rPr>
      <w:rFonts w:eastAsia="黑体"/>
      <w:b/>
      <w:sz w:val="28"/>
      <w:szCs w:val="28"/>
    </w:rPr>
  </w:style>
  <w:style w:type="character" w:customStyle="1" w:styleId="475">
    <w:name w:val="at_4"/>
    <w:autoRedefine/>
    <w:qFormat/>
    <w:uiPriority w:val="0"/>
    <w:rPr>
      <w:rFonts w:ascii="宋体" w:hAnsi="宋体" w:eastAsia="Arial" w:cs="宋体"/>
      <w:kern w:val="2"/>
      <w:sz w:val="24"/>
      <w:szCs w:val="24"/>
      <w:lang w:val="en-US" w:eastAsia="zh-CN" w:bidi="ar-SA"/>
    </w:rPr>
  </w:style>
  <w:style w:type="character" w:customStyle="1" w:styleId="476">
    <w:name w:val="表头1 Char Char"/>
    <w:link w:val="477"/>
    <w:autoRedefine/>
    <w:qFormat/>
    <w:locked/>
    <w:uiPriority w:val="0"/>
    <w:rPr>
      <w:rFonts w:ascii="宋体" w:hAnsi="宋体" w:eastAsia="黑体" w:cs="宋体"/>
      <w:szCs w:val="28"/>
    </w:rPr>
  </w:style>
  <w:style w:type="paragraph" w:customStyle="1" w:styleId="477">
    <w:name w:val="表头1"/>
    <w:basedOn w:val="1"/>
    <w:next w:val="1"/>
    <w:link w:val="476"/>
    <w:autoRedefine/>
    <w:qFormat/>
    <w:uiPriority w:val="0"/>
    <w:pPr>
      <w:widowControl w:val="0"/>
      <w:tabs>
        <w:tab w:val="left" w:pos="605"/>
      </w:tabs>
      <w:adjustRightInd w:val="0"/>
      <w:snapToGrid w:val="0"/>
      <w:jc w:val="center"/>
    </w:pPr>
    <w:rPr>
      <w:rFonts w:eastAsia="黑体"/>
      <w:sz w:val="20"/>
      <w:szCs w:val="28"/>
    </w:rPr>
  </w:style>
  <w:style w:type="character" w:customStyle="1" w:styleId="478">
    <w:name w:val="Char Char Char Char Char Char Char Char Char Char Char Char Char Char"/>
    <w:link w:val="479"/>
    <w:autoRedefine/>
    <w:qFormat/>
    <w:locked/>
    <w:uiPriority w:val="0"/>
    <w:rPr>
      <w:szCs w:val="21"/>
    </w:rPr>
  </w:style>
  <w:style w:type="paragraph" w:customStyle="1" w:styleId="479">
    <w:name w:val="Char Char Char Char Char Char Char Char Char"/>
    <w:basedOn w:val="1"/>
    <w:link w:val="478"/>
    <w:autoRedefine/>
    <w:qFormat/>
    <w:uiPriority w:val="0"/>
    <w:pPr>
      <w:widowControl w:val="0"/>
      <w:jc w:val="both"/>
    </w:pPr>
    <w:rPr>
      <w:rFonts w:ascii="Times New Roman" w:hAnsi="Times New Roman" w:cs="Times New Roman"/>
      <w:sz w:val="20"/>
      <w:szCs w:val="21"/>
    </w:rPr>
  </w:style>
  <w:style w:type="character" w:customStyle="1" w:styleId="480">
    <w:name w:val="(一) Char"/>
    <w:autoRedefine/>
    <w:qFormat/>
    <w:uiPriority w:val="0"/>
    <w:rPr>
      <w:rFonts w:hint="default" w:ascii="Arial" w:hAnsi="Arial" w:eastAsia="黑体" w:cs="宋体"/>
      <w:b/>
      <w:bCs/>
      <w:kern w:val="2"/>
      <w:sz w:val="28"/>
      <w:szCs w:val="28"/>
      <w:lang w:val="en-US" w:eastAsia="zh-CN" w:bidi="ar"/>
    </w:rPr>
  </w:style>
  <w:style w:type="character" w:customStyle="1" w:styleId="481">
    <w:name w:val="马面的正文 Char Char"/>
    <w:link w:val="482"/>
    <w:autoRedefine/>
    <w:qFormat/>
    <w:locked/>
    <w:uiPriority w:val="0"/>
    <w:rPr>
      <w:rFonts w:ascii="宋体" w:hAnsi="宋体" w:cs="宋体"/>
      <w:sz w:val="28"/>
      <w:szCs w:val="24"/>
    </w:rPr>
  </w:style>
  <w:style w:type="paragraph" w:customStyle="1" w:styleId="482">
    <w:name w:val="马面的正文"/>
    <w:basedOn w:val="1"/>
    <w:link w:val="481"/>
    <w:autoRedefine/>
    <w:qFormat/>
    <w:uiPriority w:val="0"/>
    <w:pPr>
      <w:widowControl w:val="0"/>
      <w:spacing w:line="480" w:lineRule="exact"/>
      <w:ind w:firstLine="560" w:firstLineChars="200"/>
      <w:jc w:val="both"/>
    </w:pPr>
    <w:rPr>
      <w:sz w:val="28"/>
    </w:rPr>
  </w:style>
  <w:style w:type="character" w:customStyle="1" w:styleId="483">
    <w:name w:val="文章 Char Char"/>
    <w:link w:val="484"/>
    <w:autoRedefine/>
    <w:qFormat/>
    <w:locked/>
    <w:uiPriority w:val="0"/>
    <w:rPr>
      <w:rFonts w:ascii="宋体" w:hAnsi="宋体" w:cs="宋体"/>
      <w:sz w:val="24"/>
      <w:szCs w:val="24"/>
    </w:rPr>
  </w:style>
  <w:style w:type="paragraph" w:customStyle="1" w:styleId="484">
    <w:name w:val="文章"/>
    <w:basedOn w:val="37"/>
    <w:link w:val="483"/>
    <w:autoRedefine/>
    <w:qFormat/>
    <w:uiPriority w:val="0"/>
    <w:pPr>
      <w:widowControl w:val="0"/>
      <w:spacing w:beforeLines="50" w:after="0" w:line="360" w:lineRule="auto"/>
      <w:ind w:left="0" w:leftChars="0" w:firstLine="480" w:firstLineChars="200"/>
      <w:jc w:val="both"/>
    </w:pPr>
  </w:style>
  <w:style w:type="character" w:customStyle="1" w:styleId="485">
    <w:name w:val="报告书正文 Char Char Char"/>
    <w:autoRedefine/>
    <w:qFormat/>
    <w:locked/>
    <w:uiPriority w:val="0"/>
    <w:rPr>
      <w:rFonts w:ascii="宋体" w:hAnsi="宋体" w:eastAsia="宋体" w:cs="宋体"/>
      <w:kern w:val="2"/>
      <w:sz w:val="24"/>
      <w:szCs w:val="24"/>
      <w:lang w:val="en-US" w:eastAsia="zh-CN" w:bidi="ar-SA"/>
    </w:rPr>
  </w:style>
  <w:style w:type="character" w:customStyle="1" w:styleId="486">
    <w:name w:val="正文 + 首行缩进:  2 字符 Char Char"/>
    <w:qFormat/>
    <w:uiPriority w:val="0"/>
    <w:rPr>
      <w:rFonts w:hint="eastAsia" w:ascii="宋体" w:hAnsi="宋体" w:eastAsia="宋体" w:cs="宋体"/>
      <w:kern w:val="2"/>
      <w:sz w:val="24"/>
      <w:szCs w:val="24"/>
      <w:lang w:val="en-US" w:eastAsia="zh-CN" w:bidi="ar-SA"/>
    </w:rPr>
  </w:style>
  <w:style w:type="character" w:customStyle="1" w:styleId="487">
    <w:name w:val="样式56 Char Char"/>
    <w:link w:val="488"/>
    <w:qFormat/>
    <w:locked/>
    <w:uiPriority w:val="0"/>
    <w:rPr>
      <w:rFonts w:ascii="宋体" w:hAnsi="宋体"/>
      <w:spacing w:val="-2"/>
      <w:sz w:val="28"/>
    </w:rPr>
  </w:style>
  <w:style w:type="paragraph" w:customStyle="1" w:styleId="488">
    <w:name w:val="样式56"/>
    <w:basedOn w:val="1"/>
    <w:link w:val="487"/>
    <w:qFormat/>
    <w:uiPriority w:val="0"/>
    <w:pPr>
      <w:widowControl w:val="0"/>
      <w:jc w:val="both"/>
    </w:pPr>
    <w:rPr>
      <w:rFonts w:cs="Times New Roman"/>
      <w:spacing w:val="-2"/>
      <w:sz w:val="28"/>
      <w:szCs w:val="20"/>
    </w:rPr>
  </w:style>
  <w:style w:type="character" w:customStyle="1" w:styleId="489">
    <w:name w:val="03 Char Char Char"/>
    <w:link w:val="490"/>
    <w:qFormat/>
    <w:locked/>
    <w:uiPriority w:val="0"/>
    <w:rPr>
      <w:rFonts w:ascii="宋体" w:hAnsi="宋体" w:cs="宋体"/>
      <w:sz w:val="24"/>
      <w:szCs w:val="24"/>
    </w:rPr>
  </w:style>
  <w:style w:type="paragraph" w:customStyle="1" w:styleId="490">
    <w:name w:val="03 Char"/>
    <w:basedOn w:val="1"/>
    <w:link w:val="489"/>
    <w:qFormat/>
    <w:uiPriority w:val="0"/>
    <w:pPr>
      <w:widowControl w:val="0"/>
      <w:spacing w:line="360" w:lineRule="auto"/>
      <w:ind w:firstLine="397"/>
      <w:jc w:val="both"/>
    </w:pPr>
  </w:style>
  <w:style w:type="character" w:customStyle="1" w:styleId="491">
    <w:name w:val="样式33 Char Char"/>
    <w:link w:val="492"/>
    <w:qFormat/>
    <w:locked/>
    <w:uiPriority w:val="0"/>
    <w:rPr>
      <w:rFonts w:ascii="宋体" w:hAnsi="宋体" w:cs="Arial Unicode MS"/>
      <w:b/>
      <w:color w:val="000000"/>
      <w:sz w:val="24"/>
      <w:szCs w:val="24"/>
    </w:rPr>
  </w:style>
  <w:style w:type="paragraph" w:customStyle="1" w:styleId="492">
    <w:name w:val="样式33"/>
    <w:basedOn w:val="1"/>
    <w:link w:val="491"/>
    <w:qFormat/>
    <w:uiPriority w:val="0"/>
    <w:pPr>
      <w:keepNext/>
      <w:keepLines/>
      <w:widowControl w:val="0"/>
      <w:tabs>
        <w:tab w:val="left" w:pos="1820"/>
      </w:tabs>
      <w:spacing w:before="50" w:after="50" w:line="360" w:lineRule="auto"/>
      <w:ind w:left="1820" w:hanging="420"/>
      <w:jc w:val="both"/>
      <w:outlineLvl w:val="2"/>
    </w:pPr>
    <w:rPr>
      <w:rFonts w:cs="Arial Unicode MS"/>
      <w:b/>
      <w:color w:val="000000"/>
    </w:rPr>
  </w:style>
  <w:style w:type="character" w:customStyle="1" w:styleId="493">
    <w:name w:val="标3 Char Char"/>
    <w:link w:val="494"/>
    <w:qFormat/>
    <w:locked/>
    <w:uiPriority w:val="0"/>
    <w:rPr>
      <w:rFonts w:ascii="宋体" w:hAnsi="宋体" w:cs="宋体"/>
      <w:b/>
      <w:sz w:val="30"/>
      <w:szCs w:val="30"/>
    </w:rPr>
  </w:style>
  <w:style w:type="paragraph" w:customStyle="1" w:styleId="494">
    <w:name w:val="标3"/>
    <w:basedOn w:val="1"/>
    <w:link w:val="493"/>
    <w:qFormat/>
    <w:uiPriority w:val="0"/>
    <w:pPr>
      <w:keepNext/>
      <w:widowControl w:val="0"/>
      <w:autoSpaceDE w:val="0"/>
      <w:autoSpaceDN w:val="0"/>
      <w:adjustRightInd w:val="0"/>
      <w:snapToGrid w:val="0"/>
      <w:spacing w:beforeLines="100" w:line="360" w:lineRule="auto"/>
      <w:jc w:val="both"/>
      <w:outlineLvl w:val="2"/>
    </w:pPr>
    <w:rPr>
      <w:b/>
      <w:sz w:val="30"/>
      <w:szCs w:val="30"/>
    </w:rPr>
  </w:style>
  <w:style w:type="character" w:customStyle="1" w:styleId="495">
    <w:name w:val="表文 Char Char"/>
    <w:link w:val="496"/>
    <w:qFormat/>
    <w:locked/>
    <w:uiPriority w:val="0"/>
    <w:rPr>
      <w:sz w:val="24"/>
    </w:rPr>
  </w:style>
  <w:style w:type="paragraph" w:customStyle="1" w:styleId="496">
    <w:name w:val="表文"/>
    <w:basedOn w:val="1"/>
    <w:link w:val="495"/>
    <w:qFormat/>
    <w:uiPriority w:val="0"/>
    <w:pPr>
      <w:widowControl w:val="0"/>
      <w:tabs>
        <w:tab w:val="left" w:pos="1021"/>
      </w:tabs>
      <w:ind w:firstLine="560"/>
      <w:jc w:val="both"/>
    </w:pPr>
    <w:rPr>
      <w:rFonts w:ascii="Times New Roman" w:hAnsi="Times New Roman" w:cs="Times New Roman"/>
      <w:szCs w:val="20"/>
    </w:rPr>
  </w:style>
  <w:style w:type="character" w:customStyle="1" w:styleId="497">
    <w:name w:val="晓丹 Char Char"/>
    <w:link w:val="498"/>
    <w:qFormat/>
    <w:locked/>
    <w:uiPriority w:val="0"/>
    <w:rPr>
      <w:rFonts w:ascii="宋体" w:hAnsi="宋体" w:cs="宋体"/>
      <w:color w:val="000000"/>
      <w:spacing w:val="6"/>
      <w:sz w:val="24"/>
      <w:szCs w:val="24"/>
    </w:rPr>
  </w:style>
  <w:style w:type="paragraph" w:customStyle="1" w:styleId="498">
    <w:name w:val="晓丹"/>
    <w:basedOn w:val="44"/>
    <w:link w:val="497"/>
    <w:qFormat/>
    <w:uiPriority w:val="0"/>
    <w:pPr>
      <w:widowControl w:val="0"/>
      <w:adjustRightInd w:val="0"/>
      <w:snapToGrid w:val="0"/>
      <w:spacing w:line="360" w:lineRule="auto"/>
      <w:ind w:firstLine="200" w:firstLineChars="200"/>
      <w:jc w:val="both"/>
    </w:pPr>
    <w:rPr>
      <w:color w:val="000000"/>
      <w:spacing w:val="6"/>
      <w:sz w:val="24"/>
    </w:rPr>
  </w:style>
  <w:style w:type="character" w:customStyle="1" w:styleId="499">
    <w:name w:val="4标题(治) Char"/>
    <w:link w:val="500"/>
    <w:qFormat/>
    <w:uiPriority w:val="0"/>
    <w:rPr>
      <w:rFonts w:eastAsia="黑体"/>
      <w:sz w:val="28"/>
    </w:rPr>
  </w:style>
  <w:style w:type="paragraph" w:customStyle="1" w:styleId="500">
    <w:name w:val="4标题(治)"/>
    <w:basedOn w:val="1"/>
    <w:next w:val="1"/>
    <w:link w:val="499"/>
    <w:qFormat/>
    <w:uiPriority w:val="0"/>
    <w:pPr>
      <w:widowControl w:val="0"/>
      <w:adjustRightInd w:val="0"/>
      <w:snapToGrid w:val="0"/>
      <w:spacing w:line="360" w:lineRule="auto"/>
      <w:jc w:val="both"/>
      <w:textAlignment w:val="baseline"/>
      <w:outlineLvl w:val="3"/>
    </w:pPr>
    <w:rPr>
      <w:rFonts w:ascii="Times New Roman" w:hAnsi="Times New Roman" w:eastAsia="黑体" w:cs="Times New Roman"/>
      <w:sz w:val="28"/>
      <w:szCs w:val="20"/>
    </w:rPr>
  </w:style>
  <w:style w:type="character" w:customStyle="1" w:styleId="501">
    <w:name w:val="文档结构图 Char Char"/>
    <w:qFormat/>
    <w:uiPriority w:val="0"/>
    <w:rPr>
      <w:rFonts w:eastAsia="宋体"/>
      <w:kern w:val="2"/>
      <w:sz w:val="21"/>
      <w:szCs w:val="24"/>
      <w:lang w:val="en-US" w:eastAsia="zh-CN" w:bidi="ar-SA"/>
    </w:rPr>
  </w:style>
  <w:style w:type="character" w:customStyle="1" w:styleId="502">
    <w:name w:val="图表格式 Char Char"/>
    <w:link w:val="503"/>
    <w:qFormat/>
    <w:locked/>
    <w:uiPriority w:val="0"/>
    <w:rPr>
      <w:rFonts w:ascii="宋体" w:hAnsi="宋体" w:cs="宋体"/>
      <w:szCs w:val="21"/>
    </w:rPr>
  </w:style>
  <w:style w:type="paragraph" w:customStyle="1" w:styleId="503">
    <w:name w:val="图表格式"/>
    <w:basedOn w:val="69"/>
    <w:link w:val="502"/>
    <w:qFormat/>
    <w:uiPriority w:val="0"/>
    <w:pPr>
      <w:widowControl w:val="0"/>
      <w:snapToGrid w:val="0"/>
      <w:ind w:left="0" w:firstLine="0" w:firstLineChars="0"/>
      <w:jc w:val="center"/>
    </w:pPr>
    <w:rPr>
      <w:sz w:val="20"/>
      <w:szCs w:val="21"/>
    </w:rPr>
  </w:style>
  <w:style w:type="character" w:customStyle="1" w:styleId="504">
    <w:name w:val="样式 首行缩进:  2 字符 Char"/>
    <w:qFormat/>
    <w:locked/>
    <w:uiPriority w:val="0"/>
    <w:rPr>
      <w:rFonts w:hint="eastAsia" w:ascii="宋体" w:hAnsi="宋体" w:eastAsia="宋体" w:cs="宋体"/>
      <w:kern w:val="2"/>
      <w:sz w:val="24"/>
      <w:lang w:val="en-US" w:eastAsia="zh-CN" w:bidi="ar-SA"/>
    </w:rPr>
  </w:style>
  <w:style w:type="character" w:customStyle="1" w:styleId="505">
    <w:name w:val="全部文体 Char Char"/>
    <w:link w:val="506"/>
    <w:qFormat/>
    <w:locked/>
    <w:uiPriority w:val="0"/>
    <w:rPr>
      <w:rFonts w:ascii="宋体" w:hAnsi="宋体" w:cs="宋体"/>
      <w:color w:val="000000"/>
      <w:sz w:val="24"/>
      <w:szCs w:val="24"/>
    </w:rPr>
  </w:style>
  <w:style w:type="paragraph" w:customStyle="1" w:styleId="506">
    <w:name w:val="全部文体"/>
    <w:basedOn w:val="1"/>
    <w:link w:val="505"/>
    <w:qFormat/>
    <w:uiPriority w:val="0"/>
    <w:pPr>
      <w:widowControl w:val="0"/>
      <w:autoSpaceDE w:val="0"/>
      <w:autoSpaceDN w:val="0"/>
      <w:adjustRightInd w:val="0"/>
      <w:spacing w:beforeLines="50" w:line="360" w:lineRule="auto"/>
      <w:ind w:firstLine="480" w:firstLineChars="200"/>
      <w:jc w:val="both"/>
    </w:pPr>
    <w:rPr>
      <w:color w:val="000000"/>
    </w:rPr>
  </w:style>
  <w:style w:type="character" w:customStyle="1" w:styleId="507">
    <w:name w:val="表体 Char Char"/>
    <w:link w:val="508"/>
    <w:qFormat/>
    <w:locked/>
    <w:uiPriority w:val="0"/>
    <w:rPr>
      <w:rFonts w:ascii="宋体" w:hAnsi="宋体" w:eastAsia="仿宋_GB2312" w:cs="宋体"/>
      <w:sz w:val="24"/>
      <w:szCs w:val="24"/>
    </w:rPr>
  </w:style>
  <w:style w:type="paragraph" w:customStyle="1" w:styleId="508">
    <w:name w:val="表体"/>
    <w:basedOn w:val="1"/>
    <w:link w:val="507"/>
    <w:qFormat/>
    <w:uiPriority w:val="0"/>
    <w:pPr>
      <w:adjustRightInd w:val="0"/>
      <w:snapToGrid w:val="0"/>
      <w:spacing w:line="240" w:lineRule="atLeast"/>
      <w:jc w:val="center"/>
    </w:pPr>
    <w:rPr>
      <w:rFonts w:eastAsia="仿宋_GB2312"/>
    </w:rPr>
  </w:style>
  <w:style w:type="character" w:customStyle="1" w:styleId="509">
    <w:name w:val="at_1"/>
    <w:qFormat/>
    <w:uiPriority w:val="0"/>
    <w:rPr>
      <w:rFonts w:ascii="宋体" w:hAnsi="宋体" w:eastAsia="Arial" w:cs="宋体"/>
      <w:kern w:val="2"/>
      <w:sz w:val="24"/>
      <w:szCs w:val="24"/>
      <w:lang w:val="en-US" w:eastAsia="zh-CN" w:bidi="ar-SA"/>
    </w:rPr>
  </w:style>
  <w:style w:type="character" w:customStyle="1" w:styleId="510">
    <w:name w:val="Char Char261"/>
    <w:qFormat/>
    <w:locked/>
    <w:uiPriority w:val="0"/>
    <w:rPr>
      <w:rFonts w:ascii="宋体" w:hAnsi="宋体" w:eastAsia="宋体" w:cs="宋体"/>
      <w:kern w:val="2"/>
      <w:sz w:val="18"/>
      <w:szCs w:val="24"/>
      <w:lang w:val="en-US" w:eastAsia="zh-CN" w:bidi="ar-SA"/>
    </w:rPr>
  </w:style>
  <w:style w:type="character" w:customStyle="1" w:styleId="511">
    <w:name w:val="表名 Char Char"/>
    <w:link w:val="512"/>
    <w:qFormat/>
    <w:locked/>
    <w:uiPriority w:val="0"/>
    <w:rPr>
      <w:rFonts w:ascii="黑体" w:hAnsi="宋体" w:eastAsia="黑体"/>
      <w:sz w:val="18"/>
    </w:rPr>
  </w:style>
  <w:style w:type="paragraph" w:customStyle="1" w:styleId="512">
    <w:name w:val="表名"/>
    <w:basedOn w:val="1"/>
    <w:link w:val="511"/>
    <w:qFormat/>
    <w:uiPriority w:val="0"/>
    <w:pPr>
      <w:widowControl w:val="0"/>
      <w:spacing w:line="360" w:lineRule="auto"/>
      <w:jc w:val="center"/>
    </w:pPr>
    <w:rPr>
      <w:rFonts w:ascii="黑体" w:eastAsia="黑体" w:cs="Times New Roman"/>
      <w:sz w:val="18"/>
      <w:szCs w:val="20"/>
    </w:rPr>
  </w:style>
  <w:style w:type="character" w:customStyle="1" w:styleId="513">
    <w:name w:val="样式 正文缩进 + 首行缩进:  2 字符 Char Char"/>
    <w:link w:val="514"/>
    <w:qFormat/>
    <w:locked/>
    <w:uiPriority w:val="0"/>
    <w:rPr>
      <w:rFonts w:ascii="宋体" w:hAnsi="宋体" w:cs="宋体"/>
      <w:sz w:val="24"/>
      <w:szCs w:val="24"/>
    </w:rPr>
  </w:style>
  <w:style w:type="paragraph" w:customStyle="1" w:styleId="514">
    <w:name w:val="样式 正文缩进 + 首行缩进:  2 字符"/>
    <w:basedOn w:val="7"/>
    <w:link w:val="513"/>
    <w:qFormat/>
    <w:uiPriority w:val="0"/>
    <w:pPr>
      <w:overflowPunct w:val="0"/>
      <w:autoSpaceDE w:val="0"/>
      <w:autoSpaceDN w:val="0"/>
      <w:spacing w:line="360" w:lineRule="auto"/>
      <w:ind w:left="56" w:firstLine="475" w:firstLineChars="198"/>
    </w:pPr>
    <w:rPr>
      <w:rFonts w:ascii="宋体" w:hAnsi="宋体" w:cs="宋体"/>
      <w:kern w:val="0"/>
      <w:sz w:val="24"/>
      <w:szCs w:val="24"/>
    </w:rPr>
  </w:style>
  <w:style w:type="character" w:customStyle="1" w:styleId="515">
    <w:name w:val="标题 1文章 Char Char"/>
    <w:qFormat/>
    <w:uiPriority w:val="0"/>
    <w:rPr>
      <w:rFonts w:hint="eastAsia" w:ascii="黑体" w:hAnsi="宋体" w:eastAsia="黑体" w:cs="宋体"/>
      <w:bCs/>
      <w:kern w:val="2"/>
      <w:sz w:val="36"/>
      <w:szCs w:val="36"/>
      <w:lang w:val="en-US" w:eastAsia="zh-CN" w:bidi="ar-SA"/>
    </w:rPr>
  </w:style>
  <w:style w:type="character" w:customStyle="1" w:styleId="516">
    <w:name w:val="标准正文 Char Char"/>
    <w:link w:val="517"/>
    <w:qFormat/>
    <w:locked/>
    <w:uiPriority w:val="0"/>
    <w:rPr>
      <w:rFonts w:ascii="宋体" w:hAnsi="宋体" w:cs="宋体"/>
      <w:bCs/>
      <w:sz w:val="24"/>
      <w:szCs w:val="21"/>
    </w:rPr>
  </w:style>
  <w:style w:type="paragraph" w:customStyle="1" w:styleId="517">
    <w:name w:val="标准正文"/>
    <w:basedOn w:val="1"/>
    <w:link w:val="516"/>
    <w:qFormat/>
    <w:uiPriority w:val="0"/>
    <w:pPr>
      <w:widowControl w:val="0"/>
      <w:spacing w:line="520" w:lineRule="exact"/>
      <w:ind w:firstLine="480" w:firstLineChars="200"/>
      <w:jc w:val="both"/>
    </w:pPr>
    <w:rPr>
      <w:bCs/>
      <w:szCs w:val="21"/>
    </w:rPr>
  </w:style>
  <w:style w:type="character" w:customStyle="1" w:styleId="518">
    <w:name w:val="首页要点 Char Char"/>
    <w:link w:val="519"/>
    <w:qFormat/>
    <w:locked/>
    <w:uiPriority w:val="0"/>
    <w:rPr>
      <w:rFonts w:ascii="Arial" w:hAnsi="Arial" w:cs="宋体"/>
      <w:szCs w:val="21"/>
    </w:rPr>
  </w:style>
  <w:style w:type="paragraph" w:customStyle="1" w:styleId="519">
    <w:name w:val="首页要点"/>
    <w:basedOn w:val="1"/>
    <w:link w:val="518"/>
    <w:qFormat/>
    <w:uiPriority w:val="0"/>
    <w:pPr>
      <w:widowControl w:val="0"/>
      <w:tabs>
        <w:tab w:val="left" w:pos="607"/>
      </w:tabs>
      <w:spacing w:beforeLines="50"/>
      <w:ind w:left="607" w:hanging="420"/>
      <w:jc w:val="both"/>
    </w:pPr>
    <w:rPr>
      <w:rFonts w:ascii="Arial" w:hAnsi="Arial"/>
      <w:sz w:val="20"/>
      <w:szCs w:val="21"/>
    </w:rPr>
  </w:style>
  <w:style w:type="character" w:customStyle="1" w:styleId="520">
    <w:name w:val="正文2缩进主要格式 Char Char Char"/>
    <w:link w:val="521"/>
    <w:qFormat/>
    <w:locked/>
    <w:uiPriority w:val="0"/>
    <w:rPr>
      <w:rFonts w:ascii="宋体" w:hAnsi="宋体" w:cs="宋体"/>
      <w:sz w:val="24"/>
      <w:szCs w:val="24"/>
    </w:rPr>
  </w:style>
  <w:style w:type="paragraph" w:customStyle="1" w:styleId="521">
    <w:name w:val="正文2缩进主要格式 Char"/>
    <w:basedOn w:val="1"/>
    <w:link w:val="520"/>
    <w:qFormat/>
    <w:uiPriority w:val="0"/>
    <w:pPr>
      <w:widowControl w:val="0"/>
      <w:spacing w:line="360" w:lineRule="auto"/>
      <w:ind w:firstLine="480" w:firstLineChars="200"/>
      <w:jc w:val="both"/>
    </w:pPr>
  </w:style>
  <w:style w:type="character" w:customStyle="1" w:styleId="522">
    <w:name w:val="Char Char171"/>
    <w:qFormat/>
    <w:locked/>
    <w:uiPriority w:val="0"/>
    <w:rPr>
      <w:rFonts w:ascii="宋体" w:hAnsi="宋体" w:eastAsia="宋体"/>
      <w:kern w:val="2"/>
      <w:sz w:val="16"/>
      <w:szCs w:val="16"/>
      <w:lang w:val="en-US" w:eastAsia="zh-CN" w:bidi="ar-SA"/>
    </w:rPr>
  </w:style>
  <w:style w:type="character" w:customStyle="1" w:styleId="523">
    <w:name w:val="报告标题2 Char Char"/>
    <w:link w:val="524"/>
    <w:qFormat/>
    <w:locked/>
    <w:uiPriority w:val="0"/>
    <w:rPr>
      <w:rFonts w:ascii="Arial" w:hAnsi="Arial" w:cs="Arial"/>
      <w:b/>
      <w:color w:val="000000"/>
      <w:sz w:val="28"/>
      <w:szCs w:val="32"/>
    </w:rPr>
  </w:style>
  <w:style w:type="paragraph" w:customStyle="1" w:styleId="524">
    <w:name w:val="报告标题2"/>
    <w:basedOn w:val="4"/>
    <w:link w:val="523"/>
    <w:qFormat/>
    <w:uiPriority w:val="0"/>
    <w:pPr>
      <w:widowControl w:val="0"/>
      <w:tabs>
        <w:tab w:val="left" w:pos="0"/>
      </w:tabs>
      <w:spacing w:before="0" w:after="0" w:line="240" w:lineRule="auto"/>
    </w:pPr>
    <w:rPr>
      <w:rFonts w:ascii="Arial" w:hAnsi="Arial" w:eastAsia="宋体" w:cs="Arial"/>
      <w:bCs w:val="0"/>
      <w:color w:val="000000"/>
      <w:sz w:val="28"/>
    </w:rPr>
  </w:style>
  <w:style w:type="character" w:customStyle="1" w:styleId="525">
    <w:name w:val="n标题 3 Char Char Char"/>
    <w:qFormat/>
    <w:uiPriority w:val="0"/>
    <w:rPr>
      <w:rFonts w:hint="default" w:ascii="Arial" w:hAnsi="Arial" w:eastAsia="宋体" w:cs="宋体"/>
      <w:b/>
      <w:bCs/>
      <w:kern w:val="2"/>
      <w:sz w:val="24"/>
      <w:szCs w:val="24"/>
      <w:lang w:val="en-US" w:eastAsia="zh-CN" w:bidi="ar-SA"/>
    </w:rPr>
  </w:style>
  <w:style w:type="character" w:customStyle="1" w:styleId="526">
    <w:name w:val="aaa Char Char"/>
    <w:link w:val="527"/>
    <w:qFormat/>
    <w:locked/>
    <w:uiPriority w:val="0"/>
    <w:rPr>
      <w:rFonts w:ascii="Calibri" w:hAnsi="Calibri"/>
      <w:color w:val="000000"/>
      <w:sz w:val="24"/>
    </w:rPr>
  </w:style>
  <w:style w:type="paragraph" w:customStyle="1" w:styleId="527">
    <w:name w:val="aaa"/>
    <w:basedOn w:val="1"/>
    <w:link w:val="526"/>
    <w:qFormat/>
    <w:uiPriority w:val="0"/>
    <w:pPr>
      <w:widowControl w:val="0"/>
      <w:spacing w:beforeLines="50" w:afterLines="50" w:line="360" w:lineRule="auto"/>
      <w:ind w:firstLine="480" w:firstLineChars="200"/>
      <w:jc w:val="both"/>
    </w:pPr>
    <w:rPr>
      <w:rFonts w:ascii="Calibri" w:hAnsi="Calibri" w:cs="Times New Roman"/>
      <w:color w:val="000000"/>
      <w:szCs w:val="20"/>
    </w:rPr>
  </w:style>
  <w:style w:type="character" w:customStyle="1" w:styleId="528">
    <w:name w:val="t_tag"/>
    <w:qFormat/>
    <w:uiPriority w:val="0"/>
    <w:rPr>
      <w:rFonts w:ascii="宋体" w:hAnsi="宋体" w:eastAsia="Arial" w:cs="宋体"/>
      <w:kern w:val="2"/>
      <w:sz w:val="24"/>
      <w:szCs w:val="24"/>
      <w:lang w:val="en-US" w:eastAsia="zh-CN" w:bidi="ar-SA"/>
    </w:rPr>
  </w:style>
  <w:style w:type="character" w:customStyle="1" w:styleId="529">
    <w:name w:val="文章正文文字 Char Char Char Char"/>
    <w:link w:val="530"/>
    <w:qFormat/>
    <w:uiPriority w:val="0"/>
    <w:rPr>
      <w:rFonts w:ascii="宋体" w:hAnsi="宋体" w:cs="宋体"/>
      <w:sz w:val="24"/>
      <w:szCs w:val="24"/>
    </w:rPr>
  </w:style>
  <w:style w:type="paragraph" w:customStyle="1" w:styleId="530">
    <w:name w:val="文章正文文字 Char Char"/>
    <w:basedOn w:val="1"/>
    <w:link w:val="529"/>
    <w:qFormat/>
    <w:uiPriority w:val="0"/>
    <w:pPr>
      <w:widowControl w:val="0"/>
      <w:spacing w:line="520" w:lineRule="exact"/>
      <w:ind w:firstLine="200" w:firstLineChars="200"/>
    </w:pPr>
  </w:style>
  <w:style w:type="character" w:customStyle="1" w:styleId="531">
    <w:name w:val="HTML 预设格式 字符1"/>
    <w:qFormat/>
    <w:uiPriority w:val="0"/>
    <w:rPr>
      <w:rFonts w:hint="default" w:ascii="Courier New" w:hAnsi="Courier New" w:eastAsia="宋体" w:cs="Courier New"/>
      <w:lang w:val="en-US" w:eastAsia="zh-CN" w:bidi="ar-SA"/>
    </w:rPr>
  </w:style>
  <w:style w:type="character" w:customStyle="1" w:styleId="532">
    <w:name w:val="Char Char5"/>
    <w:qFormat/>
    <w:locked/>
    <w:uiPriority w:val="0"/>
    <w:rPr>
      <w:rFonts w:ascii="宋体" w:hAnsi="宋体" w:eastAsia="宋体" w:cs="宋体"/>
      <w:kern w:val="2"/>
      <w:sz w:val="18"/>
      <w:szCs w:val="18"/>
      <w:lang w:val="en-US" w:eastAsia="zh-CN" w:bidi="ar-SA"/>
    </w:rPr>
  </w:style>
  <w:style w:type="character" w:customStyle="1" w:styleId="533">
    <w:name w:val="批注文字 Char3"/>
    <w:qFormat/>
    <w:uiPriority w:val="0"/>
    <w:rPr>
      <w:rFonts w:hint="default" w:ascii="Times New Roman" w:hAnsi="Times New Roman" w:eastAsia="宋体" w:cs="Times New Roman"/>
      <w:kern w:val="0"/>
      <w:sz w:val="28"/>
      <w:szCs w:val="21"/>
      <w:lang w:val="en-US" w:eastAsia="zh-CN" w:bidi="ar-SA"/>
    </w:rPr>
  </w:style>
  <w:style w:type="character" w:customStyle="1" w:styleId="534">
    <w:name w:val="正文(首行缩进2字) Char Char"/>
    <w:link w:val="535"/>
    <w:qFormat/>
    <w:locked/>
    <w:uiPriority w:val="0"/>
    <w:rPr>
      <w:rFonts w:ascii="宋体" w:hAnsi="宋体" w:cs="宋体"/>
      <w:sz w:val="28"/>
      <w:szCs w:val="24"/>
    </w:rPr>
  </w:style>
  <w:style w:type="paragraph" w:customStyle="1" w:styleId="535">
    <w:name w:val="正文(首行缩进2字)"/>
    <w:basedOn w:val="1"/>
    <w:next w:val="1"/>
    <w:link w:val="534"/>
    <w:qFormat/>
    <w:uiPriority w:val="0"/>
    <w:pPr>
      <w:widowControl w:val="0"/>
      <w:adjustRightInd w:val="0"/>
      <w:spacing w:line="360" w:lineRule="auto"/>
      <w:ind w:firstLine="560" w:firstLineChars="200"/>
    </w:pPr>
    <w:rPr>
      <w:sz w:val="28"/>
    </w:rPr>
  </w:style>
  <w:style w:type="character" w:customStyle="1" w:styleId="536">
    <w:name w:val="正文缩进2 Char Char Char Char"/>
    <w:link w:val="537"/>
    <w:qFormat/>
    <w:locked/>
    <w:uiPriority w:val="0"/>
    <w:rPr>
      <w:rFonts w:ascii="宋体" w:hAnsi="宋体" w:cs="宋体"/>
      <w:sz w:val="24"/>
      <w:szCs w:val="24"/>
    </w:rPr>
  </w:style>
  <w:style w:type="paragraph" w:customStyle="1" w:styleId="537">
    <w:name w:val="正文缩进2 Char Char"/>
    <w:basedOn w:val="1"/>
    <w:link w:val="536"/>
    <w:qFormat/>
    <w:uiPriority w:val="0"/>
    <w:pPr>
      <w:widowControl w:val="0"/>
      <w:spacing w:before="60" w:line="460" w:lineRule="atLeast"/>
      <w:ind w:firstLine="480" w:firstLineChars="200"/>
      <w:jc w:val="both"/>
    </w:pPr>
  </w:style>
  <w:style w:type="character" w:customStyle="1" w:styleId="538">
    <w:name w:val="标题 3 Char2"/>
    <w:qFormat/>
    <w:uiPriority w:val="0"/>
    <w:rPr>
      <w:rFonts w:ascii="Times New Roman" w:hAnsi="Times New Roman" w:eastAsia="宋体" w:cs="Times New Roman"/>
      <w:b/>
      <w:bCs/>
      <w:sz w:val="28"/>
      <w:szCs w:val="20"/>
    </w:rPr>
  </w:style>
  <w:style w:type="character" w:customStyle="1" w:styleId="539">
    <w:name w:val="样式 样式 首行缩进:  1.01 厘米 + Times New Roman Char Char"/>
    <w:link w:val="540"/>
    <w:qFormat/>
    <w:locked/>
    <w:uiPriority w:val="0"/>
    <w:rPr>
      <w:rFonts w:ascii="宋体" w:hAnsi="宋体"/>
      <w:spacing w:val="-2"/>
      <w:sz w:val="28"/>
    </w:rPr>
  </w:style>
  <w:style w:type="paragraph" w:customStyle="1" w:styleId="540">
    <w:name w:val="样式 样式 首行缩进:  1.01 厘米 + Times New Roman"/>
    <w:basedOn w:val="1"/>
    <w:link w:val="539"/>
    <w:qFormat/>
    <w:uiPriority w:val="0"/>
    <w:pPr>
      <w:widowControl w:val="0"/>
      <w:jc w:val="both"/>
    </w:pPr>
    <w:rPr>
      <w:rFonts w:cs="Times New Roman"/>
      <w:spacing w:val="-2"/>
      <w:sz w:val="28"/>
      <w:szCs w:val="20"/>
    </w:rPr>
  </w:style>
  <w:style w:type="character" w:customStyle="1" w:styleId="541">
    <w:name w:val="样式 标题 3标题 3 Char Char Char标题 3 Char Char Char Char Char Char标... Char Char Char"/>
    <w:qFormat/>
    <w:uiPriority w:val="0"/>
    <w:rPr>
      <w:rFonts w:hint="default" w:ascii="Plotter" w:hAnsi="Plotter" w:eastAsia="宋体" w:cs="宋体"/>
      <w:b/>
      <w:kern w:val="2"/>
      <w:sz w:val="24"/>
      <w:szCs w:val="24"/>
      <w:lang w:val="en-US" w:eastAsia="zh-CN" w:bidi="ar-SA"/>
    </w:rPr>
  </w:style>
  <w:style w:type="character" w:customStyle="1" w:styleId="542">
    <w:name w:val="Char Char Char Char Char Char Char Char Char Char Char Char Char Char Char Char Char"/>
    <w:qFormat/>
    <w:uiPriority w:val="0"/>
    <w:rPr>
      <w:rFonts w:hint="eastAsia" w:ascii="宋体" w:hAnsi="宋体" w:eastAsia="宋体" w:cs="宋体"/>
      <w:b/>
      <w:kern w:val="2"/>
      <w:sz w:val="18"/>
      <w:szCs w:val="18"/>
      <w:lang w:val="en-US" w:eastAsia="zh-CN" w:bidi="ar-SA"/>
    </w:rPr>
  </w:style>
  <w:style w:type="character" w:customStyle="1" w:styleId="543">
    <w:name w:val="样式 宋体 四号 行距: 1.5 倍行距 Char Char"/>
    <w:link w:val="544"/>
    <w:qFormat/>
    <w:locked/>
    <w:uiPriority w:val="0"/>
    <w:rPr>
      <w:rFonts w:ascii="宋体" w:hAnsi="宋体" w:cs="宋体"/>
      <w:sz w:val="28"/>
      <w:szCs w:val="24"/>
    </w:rPr>
  </w:style>
  <w:style w:type="paragraph" w:customStyle="1" w:styleId="544">
    <w:name w:val="样式 宋体 四号 行距: 1.5 倍行距"/>
    <w:basedOn w:val="1"/>
    <w:link w:val="543"/>
    <w:qFormat/>
    <w:uiPriority w:val="0"/>
    <w:pPr>
      <w:widowControl w:val="0"/>
      <w:spacing w:line="360" w:lineRule="auto"/>
      <w:ind w:firstLine="560" w:firstLineChars="200"/>
      <w:jc w:val="both"/>
    </w:pPr>
    <w:rPr>
      <w:sz w:val="28"/>
    </w:rPr>
  </w:style>
  <w:style w:type="character" w:customStyle="1" w:styleId="545">
    <w:name w:val="样式53 Char Char"/>
    <w:link w:val="546"/>
    <w:qFormat/>
    <w:locked/>
    <w:uiPriority w:val="0"/>
    <w:rPr>
      <w:rFonts w:ascii="宋体" w:hAnsi="宋体"/>
      <w:spacing w:val="-2"/>
      <w:sz w:val="28"/>
    </w:rPr>
  </w:style>
  <w:style w:type="paragraph" w:customStyle="1" w:styleId="546">
    <w:name w:val="样式53"/>
    <w:basedOn w:val="1"/>
    <w:link w:val="545"/>
    <w:qFormat/>
    <w:uiPriority w:val="0"/>
    <w:pPr>
      <w:widowControl w:val="0"/>
      <w:jc w:val="both"/>
    </w:pPr>
    <w:rPr>
      <w:rFonts w:cs="Times New Roman"/>
      <w:spacing w:val="-2"/>
      <w:sz w:val="28"/>
      <w:szCs w:val="20"/>
    </w:rPr>
  </w:style>
  <w:style w:type="character" w:customStyle="1" w:styleId="547">
    <w:name w:val="日期 字符"/>
    <w:qFormat/>
    <w:uiPriority w:val="0"/>
    <w:rPr>
      <w:rFonts w:hint="eastAsia" w:ascii="宋体" w:hAnsi="宋体" w:eastAsia="宋体"/>
      <w:kern w:val="2"/>
      <w:sz w:val="21"/>
      <w:szCs w:val="24"/>
      <w:lang w:val="en-US" w:eastAsia="zh-CN" w:bidi="ar-SA"/>
    </w:rPr>
  </w:style>
  <w:style w:type="character" w:customStyle="1" w:styleId="548">
    <w:name w:val="样式 标3 + 黑色 Char Char"/>
    <w:link w:val="549"/>
    <w:qFormat/>
    <w:locked/>
    <w:uiPriority w:val="0"/>
    <w:rPr>
      <w:rFonts w:ascii="宋体" w:hAnsi="宋体" w:cs="宋体"/>
      <w:b/>
      <w:bCs/>
      <w:color w:val="000000"/>
      <w:sz w:val="30"/>
      <w:szCs w:val="30"/>
    </w:rPr>
  </w:style>
  <w:style w:type="paragraph" w:customStyle="1" w:styleId="549">
    <w:name w:val="样式 标3 + 黑色"/>
    <w:basedOn w:val="494"/>
    <w:link w:val="548"/>
    <w:qFormat/>
    <w:uiPriority w:val="0"/>
    <w:pPr>
      <w:spacing w:beforeLines="0"/>
    </w:pPr>
    <w:rPr>
      <w:bCs/>
      <w:color w:val="000000"/>
    </w:rPr>
  </w:style>
  <w:style w:type="character" w:customStyle="1" w:styleId="550">
    <w:name w:val="信息标题 Char1"/>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551">
    <w:name w:val="表格正文 Char"/>
    <w:qFormat/>
    <w:uiPriority w:val="0"/>
    <w:rPr>
      <w:rFonts w:ascii="宋体" w:hAnsi="宋体" w:eastAsia="宋体" w:cs="宋体"/>
      <w:kern w:val="2"/>
      <w:sz w:val="21"/>
      <w:szCs w:val="24"/>
      <w:lang w:val="en-US" w:eastAsia="zh-CN" w:bidi="ar-SA"/>
    </w:rPr>
  </w:style>
  <w:style w:type="character" w:customStyle="1" w:styleId="552">
    <w:name w:val="正文文本 3 Char5"/>
    <w:qFormat/>
    <w:uiPriority w:val="0"/>
    <w:rPr>
      <w:rFonts w:hint="eastAsia" w:ascii="宋体" w:hAnsi="宋体" w:eastAsia="宋体" w:cs="宋体"/>
      <w:kern w:val="2"/>
      <w:sz w:val="16"/>
      <w:szCs w:val="16"/>
      <w:lang w:val="en-US" w:eastAsia="zh-CN" w:bidi="ar"/>
    </w:rPr>
  </w:style>
  <w:style w:type="character" w:customStyle="1" w:styleId="553">
    <w:name w:val="自动表头 Char Char Char"/>
    <w:link w:val="554"/>
    <w:qFormat/>
    <w:locked/>
    <w:uiPriority w:val="0"/>
    <w:rPr>
      <w:rFonts w:ascii="黑体" w:hAnsi="宋体" w:eastAsia="黑体" w:cs="宋体"/>
      <w:b/>
      <w:color w:val="000000"/>
      <w:szCs w:val="24"/>
    </w:rPr>
  </w:style>
  <w:style w:type="paragraph" w:customStyle="1" w:styleId="554">
    <w:name w:val="自动表头"/>
    <w:basedOn w:val="1"/>
    <w:link w:val="553"/>
    <w:qFormat/>
    <w:uiPriority w:val="0"/>
    <w:pPr>
      <w:widowControl w:val="0"/>
      <w:autoSpaceDE w:val="0"/>
      <w:autoSpaceDN w:val="0"/>
      <w:adjustRightInd w:val="0"/>
      <w:spacing w:line="360" w:lineRule="auto"/>
      <w:jc w:val="center"/>
    </w:pPr>
    <w:rPr>
      <w:rFonts w:ascii="黑体" w:eastAsia="黑体"/>
      <w:b/>
      <w:color w:val="000000"/>
      <w:sz w:val="20"/>
    </w:rPr>
  </w:style>
  <w:style w:type="character" w:customStyle="1" w:styleId="555">
    <w:name w:val="表格文字 Char1"/>
    <w:qFormat/>
    <w:uiPriority w:val="99"/>
    <w:rPr>
      <w:rFonts w:ascii="宋体" w:hAnsi="宋体" w:eastAsia="宋体"/>
      <w:color w:val="000000"/>
      <w:kern w:val="2"/>
      <w:sz w:val="24"/>
      <w:lang w:val="en-US" w:eastAsia="zh-CN"/>
    </w:rPr>
  </w:style>
  <w:style w:type="character" w:customStyle="1" w:styleId="556">
    <w:name w:val="正文文字 2 Char Char2"/>
    <w:qFormat/>
    <w:uiPriority w:val="0"/>
    <w:rPr>
      <w:rFonts w:hint="eastAsia" w:ascii="宋体" w:hAnsi="宋体" w:eastAsia="宋体" w:cs="宋体"/>
      <w:spacing w:val="-10"/>
      <w:kern w:val="2"/>
      <w:sz w:val="21"/>
      <w:szCs w:val="24"/>
      <w:lang w:val="en-US" w:eastAsia="zh-CN" w:bidi="ar-SA"/>
    </w:rPr>
  </w:style>
  <w:style w:type="character" w:customStyle="1" w:styleId="557">
    <w:name w:val="样式15 Char Char"/>
    <w:link w:val="558"/>
    <w:qFormat/>
    <w:locked/>
    <w:uiPriority w:val="0"/>
    <w:rPr>
      <w:rFonts w:ascii="宋体" w:hAnsi="宋体"/>
      <w:spacing w:val="-2"/>
      <w:sz w:val="28"/>
    </w:rPr>
  </w:style>
  <w:style w:type="paragraph" w:customStyle="1" w:styleId="558">
    <w:name w:val="样式15"/>
    <w:basedOn w:val="1"/>
    <w:link w:val="557"/>
    <w:qFormat/>
    <w:uiPriority w:val="0"/>
    <w:pPr>
      <w:widowControl w:val="0"/>
      <w:jc w:val="both"/>
    </w:pPr>
    <w:rPr>
      <w:rFonts w:cs="Times New Roman"/>
      <w:spacing w:val="-2"/>
      <w:sz w:val="28"/>
      <w:szCs w:val="20"/>
    </w:rPr>
  </w:style>
  <w:style w:type="character" w:customStyle="1" w:styleId="559">
    <w:name w:val="样式45 Char Char"/>
    <w:link w:val="560"/>
    <w:qFormat/>
    <w:locked/>
    <w:uiPriority w:val="0"/>
    <w:rPr>
      <w:rFonts w:ascii="宋体" w:hAnsi="宋体"/>
      <w:spacing w:val="-2"/>
      <w:sz w:val="28"/>
    </w:rPr>
  </w:style>
  <w:style w:type="paragraph" w:customStyle="1" w:styleId="560">
    <w:name w:val="样式45"/>
    <w:basedOn w:val="1"/>
    <w:link w:val="559"/>
    <w:qFormat/>
    <w:uiPriority w:val="0"/>
    <w:pPr>
      <w:widowControl w:val="0"/>
      <w:jc w:val="both"/>
    </w:pPr>
    <w:rPr>
      <w:rFonts w:cs="Times New Roman"/>
      <w:spacing w:val="-2"/>
      <w:sz w:val="28"/>
      <w:szCs w:val="20"/>
    </w:rPr>
  </w:style>
  <w:style w:type="character" w:customStyle="1" w:styleId="561">
    <w:name w:val="cucd-TB-Head Char Char"/>
    <w:link w:val="562"/>
    <w:qFormat/>
    <w:locked/>
    <w:uiPriority w:val="0"/>
    <w:rPr>
      <w:rFonts w:ascii="宋体" w:hAnsi="宋体" w:eastAsia="黑体" w:cs="宋体"/>
      <w:sz w:val="24"/>
      <w:szCs w:val="24"/>
    </w:rPr>
  </w:style>
  <w:style w:type="paragraph" w:customStyle="1" w:styleId="562">
    <w:name w:val="cucd-TB-Head"/>
    <w:basedOn w:val="1"/>
    <w:next w:val="563"/>
    <w:link w:val="561"/>
    <w:qFormat/>
    <w:uiPriority w:val="0"/>
    <w:pPr>
      <w:widowControl w:val="0"/>
      <w:spacing w:beforeLines="50" w:line="360" w:lineRule="auto"/>
      <w:jc w:val="center"/>
    </w:pPr>
    <w:rPr>
      <w:rFonts w:eastAsia="黑体"/>
    </w:rPr>
  </w:style>
  <w:style w:type="paragraph" w:customStyle="1" w:styleId="563">
    <w:name w:val="cucd-0"/>
    <w:link w:val="564"/>
    <w:qFormat/>
    <w:uiPriority w:val="0"/>
    <w:pPr>
      <w:spacing w:line="360" w:lineRule="auto"/>
      <w:ind w:firstLine="480" w:firstLineChars="200"/>
    </w:pPr>
    <w:rPr>
      <w:rFonts w:ascii="宋体" w:hAnsi="宋体" w:eastAsia="宋体" w:cs="宋体"/>
      <w:sz w:val="24"/>
      <w:szCs w:val="24"/>
      <w:lang w:val="en-US" w:eastAsia="zh-CN" w:bidi="ar-SA"/>
    </w:rPr>
  </w:style>
  <w:style w:type="character" w:customStyle="1" w:styleId="564">
    <w:name w:val="cucd-0 Char Char"/>
    <w:link w:val="563"/>
    <w:qFormat/>
    <w:locked/>
    <w:uiPriority w:val="0"/>
    <w:rPr>
      <w:rFonts w:ascii="宋体" w:hAnsi="宋体" w:cs="宋体"/>
      <w:sz w:val="24"/>
      <w:szCs w:val="24"/>
    </w:rPr>
  </w:style>
  <w:style w:type="character" w:customStyle="1" w:styleId="565">
    <w:name w:val="样式 标题 3a标题 3标题 13标题 3 Char1 Char Char Char标题 31ReHead 3 WS...1 Char Char"/>
    <w:link w:val="566"/>
    <w:qFormat/>
    <w:locked/>
    <w:uiPriority w:val="0"/>
    <w:rPr>
      <w:rFonts w:ascii="宋体" w:hAnsi="宋体"/>
      <w:bCs/>
      <w:sz w:val="24"/>
      <w:szCs w:val="32"/>
    </w:rPr>
  </w:style>
  <w:style w:type="paragraph" w:customStyle="1" w:styleId="566">
    <w:name w:val="样式 标题 3a标题 3标题 13标题 3 Char1 Char Char Char标题 31ReHead 3 WS...1"/>
    <w:basedOn w:val="5"/>
    <w:link w:val="565"/>
    <w:qFormat/>
    <w:uiPriority w:val="0"/>
    <w:pPr>
      <w:widowControl w:val="0"/>
      <w:tabs>
        <w:tab w:val="left" w:pos="720"/>
        <w:tab w:val="left" w:pos="1080"/>
      </w:tabs>
      <w:spacing w:before="0" w:after="0" w:line="360" w:lineRule="auto"/>
      <w:ind w:left="720" w:hanging="720"/>
    </w:pPr>
    <w:rPr>
      <w:rFonts w:cs="Times New Roman"/>
      <w:b w:val="0"/>
      <w:sz w:val="24"/>
    </w:rPr>
  </w:style>
  <w:style w:type="character" w:customStyle="1" w:styleId="567">
    <w:name w:val="cucd-2 Char Char"/>
    <w:link w:val="568"/>
    <w:qFormat/>
    <w:locked/>
    <w:uiPriority w:val="0"/>
    <w:rPr>
      <w:rFonts w:ascii="宋体" w:hAnsi="宋体" w:eastAsia="黑体" w:cs="宋体"/>
      <w:b/>
      <w:sz w:val="30"/>
      <w:szCs w:val="24"/>
    </w:rPr>
  </w:style>
  <w:style w:type="paragraph" w:customStyle="1" w:styleId="568">
    <w:name w:val="cucd-2"/>
    <w:next w:val="569"/>
    <w:link w:val="567"/>
    <w:qFormat/>
    <w:uiPriority w:val="0"/>
    <w:pPr>
      <w:tabs>
        <w:tab w:val="left" w:pos="567"/>
      </w:tabs>
      <w:spacing w:line="360" w:lineRule="auto"/>
      <w:ind w:left="567" w:hanging="567"/>
      <w:outlineLvl w:val="1"/>
    </w:pPr>
    <w:rPr>
      <w:rFonts w:ascii="宋体" w:hAnsi="宋体" w:eastAsia="黑体" w:cs="宋体"/>
      <w:b/>
      <w:sz w:val="30"/>
      <w:szCs w:val="24"/>
      <w:lang w:val="en-US" w:eastAsia="zh-CN" w:bidi="ar-SA"/>
    </w:rPr>
  </w:style>
  <w:style w:type="paragraph" w:customStyle="1" w:styleId="569">
    <w:name w:val="cucd-3"/>
    <w:next w:val="570"/>
    <w:link w:val="572"/>
    <w:qFormat/>
    <w:uiPriority w:val="0"/>
    <w:pPr>
      <w:tabs>
        <w:tab w:val="left" w:pos="709"/>
      </w:tabs>
      <w:spacing w:line="360" w:lineRule="auto"/>
      <w:ind w:left="709" w:hanging="709"/>
      <w:outlineLvl w:val="2"/>
    </w:pPr>
    <w:rPr>
      <w:rFonts w:ascii="宋体" w:hAnsi="宋体" w:eastAsia="宋体" w:cs="宋体"/>
      <w:b/>
      <w:sz w:val="28"/>
      <w:szCs w:val="24"/>
      <w:lang w:val="en-US" w:eastAsia="zh-CN" w:bidi="ar-SA"/>
    </w:rPr>
  </w:style>
  <w:style w:type="paragraph" w:customStyle="1" w:styleId="570">
    <w:name w:val="cucd-4"/>
    <w:next w:val="563"/>
    <w:link w:val="571"/>
    <w:qFormat/>
    <w:uiPriority w:val="0"/>
    <w:pPr>
      <w:tabs>
        <w:tab w:val="left" w:pos="851"/>
      </w:tabs>
      <w:spacing w:line="360" w:lineRule="auto"/>
      <w:ind w:left="851" w:hanging="851"/>
      <w:outlineLvl w:val="3"/>
    </w:pPr>
    <w:rPr>
      <w:rFonts w:ascii="宋体" w:hAnsi="宋体" w:eastAsia="楷体_GB2312" w:cs="宋体"/>
      <w:b/>
      <w:sz w:val="24"/>
      <w:szCs w:val="24"/>
      <w:lang w:val="en-US" w:eastAsia="zh-CN" w:bidi="ar-SA"/>
    </w:rPr>
  </w:style>
  <w:style w:type="character" w:customStyle="1" w:styleId="571">
    <w:name w:val="cucd-4 Char Char"/>
    <w:link w:val="570"/>
    <w:qFormat/>
    <w:locked/>
    <w:uiPriority w:val="0"/>
    <w:rPr>
      <w:rFonts w:ascii="宋体" w:hAnsi="宋体" w:eastAsia="楷体_GB2312" w:cs="宋体"/>
      <w:b/>
      <w:sz w:val="24"/>
      <w:szCs w:val="24"/>
    </w:rPr>
  </w:style>
  <w:style w:type="character" w:customStyle="1" w:styleId="572">
    <w:name w:val="cucd-3 Char Char"/>
    <w:link w:val="569"/>
    <w:qFormat/>
    <w:locked/>
    <w:uiPriority w:val="0"/>
    <w:rPr>
      <w:rFonts w:ascii="宋体" w:hAnsi="宋体" w:cs="宋体"/>
      <w:b/>
      <w:sz w:val="28"/>
      <w:szCs w:val="24"/>
    </w:rPr>
  </w:style>
  <w:style w:type="character" w:customStyle="1" w:styleId="573">
    <w:name w:val="样式 (中文) 仿宋_GB2312 四号1 Char"/>
    <w:qFormat/>
    <w:uiPriority w:val="0"/>
    <w:rPr>
      <w:rFonts w:ascii="宋体" w:hAnsi="宋体" w:eastAsia="仿宋_GB2312" w:cs="宋体"/>
      <w:kern w:val="2"/>
      <w:sz w:val="28"/>
      <w:szCs w:val="24"/>
      <w:lang w:val="en-US" w:eastAsia="zh-CN" w:bidi="ar-SA"/>
    </w:rPr>
  </w:style>
  <w:style w:type="character" w:customStyle="1" w:styleId="574">
    <w:name w:val="表头 Char2"/>
    <w:qFormat/>
    <w:uiPriority w:val="0"/>
    <w:rPr>
      <w:rFonts w:hint="eastAsia" w:ascii="黑体" w:hAnsi="宋体" w:eastAsia="黑体" w:cs="宋体"/>
      <w:snapToGrid w:val="0"/>
      <w:spacing w:val="4"/>
      <w:kern w:val="2"/>
      <w:sz w:val="24"/>
      <w:szCs w:val="24"/>
      <w:lang w:val="en-US" w:eastAsia="zh-CN" w:bidi="ar"/>
    </w:rPr>
  </w:style>
  <w:style w:type="character" w:customStyle="1" w:styleId="575">
    <w:name w:val="样式 样式 样式 仿宋_GB2312 黑色 行距: 固定值 30 磅 + 首行缩进:  2 字符 + 首行缩进:  2 字符 Char Char"/>
    <w:link w:val="576"/>
    <w:qFormat/>
    <w:locked/>
    <w:uiPriority w:val="0"/>
    <w:rPr>
      <w:rFonts w:ascii="宋体" w:hAnsi="宋体" w:eastAsia="仿宋_GB2312" w:cs="宋体"/>
      <w:sz w:val="28"/>
      <w:szCs w:val="24"/>
    </w:rPr>
  </w:style>
  <w:style w:type="paragraph" w:customStyle="1" w:styleId="576">
    <w:name w:val="样式 样式 样式 仿宋_GB2312 黑色 行距: 固定值 30 磅 + 首行缩进:  2 字符 + 首行缩进:  2 字符"/>
    <w:basedOn w:val="1"/>
    <w:link w:val="575"/>
    <w:qFormat/>
    <w:uiPriority w:val="0"/>
    <w:pPr>
      <w:widowControl w:val="0"/>
      <w:spacing w:line="600" w:lineRule="exact"/>
      <w:ind w:firstLine="600" w:firstLineChars="200"/>
      <w:jc w:val="both"/>
    </w:pPr>
    <w:rPr>
      <w:rFonts w:eastAsia="仿宋_GB2312"/>
      <w:sz w:val="28"/>
    </w:rPr>
  </w:style>
  <w:style w:type="character" w:customStyle="1" w:styleId="577">
    <w:name w:val="表中文字---------------- Char Char"/>
    <w:link w:val="578"/>
    <w:qFormat/>
    <w:locked/>
    <w:uiPriority w:val="0"/>
    <w:rPr>
      <w:rFonts w:ascii="宋体" w:hAnsi="宋体" w:cs="宋体"/>
      <w:szCs w:val="24"/>
    </w:rPr>
  </w:style>
  <w:style w:type="paragraph" w:customStyle="1" w:styleId="578">
    <w:name w:val="表中文字----------------"/>
    <w:basedOn w:val="1"/>
    <w:link w:val="577"/>
    <w:qFormat/>
    <w:uiPriority w:val="0"/>
    <w:pPr>
      <w:widowControl w:val="0"/>
      <w:jc w:val="center"/>
    </w:pPr>
    <w:rPr>
      <w:sz w:val="20"/>
    </w:rPr>
  </w:style>
  <w:style w:type="character" w:customStyle="1" w:styleId="579">
    <w:name w:val="样式 样式 标题 4 + (西文) Times New Roman (中文) 宋体 小四 非加粗 + Char Char"/>
    <w:link w:val="580"/>
    <w:qFormat/>
    <w:locked/>
    <w:uiPriority w:val="0"/>
    <w:rPr>
      <w:rFonts w:ascii="宋体" w:hAnsi="宋体" w:cs="宋体"/>
      <w:sz w:val="28"/>
      <w:szCs w:val="24"/>
    </w:rPr>
  </w:style>
  <w:style w:type="paragraph" w:customStyle="1" w:styleId="580">
    <w:name w:val="样式 样式 标题 4 + (西文) Times New Roman (中文) 宋体 小四 非加粗 +"/>
    <w:basedOn w:val="581"/>
    <w:link w:val="579"/>
    <w:qFormat/>
    <w:uiPriority w:val="0"/>
    <w:pPr>
      <w:tabs>
        <w:tab w:val="left" w:pos="1381"/>
        <w:tab w:val="left" w:pos="2153"/>
      </w:tabs>
    </w:pPr>
    <w:rPr>
      <w:rFonts w:ascii="宋体" w:hAnsi="宋体" w:eastAsia="宋体"/>
      <w:b w:val="0"/>
      <w:sz w:val="28"/>
      <w:szCs w:val="24"/>
    </w:rPr>
  </w:style>
  <w:style w:type="paragraph" w:customStyle="1" w:styleId="581">
    <w:name w:val="样式 标题 4 + (西文) Times New Roman (中文) 宋体 小四 非加粗"/>
    <w:basedOn w:val="6"/>
    <w:link w:val="582"/>
    <w:qFormat/>
    <w:uiPriority w:val="0"/>
    <w:pPr>
      <w:widowControl w:val="0"/>
      <w:tabs>
        <w:tab w:val="left" w:pos="1381"/>
        <w:tab w:val="left" w:pos="2153"/>
      </w:tabs>
      <w:adjustRightInd/>
      <w:spacing w:before="0" w:after="0" w:line="500" w:lineRule="exact"/>
      <w:ind w:left="0"/>
      <w:jc w:val="both"/>
      <w:textAlignment w:val="auto"/>
    </w:pPr>
    <w:rPr>
      <w:szCs w:val="28"/>
    </w:rPr>
  </w:style>
  <w:style w:type="character" w:customStyle="1" w:styleId="582">
    <w:name w:val="样式 标题 4 + (西文) Times New Roman (中文) 宋体 小四 非加粗 Char Char"/>
    <w:link w:val="581"/>
    <w:qFormat/>
    <w:locked/>
    <w:uiPriority w:val="0"/>
    <w:rPr>
      <w:rFonts w:ascii="Arial" w:hAnsi="Arial" w:eastAsia="黑体" w:cs="宋体"/>
      <w:b/>
      <w:sz w:val="24"/>
      <w:szCs w:val="28"/>
    </w:rPr>
  </w:style>
  <w:style w:type="character" w:customStyle="1" w:styleId="583">
    <w:name w:val="样式 标题 2 + 小四 段前: 0.5 行 段后: 0.5 行 行距: 单倍行距 Char Char"/>
    <w:link w:val="584"/>
    <w:qFormat/>
    <w:locked/>
    <w:uiPriority w:val="0"/>
    <w:rPr>
      <w:rFonts w:ascii="Arial" w:hAnsi="Arial" w:eastAsia="新宋体" w:cs="宋体"/>
      <w:b/>
      <w:bCs/>
      <w:color w:val="000000"/>
      <w:sz w:val="24"/>
      <w:szCs w:val="24"/>
    </w:rPr>
  </w:style>
  <w:style w:type="paragraph" w:customStyle="1" w:styleId="584">
    <w:name w:val="样式 标题 2 + 小四 段前: 0.5 行 段后: 0.5 行 行距: 单倍行距"/>
    <w:basedOn w:val="4"/>
    <w:link w:val="583"/>
    <w:qFormat/>
    <w:uiPriority w:val="0"/>
    <w:pPr>
      <w:keepLines w:val="0"/>
      <w:widowControl w:val="0"/>
      <w:tabs>
        <w:tab w:val="left" w:pos="284"/>
        <w:tab w:val="left" w:pos="567"/>
        <w:tab w:val="left" w:pos="576"/>
        <w:tab w:val="left" w:pos="1140"/>
        <w:tab w:val="left" w:pos="1476"/>
      </w:tabs>
      <w:wordWrap w:val="0"/>
      <w:topLinePunct/>
      <w:snapToGrid w:val="0"/>
      <w:spacing w:before="0" w:beforeLines="50" w:after="0" w:line="360" w:lineRule="auto"/>
      <w:ind w:left="576" w:hanging="576"/>
      <w:jc w:val="both"/>
    </w:pPr>
    <w:rPr>
      <w:rFonts w:ascii="Arial" w:hAnsi="Arial" w:eastAsia="新宋体" w:cs="宋体"/>
      <w:color w:val="000000"/>
      <w:sz w:val="24"/>
      <w:szCs w:val="24"/>
    </w:rPr>
  </w:style>
  <w:style w:type="character" w:customStyle="1" w:styleId="585">
    <w:name w:val="图下题注 Char Char"/>
    <w:link w:val="586"/>
    <w:qFormat/>
    <w:locked/>
    <w:uiPriority w:val="0"/>
    <w:rPr>
      <w:rFonts w:ascii="宋体" w:hAnsi="宋体" w:cs="黑体"/>
      <w:spacing w:val="-2"/>
      <w:sz w:val="28"/>
      <w:szCs w:val="21"/>
    </w:rPr>
  </w:style>
  <w:style w:type="paragraph" w:customStyle="1" w:styleId="586">
    <w:name w:val="图下题注"/>
    <w:basedOn w:val="1"/>
    <w:link w:val="585"/>
    <w:qFormat/>
    <w:uiPriority w:val="0"/>
    <w:pPr>
      <w:widowControl w:val="0"/>
      <w:jc w:val="both"/>
    </w:pPr>
    <w:rPr>
      <w:rFonts w:cs="黑体"/>
      <w:spacing w:val="-2"/>
      <w:sz w:val="28"/>
      <w:szCs w:val="21"/>
    </w:rPr>
  </w:style>
  <w:style w:type="character" w:customStyle="1" w:styleId="587">
    <w:name w:val="fontstyle01"/>
    <w:qFormat/>
    <w:uiPriority w:val="0"/>
    <w:rPr>
      <w:rFonts w:hint="eastAsia" w:ascii="宋体" w:hAnsi="宋体" w:eastAsia="宋体" w:cs="宋体"/>
      <w:color w:val="000000"/>
      <w:kern w:val="2"/>
      <w:sz w:val="24"/>
      <w:szCs w:val="24"/>
      <w:lang w:val="en-US" w:eastAsia="zh-CN" w:bidi="ar-SA"/>
    </w:rPr>
  </w:style>
  <w:style w:type="character" w:customStyle="1" w:styleId="588">
    <w:name w:val="showheadtitleleft1"/>
    <w:qFormat/>
    <w:uiPriority w:val="0"/>
    <w:rPr>
      <w:rFonts w:hint="eastAsia" w:ascii="宋体" w:hAnsi="宋体" w:eastAsia="宋体" w:cs="宋体"/>
      <w:color w:val="000000"/>
      <w:kern w:val="2"/>
      <w:sz w:val="21"/>
      <w:szCs w:val="21"/>
      <w:u w:val="none"/>
      <w:lang w:val="en-US" w:eastAsia="zh-CN" w:bidi="ar"/>
    </w:rPr>
  </w:style>
  <w:style w:type="character" w:customStyle="1" w:styleId="589">
    <w:name w:val="正文小4黑体左 Char Char Char"/>
    <w:qFormat/>
    <w:uiPriority w:val="0"/>
    <w:rPr>
      <w:rFonts w:hint="eastAsia" w:ascii="宋体" w:hAnsi="宋体" w:eastAsia="宋体" w:cs="宋体"/>
      <w:b/>
      <w:kern w:val="2"/>
      <w:sz w:val="24"/>
      <w:szCs w:val="24"/>
      <w:lang w:val="en-US" w:eastAsia="zh-CN" w:bidi="ar-SA"/>
    </w:rPr>
  </w:style>
  <w:style w:type="character" w:customStyle="1" w:styleId="590">
    <w:name w:val="页码1"/>
    <w:qFormat/>
    <w:uiPriority w:val="0"/>
    <w:rPr>
      <w:rFonts w:hint="eastAsia" w:ascii="宋体" w:hAnsi="宋体" w:eastAsia="宋体" w:cs="宋体"/>
      <w:kern w:val="2"/>
      <w:sz w:val="24"/>
      <w:szCs w:val="20"/>
      <w:lang w:val="en-US" w:eastAsia="zh-CN" w:bidi="ar"/>
    </w:rPr>
  </w:style>
  <w:style w:type="character" w:customStyle="1" w:styleId="591">
    <w:name w:val="引用 Char2"/>
    <w:qFormat/>
    <w:uiPriority w:val="0"/>
    <w:rPr>
      <w:rFonts w:hint="eastAsia" w:ascii="宋体" w:hAnsi="宋体" w:eastAsia="宋体" w:cs="宋体"/>
      <w:i/>
      <w:iCs/>
      <w:color w:val="000000"/>
      <w:kern w:val="2"/>
      <w:sz w:val="21"/>
      <w:szCs w:val="21"/>
      <w:lang w:val="en-US" w:eastAsia="zh-CN" w:bidi="ar"/>
    </w:rPr>
  </w:style>
  <w:style w:type="character" w:customStyle="1" w:styleId="592">
    <w:name w:val="样式 表头YHY + 自动设置 Char Char"/>
    <w:link w:val="593"/>
    <w:qFormat/>
    <w:locked/>
    <w:uiPriority w:val="0"/>
    <w:rPr>
      <w:rFonts w:ascii="Calibri" w:hAnsi="Calibri" w:cs="黑体"/>
    </w:rPr>
  </w:style>
  <w:style w:type="paragraph" w:customStyle="1" w:styleId="593">
    <w:name w:val="样式 表头YHY + 自动设置"/>
    <w:basedOn w:val="1"/>
    <w:link w:val="592"/>
    <w:qFormat/>
    <w:uiPriority w:val="0"/>
    <w:pPr>
      <w:widowControl w:val="0"/>
      <w:jc w:val="both"/>
    </w:pPr>
    <w:rPr>
      <w:rFonts w:ascii="Calibri" w:hAnsi="Calibri" w:cs="黑体"/>
      <w:sz w:val="20"/>
      <w:szCs w:val="20"/>
    </w:rPr>
  </w:style>
  <w:style w:type="character" w:customStyle="1" w:styleId="594">
    <w:name w:val="unnamed31"/>
    <w:qFormat/>
    <w:uiPriority w:val="0"/>
    <w:rPr>
      <w:rFonts w:hint="eastAsia" w:ascii="宋体" w:hAnsi="宋体" w:eastAsia="宋体" w:cs="宋体"/>
      <w:color w:val="000000"/>
      <w:kern w:val="2"/>
      <w:sz w:val="20"/>
      <w:szCs w:val="20"/>
      <w:u w:val="none"/>
      <w:lang w:val="en-US" w:eastAsia="zh-CN" w:bidi="ar"/>
    </w:rPr>
  </w:style>
  <w:style w:type="character" w:customStyle="1" w:styleId="595">
    <w:name w:val="1正文段落 Char Char"/>
    <w:qFormat/>
    <w:locked/>
    <w:uiPriority w:val="0"/>
    <w:rPr>
      <w:rFonts w:ascii="宋体" w:hAnsi="宋体" w:eastAsia="宋体" w:cs="宋体"/>
      <w:kern w:val="2"/>
      <w:sz w:val="24"/>
      <w:szCs w:val="24"/>
      <w:lang w:val="en-US" w:eastAsia="zh-CN" w:bidi="ar-SA"/>
    </w:rPr>
  </w:style>
  <w:style w:type="character" w:customStyle="1" w:styleId="596">
    <w:name w:val="javascript1"/>
    <w:qFormat/>
    <w:uiPriority w:val="0"/>
    <w:rPr>
      <w:rFonts w:hint="default" w:ascii="Tahoma" w:hAnsi="Tahoma" w:eastAsia="宋体" w:cs="Tahoma"/>
      <w:kern w:val="2"/>
      <w:sz w:val="24"/>
      <w:szCs w:val="24"/>
      <w:lang w:val="en-US" w:eastAsia="zh-CN" w:bidi="ar-SA"/>
    </w:rPr>
  </w:style>
  <w:style w:type="character" w:customStyle="1" w:styleId="597">
    <w:name w:val="061209正文样式 Char Char"/>
    <w:link w:val="598"/>
    <w:qFormat/>
    <w:locked/>
    <w:uiPriority w:val="0"/>
    <w:rPr>
      <w:rFonts w:ascii="宋体" w:hAnsi="宋体" w:cs="宋体"/>
      <w:bCs/>
      <w:sz w:val="28"/>
      <w:szCs w:val="28"/>
    </w:rPr>
  </w:style>
  <w:style w:type="paragraph" w:customStyle="1" w:styleId="598">
    <w:name w:val="061209正文样式"/>
    <w:basedOn w:val="7"/>
    <w:link w:val="597"/>
    <w:qFormat/>
    <w:uiPriority w:val="0"/>
    <w:pPr>
      <w:adjustRightInd w:val="0"/>
      <w:snapToGrid w:val="0"/>
      <w:spacing w:line="360" w:lineRule="auto"/>
      <w:ind w:firstLine="560" w:firstLineChars="200"/>
      <w:jc w:val="left"/>
    </w:pPr>
    <w:rPr>
      <w:rFonts w:ascii="宋体" w:hAnsi="宋体" w:cs="宋体"/>
      <w:bCs/>
      <w:kern w:val="0"/>
      <w:szCs w:val="28"/>
    </w:rPr>
  </w:style>
  <w:style w:type="character" w:customStyle="1" w:styleId="599">
    <w:name w:val="文档结构图 Char6"/>
    <w:qFormat/>
    <w:uiPriority w:val="0"/>
    <w:rPr>
      <w:rFonts w:hint="eastAsia" w:ascii="宋体" w:hAnsi="宋体" w:eastAsia="宋体" w:cs="宋体"/>
      <w:kern w:val="2"/>
      <w:sz w:val="18"/>
      <w:szCs w:val="18"/>
      <w:lang w:val="en-US" w:eastAsia="zh-CN" w:bidi="ar"/>
    </w:rPr>
  </w:style>
  <w:style w:type="character" w:customStyle="1" w:styleId="600">
    <w:name w:val="123 Char Char"/>
    <w:qFormat/>
    <w:uiPriority w:val="0"/>
    <w:rPr>
      <w:rFonts w:hint="eastAsia" w:ascii="宋体" w:hAnsi="宋体" w:eastAsia="宋体" w:cs="宋体"/>
      <w:color w:val="000000"/>
      <w:kern w:val="2"/>
      <w:sz w:val="24"/>
      <w:szCs w:val="24"/>
      <w:lang w:val="en-US" w:eastAsia="zh-CN" w:bidi="ar-SA"/>
    </w:rPr>
  </w:style>
  <w:style w:type="character" w:customStyle="1" w:styleId="601">
    <w:name w:val="H9 Char3"/>
    <w:qFormat/>
    <w:uiPriority w:val="0"/>
    <w:rPr>
      <w:rFonts w:hint="default" w:ascii="Arial" w:hAnsi="Arial" w:eastAsia="黑体" w:cs="宋体"/>
      <w:kern w:val="2"/>
      <w:sz w:val="21"/>
      <w:szCs w:val="21"/>
      <w:lang w:val="en-US" w:eastAsia="zh-CN" w:bidi="ar-SA"/>
    </w:rPr>
  </w:style>
  <w:style w:type="character" w:customStyle="1" w:styleId="602">
    <w:name w:val="Char Char25"/>
    <w:qFormat/>
    <w:uiPriority w:val="0"/>
    <w:rPr>
      <w:rFonts w:ascii="Arial" w:hAnsi="Arial" w:eastAsia="黑体"/>
      <w:kern w:val="2"/>
      <w:sz w:val="21"/>
      <w:szCs w:val="21"/>
      <w:lang w:val="en-US" w:eastAsia="zh-CN" w:bidi="ar-SA"/>
    </w:rPr>
  </w:style>
  <w:style w:type="character" w:customStyle="1" w:styleId="603">
    <w:name w:val="t_blue_01"/>
    <w:qFormat/>
    <w:uiPriority w:val="0"/>
  </w:style>
  <w:style w:type="character" w:customStyle="1" w:styleId="604">
    <w:name w:val="文本框 Char Char"/>
    <w:link w:val="605"/>
    <w:qFormat/>
    <w:locked/>
    <w:uiPriority w:val="0"/>
    <w:rPr>
      <w:rFonts w:ascii="宋体" w:hAnsi="宋体" w:cs="宋体"/>
      <w:szCs w:val="21"/>
    </w:rPr>
  </w:style>
  <w:style w:type="paragraph" w:customStyle="1" w:styleId="605">
    <w:name w:val="文本框"/>
    <w:basedOn w:val="1"/>
    <w:link w:val="604"/>
    <w:qFormat/>
    <w:uiPriority w:val="0"/>
    <w:pPr>
      <w:widowControl w:val="0"/>
      <w:spacing w:line="360" w:lineRule="atLeast"/>
      <w:jc w:val="center"/>
    </w:pPr>
    <w:rPr>
      <w:sz w:val="20"/>
      <w:szCs w:val="21"/>
    </w:rPr>
  </w:style>
  <w:style w:type="character" w:customStyle="1" w:styleId="606">
    <w:name w:val="文档结构图 Char1"/>
    <w:qFormat/>
    <w:uiPriority w:val="0"/>
    <w:rPr>
      <w:rFonts w:hint="eastAsia" w:ascii="宋体" w:hAnsi="宋体" w:eastAsia="宋体" w:cs="宋体"/>
      <w:kern w:val="2"/>
      <w:sz w:val="21"/>
      <w:szCs w:val="24"/>
      <w:lang w:val="en-US" w:eastAsia="zh-CN" w:bidi="ar-SA"/>
    </w:rPr>
  </w:style>
  <w:style w:type="character" w:customStyle="1" w:styleId="607">
    <w:name w:val="标题章 Char1"/>
    <w:qFormat/>
    <w:uiPriority w:val="0"/>
    <w:rPr>
      <w:rFonts w:ascii="宋体" w:hAnsi="宋体" w:eastAsia="Arial" w:cs="宋体"/>
      <w:b/>
      <w:kern w:val="44"/>
      <w:sz w:val="36"/>
      <w:szCs w:val="24"/>
      <w:lang w:val="en-US" w:eastAsia="zh-CN" w:bidi="ar-SA"/>
    </w:rPr>
  </w:style>
  <w:style w:type="character" w:customStyle="1" w:styleId="608">
    <w:name w:val="正文2 Char"/>
    <w:link w:val="609"/>
    <w:qFormat/>
    <w:locked/>
    <w:uiPriority w:val="99"/>
  </w:style>
  <w:style w:type="paragraph" w:customStyle="1" w:styleId="609">
    <w:name w:val="正文2"/>
    <w:basedOn w:val="1"/>
    <w:link w:val="608"/>
    <w:qFormat/>
    <w:uiPriority w:val="99"/>
    <w:pPr>
      <w:widowControl w:val="0"/>
      <w:adjustRightInd w:val="0"/>
      <w:snapToGrid w:val="0"/>
      <w:spacing w:line="440" w:lineRule="atLeast"/>
      <w:ind w:firstLine="510"/>
      <w:jc w:val="both"/>
    </w:pPr>
    <w:rPr>
      <w:rFonts w:ascii="Times New Roman" w:hAnsi="Times New Roman" w:cs="Times New Roman"/>
      <w:sz w:val="20"/>
      <w:szCs w:val="20"/>
    </w:rPr>
  </w:style>
  <w:style w:type="character" w:customStyle="1" w:styleId="610">
    <w:name w:val="表号 Char1"/>
    <w:link w:val="611"/>
    <w:qFormat/>
    <w:uiPriority w:val="0"/>
    <w:rPr>
      <w:rFonts w:ascii="宋体" w:hAnsi="宋体" w:eastAsia="Arial" w:cs="宋体"/>
      <w:szCs w:val="24"/>
    </w:rPr>
  </w:style>
  <w:style w:type="paragraph" w:customStyle="1" w:styleId="611">
    <w:name w:val="表号"/>
    <w:link w:val="610"/>
    <w:qFormat/>
    <w:uiPriority w:val="0"/>
    <w:pPr>
      <w:adjustRightInd w:val="0"/>
      <w:snapToGrid w:val="0"/>
      <w:spacing w:line="240" w:lineRule="atLeast"/>
      <w:jc w:val="both"/>
      <w:outlineLvl w:val="4"/>
    </w:pPr>
    <w:rPr>
      <w:rFonts w:ascii="宋体" w:hAnsi="宋体" w:eastAsia="Arial" w:cs="宋体"/>
      <w:szCs w:val="24"/>
      <w:lang w:val="en-US" w:eastAsia="zh-CN" w:bidi="ar-SA"/>
    </w:rPr>
  </w:style>
  <w:style w:type="character" w:customStyle="1" w:styleId="612">
    <w:name w:val="正文文字 2 Char Char3"/>
    <w:qFormat/>
    <w:uiPriority w:val="0"/>
    <w:rPr>
      <w:rFonts w:hint="eastAsia" w:ascii="宋体" w:hAnsi="宋体" w:eastAsia="宋体" w:cs="宋体"/>
      <w:spacing w:val="-10"/>
      <w:kern w:val="2"/>
      <w:sz w:val="21"/>
      <w:szCs w:val="24"/>
      <w:lang w:val="en-US" w:eastAsia="zh-CN" w:bidi="ar-SA"/>
    </w:rPr>
  </w:style>
  <w:style w:type="character" w:customStyle="1" w:styleId="613">
    <w:name w:val="样式 标题 1标题 11一、 + 黑体 小三 Char Char"/>
    <w:link w:val="614"/>
    <w:qFormat/>
    <w:locked/>
    <w:uiPriority w:val="0"/>
    <w:rPr>
      <w:rFonts w:ascii="黑体" w:hAnsi="黑体" w:eastAsia="黑体" w:cs="Arial"/>
      <w:b/>
      <w:kern w:val="44"/>
      <w:sz w:val="30"/>
      <w:szCs w:val="30"/>
    </w:rPr>
  </w:style>
  <w:style w:type="paragraph" w:customStyle="1" w:styleId="614">
    <w:name w:val="样式 标题 1标题 11一、 + 黑体 小三"/>
    <w:basedOn w:val="2"/>
    <w:link w:val="613"/>
    <w:qFormat/>
    <w:uiPriority w:val="0"/>
    <w:pPr>
      <w:spacing w:before="0" w:beforeLines="50" w:after="50" w:line="360" w:lineRule="auto"/>
      <w:jc w:val="center"/>
    </w:pPr>
    <w:rPr>
      <w:rFonts w:ascii="黑体" w:hAnsi="黑体" w:eastAsia="黑体" w:cs="Arial"/>
      <w:bCs w:val="0"/>
      <w:sz w:val="30"/>
      <w:szCs w:val="30"/>
    </w:rPr>
  </w:style>
  <w:style w:type="character" w:customStyle="1" w:styleId="615">
    <w:name w:val="style221"/>
    <w:qFormat/>
    <w:uiPriority w:val="0"/>
    <w:rPr>
      <w:rFonts w:hint="eastAsia" w:ascii="宋体" w:hAnsi="宋体" w:eastAsia="宋体" w:cs="宋体"/>
      <w:kern w:val="2"/>
      <w:sz w:val="36"/>
      <w:szCs w:val="24"/>
      <w:lang w:val="en-US" w:eastAsia="zh-CN" w:bidi="ar"/>
    </w:rPr>
  </w:style>
  <w:style w:type="character" w:customStyle="1" w:styleId="616">
    <w:name w:val="正文（首行缩近两字） Char Char"/>
    <w:link w:val="617"/>
    <w:qFormat/>
    <w:locked/>
    <w:uiPriority w:val="0"/>
    <w:rPr>
      <w:rFonts w:ascii="宋体" w:hAnsi="宋体" w:cs="宋体"/>
      <w:szCs w:val="24"/>
    </w:rPr>
  </w:style>
  <w:style w:type="paragraph" w:customStyle="1" w:styleId="617">
    <w:name w:val="正文（首行缩近两字）"/>
    <w:basedOn w:val="1"/>
    <w:next w:val="1"/>
    <w:link w:val="616"/>
    <w:qFormat/>
    <w:uiPriority w:val="0"/>
    <w:pPr>
      <w:widowControl w:val="0"/>
      <w:ind w:firstLine="420" w:firstLineChars="200"/>
      <w:jc w:val="both"/>
    </w:pPr>
    <w:rPr>
      <w:sz w:val="20"/>
    </w:rPr>
  </w:style>
  <w:style w:type="character" w:customStyle="1" w:styleId="618">
    <w:name w:val="表格new Char Char"/>
    <w:link w:val="619"/>
    <w:qFormat/>
    <w:locked/>
    <w:uiPriority w:val="0"/>
    <w:rPr>
      <w:rFonts w:ascii="宋体" w:hAnsi="宋体" w:cs="宋体"/>
      <w:szCs w:val="21"/>
    </w:rPr>
  </w:style>
  <w:style w:type="paragraph" w:customStyle="1" w:styleId="619">
    <w:name w:val="表格new"/>
    <w:basedOn w:val="1"/>
    <w:next w:val="1"/>
    <w:link w:val="618"/>
    <w:qFormat/>
    <w:uiPriority w:val="0"/>
    <w:pPr>
      <w:widowControl w:val="0"/>
      <w:jc w:val="center"/>
    </w:pPr>
    <w:rPr>
      <w:sz w:val="20"/>
      <w:szCs w:val="21"/>
    </w:rPr>
  </w:style>
  <w:style w:type="character" w:customStyle="1" w:styleId="620">
    <w:name w:val="Normal Char Char"/>
    <w:qFormat/>
    <w:locked/>
    <w:uiPriority w:val="0"/>
    <w:rPr>
      <w:rFonts w:ascii="宋体" w:hAnsi="宋体" w:eastAsia="宋体"/>
      <w:kern w:val="2"/>
      <w:sz w:val="34"/>
      <w:szCs w:val="24"/>
      <w:lang w:val="en-US" w:eastAsia="zh-CN" w:bidi="ar-SA"/>
    </w:rPr>
  </w:style>
  <w:style w:type="character" w:customStyle="1" w:styleId="621">
    <w:name w:val="dxj标题2 Char"/>
    <w:link w:val="622"/>
    <w:qFormat/>
    <w:uiPriority w:val="0"/>
    <w:rPr>
      <w:rFonts w:ascii="宋体" w:hAnsi="宋体" w:eastAsia="黑体" w:cs="宋体"/>
      <w:bCs/>
      <w:sz w:val="28"/>
      <w:szCs w:val="32"/>
    </w:rPr>
  </w:style>
  <w:style w:type="paragraph" w:customStyle="1" w:styleId="622">
    <w:name w:val="dxj标题2"/>
    <w:basedOn w:val="4"/>
    <w:link w:val="621"/>
    <w:qFormat/>
    <w:uiPriority w:val="0"/>
    <w:pPr>
      <w:widowControl w:val="0"/>
      <w:tabs>
        <w:tab w:val="left" w:pos="567"/>
      </w:tabs>
      <w:spacing w:before="0" w:after="0" w:line="360" w:lineRule="auto"/>
    </w:pPr>
    <w:rPr>
      <w:rFonts w:ascii="宋体" w:hAnsi="宋体" w:eastAsia="黑体" w:cs="宋体"/>
      <w:b w:val="0"/>
      <w:sz w:val="28"/>
    </w:rPr>
  </w:style>
  <w:style w:type="character" w:customStyle="1" w:styleId="623">
    <w:name w:val="blacktt1"/>
    <w:qFormat/>
    <w:uiPriority w:val="0"/>
    <w:rPr>
      <w:rFonts w:hint="default" w:eastAsia="Arial" w:cs="宋体"/>
      <w:color w:val="000000"/>
      <w:kern w:val="2"/>
      <w:sz w:val="18"/>
      <w:szCs w:val="18"/>
      <w:u w:val="none"/>
      <w:lang w:val="en-US" w:eastAsia="zh-CN" w:bidi="ar-SA"/>
    </w:rPr>
  </w:style>
  <w:style w:type="character" w:customStyle="1" w:styleId="624">
    <w:name w:val="【标题4】 Char Char"/>
    <w:link w:val="625"/>
    <w:qFormat/>
    <w:locked/>
    <w:uiPriority w:val="0"/>
    <w:rPr>
      <w:rFonts w:ascii="宋体" w:hAnsi="宋体" w:cs="宋体"/>
      <w:b/>
      <w:bCs/>
      <w:sz w:val="24"/>
      <w:szCs w:val="24"/>
    </w:rPr>
  </w:style>
  <w:style w:type="paragraph" w:customStyle="1" w:styleId="625">
    <w:name w:val="【标题4】"/>
    <w:basedOn w:val="1"/>
    <w:link w:val="624"/>
    <w:qFormat/>
    <w:uiPriority w:val="0"/>
    <w:pPr>
      <w:keepLines/>
      <w:widowControl w:val="0"/>
      <w:spacing w:before="120" w:after="120"/>
      <w:outlineLvl w:val="3"/>
    </w:pPr>
    <w:rPr>
      <w:b/>
      <w:bCs/>
    </w:rPr>
  </w:style>
  <w:style w:type="character" w:customStyle="1" w:styleId="626">
    <w:name w:val="正文小四 Char Char Char"/>
    <w:qFormat/>
    <w:uiPriority w:val="0"/>
    <w:rPr>
      <w:rFonts w:hint="eastAsia" w:ascii="宋体" w:hAnsi="宋体" w:eastAsia="宋体" w:cs="宋体"/>
      <w:kern w:val="2"/>
      <w:sz w:val="24"/>
      <w:szCs w:val="24"/>
      <w:lang w:val="en-US" w:eastAsia="zh-CN" w:bidi="ar-SA"/>
    </w:rPr>
  </w:style>
  <w:style w:type="character" w:customStyle="1" w:styleId="627">
    <w:name w:val="Char Char15"/>
    <w:link w:val="628"/>
    <w:qFormat/>
    <w:locked/>
    <w:uiPriority w:val="0"/>
    <w:rPr>
      <w:rFonts w:ascii="宋体" w:hAnsi="宋体" w:cs="宋体"/>
      <w:b/>
      <w:i/>
      <w:kern w:val="28"/>
      <w:sz w:val="18"/>
      <w:szCs w:val="24"/>
    </w:rPr>
  </w:style>
  <w:style w:type="paragraph" w:customStyle="1" w:styleId="628">
    <w:name w:val="正文文本1"/>
    <w:basedOn w:val="1"/>
    <w:link w:val="627"/>
    <w:qFormat/>
    <w:uiPriority w:val="0"/>
    <w:pPr>
      <w:widowControl w:val="0"/>
      <w:spacing w:line="240" w:lineRule="atLeast"/>
      <w:jc w:val="center"/>
    </w:pPr>
    <w:rPr>
      <w:b/>
      <w:i/>
      <w:kern w:val="28"/>
      <w:sz w:val="18"/>
    </w:rPr>
  </w:style>
  <w:style w:type="character" w:customStyle="1" w:styleId="629">
    <w:name w:val="样式 标题 3标题 13 + (中文) 宋体 小四 行距: 1.5 倍行距 Char Char"/>
    <w:qFormat/>
    <w:uiPriority w:val="0"/>
    <w:rPr>
      <w:rFonts w:hint="eastAsia" w:ascii="宋体" w:hAnsi="宋体" w:eastAsia="宋体" w:cs="宋体"/>
      <w:b/>
      <w:bCs/>
      <w:kern w:val="2"/>
      <w:sz w:val="24"/>
      <w:szCs w:val="32"/>
      <w:lang w:val="en-US" w:eastAsia="zh-CN" w:bidi="ar-SA"/>
    </w:rPr>
  </w:style>
  <w:style w:type="character" w:customStyle="1" w:styleId="630">
    <w:name w:val="Char Char19"/>
    <w:qFormat/>
    <w:locked/>
    <w:uiPriority w:val="0"/>
    <w:rPr>
      <w:rFonts w:ascii="宋体" w:hAnsi="宋体" w:eastAsia="宋体" w:cs="宋体"/>
      <w:b/>
      <w:bCs/>
      <w:kern w:val="2"/>
      <w:sz w:val="21"/>
      <w:szCs w:val="24"/>
      <w:lang w:val="en-US" w:eastAsia="zh-CN" w:bidi="ar-SA"/>
    </w:rPr>
  </w:style>
  <w:style w:type="character" w:customStyle="1" w:styleId="631">
    <w:name w:val="样式 标题 2 + 黑体 小四 非加粗 Char Char"/>
    <w:link w:val="632"/>
    <w:qFormat/>
    <w:uiPriority w:val="0"/>
    <w:rPr>
      <w:rFonts w:ascii="黑体" w:hAnsi="黑体" w:eastAsia="黑体" w:cs="宋体"/>
      <w:sz w:val="24"/>
      <w:szCs w:val="32"/>
    </w:rPr>
  </w:style>
  <w:style w:type="paragraph" w:customStyle="1" w:styleId="632">
    <w:name w:val="样式 标题 2 + 黑体 小四 非加粗"/>
    <w:basedOn w:val="4"/>
    <w:link w:val="631"/>
    <w:qFormat/>
    <w:uiPriority w:val="0"/>
    <w:pPr>
      <w:widowControl w:val="0"/>
      <w:tabs>
        <w:tab w:val="left" w:pos="567"/>
      </w:tabs>
      <w:spacing w:before="120" w:after="120" w:line="360" w:lineRule="auto"/>
    </w:pPr>
    <w:rPr>
      <w:rFonts w:ascii="黑体" w:hAnsi="黑体" w:eastAsia="黑体" w:cs="宋体"/>
      <w:b w:val="0"/>
      <w:bCs w:val="0"/>
      <w:sz w:val="24"/>
    </w:rPr>
  </w:style>
  <w:style w:type="character" w:customStyle="1" w:styleId="633">
    <w:name w:val="正文文字缩进 3 Char"/>
    <w:qFormat/>
    <w:uiPriority w:val="0"/>
    <w:rPr>
      <w:rFonts w:ascii="宋体" w:hAnsi="宋体" w:eastAsia="宋体"/>
      <w:color w:val="000000"/>
      <w:kern w:val="2"/>
      <w:sz w:val="24"/>
      <w:lang w:val="en-US" w:eastAsia="zh-CN" w:bidi="ar-SA"/>
    </w:rPr>
  </w:style>
  <w:style w:type="character" w:customStyle="1" w:styleId="634">
    <w:name w:val="1号正文 Char Char"/>
    <w:link w:val="635"/>
    <w:qFormat/>
    <w:uiPriority w:val="0"/>
    <w:rPr>
      <w:rFonts w:ascii="宋体" w:hAnsi="宋体" w:eastAsia="仿宋_GB2312" w:cs="宋体"/>
      <w:sz w:val="24"/>
      <w:szCs w:val="24"/>
    </w:rPr>
  </w:style>
  <w:style w:type="paragraph" w:customStyle="1" w:styleId="635">
    <w:name w:val="1号正文"/>
    <w:basedOn w:val="1"/>
    <w:link w:val="634"/>
    <w:qFormat/>
    <w:uiPriority w:val="0"/>
    <w:pPr>
      <w:widowControl w:val="0"/>
      <w:spacing w:line="360" w:lineRule="auto"/>
      <w:ind w:firstLine="200" w:firstLineChars="200"/>
      <w:jc w:val="both"/>
    </w:pPr>
    <w:rPr>
      <w:rFonts w:eastAsia="仿宋_GB2312"/>
    </w:rPr>
  </w:style>
  <w:style w:type="character" w:customStyle="1" w:styleId="636">
    <w:name w:val="Char Char114"/>
    <w:qFormat/>
    <w:locked/>
    <w:uiPriority w:val="0"/>
    <w:rPr>
      <w:rFonts w:ascii="Arial" w:hAnsi="Arial" w:eastAsia="宋体" w:cs="Arial"/>
      <w:vanish/>
      <w:kern w:val="2"/>
      <w:sz w:val="16"/>
      <w:szCs w:val="16"/>
      <w:lang w:val="en-US" w:eastAsia="zh-CN" w:bidi="ar-SA"/>
    </w:rPr>
  </w:style>
  <w:style w:type="character" w:customStyle="1" w:styleId="637">
    <w:name w:val="HTML 地址 字符"/>
    <w:qFormat/>
    <w:uiPriority w:val="0"/>
    <w:rPr>
      <w:i/>
      <w:iCs/>
      <w:color w:val="000000"/>
      <w:sz w:val="24"/>
      <w:szCs w:val="24"/>
      <w:lang w:bidi="ar-SA"/>
    </w:rPr>
  </w:style>
  <w:style w:type="character" w:customStyle="1" w:styleId="638">
    <w:name w:val="正文首行缩进 2 Char2"/>
    <w:qFormat/>
    <w:uiPriority w:val="0"/>
    <w:rPr>
      <w:rFonts w:hint="eastAsia" w:ascii="宋体" w:hAnsi="宋体" w:eastAsia="宋体" w:cs="宋体"/>
      <w:kern w:val="2"/>
      <w:sz w:val="21"/>
      <w:szCs w:val="24"/>
      <w:lang w:val="en-US" w:eastAsia="zh-CN" w:bidi="ar"/>
    </w:rPr>
  </w:style>
  <w:style w:type="character" w:customStyle="1" w:styleId="639">
    <w:name w:val="标题 8 字符1"/>
    <w:qFormat/>
    <w:uiPriority w:val="0"/>
    <w:rPr>
      <w:rFonts w:hint="eastAsia" w:ascii="宋体" w:hAnsi="宋体" w:eastAsia="宋体"/>
      <w:b/>
      <w:i/>
      <w:spacing w:val="-2"/>
      <w:kern w:val="28"/>
      <w:sz w:val="18"/>
      <w:lang w:val="en-US" w:eastAsia="zh-CN" w:bidi="ar-SA"/>
    </w:rPr>
  </w:style>
  <w:style w:type="character" w:customStyle="1" w:styleId="640">
    <w:name w:val="at_2"/>
    <w:qFormat/>
    <w:uiPriority w:val="0"/>
    <w:rPr>
      <w:rFonts w:ascii="宋体" w:hAnsi="宋体" w:eastAsia="Arial" w:cs="宋体"/>
      <w:kern w:val="2"/>
      <w:sz w:val="24"/>
      <w:szCs w:val="24"/>
      <w:lang w:val="en-US" w:eastAsia="zh-CN" w:bidi="ar-SA"/>
    </w:rPr>
  </w:style>
  <w:style w:type="character" w:customStyle="1" w:styleId="641">
    <w:name w:val="表 Char Char Char"/>
    <w:qFormat/>
    <w:uiPriority w:val="0"/>
    <w:rPr>
      <w:rFonts w:hint="eastAsia" w:ascii="宋体" w:hAnsi="宋体" w:eastAsia="宋体"/>
      <w:spacing w:val="2"/>
      <w:kern w:val="2"/>
      <w:sz w:val="21"/>
      <w:lang w:val="en-US" w:eastAsia="zh-CN" w:bidi="ar-SA"/>
    </w:rPr>
  </w:style>
  <w:style w:type="character" w:customStyle="1" w:styleId="642">
    <w:name w:val="注释标题 字符1"/>
    <w:qFormat/>
    <w:uiPriority w:val="99"/>
    <w:rPr>
      <w:rFonts w:hint="eastAsia" w:ascii="宋体" w:hAnsi="宋体" w:eastAsia="宋体"/>
      <w:kern w:val="2"/>
      <w:sz w:val="21"/>
      <w:lang w:bidi="ar-SA"/>
    </w:rPr>
  </w:style>
  <w:style w:type="character" w:customStyle="1" w:styleId="643">
    <w:name w:val="HTML 地址 Char1"/>
    <w:qFormat/>
    <w:uiPriority w:val="0"/>
    <w:rPr>
      <w:rFonts w:hint="eastAsia" w:ascii="宋体" w:hAnsi="宋体" w:eastAsia="宋体" w:cs="宋体"/>
      <w:i/>
      <w:iCs/>
      <w:kern w:val="2"/>
      <w:sz w:val="28"/>
      <w:szCs w:val="24"/>
      <w:lang w:val="en-US" w:eastAsia="zh-CN" w:bidi="ar"/>
    </w:rPr>
  </w:style>
  <w:style w:type="character" w:customStyle="1" w:styleId="644">
    <w:name w:val="text_edit editable-title"/>
    <w:qFormat/>
    <w:uiPriority w:val="0"/>
    <w:rPr>
      <w:rFonts w:hint="eastAsia" w:ascii="宋体" w:hAnsi="宋体" w:eastAsia="宋体" w:cs="宋体"/>
      <w:kern w:val="2"/>
      <w:sz w:val="24"/>
      <w:szCs w:val="20"/>
      <w:lang w:val="en-US" w:eastAsia="zh-CN" w:bidi="ar"/>
    </w:rPr>
  </w:style>
  <w:style w:type="character" w:customStyle="1" w:styleId="645">
    <w:name w:val="目录 3 字符"/>
    <w:qFormat/>
    <w:uiPriority w:val="0"/>
    <w:rPr>
      <w:i/>
      <w:iCs/>
      <w:kern w:val="2"/>
      <w:lang w:bidi="ar-SA"/>
    </w:rPr>
  </w:style>
  <w:style w:type="character" w:customStyle="1" w:styleId="646">
    <w:name w:val="dxj表头 Char Char"/>
    <w:qFormat/>
    <w:locked/>
    <w:uiPriority w:val="0"/>
    <w:rPr>
      <w:rFonts w:ascii="宋体" w:hAnsi="宋体" w:eastAsia="黑体" w:cs="宋体"/>
      <w:kern w:val="2"/>
      <w:sz w:val="21"/>
      <w:szCs w:val="21"/>
      <w:lang w:val="en-US" w:eastAsia="zh-CN" w:bidi="ar-SA"/>
    </w:rPr>
  </w:style>
  <w:style w:type="character" w:customStyle="1" w:styleId="647">
    <w:name w:val="info3"/>
    <w:qFormat/>
    <w:uiPriority w:val="0"/>
    <w:rPr>
      <w:rFonts w:hint="eastAsia" w:ascii="宋体" w:hAnsi="宋体" w:eastAsia="宋体" w:cs="宋体"/>
      <w:kern w:val="2"/>
      <w:sz w:val="28"/>
      <w:szCs w:val="24"/>
      <w:lang w:val="en-US" w:eastAsia="zh-CN" w:bidi="ar"/>
    </w:rPr>
  </w:style>
  <w:style w:type="character" w:customStyle="1" w:styleId="648">
    <w:name w:val="font14height20"/>
    <w:qFormat/>
    <w:uiPriority w:val="0"/>
    <w:rPr>
      <w:rFonts w:ascii="宋体" w:hAnsi="宋体" w:eastAsia="Arial" w:cs="宋体"/>
      <w:kern w:val="2"/>
      <w:sz w:val="24"/>
      <w:szCs w:val="24"/>
      <w:lang w:val="en-US" w:eastAsia="zh-CN" w:bidi="ar-SA"/>
    </w:rPr>
  </w:style>
  <w:style w:type="character" w:customStyle="1" w:styleId="649">
    <w:name w:val="正文-1 Char Char Char"/>
    <w:qFormat/>
    <w:uiPriority w:val="0"/>
    <w:rPr>
      <w:rFonts w:hint="eastAsia" w:ascii="宋体" w:hAnsi="宋体" w:eastAsia="宋体" w:cs="宋体"/>
      <w:spacing w:val="4"/>
      <w:kern w:val="18"/>
      <w:sz w:val="24"/>
      <w:szCs w:val="30"/>
      <w:lang w:val="en-US" w:eastAsia="zh-CN" w:bidi="ar-SA"/>
    </w:rPr>
  </w:style>
  <w:style w:type="character" w:customStyle="1" w:styleId="650">
    <w:name w:val="样式8 Char"/>
    <w:qFormat/>
    <w:locked/>
    <w:uiPriority w:val="0"/>
    <w:rPr>
      <w:rFonts w:hint="eastAsia" w:ascii="黑体" w:hAnsi="Arial" w:eastAsia="黑体"/>
      <w:b/>
      <w:color w:val="000000"/>
      <w:kern w:val="2"/>
      <w:sz w:val="28"/>
      <w:lang w:val="en-US" w:eastAsia="zh-CN" w:bidi="ar-SA"/>
    </w:rPr>
  </w:style>
  <w:style w:type="paragraph" w:customStyle="1" w:styleId="651">
    <w:name w:val="正文文本缩进1"/>
    <w:basedOn w:val="1"/>
    <w:qFormat/>
    <w:uiPriority w:val="0"/>
    <w:pPr>
      <w:widowControl w:val="0"/>
      <w:ind w:firstLine="435"/>
      <w:jc w:val="both"/>
    </w:pPr>
    <w:rPr>
      <w:rFonts w:ascii="Times New Roman" w:hAnsi="Times New Roman" w:cs="Times New Roman"/>
      <w:sz w:val="20"/>
      <w:szCs w:val="20"/>
    </w:rPr>
  </w:style>
  <w:style w:type="character" w:customStyle="1" w:styleId="652">
    <w:name w:val="样式 (中文) 仿宋_GB2312 四号 行距: 多倍行距 1.25 字行 Char"/>
    <w:qFormat/>
    <w:uiPriority w:val="0"/>
    <w:rPr>
      <w:rFonts w:ascii="宋体" w:hAnsi="宋体" w:eastAsia="仿宋_GB2312" w:cs="宋体"/>
      <w:kern w:val="2"/>
      <w:sz w:val="28"/>
      <w:szCs w:val="24"/>
      <w:lang w:val="en-US" w:eastAsia="zh-CN" w:bidi="ar-SA"/>
    </w:rPr>
  </w:style>
  <w:style w:type="character" w:customStyle="1" w:styleId="653">
    <w:name w:val="首行缩进2字符 Char Char"/>
    <w:link w:val="654"/>
    <w:qFormat/>
    <w:locked/>
    <w:uiPriority w:val="0"/>
    <w:rPr>
      <w:rFonts w:ascii="宋体" w:hAnsi="宋体" w:cs="宋体"/>
      <w:sz w:val="24"/>
      <w:szCs w:val="24"/>
    </w:rPr>
  </w:style>
  <w:style w:type="paragraph" w:customStyle="1" w:styleId="654">
    <w:name w:val="首行缩进2字符"/>
    <w:basedOn w:val="1"/>
    <w:link w:val="653"/>
    <w:qFormat/>
    <w:uiPriority w:val="0"/>
    <w:pPr>
      <w:ind w:firstLine="200" w:firstLineChars="200"/>
    </w:pPr>
  </w:style>
  <w:style w:type="character" w:customStyle="1" w:styleId="655">
    <w:name w:val="表格下方正文 Char Char"/>
    <w:link w:val="656"/>
    <w:qFormat/>
    <w:locked/>
    <w:uiPriority w:val="0"/>
    <w:rPr>
      <w:rFonts w:ascii="宋体" w:hAnsi="宋体" w:cs="宋体"/>
      <w:sz w:val="24"/>
      <w:szCs w:val="24"/>
    </w:rPr>
  </w:style>
  <w:style w:type="paragraph" w:customStyle="1" w:styleId="656">
    <w:name w:val="表格下方正文"/>
    <w:basedOn w:val="1"/>
    <w:link w:val="655"/>
    <w:qFormat/>
    <w:uiPriority w:val="0"/>
    <w:pPr>
      <w:widowControl w:val="0"/>
      <w:spacing w:before="300" w:line="460" w:lineRule="exact"/>
      <w:ind w:firstLine="200" w:firstLineChars="200"/>
      <w:jc w:val="both"/>
    </w:pPr>
  </w:style>
  <w:style w:type="character" w:customStyle="1" w:styleId="657">
    <w:name w:val="样式44 Char Char"/>
    <w:link w:val="658"/>
    <w:qFormat/>
    <w:locked/>
    <w:uiPriority w:val="0"/>
    <w:rPr>
      <w:rFonts w:ascii="黑体" w:hAnsi="宋体" w:eastAsia="黑体" w:cs="宋体"/>
      <w:b/>
      <w:bCs/>
      <w:sz w:val="28"/>
      <w:szCs w:val="28"/>
    </w:rPr>
  </w:style>
  <w:style w:type="paragraph" w:customStyle="1" w:styleId="658">
    <w:name w:val="样式44"/>
    <w:basedOn w:val="1"/>
    <w:link w:val="657"/>
    <w:qFormat/>
    <w:uiPriority w:val="0"/>
    <w:pPr>
      <w:keepNext/>
      <w:keepLines/>
      <w:widowControl w:val="0"/>
      <w:spacing w:beforeLines="50" w:line="360" w:lineRule="auto"/>
      <w:jc w:val="both"/>
      <w:outlineLvl w:val="1"/>
    </w:pPr>
    <w:rPr>
      <w:rFonts w:ascii="黑体" w:eastAsia="黑体"/>
      <w:b/>
      <w:bCs/>
      <w:sz w:val="28"/>
      <w:szCs w:val="28"/>
    </w:rPr>
  </w:style>
  <w:style w:type="character" w:customStyle="1" w:styleId="659">
    <w:name w:val="4正文 Char Char"/>
    <w:link w:val="660"/>
    <w:qFormat/>
    <w:locked/>
    <w:uiPriority w:val="0"/>
    <w:rPr>
      <w:rFonts w:ascii="宋体" w:hAnsi="宋体" w:cs="宋体"/>
      <w:sz w:val="28"/>
      <w:szCs w:val="24"/>
      <w:lang w:val="zh-CN"/>
    </w:rPr>
  </w:style>
  <w:style w:type="paragraph" w:customStyle="1" w:styleId="660">
    <w:name w:val="4正文"/>
    <w:basedOn w:val="1"/>
    <w:link w:val="659"/>
    <w:qFormat/>
    <w:uiPriority w:val="0"/>
    <w:pPr>
      <w:widowControl w:val="0"/>
      <w:spacing w:beforeLines="50" w:line="360" w:lineRule="auto"/>
      <w:ind w:firstLine="560" w:firstLineChars="200"/>
      <w:jc w:val="both"/>
    </w:pPr>
    <w:rPr>
      <w:sz w:val="28"/>
      <w:lang w:val="zh-CN"/>
    </w:rPr>
  </w:style>
  <w:style w:type="character" w:customStyle="1" w:styleId="661">
    <w:name w:val="标题 6 字符1"/>
    <w:qFormat/>
    <w:uiPriority w:val="0"/>
    <w:rPr>
      <w:rFonts w:hint="default" w:ascii="Arial" w:hAnsi="Arial" w:eastAsia="宋体" w:cs="Arial"/>
      <w:b/>
      <w:i/>
      <w:spacing w:val="-2"/>
      <w:kern w:val="28"/>
      <w:sz w:val="18"/>
      <w:lang w:val="en-US" w:eastAsia="zh-CN" w:bidi="ar-SA"/>
    </w:rPr>
  </w:style>
  <w:style w:type="character" w:customStyle="1" w:styleId="662">
    <w:name w:val="1-正文 Char Char Char"/>
    <w:qFormat/>
    <w:uiPriority w:val="0"/>
    <w:rPr>
      <w:rFonts w:hint="eastAsia" w:ascii="宋体" w:hAnsi="宋体" w:eastAsia="宋体" w:cs="宋体"/>
      <w:kern w:val="2"/>
      <w:sz w:val="24"/>
      <w:szCs w:val="24"/>
      <w:lang w:val="en-US" w:eastAsia="zh-CN" w:bidi="ar-SA"/>
    </w:rPr>
  </w:style>
  <w:style w:type="character" w:customStyle="1" w:styleId="663">
    <w:name w:val="标题 字符"/>
    <w:qFormat/>
    <w:uiPriority w:val="0"/>
    <w:rPr>
      <w:rFonts w:hint="default" w:ascii="Arial" w:hAnsi="Arial" w:eastAsia="宋体" w:cs="宋体"/>
      <w:b/>
      <w:kern w:val="2"/>
      <w:sz w:val="32"/>
      <w:szCs w:val="24"/>
      <w:lang w:val="en-US" w:eastAsia="zh-CN" w:bidi="ar"/>
    </w:rPr>
  </w:style>
  <w:style w:type="character" w:customStyle="1" w:styleId="664">
    <w:name w:val="标题2 Char Char"/>
    <w:qFormat/>
    <w:uiPriority w:val="0"/>
    <w:rPr>
      <w:rFonts w:ascii="宋体" w:hAnsi="宋体" w:eastAsia="黑体" w:cs="Arial"/>
      <w:bCs/>
      <w:kern w:val="2"/>
      <w:sz w:val="30"/>
      <w:szCs w:val="28"/>
    </w:rPr>
  </w:style>
  <w:style w:type="character" w:customStyle="1" w:styleId="665">
    <w:name w:val="正文 + 首行缩进:  2 字符 Char Char Char"/>
    <w:link w:val="666"/>
    <w:qFormat/>
    <w:locked/>
    <w:uiPriority w:val="0"/>
    <w:rPr>
      <w:rFonts w:ascii="宋体" w:hAnsi="宋体" w:cs="宋体"/>
      <w:spacing w:val="12"/>
      <w:sz w:val="24"/>
      <w:szCs w:val="24"/>
    </w:rPr>
  </w:style>
  <w:style w:type="paragraph" w:customStyle="1" w:styleId="666">
    <w:name w:val="正文 + 首行缩进:  2 字符"/>
    <w:basedOn w:val="1"/>
    <w:link w:val="665"/>
    <w:qFormat/>
    <w:uiPriority w:val="0"/>
    <w:pPr>
      <w:widowControl w:val="0"/>
      <w:spacing w:line="460" w:lineRule="atLeast"/>
      <w:ind w:firstLine="528" w:firstLineChars="200"/>
      <w:jc w:val="both"/>
    </w:pPr>
    <w:rPr>
      <w:spacing w:val="12"/>
    </w:rPr>
  </w:style>
  <w:style w:type="character" w:customStyle="1" w:styleId="667">
    <w:name w:val="Char Char201"/>
    <w:qFormat/>
    <w:uiPriority w:val="0"/>
    <w:rPr>
      <w:rFonts w:hint="eastAsia" w:ascii="仿宋" w:hAnsi="仿宋" w:eastAsia="宋体" w:cs="宋体"/>
      <w:bCs/>
      <w:kern w:val="2"/>
      <w:sz w:val="28"/>
      <w:szCs w:val="28"/>
      <w:lang w:val="zh-CN" w:eastAsia="zh-CN" w:bidi="ar-SA"/>
    </w:rPr>
  </w:style>
  <w:style w:type="character" w:customStyle="1" w:styleId="668">
    <w:name w:val="正文文字 2 Char3"/>
    <w:qFormat/>
    <w:uiPriority w:val="0"/>
    <w:rPr>
      <w:rFonts w:ascii="Arial" w:hAnsi="Arial" w:eastAsia="宋体" w:cs="Arial"/>
      <w:kern w:val="2"/>
      <w:sz w:val="21"/>
      <w:lang w:val="en-US" w:eastAsia="zh-CN" w:bidi="ar-SA"/>
    </w:rPr>
  </w:style>
  <w:style w:type="character" w:customStyle="1" w:styleId="669">
    <w:name w:val="自动A Char Char"/>
    <w:link w:val="670"/>
    <w:qFormat/>
    <w:uiPriority w:val="0"/>
    <w:rPr>
      <w:rFonts w:ascii="宋体" w:hAnsi="宋体" w:cs="宋体"/>
      <w:color w:val="000000"/>
      <w:sz w:val="24"/>
      <w:szCs w:val="24"/>
    </w:rPr>
  </w:style>
  <w:style w:type="paragraph" w:customStyle="1" w:styleId="670">
    <w:name w:val="自动A"/>
    <w:basedOn w:val="1"/>
    <w:link w:val="669"/>
    <w:qFormat/>
    <w:uiPriority w:val="0"/>
    <w:pPr>
      <w:widowControl w:val="0"/>
      <w:spacing w:before="120" w:after="120" w:line="360" w:lineRule="auto"/>
      <w:ind w:firstLine="480" w:firstLineChars="200"/>
      <w:jc w:val="both"/>
    </w:pPr>
    <w:rPr>
      <w:color w:val="000000"/>
    </w:rPr>
  </w:style>
  <w:style w:type="character" w:customStyle="1" w:styleId="671">
    <w:name w:val="bt21"/>
    <w:qFormat/>
    <w:uiPriority w:val="0"/>
    <w:rPr>
      <w:rFonts w:ascii="宋体" w:hAnsi="宋体" w:eastAsia="Arial" w:cs="宋体"/>
      <w:kern w:val="2"/>
      <w:sz w:val="24"/>
      <w:szCs w:val="24"/>
      <w:lang w:val="en-US" w:eastAsia="zh-CN" w:bidi="ar-SA"/>
    </w:rPr>
  </w:style>
  <w:style w:type="character" w:customStyle="1" w:styleId="672">
    <w:name w:val="样式40 Char Char Char"/>
    <w:qFormat/>
    <w:uiPriority w:val="0"/>
    <w:rPr>
      <w:rFonts w:hint="eastAsia" w:ascii="宋体" w:hAnsi="宋体" w:eastAsia="宋体" w:cs="宋体"/>
      <w:color w:val="000000"/>
      <w:kern w:val="2"/>
      <w:sz w:val="24"/>
      <w:szCs w:val="24"/>
      <w:lang w:val="en-US" w:eastAsia="zh-CN" w:bidi="ar-SA"/>
    </w:rPr>
  </w:style>
  <w:style w:type="character" w:customStyle="1" w:styleId="673">
    <w:name w:val="无页眉 Char2"/>
    <w:qFormat/>
    <w:uiPriority w:val="0"/>
    <w:rPr>
      <w:rFonts w:eastAsia="仿宋_GB2312"/>
      <w:kern w:val="2"/>
      <w:sz w:val="18"/>
      <w:lang w:val="en-US" w:eastAsia="zh-CN" w:bidi="ar-SA"/>
    </w:rPr>
  </w:style>
  <w:style w:type="character" w:customStyle="1" w:styleId="674">
    <w:name w:val="headline-content2"/>
    <w:qFormat/>
    <w:uiPriority w:val="0"/>
    <w:rPr>
      <w:rFonts w:ascii="宋体" w:hAnsi="宋体" w:eastAsia="Arial" w:cs="宋体"/>
      <w:kern w:val="2"/>
      <w:sz w:val="24"/>
      <w:szCs w:val="24"/>
      <w:lang w:val="en-US" w:eastAsia="zh-CN" w:bidi="ar-SA"/>
    </w:rPr>
  </w:style>
  <w:style w:type="character" w:customStyle="1" w:styleId="675">
    <w:name w:val="ttitle1"/>
    <w:qFormat/>
    <w:uiPriority w:val="0"/>
    <w:rPr>
      <w:spacing w:val="120"/>
      <w:sz w:val="21"/>
      <w:szCs w:val="21"/>
    </w:rPr>
  </w:style>
  <w:style w:type="character" w:customStyle="1" w:styleId="676">
    <w:name w:val="样式 题注 Char + 黑体 小四"/>
    <w:qFormat/>
    <w:uiPriority w:val="0"/>
    <w:rPr>
      <w:rFonts w:hint="eastAsia" w:ascii="黑体" w:hAnsi="宋体" w:eastAsia="黑体" w:cs="Arial"/>
      <w:kern w:val="2"/>
      <w:sz w:val="24"/>
      <w:szCs w:val="24"/>
      <w:lang w:val="en-US" w:eastAsia="zh-CN" w:bidi="ar-SA"/>
    </w:rPr>
  </w:style>
  <w:style w:type="character" w:customStyle="1" w:styleId="677">
    <w:name w:val="标题55 Char Char"/>
    <w:qFormat/>
    <w:uiPriority w:val="0"/>
    <w:rPr>
      <w:rFonts w:hint="eastAsia" w:ascii="宋体" w:hAnsi="宋体" w:eastAsia="宋体" w:cs="宋体"/>
      <w:b/>
      <w:bCs/>
      <w:kern w:val="2"/>
      <w:sz w:val="28"/>
      <w:szCs w:val="28"/>
      <w:lang w:val="en-US" w:eastAsia="zh-CN" w:bidi="ar"/>
    </w:rPr>
  </w:style>
  <w:style w:type="character" w:customStyle="1" w:styleId="678">
    <w:name w:val="自动3 Char Char"/>
    <w:link w:val="679"/>
    <w:qFormat/>
    <w:locked/>
    <w:uiPriority w:val="0"/>
    <w:rPr>
      <w:rFonts w:ascii="宋体" w:hAnsi="宋体" w:cs="宋体"/>
      <w:b/>
      <w:color w:val="000000"/>
      <w:sz w:val="24"/>
      <w:szCs w:val="24"/>
    </w:rPr>
  </w:style>
  <w:style w:type="paragraph" w:customStyle="1" w:styleId="679">
    <w:name w:val="自动3"/>
    <w:basedOn w:val="1"/>
    <w:link w:val="678"/>
    <w:qFormat/>
    <w:uiPriority w:val="0"/>
    <w:pPr>
      <w:keepNext/>
      <w:keepLines/>
      <w:widowControl w:val="0"/>
      <w:tabs>
        <w:tab w:val="left" w:pos="1080"/>
        <w:tab w:val="left" w:pos="1260"/>
      </w:tabs>
      <w:spacing w:beforeLines="50" w:line="360" w:lineRule="auto"/>
      <w:ind w:left="709" w:hanging="709"/>
      <w:jc w:val="both"/>
      <w:outlineLvl w:val="2"/>
    </w:pPr>
    <w:rPr>
      <w:b/>
      <w:color w:val="000000"/>
    </w:rPr>
  </w:style>
  <w:style w:type="character" w:customStyle="1" w:styleId="680">
    <w:name w:val="信息标题 Char2"/>
    <w:qFormat/>
    <w:uiPriority w:val="0"/>
    <w:rPr>
      <w:rFonts w:hint="default" w:ascii="Cambria" w:hAnsi="Cambria" w:eastAsia="宋体" w:cs="黑体"/>
      <w:kern w:val="2"/>
      <w:sz w:val="24"/>
      <w:szCs w:val="24"/>
      <w:shd w:val="pct20" w:color="auto" w:fill="auto"/>
      <w:lang w:val="en-US" w:eastAsia="zh-CN" w:bidi="ar-SA"/>
    </w:rPr>
  </w:style>
  <w:style w:type="character" w:customStyle="1" w:styleId="681">
    <w:name w:val="232321"/>
    <w:qFormat/>
    <w:uiPriority w:val="0"/>
    <w:rPr>
      <w:rFonts w:hint="eastAsia" w:ascii="宋体" w:hAnsi="宋体" w:eastAsia="宋体" w:cs="宋体"/>
      <w:kern w:val="2"/>
      <w:sz w:val="28"/>
      <w:szCs w:val="24"/>
      <w:lang w:val="en-US" w:eastAsia="zh-CN" w:bidi="ar"/>
    </w:rPr>
  </w:style>
  <w:style w:type="character" w:customStyle="1" w:styleId="682">
    <w:name w:val="环科院正文 Char"/>
    <w:qFormat/>
    <w:uiPriority w:val="0"/>
    <w:rPr>
      <w:rFonts w:ascii="宋体" w:hAnsi="宋体" w:eastAsia="宋体" w:cs="宋体"/>
      <w:bCs/>
      <w:kern w:val="2"/>
      <w:sz w:val="24"/>
      <w:szCs w:val="24"/>
      <w:u w:color="000000"/>
      <w:lang w:val="zh-CN" w:eastAsia="zh-CN" w:bidi="ar-SA"/>
    </w:rPr>
  </w:style>
  <w:style w:type="character" w:customStyle="1" w:styleId="683">
    <w:name w:val="样式 三江正文 + 左侧:  2 字符 Char Char"/>
    <w:link w:val="684"/>
    <w:qFormat/>
    <w:locked/>
    <w:uiPriority w:val="0"/>
    <w:rPr>
      <w:rFonts w:ascii="宋体" w:hAnsi="宋体" w:cs="宋体"/>
      <w:sz w:val="24"/>
      <w:szCs w:val="24"/>
    </w:rPr>
  </w:style>
  <w:style w:type="paragraph" w:customStyle="1" w:styleId="684">
    <w:name w:val="样式 三江正文 + 左侧:  2 字符"/>
    <w:basedOn w:val="1"/>
    <w:link w:val="683"/>
    <w:qFormat/>
    <w:uiPriority w:val="0"/>
    <w:pPr>
      <w:widowControl w:val="0"/>
      <w:spacing w:line="360" w:lineRule="auto"/>
      <w:ind w:firstLine="200" w:firstLineChars="200"/>
    </w:pPr>
  </w:style>
  <w:style w:type="character" w:customStyle="1" w:styleId="685">
    <w:name w:val="Char Char Char Char Char1"/>
    <w:qFormat/>
    <w:uiPriority w:val="0"/>
    <w:rPr>
      <w:rFonts w:hint="default" w:ascii="Arial" w:hAnsi="Arial" w:eastAsia="黑体" w:cs="Arial"/>
      <w:kern w:val="2"/>
      <w:sz w:val="28"/>
      <w:szCs w:val="24"/>
      <w:lang w:val="en-US" w:eastAsia="zh-CN" w:bidi="ar-SA"/>
    </w:rPr>
  </w:style>
  <w:style w:type="character" w:customStyle="1" w:styleId="686">
    <w:name w:val="正文1 Char1"/>
    <w:link w:val="687"/>
    <w:qFormat/>
    <w:uiPriority w:val="0"/>
    <w:rPr>
      <w:rFonts w:ascii="宋体"/>
      <w:spacing w:val="10"/>
      <w:sz w:val="24"/>
    </w:rPr>
  </w:style>
  <w:style w:type="paragraph" w:customStyle="1" w:styleId="687">
    <w:name w:val="正文12"/>
    <w:link w:val="686"/>
    <w:qFormat/>
    <w:uiPriority w:val="0"/>
    <w:pPr>
      <w:widowControl w:val="0"/>
      <w:adjustRightInd w:val="0"/>
      <w:snapToGrid w:val="0"/>
      <w:spacing w:after="120" w:line="300" w:lineRule="auto"/>
      <w:ind w:firstLine="539"/>
      <w:jc w:val="both"/>
    </w:pPr>
    <w:rPr>
      <w:rFonts w:ascii="宋体" w:hAnsi="Times New Roman" w:eastAsia="宋体" w:cs="Times New Roman"/>
      <w:spacing w:val="10"/>
      <w:sz w:val="24"/>
      <w:lang w:val="en-US" w:eastAsia="zh-CN" w:bidi="ar-SA"/>
    </w:rPr>
  </w:style>
  <w:style w:type="character" w:customStyle="1" w:styleId="688">
    <w:name w:val="text_l1"/>
    <w:qFormat/>
    <w:uiPriority w:val="0"/>
    <w:rPr>
      <w:rFonts w:hint="eastAsia" w:ascii="宋体" w:hAnsi="宋体" w:eastAsia="宋体" w:cs="宋体"/>
      <w:color w:val="000066"/>
      <w:kern w:val="2"/>
      <w:sz w:val="18"/>
      <w:szCs w:val="18"/>
      <w:lang w:val="en-US" w:eastAsia="zh-CN" w:bidi="ar"/>
    </w:rPr>
  </w:style>
  <w:style w:type="character" w:customStyle="1" w:styleId="689">
    <w:name w:val="报告书表格 Char Char"/>
    <w:link w:val="690"/>
    <w:qFormat/>
    <w:locked/>
    <w:uiPriority w:val="0"/>
    <w:rPr>
      <w:sz w:val="24"/>
    </w:rPr>
  </w:style>
  <w:style w:type="paragraph" w:customStyle="1" w:styleId="690">
    <w:name w:val="报告书表格"/>
    <w:basedOn w:val="1"/>
    <w:link w:val="689"/>
    <w:qFormat/>
    <w:uiPriority w:val="0"/>
    <w:pPr>
      <w:widowControl w:val="0"/>
      <w:adjustRightInd w:val="0"/>
      <w:spacing w:line="240" w:lineRule="atLeast"/>
      <w:jc w:val="center"/>
      <w:textAlignment w:val="baseline"/>
    </w:pPr>
    <w:rPr>
      <w:rFonts w:ascii="Times New Roman" w:hAnsi="Times New Roman" w:cs="Times New Roman"/>
      <w:szCs w:val="20"/>
    </w:rPr>
  </w:style>
  <w:style w:type="character" w:customStyle="1" w:styleId="691">
    <w:name w:val="样式5 Char Char Char Char Char"/>
    <w:qFormat/>
    <w:uiPriority w:val="0"/>
    <w:rPr>
      <w:rFonts w:hint="eastAsia" w:ascii="宋体" w:hAnsi="宋体" w:eastAsia="宋体" w:cs="宋体"/>
      <w:kern w:val="2"/>
      <w:sz w:val="24"/>
      <w:szCs w:val="24"/>
      <w:lang w:val="en-US" w:eastAsia="zh-CN" w:bidi="ar-SA"/>
    </w:rPr>
  </w:style>
  <w:style w:type="character" w:customStyle="1" w:styleId="692">
    <w:name w:val="标题五 Char Char"/>
    <w:link w:val="693"/>
    <w:qFormat/>
    <w:locked/>
    <w:uiPriority w:val="0"/>
    <w:rPr>
      <w:rFonts w:ascii="Arial" w:hAnsi="Arial" w:cs="宋体"/>
      <w:sz w:val="24"/>
      <w:szCs w:val="24"/>
    </w:rPr>
  </w:style>
  <w:style w:type="paragraph" w:customStyle="1" w:styleId="693">
    <w:name w:val="标题五"/>
    <w:basedOn w:val="9"/>
    <w:link w:val="692"/>
    <w:qFormat/>
    <w:uiPriority w:val="0"/>
    <w:pPr>
      <w:widowControl w:val="0"/>
      <w:tabs>
        <w:tab w:val="left" w:pos="567"/>
        <w:tab w:val="left" w:pos="700"/>
      </w:tabs>
      <w:autoSpaceDE w:val="0"/>
      <w:autoSpaceDN w:val="0"/>
      <w:snapToGrid w:val="0"/>
      <w:spacing w:before="0" w:after="0" w:line="440" w:lineRule="exact"/>
      <w:ind w:left="0"/>
      <w:jc w:val="center"/>
      <w:textAlignment w:val="auto"/>
    </w:pPr>
    <w:rPr>
      <w:rFonts w:ascii="Arial"/>
      <w:b w:val="0"/>
    </w:rPr>
  </w:style>
  <w:style w:type="character" w:customStyle="1" w:styleId="694">
    <w:name w:val="7表格(治) Char"/>
    <w:qFormat/>
    <w:uiPriority w:val="0"/>
    <w:rPr>
      <w:rFonts w:ascii="宋体" w:hAnsi="宋体" w:eastAsia="Arial" w:cs="宋体"/>
      <w:kern w:val="2"/>
      <w:sz w:val="21"/>
      <w:szCs w:val="24"/>
      <w:lang w:val="en-US" w:eastAsia="zh-CN" w:bidi="ar-SA"/>
    </w:rPr>
  </w:style>
  <w:style w:type="character" w:customStyle="1" w:styleId="695">
    <w:name w:val="宁波至温州正文 Char Char"/>
    <w:qFormat/>
    <w:uiPriority w:val="0"/>
    <w:rPr>
      <w:rFonts w:hint="eastAsia" w:ascii="宋体" w:hAnsi="宋体" w:eastAsia="宋体" w:cs="宋体"/>
      <w:kern w:val="2"/>
      <w:sz w:val="26"/>
      <w:szCs w:val="24"/>
      <w:lang w:val="en-US" w:eastAsia="zh-CN" w:bidi="ar-SA"/>
    </w:rPr>
  </w:style>
  <w:style w:type="character" w:customStyle="1" w:styleId="696">
    <w:name w:val="样式52 Char Char Char"/>
    <w:link w:val="697"/>
    <w:qFormat/>
    <w:locked/>
    <w:uiPriority w:val="0"/>
    <w:rPr>
      <w:rFonts w:ascii="宋体" w:hAnsi="宋体" w:cs="宋体"/>
      <w:b/>
      <w:sz w:val="24"/>
      <w:szCs w:val="24"/>
    </w:rPr>
  </w:style>
  <w:style w:type="paragraph" w:customStyle="1" w:styleId="697">
    <w:name w:val="样式52"/>
    <w:basedOn w:val="1"/>
    <w:link w:val="696"/>
    <w:qFormat/>
    <w:uiPriority w:val="0"/>
    <w:pPr>
      <w:keepNext/>
      <w:keepLines/>
      <w:widowControl w:val="0"/>
      <w:tabs>
        <w:tab w:val="left" w:pos="540"/>
      </w:tabs>
      <w:adjustRightInd w:val="0"/>
      <w:snapToGrid w:val="0"/>
      <w:spacing w:line="360" w:lineRule="auto"/>
      <w:jc w:val="both"/>
      <w:outlineLvl w:val="2"/>
    </w:pPr>
    <w:rPr>
      <w:b/>
    </w:rPr>
  </w:style>
  <w:style w:type="character" w:customStyle="1" w:styleId="698">
    <w:name w:val="ggwenhao"/>
    <w:qFormat/>
    <w:uiPriority w:val="0"/>
    <w:rPr>
      <w:rFonts w:hint="eastAsia" w:ascii="宋体" w:hAnsi="宋体" w:eastAsia="宋体" w:cs="宋体"/>
      <w:kern w:val="2"/>
      <w:sz w:val="28"/>
      <w:szCs w:val="24"/>
      <w:lang w:val="en-US" w:eastAsia="zh-CN" w:bidi="ar"/>
    </w:rPr>
  </w:style>
  <w:style w:type="character" w:customStyle="1" w:styleId="699">
    <w:name w:val="纯文本 字符"/>
    <w:qFormat/>
    <w:uiPriority w:val="0"/>
    <w:rPr>
      <w:rFonts w:hint="eastAsia" w:ascii="宋体" w:hAnsi="Courier New" w:eastAsia="宋体" w:cs="Courier New"/>
      <w:kern w:val="2"/>
      <w:sz w:val="21"/>
      <w:szCs w:val="21"/>
      <w:lang w:val="en-US" w:eastAsia="zh-CN" w:bidi="ar"/>
    </w:rPr>
  </w:style>
  <w:style w:type="character" w:customStyle="1" w:styleId="700">
    <w:name w:val="a141"/>
    <w:qFormat/>
    <w:uiPriority w:val="0"/>
    <w:rPr>
      <w:rFonts w:hint="eastAsia" w:ascii="宋体" w:hAnsi="宋体" w:eastAsia="宋体" w:cs="宋体"/>
      <w:kern w:val="2"/>
      <w:sz w:val="21"/>
      <w:szCs w:val="21"/>
      <w:lang w:val="en-US" w:eastAsia="zh-CN" w:bidi="ar"/>
    </w:rPr>
  </w:style>
  <w:style w:type="character" w:customStyle="1" w:styleId="701">
    <w:name w:val="样式9 Char Char"/>
    <w:qFormat/>
    <w:uiPriority w:val="0"/>
    <w:rPr>
      <w:rFonts w:hint="eastAsia" w:ascii="宋体" w:hAnsi="宋体" w:eastAsia="宋体" w:cs="宋体"/>
      <w:b/>
      <w:color w:val="000000"/>
      <w:kern w:val="2"/>
      <w:sz w:val="24"/>
      <w:szCs w:val="24"/>
      <w:lang w:val="en-US" w:eastAsia="zh-CN" w:bidi="ar"/>
    </w:rPr>
  </w:style>
  <w:style w:type="character" w:customStyle="1" w:styleId="702">
    <w:name w:val="首行缩进（正文） Char Char"/>
    <w:link w:val="703"/>
    <w:qFormat/>
    <w:locked/>
    <w:uiPriority w:val="0"/>
    <w:rPr>
      <w:rFonts w:ascii="宋体" w:hAnsi="宋体" w:cs="宋体"/>
      <w:sz w:val="24"/>
      <w:szCs w:val="24"/>
    </w:rPr>
  </w:style>
  <w:style w:type="paragraph" w:customStyle="1" w:styleId="703">
    <w:name w:val="首行缩进（正文）"/>
    <w:basedOn w:val="1"/>
    <w:link w:val="702"/>
    <w:qFormat/>
    <w:uiPriority w:val="0"/>
    <w:pPr>
      <w:widowControl w:val="0"/>
      <w:spacing w:line="300" w:lineRule="auto"/>
      <w:ind w:firstLine="410" w:firstLineChars="171"/>
      <w:jc w:val="both"/>
    </w:pPr>
  </w:style>
  <w:style w:type="character" w:customStyle="1" w:styleId="704">
    <w:name w:val="Char Char2101"/>
    <w:qFormat/>
    <w:uiPriority w:val="0"/>
    <w:rPr>
      <w:kern w:val="2"/>
      <w:sz w:val="18"/>
      <w:szCs w:val="18"/>
    </w:rPr>
  </w:style>
  <w:style w:type="character" w:customStyle="1" w:styleId="705">
    <w:name w:val="9p"/>
    <w:qFormat/>
    <w:uiPriority w:val="0"/>
    <w:rPr>
      <w:rFonts w:hint="eastAsia" w:ascii="宋体" w:hAnsi="宋体" w:eastAsia="宋体" w:cs="宋体"/>
      <w:kern w:val="2"/>
      <w:sz w:val="24"/>
      <w:szCs w:val="20"/>
      <w:lang w:val="en-US" w:eastAsia="zh-CN" w:bidi="ar"/>
    </w:rPr>
  </w:style>
  <w:style w:type="character" w:customStyle="1" w:styleId="706">
    <w:name w:val="er1"/>
    <w:qFormat/>
    <w:uiPriority w:val="0"/>
    <w:rPr>
      <w:rFonts w:hint="default" w:eastAsia="宋体" w:cs="宋体"/>
      <w:color w:val="000000"/>
      <w:kern w:val="2"/>
      <w:sz w:val="22"/>
      <w:szCs w:val="22"/>
      <w:lang w:val="en-US" w:eastAsia="zh-CN" w:bidi="ar"/>
    </w:rPr>
  </w:style>
  <w:style w:type="character" w:customStyle="1" w:styleId="707">
    <w:name w:val="neiwen1"/>
    <w:qFormat/>
    <w:uiPriority w:val="0"/>
    <w:rPr>
      <w:rFonts w:hint="eastAsia" w:ascii="宋体" w:hAnsi="宋体" w:eastAsia="宋体" w:cs="宋体"/>
      <w:color w:val="000000"/>
      <w:kern w:val="2"/>
      <w:sz w:val="20"/>
      <w:szCs w:val="20"/>
      <w:lang w:val="en-US" w:eastAsia="zh-CN" w:bidi="ar"/>
    </w:rPr>
  </w:style>
  <w:style w:type="character" w:customStyle="1" w:styleId="708">
    <w:name w:val="正文缩 Char Char"/>
    <w:link w:val="709"/>
    <w:qFormat/>
    <w:uiPriority w:val="0"/>
    <w:rPr>
      <w:sz w:val="24"/>
      <w:szCs w:val="24"/>
    </w:rPr>
  </w:style>
  <w:style w:type="paragraph" w:customStyle="1" w:styleId="709">
    <w:name w:val="正文缩"/>
    <w:basedOn w:val="1"/>
    <w:link w:val="708"/>
    <w:qFormat/>
    <w:uiPriority w:val="0"/>
    <w:pPr>
      <w:widowControl w:val="0"/>
      <w:ind w:firstLine="200" w:firstLineChars="200"/>
      <w:jc w:val="both"/>
    </w:pPr>
    <w:rPr>
      <w:rFonts w:ascii="Times New Roman" w:hAnsi="Times New Roman" w:cs="Times New Roman"/>
    </w:rPr>
  </w:style>
  <w:style w:type="character" w:customStyle="1" w:styleId="710">
    <w:name w:val="正文 + 黑体 Char1"/>
    <w:qFormat/>
    <w:uiPriority w:val="0"/>
    <w:rPr>
      <w:rFonts w:hint="default" w:ascii="Arial" w:hAnsi="Arial" w:eastAsia="黑体" w:cs="宋体"/>
      <w:kern w:val="2"/>
      <w:sz w:val="36"/>
      <w:szCs w:val="24"/>
      <w:lang w:val="en-US" w:eastAsia="zh-CN" w:bidi="ar-SA"/>
    </w:rPr>
  </w:style>
  <w:style w:type="character" w:customStyle="1" w:styleId="711">
    <w:name w:val="hei141"/>
    <w:qFormat/>
    <w:uiPriority w:val="0"/>
    <w:rPr>
      <w:rFonts w:hint="eastAsia" w:ascii="宋体" w:hAnsi="宋体" w:eastAsia="宋体" w:cs="宋体"/>
      <w:color w:val="000000"/>
      <w:kern w:val="2"/>
      <w:sz w:val="21"/>
      <w:szCs w:val="21"/>
      <w:lang w:val="en-US" w:eastAsia="zh-CN" w:bidi="ar"/>
    </w:rPr>
  </w:style>
  <w:style w:type="character" w:customStyle="1" w:styleId="712">
    <w:name w:val="Char Char68"/>
    <w:qFormat/>
    <w:locked/>
    <w:uiPriority w:val="0"/>
    <w:rPr>
      <w:rFonts w:hint="eastAsia" w:ascii="宋体" w:hAnsi="宋体" w:eastAsia="宋体" w:cs="宋体"/>
      <w:b/>
      <w:bCs/>
      <w:spacing w:val="-2"/>
      <w:kern w:val="2"/>
      <w:sz w:val="32"/>
      <w:szCs w:val="32"/>
      <w:lang w:val="en-US" w:eastAsia="zh-CN" w:bidi="ar-SA"/>
    </w:rPr>
  </w:style>
  <w:style w:type="character" w:customStyle="1" w:styleId="713">
    <w:name w:val="样式 宋体 四号 加粗"/>
    <w:qFormat/>
    <w:uiPriority w:val="0"/>
    <w:rPr>
      <w:rFonts w:hint="eastAsia" w:ascii="宋体" w:hAnsi="宋体" w:eastAsia="宋体" w:cs="宋体"/>
      <w:bCs/>
      <w:kern w:val="2"/>
      <w:sz w:val="28"/>
      <w:szCs w:val="24"/>
      <w:lang w:val="en-US" w:eastAsia="zh-CN" w:bidi="ar"/>
    </w:rPr>
  </w:style>
  <w:style w:type="character" w:customStyle="1" w:styleId="714">
    <w:name w:val="样式 沥青表 + 宋体 小四 Char"/>
    <w:qFormat/>
    <w:uiPriority w:val="0"/>
    <w:rPr>
      <w:rFonts w:hint="eastAsia" w:ascii="宋体" w:hAnsi="宋体" w:eastAsia="宋体" w:cs="宋体"/>
      <w:spacing w:val="10"/>
      <w:kern w:val="2"/>
      <w:sz w:val="24"/>
      <w:szCs w:val="24"/>
      <w:lang w:val="en-US" w:eastAsia="zh-CN" w:bidi="ar"/>
    </w:rPr>
  </w:style>
  <w:style w:type="character" w:customStyle="1" w:styleId="715">
    <w:name w:val="标题 9 Char Char"/>
    <w:qFormat/>
    <w:uiPriority w:val="0"/>
    <w:rPr>
      <w:rFonts w:hint="default" w:ascii="Cambria" w:hAnsi="Cambria" w:eastAsia="宋体" w:cs="Times New Roman"/>
      <w:kern w:val="2"/>
      <w:sz w:val="21"/>
      <w:szCs w:val="21"/>
      <w:lang w:val="en-US" w:eastAsia="zh-CN" w:bidi="ar"/>
    </w:rPr>
  </w:style>
  <w:style w:type="character" w:customStyle="1" w:styleId="716">
    <w:name w:val="样式 标题 2标题 2 Char + 自动设置 首行缩进:  1.13 厘米 Char Char Char"/>
    <w:qFormat/>
    <w:uiPriority w:val="0"/>
    <w:rPr>
      <w:rFonts w:hint="default" w:ascii="t" w:hAnsi="t" w:eastAsia="黑体" w:cs="宋体"/>
      <w:bCs/>
      <w:kern w:val="2"/>
      <w:sz w:val="28"/>
      <w:szCs w:val="21"/>
      <w:lang w:val="en-US" w:eastAsia="zh-CN" w:bidi="ar-SA"/>
    </w:rPr>
  </w:style>
  <w:style w:type="character" w:customStyle="1" w:styleId="717">
    <w:name w:val="样式4 Char Char"/>
    <w:qFormat/>
    <w:uiPriority w:val="0"/>
    <w:rPr>
      <w:rFonts w:hint="eastAsia" w:ascii="宋体" w:hAnsi="宋体" w:eastAsia="黑体" w:cs="宋体"/>
      <w:b/>
      <w:kern w:val="2"/>
      <w:sz w:val="24"/>
      <w:szCs w:val="24"/>
      <w:lang w:val="en-US" w:eastAsia="zh-CN" w:bidi="ar"/>
    </w:rPr>
  </w:style>
  <w:style w:type="character" w:customStyle="1" w:styleId="718">
    <w:name w:val="Char Char81"/>
    <w:qFormat/>
    <w:uiPriority w:val="0"/>
    <w:rPr>
      <w:rFonts w:hint="default" w:ascii="Arial" w:hAnsi="Arial" w:eastAsia="宋体" w:cs="Arial"/>
      <w:b/>
      <w:bCs/>
      <w:color w:val="000000"/>
      <w:kern w:val="28"/>
      <w:sz w:val="32"/>
      <w:szCs w:val="32"/>
      <w:lang w:val="en-US" w:eastAsia="zh-CN" w:bidi="ar-SA"/>
    </w:rPr>
  </w:style>
  <w:style w:type="character" w:customStyle="1" w:styleId="719">
    <w:name w:val="文 Char Char"/>
    <w:qFormat/>
    <w:uiPriority w:val="0"/>
    <w:rPr>
      <w:rFonts w:ascii="宋体" w:hAnsi="宋体" w:eastAsia="Arial" w:cs="宋体"/>
      <w:kern w:val="2"/>
      <w:sz w:val="24"/>
      <w:szCs w:val="24"/>
      <w:lang w:val="en-US" w:eastAsia="zh-CN" w:bidi="ar-SA"/>
    </w:rPr>
  </w:style>
  <w:style w:type="character" w:customStyle="1" w:styleId="720">
    <w:name w:val="font241"/>
    <w:qFormat/>
    <w:uiPriority w:val="0"/>
    <w:rPr>
      <w:rFonts w:hint="eastAsia" w:ascii="宋体" w:hAnsi="宋体" w:eastAsia="宋体" w:cs="宋体"/>
      <w:spacing w:val="360"/>
      <w:kern w:val="2"/>
      <w:sz w:val="21"/>
      <w:szCs w:val="21"/>
      <w:lang w:val="en-US" w:eastAsia="zh-CN" w:bidi="ar"/>
    </w:rPr>
  </w:style>
  <w:style w:type="character" w:customStyle="1" w:styleId="721">
    <w:name w:val="正文文字 2 Char Char"/>
    <w:qFormat/>
    <w:uiPriority w:val="0"/>
    <w:rPr>
      <w:rFonts w:hint="eastAsia" w:ascii="宋体" w:hAnsi="宋体" w:eastAsia="宋体" w:cs="Times New Roman"/>
      <w:b/>
      <w:kern w:val="2"/>
      <w:sz w:val="24"/>
      <w:szCs w:val="20"/>
      <w:lang w:val="en-US" w:eastAsia="zh-CN" w:bidi="ar"/>
    </w:rPr>
  </w:style>
  <w:style w:type="character" w:customStyle="1" w:styleId="722">
    <w:name w:val="正文4号 Char Char"/>
    <w:qFormat/>
    <w:uiPriority w:val="0"/>
    <w:rPr>
      <w:rFonts w:hint="default" w:ascii="Times New Roman" w:hAnsi="Times New Roman" w:eastAsia="宋体" w:cs="Times New Roman"/>
      <w:kern w:val="0"/>
      <w:sz w:val="28"/>
      <w:szCs w:val="21"/>
      <w:lang w:val="en-US" w:eastAsia="zh-CN" w:bidi="ar-SA"/>
    </w:rPr>
  </w:style>
  <w:style w:type="character" w:customStyle="1" w:styleId="723">
    <w:name w:val="表头1 Char Char Char"/>
    <w:qFormat/>
    <w:uiPriority w:val="0"/>
    <w:rPr>
      <w:rFonts w:hint="eastAsia" w:ascii="宋体" w:hAnsi="宋体" w:eastAsia="黑体" w:cs="宋体"/>
      <w:kern w:val="2"/>
      <w:sz w:val="21"/>
      <w:szCs w:val="28"/>
      <w:lang w:val="en-US" w:eastAsia="zh-CN" w:bidi="ar-SA"/>
    </w:rPr>
  </w:style>
  <w:style w:type="character" w:customStyle="1" w:styleId="724">
    <w:name w:val="Char Char121"/>
    <w:qFormat/>
    <w:uiPriority w:val="0"/>
    <w:rPr>
      <w:rFonts w:hint="eastAsia" w:ascii="宋体" w:hAnsi="宋体" w:eastAsia="宋体" w:cs="宋体"/>
      <w:kern w:val="2"/>
      <w:sz w:val="18"/>
      <w:szCs w:val="24"/>
      <w:lang w:val="en-US" w:eastAsia="zh-CN" w:bidi="ar-SA"/>
    </w:rPr>
  </w:style>
  <w:style w:type="character" w:customStyle="1" w:styleId="725">
    <w:name w:val="插图标题 Char Char"/>
    <w:qFormat/>
    <w:uiPriority w:val="0"/>
    <w:rPr>
      <w:rFonts w:hint="eastAsia" w:ascii="宋体" w:hAnsi="宋体" w:eastAsia="黑体" w:cs="宋体"/>
      <w:b/>
      <w:snapToGrid/>
      <w:kern w:val="2"/>
      <w:sz w:val="24"/>
      <w:szCs w:val="24"/>
      <w:lang w:val="en-US" w:eastAsia="zh-CN" w:bidi="ar-SA"/>
    </w:rPr>
  </w:style>
  <w:style w:type="character" w:customStyle="1" w:styleId="726">
    <w:name w:val="8.7正文格式 Char Char Char"/>
    <w:qFormat/>
    <w:uiPriority w:val="0"/>
    <w:rPr>
      <w:rFonts w:hint="eastAsia" w:ascii="宋体" w:hAnsi="宋体" w:eastAsia="宋体" w:cs="宋体"/>
      <w:kern w:val="2"/>
      <w:sz w:val="28"/>
      <w:szCs w:val="24"/>
      <w:lang w:val="en-US" w:eastAsia="zh-CN" w:bidi="ar-SA"/>
    </w:rPr>
  </w:style>
  <w:style w:type="character" w:customStyle="1" w:styleId="727">
    <w:name w:val="图表注 Char1"/>
    <w:qFormat/>
    <w:locked/>
    <w:uiPriority w:val="0"/>
    <w:rPr>
      <w:rFonts w:hint="eastAsia" w:ascii="宋体" w:hAnsi="宋体" w:eastAsia="宋体" w:cs="Arial"/>
      <w:b/>
      <w:bCs/>
      <w:sz w:val="24"/>
      <w:lang w:val="en-US" w:eastAsia="zh-CN" w:bidi="ar-SA"/>
    </w:rPr>
  </w:style>
  <w:style w:type="character" w:customStyle="1" w:styleId="728">
    <w:name w:val="链接"/>
    <w:qFormat/>
    <w:uiPriority w:val="0"/>
    <w:rPr>
      <w:rFonts w:hint="default" w:ascii="Times New Roman" w:hAnsi="宋体" w:eastAsia="宋体" w:cs="宋体"/>
      <w:color w:val="0000FF"/>
      <w:kern w:val="2"/>
      <w:sz w:val="21"/>
      <w:szCs w:val="24"/>
      <w:u w:val="single" w:color="0000FF"/>
      <w:vertAlign w:val="baseline"/>
      <w:lang w:val="en-US" w:eastAsia="zh-CN" w:bidi="ar"/>
    </w:rPr>
  </w:style>
  <w:style w:type="character" w:customStyle="1" w:styleId="729">
    <w:name w:val="bt1"/>
    <w:qFormat/>
    <w:uiPriority w:val="0"/>
    <w:rPr>
      <w:rFonts w:hint="eastAsia" w:ascii="宋体" w:hAnsi="宋体" w:eastAsia="宋体" w:cs="宋体"/>
      <w:color w:val="000000"/>
      <w:kern w:val="2"/>
      <w:sz w:val="28"/>
      <w:szCs w:val="24"/>
      <w:lang w:val="en-US" w:eastAsia="zh-CN" w:bidi="ar"/>
    </w:rPr>
  </w:style>
  <w:style w:type="character" w:customStyle="1" w:styleId="730">
    <w:name w:val="可研-节标题 Char Char Char Char"/>
    <w:qFormat/>
    <w:uiPriority w:val="0"/>
    <w:rPr>
      <w:rFonts w:hint="eastAsia" w:ascii="黑体" w:hAnsi="宋体" w:eastAsia="黑体" w:cs="宋体"/>
      <w:b/>
      <w:bCs/>
      <w:kern w:val="2"/>
      <w:sz w:val="28"/>
      <w:szCs w:val="28"/>
      <w:lang w:val="en-US" w:eastAsia="zh-CN" w:bidi="ar-SA"/>
    </w:rPr>
  </w:style>
  <w:style w:type="character" w:customStyle="1" w:styleId="731">
    <w:name w:val="blog_tit_detail"/>
    <w:qFormat/>
    <w:uiPriority w:val="0"/>
    <w:rPr>
      <w:rFonts w:hint="eastAsia" w:ascii="宋体" w:hAnsi="宋体" w:eastAsia="宋体" w:cs="宋体"/>
      <w:kern w:val="2"/>
      <w:sz w:val="28"/>
      <w:szCs w:val="24"/>
      <w:lang w:val="en-US" w:eastAsia="zh-CN" w:bidi="ar"/>
    </w:rPr>
  </w:style>
  <w:style w:type="character" w:customStyle="1" w:styleId="732">
    <w:name w:val="H7 Char4"/>
    <w:qFormat/>
    <w:uiPriority w:val="0"/>
    <w:rPr>
      <w:rFonts w:hint="eastAsia" w:ascii="宋体" w:hAnsi="宋体" w:eastAsia="宋体" w:cs="宋体"/>
      <w:b/>
      <w:bCs/>
      <w:kern w:val="2"/>
      <w:sz w:val="24"/>
      <w:szCs w:val="24"/>
      <w:lang w:val="en-US" w:eastAsia="zh-CN" w:bidi="ar-SA"/>
    </w:rPr>
  </w:style>
  <w:style w:type="character" w:customStyle="1" w:styleId="733">
    <w:name w:val="样式 小四 首行缩进:  0.85 厘米 行距: 1.5 倍行距 Char Char"/>
    <w:qFormat/>
    <w:uiPriority w:val="0"/>
    <w:rPr>
      <w:rFonts w:hint="eastAsia" w:ascii="黑体" w:hAnsi="黑体" w:eastAsia="宋体" w:cs="宋体"/>
      <w:bCs/>
      <w:kern w:val="2"/>
      <w:sz w:val="24"/>
      <w:szCs w:val="24"/>
      <w:lang w:val="en-US" w:eastAsia="zh-CN" w:bidi="ar-SA"/>
    </w:rPr>
  </w:style>
  <w:style w:type="character" w:customStyle="1" w:styleId="734">
    <w:name w:val="Char Char91"/>
    <w:qFormat/>
    <w:uiPriority w:val="0"/>
    <w:rPr>
      <w:rFonts w:hint="eastAsia" w:ascii="宋体" w:hAnsi="宋体" w:eastAsia="宋体" w:cs="宋体"/>
      <w:kern w:val="2"/>
      <w:sz w:val="18"/>
      <w:szCs w:val="18"/>
      <w:lang w:val="en-US" w:eastAsia="zh-CN" w:bidi="ar-SA"/>
    </w:rPr>
  </w:style>
  <w:style w:type="character" w:customStyle="1" w:styleId="735">
    <w:name w:val="样式46 Char Char Char"/>
    <w:qFormat/>
    <w:uiPriority w:val="0"/>
    <w:rPr>
      <w:rFonts w:hint="eastAsia" w:ascii="宋体" w:hAnsi="宋体" w:eastAsia="宋体" w:cs="宋体"/>
      <w:kern w:val="2"/>
      <w:sz w:val="24"/>
      <w:szCs w:val="24"/>
      <w:lang w:val="en-US" w:eastAsia="zh-CN" w:bidi="ar-SA"/>
    </w:rPr>
  </w:style>
  <w:style w:type="character" w:customStyle="1" w:styleId="736">
    <w:name w:val="p12grey"/>
    <w:qFormat/>
    <w:uiPriority w:val="0"/>
    <w:rPr>
      <w:rFonts w:hint="eastAsia" w:ascii="宋体" w:hAnsi="宋体" w:eastAsia="宋体" w:cs="宋体"/>
      <w:kern w:val="2"/>
      <w:sz w:val="28"/>
      <w:szCs w:val="24"/>
      <w:lang w:val="en-US" w:eastAsia="zh-CN" w:bidi="ar"/>
    </w:rPr>
  </w:style>
  <w:style w:type="character" w:customStyle="1" w:styleId="737">
    <w:name w:val="表格YHY Char Char"/>
    <w:qFormat/>
    <w:uiPriority w:val="0"/>
    <w:rPr>
      <w:rFonts w:hint="eastAsia" w:ascii="宋体" w:hAnsi="宋体" w:eastAsia="宋体" w:cs="宋体"/>
      <w:bCs/>
      <w:kern w:val="2"/>
      <w:sz w:val="21"/>
      <w:szCs w:val="21"/>
      <w:lang w:val="en-US" w:eastAsia="zh-CN" w:bidi="ar"/>
    </w:rPr>
  </w:style>
  <w:style w:type="character" w:customStyle="1" w:styleId="738">
    <w:name w:val="log11"/>
    <w:qFormat/>
    <w:uiPriority w:val="0"/>
    <w:rPr>
      <w:rFonts w:hint="eastAsia" w:ascii="宋体" w:hAnsi="宋体" w:eastAsia="宋体" w:cs="宋体"/>
      <w:kern w:val="2"/>
      <w:sz w:val="18"/>
      <w:szCs w:val="18"/>
      <w:u w:val="none"/>
      <w:lang w:val="en-US" w:eastAsia="zh-CN" w:bidi="ar"/>
    </w:rPr>
  </w:style>
  <w:style w:type="character" w:customStyle="1" w:styleId="739">
    <w:name w:val="列表(L) Char Char"/>
    <w:link w:val="740"/>
    <w:qFormat/>
    <w:locked/>
    <w:uiPriority w:val="0"/>
    <w:rPr>
      <w:rFonts w:ascii="宋体" w:hAnsi="宋体" w:cs="宋体"/>
      <w:szCs w:val="24"/>
    </w:rPr>
  </w:style>
  <w:style w:type="paragraph" w:customStyle="1" w:styleId="740">
    <w:name w:val="列表(L)"/>
    <w:basedOn w:val="69"/>
    <w:link w:val="739"/>
    <w:qFormat/>
    <w:uiPriority w:val="0"/>
    <w:pPr>
      <w:widowControl w:val="0"/>
      <w:snapToGrid w:val="0"/>
      <w:ind w:left="0" w:firstLine="0" w:firstLineChars="0"/>
      <w:jc w:val="both"/>
    </w:pPr>
    <w:rPr>
      <w:sz w:val="20"/>
    </w:rPr>
  </w:style>
  <w:style w:type="character" w:customStyle="1" w:styleId="741">
    <w:name w:val="red1"/>
    <w:qFormat/>
    <w:uiPriority w:val="0"/>
    <w:rPr>
      <w:rFonts w:hint="eastAsia" w:ascii="宋体" w:hAnsi="宋体" w:eastAsia="宋体" w:cs="宋体"/>
      <w:color w:val="CC0000"/>
      <w:kern w:val="2"/>
      <w:sz w:val="18"/>
      <w:szCs w:val="18"/>
      <w:u w:val="none"/>
      <w:lang w:val="en-US" w:eastAsia="zh-CN" w:bidi="ar"/>
    </w:rPr>
  </w:style>
  <w:style w:type="character" w:customStyle="1" w:styleId="742">
    <w:name w:val="标题 1环评 Char Char"/>
    <w:qFormat/>
    <w:uiPriority w:val="0"/>
    <w:rPr>
      <w:rFonts w:hint="eastAsia" w:ascii="宋体" w:hAnsi="宋体" w:eastAsia="仿宋_GB2312" w:cs="宋体"/>
      <w:b/>
      <w:bCs/>
      <w:kern w:val="44"/>
      <w:sz w:val="30"/>
      <w:szCs w:val="30"/>
      <w:lang w:val="en-US" w:eastAsia="zh-CN" w:bidi="ar-SA"/>
    </w:rPr>
  </w:style>
  <w:style w:type="character" w:customStyle="1" w:styleId="743">
    <w:name w:val="图表正文 Char Char"/>
    <w:qFormat/>
    <w:uiPriority w:val="0"/>
    <w:rPr>
      <w:rFonts w:hint="eastAsia" w:ascii="宋体" w:hAnsi="宋体" w:eastAsia="宋体" w:cs="宋体"/>
      <w:kern w:val="2"/>
      <w:sz w:val="21"/>
      <w:szCs w:val="24"/>
      <w:lang w:val="en-US" w:eastAsia="zh-CN" w:bidi="ar"/>
    </w:rPr>
  </w:style>
  <w:style w:type="character" w:customStyle="1" w:styleId="744">
    <w:name w:val="cnd"/>
    <w:qFormat/>
    <w:uiPriority w:val="0"/>
    <w:rPr>
      <w:rFonts w:hint="eastAsia" w:ascii="宋体" w:hAnsi="宋体" w:eastAsia="宋体" w:cs="宋体"/>
      <w:kern w:val="2"/>
      <w:sz w:val="24"/>
      <w:szCs w:val="20"/>
      <w:lang w:val="en-US" w:eastAsia="zh-CN" w:bidi="ar"/>
    </w:rPr>
  </w:style>
  <w:style w:type="character" w:customStyle="1" w:styleId="745">
    <w:name w:val="样式54 Char Char"/>
    <w:link w:val="746"/>
    <w:qFormat/>
    <w:locked/>
    <w:uiPriority w:val="0"/>
    <w:rPr>
      <w:rFonts w:ascii="宋体" w:hAnsi="宋体" w:cs="宋体"/>
      <w:b/>
      <w:sz w:val="24"/>
      <w:szCs w:val="24"/>
    </w:rPr>
  </w:style>
  <w:style w:type="paragraph" w:customStyle="1" w:styleId="746">
    <w:name w:val="样式54"/>
    <w:basedOn w:val="1"/>
    <w:link w:val="745"/>
    <w:qFormat/>
    <w:uiPriority w:val="0"/>
    <w:pPr>
      <w:keepNext/>
      <w:keepLines/>
      <w:widowControl w:val="0"/>
      <w:spacing w:beforeLines="50" w:line="360" w:lineRule="auto"/>
      <w:jc w:val="both"/>
      <w:outlineLvl w:val="2"/>
    </w:pPr>
    <w:rPr>
      <w:b/>
    </w:rPr>
  </w:style>
  <w:style w:type="character" w:customStyle="1" w:styleId="747">
    <w:name w:val="占位符文本1"/>
    <w:qFormat/>
    <w:uiPriority w:val="99"/>
    <w:rPr>
      <w:rFonts w:hint="eastAsia" w:ascii="宋体" w:hAnsi="宋体" w:eastAsia="宋体" w:cs="宋体"/>
      <w:color w:val="808080"/>
      <w:kern w:val="2"/>
      <w:sz w:val="28"/>
      <w:szCs w:val="24"/>
      <w:lang w:val="en-US" w:eastAsia="zh-CN" w:bidi="ar"/>
    </w:rPr>
  </w:style>
  <w:style w:type="character" w:customStyle="1" w:styleId="748">
    <w:name w:val="HTML 预设格式 Char1"/>
    <w:qFormat/>
    <w:uiPriority w:val="0"/>
    <w:rPr>
      <w:rFonts w:hint="default" w:ascii="Arial" w:hAnsi="Arial" w:eastAsia="宋体" w:cs="Arial"/>
      <w:kern w:val="0"/>
      <w:sz w:val="28"/>
      <w:szCs w:val="21"/>
      <w:lang w:val="en-US" w:eastAsia="zh-CN" w:bidi="ar-SA"/>
    </w:rPr>
  </w:style>
  <w:style w:type="character" w:customStyle="1" w:styleId="749">
    <w:name w:val="标题 4 字符1"/>
    <w:qFormat/>
    <w:uiPriority w:val="1"/>
    <w:rPr>
      <w:rFonts w:hint="default" w:ascii="Arial" w:hAnsi="Arial" w:eastAsia="黑体" w:cs="Arial"/>
      <w:b/>
      <w:bCs/>
      <w:spacing w:val="-2"/>
      <w:sz w:val="28"/>
      <w:szCs w:val="28"/>
      <w:lang w:val="en-US" w:eastAsia="zh-CN" w:bidi="ar-SA"/>
    </w:rPr>
  </w:style>
  <w:style w:type="character" w:customStyle="1" w:styleId="750">
    <w:name w:val="正文首行缩进 Char2"/>
    <w:qFormat/>
    <w:uiPriority w:val="0"/>
    <w:rPr>
      <w:rFonts w:hint="eastAsia" w:ascii="宋体" w:hAnsi="宋体" w:eastAsia="宋体" w:cs="宋体"/>
      <w:kern w:val="2"/>
      <w:sz w:val="28"/>
      <w:szCs w:val="24"/>
      <w:lang w:val="en-US" w:eastAsia="zh-CN" w:bidi="ar"/>
    </w:rPr>
  </w:style>
  <w:style w:type="character" w:customStyle="1" w:styleId="751">
    <w:name w:val="1号正文 Char"/>
    <w:qFormat/>
    <w:uiPriority w:val="0"/>
    <w:rPr>
      <w:rFonts w:ascii="宋体" w:hAnsi="宋体" w:eastAsia="仿宋_GB2312" w:cs="宋体"/>
      <w:kern w:val="2"/>
      <w:sz w:val="24"/>
      <w:szCs w:val="24"/>
      <w:lang w:val="en-US" w:eastAsia="zh-CN" w:bidi="ar-SA"/>
    </w:rPr>
  </w:style>
  <w:style w:type="character" w:customStyle="1" w:styleId="752">
    <w:name w:val="注释标题 Char Char"/>
    <w:qFormat/>
    <w:uiPriority w:val="0"/>
    <w:rPr>
      <w:rFonts w:hint="eastAsia" w:ascii="宋体" w:hAnsi="宋体" w:eastAsia="宋体" w:cs="宋体"/>
      <w:kern w:val="2"/>
      <w:sz w:val="21"/>
      <w:szCs w:val="24"/>
      <w:lang w:val="en-US" w:eastAsia="zh-CN" w:bidi="ar"/>
    </w:rPr>
  </w:style>
  <w:style w:type="character" w:customStyle="1" w:styleId="753">
    <w:name w:val="样式 正文首行缩进 + 首行缩进:  2 字符 Char"/>
    <w:link w:val="754"/>
    <w:qFormat/>
    <w:locked/>
    <w:uiPriority w:val="0"/>
    <w:rPr>
      <w:rFonts w:ascii="宋体" w:hAnsi="宋体"/>
      <w:color w:val="000000"/>
      <w:sz w:val="28"/>
    </w:rPr>
  </w:style>
  <w:style w:type="paragraph" w:customStyle="1" w:styleId="754">
    <w:name w:val="样式 正文首行缩进 + 首行缩进:  2 字符"/>
    <w:basedOn w:val="44"/>
    <w:link w:val="753"/>
    <w:qFormat/>
    <w:uiPriority w:val="99"/>
    <w:pPr>
      <w:widowControl w:val="0"/>
      <w:spacing w:before="120" w:line="360" w:lineRule="auto"/>
      <w:ind w:firstLine="432" w:firstLineChars="200"/>
      <w:jc w:val="both"/>
    </w:pPr>
    <w:rPr>
      <w:rFonts w:cs="Times New Roman"/>
      <w:color w:val="000000"/>
      <w:sz w:val="28"/>
      <w:szCs w:val="20"/>
    </w:rPr>
  </w:style>
  <w:style w:type="character" w:customStyle="1" w:styleId="755">
    <w:name w:val="style131"/>
    <w:qFormat/>
    <w:uiPriority w:val="0"/>
    <w:rPr>
      <w:rFonts w:hint="eastAsia" w:ascii="宋体" w:hAnsi="宋体" w:eastAsia="宋体" w:cs="宋体"/>
      <w:kern w:val="2"/>
      <w:sz w:val="18"/>
      <w:szCs w:val="18"/>
      <w:lang w:val="en-US" w:eastAsia="zh-CN" w:bidi="ar"/>
    </w:rPr>
  </w:style>
  <w:style w:type="character" w:customStyle="1" w:styleId="756">
    <w:name w:val="标题 9 字符1"/>
    <w:qFormat/>
    <w:uiPriority w:val="9"/>
    <w:rPr>
      <w:rFonts w:hint="eastAsia" w:ascii="宋体" w:hAnsi="宋体" w:eastAsia="宋体"/>
      <w:b/>
      <w:i/>
      <w:spacing w:val="-2"/>
      <w:kern w:val="28"/>
      <w:sz w:val="18"/>
      <w:lang w:val="en-US" w:eastAsia="zh-CN" w:bidi="ar-SA"/>
    </w:rPr>
  </w:style>
  <w:style w:type="character" w:customStyle="1" w:styleId="757">
    <w:name w:val="正文首行缩进 2 Char4"/>
    <w:qFormat/>
    <w:uiPriority w:val="0"/>
    <w:rPr>
      <w:rFonts w:hint="eastAsia" w:ascii="宋体" w:hAnsi="宋体" w:eastAsia="宋体" w:cs="宋体"/>
      <w:kern w:val="2"/>
      <w:sz w:val="28"/>
      <w:szCs w:val="24"/>
      <w:lang w:val="en-US" w:eastAsia="zh-CN" w:bidi="ar"/>
    </w:rPr>
  </w:style>
  <w:style w:type="character" w:customStyle="1" w:styleId="758">
    <w:name w:val="正文首行缩进 Char3"/>
    <w:qFormat/>
    <w:uiPriority w:val="0"/>
    <w:rPr>
      <w:rFonts w:hint="default" w:ascii="Times New Roman" w:hAnsi="Times New Roman" w:eastAsia="宋体" w:cs="Times New Roman"/>
      <w:kern w:val="0"/>
      <w:sz w:val="28"/>
      <w:szCs w:val="21"/>
      <w:lang w:val="en-US" w:eastAsia="zh-CN" w:bidi="ar-SA"/>
    </w:rPr>
  </w:style>
  <w:style w:type="character" w:customStyle="1" w:styleId="759">
    <w:name w:val="标题 14 Char2"/>
    <w:qFormat/>
    <w:uiPriority w:val="0"/>
    <w:rPr>
      <w:rFonts w:hint="eastAsia" w:ascii="宋体" w:hAnsi="宋体" w:eastAsia="宋体" w:cs="宋体"/>
      <w:kern w:val="20"/>
      <w:sz w:val="28"/>
      <w:szCs w:val="24"/>
      <w:lang w:val="en-US" w:eastAsia="zh-CN" w:bidi="ar-SA"/>
    </w:rPr>
  </w:style>
  <w:style w:type="character" w:customStyle="1" w:styleId="760">
    <w:name w:val="样式75 Char Char Char"/>
    <w:qFormat/>
    <w:uiPriority w:val="0"/>
    <w:rPr>
      <w:rFonts w:hint="eastAsia" w:ascii="宋体" w:hAnsi="宋体" w:eastAsia="宋体" w:cs="宋体"/>
      <w:kern w:val="2"/>
      <w:sz w:val="24"/>
      <w:szCs w:val="24"/>
      <w:lang w:val="en-US" w:eastAsia="zh-CN" w:bidi="ar-SA"/>
    </w:rPr>
  </w:style>
  <w:style w:type="character" w:customStyle="1" w:styleId="761">
    <w:name w:val="段落样式 Char Char"/>
    <w:link w:val="762"/>
    <w:qFormat/>
    <w:locked/>
    <w:uiPriority w:val="0"/>
    <w:rPr>
      <w:rFonts w:ascii="宋体" w:hAnsi="宋体" w:cs="宋体"/>
      <w:w w:val="90"/>
      <w:sz w:val="28"/>
      <w:szCs w:val="21"/>
    </w:rPr>
  </w:style>
  <w:style w:type="paragraph" w:customStyle="1" w:styleId="762">
    <w:name w:val="段落样式"/>
    <w:basedOn w:val="1"/>
    <w:link w:val="761"/>
    <w:qFormat/>
    <w:uiPriority w:val="0"/>
    <w:pPr>
      <w:keepNext/>
      <w:widowControl w:val="0"/>
      <w:suppressLineNumbers/>
      <w:suppressAutoHyphens/>
      <w:topLinePunct/>
      <w:adjustRightInd w:val="0"/>
      <w:snapToGrid w:val="0"/>
      <w:spacing w:line="480" w:lineRule="atLeast"/>
      <w:ind w:firstLine="482"/>
      <w:jc w:val="both"/>
    </w:pPr>
    <w:rPr>
      <w:w w:val="90"/>
      <w:sz w:val="28"/>
      <w:szCs w:val="21"/>
    </w:rPr>
  </w:style>
  <w:style w:type="character" w:customStyle="1" w:styleId="763">
    <w:name w:val="正文小4黑体 Char Char"/>
    <w:link w:val="764"/>
    <w:qFormat/>
    <w:locked/>
    <w:uiPriority w:val="0"/>
    <w:rPr>
      <w:rFonts w:ascii="Calibri" w:hAnsi="Calibri" w:cs="黑体"/>
    </w:rPr>
  </w:style>
  <w:style w:type="paragraph" w:customStyle="1" w:styleId="764">
    <w:name w:val="正文小4黑体"/>
    <w:basedOn w:val="1"/>
    <w:link w:val="763"/>
    <w:qFormat/>
    <w:uiPriority w:val="0"/>
    <w:pPr>
      <w:widowControl w:val="0"/>
      <w:jc w:val="both"/>
    </w:pPr>
    <w:rPr>
      <w:rFonts w:ascii="Calibri" w:hAnsi="Calibri" w:cs="黑体"/>
      <w:sz w:val="20"/>
      <w:szCs w:val="20"/>
    </w:rPr>
  </w:style>
  <w:style w:type="character" w:customStyle="1" w:styleId="765">
    <w:name w:val="报告正文-连续目录 Char Char"/>
    <w:link w:val="766"/>
    <w:qFormat/>
    <w:locked/>
    <w:uiPriority w:val="0"/>
    <w:rPr>
      <w:rFonts w:ascii="Arial" w:hAnsi="Arial" w:cs="宋体"/>
      <w:sz w:val="24"/>
      <w:szCs w:val="24"/>
    </w:rPr>
  </w:style>
  <w:style w:type="paragraph" w:customStyle="1" w:styleId="766">
    <w:name w:val="报告正文-连续目录"/>
    <w:basedOn w:val="1"/>
    <w:link w:val="765"/>
    <w:qFormat/>
    <w:uiPriority w:val="0"/>
    <w:pPr>
      <w:widowControl w:val="0"/>
      <w:snapToGrid w:val="0"/>
      <w:spacing w:line="440" w:lineRule="exact"/>
      <w:ind w:firstLine="200" w:firstLineChars="200"/>
      <w:jc w:val="both"/>
    </w:pPr>
    <w:rPr>
      <w:rFonts w:ascii="Arial" w:hAnsi="Arial"/>
    </w:rPr>
  </w:style>
  <w:style w:type="character" w:customStyle="1" w:styleId="767">
    <w:name w:val="三级标题 Char"/>
    <w:qFormat/>
    <w:uiPriority w:val="0"/>
    <w:rPr>
      <w:rFonts w:eastAsia="宋体"/>
      <w:b/>
      <w:bCs/>
      <w:kern w:val="2"/>
      <w:sz w:val="24"/>
      <w:szCs w:val="24"/>
      <w:lang w:val="en-US" w:eastAsia="zh-CN" w:bidi="ar-SA"/>
    </w:rPr>
  </w:style>
  <w:style w:type="character" w:customStyle="1" w:styleId="768">
    <w:name w:val="表头 Char Char"/>
    <w:qFormat/>
    <w:uiPriority w:val="0"/>
    <w:rPr>
      <w:rFonts w:hint="eastAsia" w:ascii="宋体" w:hAnsi="宋体" w:eastAsia="宋体" w:cs="宋体"/>
      <w:b/>
      <w:color w:val="000000"/>
      <w:kern w:val="2"/>
      <w:sz w:val="21"/>
      <w:szCs w:val="24"/>
      <w:lang w:val="en-US" w:eastAsia="zh-CN" w:bidi="ar-SA"/>
    </w:rPr>
  </w:style>
  <w:style w:type="character" w:customStyle="1" w:styleId="769">
    <w:name w:val="2级标题 + 黑体 Char"/>
    <w:qFormat/>
    <w:locked/>
    <w:uiPriority w:val="0"/>
    <w:rPr>
      <w:rFonts w:hint="eastAsia" w:ascii="黑体" w:hAnsi="黑体" w:eastAsia="黑体"/>
      <w:b/>
      <w:kern w:val="20"/>
      <w:sz w:val="28"/>
      <w:szCs w:val="28"/>
      <w:lang w:val="en-US" w:eastAsia="zh-CN" w:bidi="ar-SA"/>
    </w:rPr>
  </w:style>
  <w:style w:type="character" w:customStyle="1" w:styleId="770">
    <w:name w:val="页脚 Char Char"/>
    <w:qFormat/>
    <w:uiPriority w:val="0"/>
    <w:rPr>
      <w:rFonts w:hint="eastAsia" w:ascii="宋体" w:hAnsi="宋体" w:eastAsia="宋体" w:cs="宋体"/>
      <w:kern w:val="2"/>
      <w:sz w:val="18"/>
      <w:szCs w:val="18"/>
      <w:lang w:val="en-US" w:eastAsia="zh-CN" w:bidi="ar-SA"/>
    </w:rPr>
  </w:style>
  <w:style w:type="character" w:customStyle="1" w:styleId="771">
    <w:name w:val="Char Char46"/>
    <w:qFormat/>
    <w:uiPriority w:val="0"/>
    <w:rPr>
      <w:rFonts w:hint="eastAsia" w:ascii="宋体" w:hAnsi="宋体" w:eastAsia="宋体" w:cs="宋体"/>
      <w:kern w:val="2"/>
      <w:sz w:val="28"/>
      <w:szCs w:val="24"/>
      <w:shd w:val="clear" w:color="auto" w:fill="000080"/>
      <w:lang w:val="en-US" w:eastAsia="zh-CN" w:bidi="ar"/>
    </w:rPr>
  </w:style>
  <w:style w:type="character" w:customStyle="1" w:styleId="772">
    <w:name w:val="lxco"/>
    <w:qFormat/>
    <w:uiPriority w:val="0"/>
    <w:rPr>
      <w:rFonts w:hint="eastAsia" w:ascii="宋体" w:hAnsi="宋体" w:eastAsia="宋体" w:cs="宋体"/>
      <w:kern w:val="2"/>
      <w:sz w:val="28"/>
      <w:szCs w:val="24"/>
      <w:lang w:val="en-US" w:eastAsia="zh-CN" w:bidi="ar"/>
    </w:rPr>
  </w:style>
  <w:style w:type="character" w:customStyle="1" w:styleId="773">
    <w:name w:val="z-窗体顶端 Char2"/>
    <w:qFormat/>
    <w:uiPriority w:val="0"/>
    <w:rPr>
      <w:rFonts w:hint="default" w:ascii="Arial" w:hAnsi="Arial" w:eastAsia="宋体" w:cs="Arial"/>
      <w:vanish/>
      <w:kern w:val="2"/>
      <w:sz w:val="16"/>
      <w:szCs w:val="16"/>
      <w:lang w:val="en-US" w:eastAsia="zh-CN" w:bidi="ar-SA"/>
    </w:rPr>
  </w:style>
  <w:style w:type="character" w:customStyle="1" w:styleId="774">
    <w:name w:val="Char Char101"/>
    <w:qFormat/>
    <w:uiPriority w:val="0"/>
    <w:rPr>
      <w:rFonts w:hint="eastAsia" w:ascii="宋体" w:hAnsi="宋体" w:eastAsia="宋体" w:cs="宋体"/>
      <w:kern w:val="2"/>
      <w:sz w:val="18"/>
      <w:szCs w:val="18"/>
      <w:lang w:val="en-US" w:eastAsia="zh-CN" w:bidi="ar-SA"/>
    </w:rPr>
  </w:style>
  <w:style w:type="character" w:customStyle="1" w:styleId="775">
    <w:name w:val="14fz1"/>
    <w:qFormat/>
    <w:uiPriority w:val="0"/>
    <w:rPr>
      <w:rFonts w:hint="eastAsia" w:ascii="宋体" w:hAnsi="宋体" w:eastAsia="宋体" w:cs="宋体"/>
      <w:color w:val="000000"/>
      <w:kern w:val="2"/>
      <w:sz w:val="32"/>
      <w:szCs w:val="32"/>
      <w:lang w:val="en-US" w:eastAsia="zh-CN" w:bidi="ar"/>
    </w:rPr>
  </w:style>
  <w:style w:type="character" w:customStyle="1" w:styleId="776">
    <w:name w:val="样式 (中文) 仿宋_GB2312 四号1 Char Char"/>
    <w:link w:val="777"/>
    <w:qFormat/>
    <w:uiPriority w:val="0"/>
    <w:rPr>
      <w:rFonts w:ascii="宋体" w:hAnsi="宋体" w:eastAsia="仿宋_GB2312" w:cs="宋体"/>
      <w:sz w:val="28"/>
      <w:szCs w:val="24"/>
    </w:rPr>
  </w:style>
  <w:style w:type="paragraph" w:customStyle="1" w:styleId="777">
    <w:name w:val="样式 (中文) 仿宋_GB2312 四号1"/>
    <w:basedOn w:val="1"/>
    <w:link w:val="776"/>
    <w:qFormat/>
    <w:uiPriority w:val="0"/>
    <w:pPr>
      <w:widowControl w:val="0"/>
      <w:ind w:firstLine="520" w:firstLineChars="200"/>
      <w:jc w:val="both"/>
    </w:pPr>
    <w:rPr>
      <w:rFonts w:eastAsia="仿宋_GB2312"/>
      <w:sz w:val="28"/>
    </w:rPr>
  </w:style>
  <w:style w:type="character" w:customStyle="1" w:styleId="778">
    <w:name w:val="large1"/>
    <w:qFormat/>
    <w:uiPriority w:val="0"/>
    <w:rPr>
      <w:rFonts w:hint="eastAsia" w:ascii="宋体" w:hAnsi="宋体" w:eastAsia="宋体" w:cs="宋体"/>
      <w:spacing w:val="380"/>
      <w:kern w:val="2"/>
      <w:sz w:val="22"/>
      <w:szCs w:val="22"/>
      <w:lang w:val="en-US" w:eastAsia="zh-CN" w:bidi="ar"/>
    </w:rPr>
  </w:style>
  <w:style w:type="character" w:customStyle="1" w:styleId="779">
    <w:name w:val="报告正文小四 Char Char Char"/>
    <w:qFormat/>
    <w:uiPriority w:val="0"/>
    <w:rPr>
      <w:rFonts w:hint="eastAsia" w:ascii="宋体" w:hAnsi="宋体" w:eastAsia="宋体" w:cs="宋体"/>
      <w:kern w:val="2"/>
      <w:sz w:val="24"/>
      <w:szCs w:val="24"/>
      <w:lang w:val="en-US" w:eastAsia="zh-CN" w:bidi="ar-SA"/>
    </w:rPr>
  </w:style>
  <w:style w:type="character" w:customStyle="1" w:styleId="780">
    <w:name w:val="粤东核电报告正文 Char Char Char Char"/>
    <w:qFormat/>
    <w:uiPriority w:val="0"/>
    <w:rPr>
      <w:rFonts w:hint="eastAsia" w:ascii="宋体" w:hAnsi="宋体" w:eastAsia="宋体" w:cs="宋体"/>
      <w:b/>
      <w:kern w:val="2"/>
      <w:sz w:val="24"/>
      <w:szCs w:val="24"/>
      <w:lang w:val="en-US" w:eastAsia="zh-CN" w:bidi="ar-SA"/>
    </w:rPr>
  </w:style>
  <w:style w:type="character" w:customStyle="1" w:styleId="781">
    <w:name w:val="占位符文本2"/>
    <w:qFormat/>
    <w:uiPriority w:val="0"/>
    <w:rPr>
      <w:rFonts w:hint="eastAsia" w:ascii="宋体" w:hAnsi="宋体" w:eastAsia="宋体" w:cs="宋体"/>
      <w:color w:val="808080"/>
      <w:kern w:val="2"/>
      <w:sz w:val="28"/>
      <w:szCs w:val="24"/>
      <w:lang w:val="en-US" w:eastAsia="zh-CN" w:bidi="ar"/>
    </w:rPr>
  </w:style>
  <w:style w:type="character" w:customStyle="1" w:styleId="782">
    <w:name w:val="图名 Char Char Char"/>
    <w:link w:val="783"/>
    <w:qFormat/>
    <w:locked/>
    <w:uiPriority w:val="0"/>
    <w:rPr>
      <w:rFonts w:ascii="Calibri" w:hAnsi="Calibri"/>
      <w:b/>
    </w:rPr>
  </w:style>
  <w:style w:type="paragraph" w:customStyle="1" w:styleId="783">
    <w:name w:val="图名"/>
    <w:basedOn w:val="1"/>
    <w:next w:val="1"/>
    <w:link w:val="782"/>
    <w:qFormat/>
    <w:uiPriority w:val="0"/>
    <w:pPr>
      <w:widowControl w:val="0"/>
      <w:jc w:val="center"/>
    </w:pPr>
    <w:rPr>
      <w:rFonts w:ascii="Calibri" w:hAnsi="Calibri" w:cs="Times New Roman"/>
      <w:b/>
      <w:sz w:val="20"/>
      <w:szCs w:val="20"/>
    </w:rPr>
  </w:style>
  <w:style w:type="character" w:customStyle="1" w:styleId="784">
    <w:name w:val="表格式 Char Char"/>
    <w:qFormat/>
    <w:uiPriority w:val="0"/>
    <w:rPr>
      <w:rFonts w:hint="eastAsia" w:ascii="宋体" w:hAnsi="宋体" w:eastAsia="宋体" w:cs="宋体"/>
      <w:kern w:val="2"/>
      <w:sz w:val="21"/>
      <w:szCs w:val="24"/>
      <w:lang w:val="en-US" w:eastAsia="zh-CN" w:bidi="ar-SA"/>
    </w:rPr>
  </w:style>
  <w:style w:type="character" w:customStyle="1" w:styleId="785">
    <w:name w:val="Char3 Char Char"/>
    <w:qFormat/>
    <w:uiPriority w:val="0"/>
    <w:rPr>
      <w:rFonts w:ascii="宋体" w:hAnsi="宋体" w:eastAsia="宋体" w:cs="宋体"/>
      <w:kern w:val="2"/>
      <w:sz w:val="21"/>
      <w:szCs w:val="24"/>
      <w:lang w:val="en-US" w:eastAsia="zh-CN" w:bidi="ar-SA"/>
    </w:rPr>
  </w:style>
  <w:style w:type="character" w:customStyle="1" w:styleId="786">
    <w:name w:val="正文文本 2 字符1"/>
    <w:qFormat/>
    <w:uiPriority w:val="0"/>
    <w:rPr>
      <w:rFonts w:hint="eastAsia" w:ascii="宋体" w:hAnsi="宋体" w:eastAsia="宋体"/>
      <w:kern w:val="2"/>
      <w:sz w:val="21"/>
      <w:szCs w:val="24"/>
      <w:lang w:val="en-US" w:eastAsia="zh-CN" w:bidi="ar-SA"/>
    </w:rPr>
  </w:style>
  <w:style w:type="character" w:customStyle="1" w:styleId="787">
    <w:name w:val="自定义正文 Char Char Char Char Char Char Char Char Char Char Char Char Char Char Char"/>
    <w:link w:val="788"/>
    <w:qFormat/>
    <w:locked/>
    <w:uiPriority w:val="0"/>
    <w:rPr>
      <w:rFonts w:ascii="宋体" w:hAnsi="宋体" w:cs="宋体"/>
      <w:position w:val="-28"/>
      <w:sz w:val="28"/>
      <w:szCs w:val="24"/>
    </w:rPr>
  </w:style>
  <w:style w:type="paragraph" w:customStyle="1" w:styleId="788">
    <w:name w:val="自定义正文 Char Char Char Char Char Char Char Char Char Char Char Char Char"/>
    <w:link w:val="787"/>
    <w:qFormat/>
    <w:uiPriority w:val="0"/>
    <w:pPr>
      <w:widowControl w:val="0"/>
      <w:topLinePunct/>
      <w:adjustRightInd w:val="0"/>
      <w:snapToGrid w:val="0"/>
      <w:spacing w:line="360" w:lineRule="auto"/>
      <w:ind w:firstLine="510"/>
      <w:jc w:val="both"/>
    </w:pPr>
    <w:rPr>
      <w:rFonts w:ascii="宋体" w:hAnsi="宋体" w:eastAsia="宋体" w:cs="宋体"/>
      <w:position w:val="-28"/>
      <w:sz w:val="28"/>
      <w:szCs w:val="24"/>
      <w:lang w:val="en-US" w:eastAsia="zh-CN" w:bidi="ar-SA"/>
    </w:rPr>
  </w:style>
  <w:style w:type="character" w:customStyle="1" w:styleId="789">
    <w:name w:val="正文文本缩进 3 Char5"/>
    <w:qFormat/>
    <w:uiPriority w:val="0"/>
    <w:rPr>
      <w:rFonts w:hint="eastAsia" w:ascii="宋体" w:hAnsi="宋体" w:eastAsia="宋体" w:cs="宋体"/>
      <w:kern w:val="2"/>
      <w:sz w:val="16"/>
      <w:szCs w:val="16"/>
      <w:lang w:val="en-US" w:eastAsia="zh-CN" w:bidi="ar"/>
    </w:rPr>
  </w:style>
  <w:style w:type="character" w:customStyle="1" w:styleId="790">
    <w:name w:val="hx1"/>
    <w:qFormat/>
    <w:uiPriority w:val="0"/>
    <w:rPr>
      <w:rFonts w:hint="eastAsia" w:ascii="宋体" w:hAnsi="宋体" w:eastAsia="宋体" w:cs="宋体"/>
      <w:kern w:val="2"/>
      <w:sz w:val="28"/>
      <w:szCs w:val="24"/>
      <w:lang w:val="en-US" w:eastAsia="zh-CN" w:bidi="ar"/>
    </w:rPr>
  </w:style>
  <w:style w:type="character" w:customStyle="1" w:styleId="791">
    <w:name w:val="1.3行 Char Char"/>
    <w:link w:val="792"/>
    <w:qFormat/>
    <w:locked/>
    <w:uiPriority w:val="0"/>
    <w:rPr>
      <w:rFonts w:ascii="宋体" w:hAnsi="宋体" w:cs="宋体"/>
      <w:color w:val="000000"/>
      <w:sz w:val="28"/>
      <w:szCs w:val="24"/>
    </w:rPr>
  </w:style>
  <w:style w:type="paragraph" w:customStyle="1" w:styleId="792">
    <w:name w:val="1.3行"/>
    <w:basedOn w:val="1"/>
    <w:link w:val="791"/>
    <w:qFormat/>
    <w:uiPriority w:val="0"/>
    <w:pPr>
      <w:widowControl w:val="0"/>
      <w:adjustRightInd w:val="0"/>
      <w:snapToGrid w:val="0"/>
      <w:spacing w:line="312" w:lineRule="auto"/>
      <w:ind w:firstLine="200" w:firstLineChars="200"/>
      <w:jc w:val="both"/>
    </w:pPr>
    <w:rPr>
      <w:color w:val="000000"/>
      <w:sz w:val="28"/>
    </w:rPr>
  </w:style>
  <w:style w:type="character" w:customStyle="1" w:styleId="793">
    <w:name w:val="报告表标题 Char Char"/>
    <w:link w:val="794"/>
    <w:qFormat/>
    <w:locked/>
    <w:uiPriority w:val="0"/>
    <w:rPr>
      <w:rFonts w:ascii="宋体" w:hAnsi="宋体" w:cs="宋体"/>
      <w:sz w:val="24"/>
      <w:szCs w:val="24"/>
    </w:rPr>
  </w:style>
  <w:style w:type="paragraph" w:customStyle="1" w:styleId="794">
    <w:name w:val="报告表标题"/>
    <w:basedOn w:val="1"/>
    <w:link w:val="793"/>
    <w:qFormat/>
    <w:uiPriority w:val="0"/>
    <w:pPr>
      <w:tabs>
        <w:tab w:val="left" w:pos="632"/>
        <w:tab w:val="left" w:pos="1080"/>
      </w:tabs>
      <w:ind w:left="425" w:hanging="425"/>
    </w:pPr>
  </w:style>
  <w:style w:type="character" w:customStyle="1" w:styleId="795">
    <w:name w:val="H9 Char Char"/>
    <w:qFormat/>
    <w:uiPriority w:val="0"/>
    <w:rPr>
      <w:rFonts w:hint="default" w:ascii="Cambria" w:hAnsi="Cambria" w:eastAsia="宋体" w:cs="宋体"/>
      <w:kern w:val="2"/>
      <w:sz w:val="21"/>
      <w:szCs w:val="24"/>
      <w:lang w:val="en-US" w:eastAsia="zh-CN" w:bidi="ar-SA"/>
    </w:rPr>
  </w:style>
  <w:style w:type="character" w:customStyle="1" w:styleId="796">
    <w:name w:val="表格名称 Char Char"/>
    <w:qFormat/>
    <w:uiPriority w:val="0"/>
    <w:rPr>
      <w:rFonts w:hint="default" w:ascii="Times New Roman" w:hAnsi="Times New Roman" w:eastAsia="宋体" w:cs="Times New Roman"/>
      <w:bCs/>
      <w:kern w:val="2"/>
      <w:sz w:val="24"/>
      <w:szCs w:val="20"/>
      <w:lang w:val="en-US" w:eastAsia="zh-CN" w:bidi="ar-SA"/>
    </w:rPr>
  </w:style>
  <w:style w:type="character" w:customStyle="1" w:styleId="797">
    <w:name w:val="style1 style2"/>
    <w:qFormat/>
    <w:uiPriority w:val="0"/>
    <w:rPr>
      <w:rFonts w:hint="eastAsia" w:ascii="宋体" w:hAnsi="宋体" w:eastAsia="宋体" w:cs="宋体"/>
      <w:kern w:val="2"/>
      <w:sz w:val="28"/>
      <w:szCs w:val="24"/>
      <w:lang w:val="en-US" w:eastAsia="zh-CN" w:bidi="ar"/>
    </w:rPr>
  </w:style>
  <w:style w:type="character" w:customStyle="1" w:styleId="798">
    <w:name w:val="沥青正文 Char"/>
    <w:qFormat/>
    <w:uiPriority w:val="0"/>
    <w:rPr>
      <w:rFonts w:hint="eastAsia" w:ascii="宋体" w:hAnsi="宋体" w:eastAsia="宋体" w:cs="宋体"/>
      <w:kern w:val="2"/>
      <w:sz w:val="24"/>
      <w:szCs w:val="24"/>
      <w:lang w:val="en-US" w:eastAsia="zh-CN" w:bidi="ar"/>
    </w:rPr>
  </w:style>
  <w:style w:type="character" w:customStyle="1" w:styleId="799">
    <w:name w:val="图标标题 Char Char Char"/>
    <w:qFormat/>
    <w:uiPriority w:val="0"/>
    <w:rPr>
      <w:rFonts w:hint="eastAsia" w:ascii="宋体" w:hAnsi="宋体" w:eastAsia="黑体" w:cs="宋体"/>
      <w:kern w:val="2"/>
      <w:sz w:val="24"/>
      <w:szCs w:val="24"/>
      <w:lang w:val="en-US" w:eastAsia="zh-CN" w:bidi="ar-SA"/>
    </w:rPr>
  </w:style>
  <w:style w:type="character" w:customStyle="1" w:styleId="800">
    <w:name w:val="3zw"/>
    <w:qFormat/>
    <w:uiPriority w:val="0"/>
    <w:rPr>
      <w:rFonts w:hint="eastAsia" w:ascii="宋体" w:hAnsi="宋体" w:eastAsia="宋体" w:cs="宋体"/>
      <w:kern w:val="2"/>
      <w:sz w:val="24"/>
      <w:szCs w:val="20"/>
      <w:lang w:val="en-US" w:eastAsia="zh-CN" w:bidi="ar"/>
    </w:rPr>
  </w:style>
  <w:style w:type="character" w:customStyle="1" w:styleId="801">
    <w:name w:val="样式 标题 1标题 1 Char标题1章节H1h11headingHeader 1st Pageh1 chap..."/>
    <w:qFormat/>
    <w:uiPriority w:val="0"/>
    <w:rPr>
      <w:rFonts w:hint="default" w:ascii="Times New Roman" w:hAnsi="宋体" w:eastAsia="仿宋_GB2312" w:cs="宋体"/>
      <w:kern w:val="2"/>
      <w:sz w:val="28"/>
      <w:szCs w:val="24"/>
      <w:lang w:val="en-US" w:eastAsia="zh-CN" w:bidi="ar"/>
    </w:rPr>
  </w:style>
  <w:style w:type="character" w:customStyle="1" w:styleId="802">
    <w:name w:val="7表格(治) Char Char Char"/>
    <w:qFormat/>
    <w:uiPriority w:val="0"/>
    <w:rPr>
      <w:rFonts w:hint="eastAsia" w:ascii="宋体" w:hAnsi="宋体" w:eastAsia="宋体"/>
      <w:color w:val="000000"/>
      <w:sz w:val="24"/>
      <w:szCs w:val="24"/>
      <w:lang w:bidi="ar-SA"/>
    </w:rPr>
  </w:style>
  <w:style w:type="character" w:customStyle="1" w:styleId="803">
    <w:name w:val="Char Char61"/>
    <w:qFormat/>
    <w:uiPriority w:val="0"/>
    <w:rPr>
      <w:rFonts w:hint="eastAsia" w:ascii="宋体" w:hAnsi="宋体" w:eastAsia="宋体" w:cs="宋体"/>
      <w:snapToGrid w:val="0"/>
      <w:kern w:val="2"/>
      <w:sz w:val="24"/>
      <w:szCs w:val="26"/>
      <w:lang w:val="en-US" w:eastAsia="zh-CN" w:bidi="ar"/>
    </w:rPr>
  </w:style>
  <w:style w:type="character" w:customStyle="1" w:styleId="804">
    <w:name w:val="页眉 Char1"/>
    <w:qFormat/>
    <w:uiPriority w:val="0"/>
    <w:rPr>
      <w:rFonts w:hint="eastAsia" w:ascii="宋体" w:hAnsi="宋体" w:eastAsia="宋体" w:cs="宋体"/>
      <w:kern w:val="2"/>
      <w:sz w:val="18"/>
      <w:szCs w:val="18"/>
      <w:lang w:val="en-US" w:eastAsia="zh-CN" w:bidi="ar"/>
    </w:rPr>
  </w:style>
  <w:style w:type="character" w:customStyle="1" w:styleId="805">
    <w:name w:val="style8"/>
    <w:qFormat/>
    <w:uiPriority w:val="0"/>
    <w:rPr>
      <w:rFonts w:hint="eastAsia" w:ascii="宋体" w:hAnsi="宋体" w:eastAsia="宋体" w:cs="宋体"/>
      <w:kern w:val="2"/>
      <w:sz w:val="28"/>
      <w:szCs w:val="24"/>
      <w:lang w:val="en-US" w:eastAsia="zh-CN" w:bidi="ar"/>
    </w:rPr>
  </w:style>
  <w:style w:type="character" w:customStyle="1" w:styleId="806">
    <w:name w:val="a11"/>
    <w:qFormat/>
    <w:uiPriority w:val="0"/>
    <w:rPr>
      <w:rFonts w:hint="eastAsia" w:ascii="宋体" w:hAnsi="宋体" w:eastAsia="宋体" w:cs="宋体"/>
      <w:spacing w:val="330"/>
      <w:kern w:val="2"/>
      <w:sz w:val="20"/>
      <w:szCs w:val="20"/>
      <w:lang w:val="en-US" w:eastAsia="zh-CN" w:bidi="ar"/>
    </w:rPr>
  </w:style>
  <w:style w:type="character" w:customStyle="1" w:styleId="807">
    <w:name w:val="样式 三江正文 + 左侧:  2 字符 Char Char Char"/>
    <w:qFormat/>
    <w:uiPriority w:val="0"/>
    <w:rPr>
      <w:rFonts w:hint="eastAsia" w:ascii="宋体" w:hAnsi="宋体" w:eastAsia="宋体" w:cs="宋体"/>
      <w:kern w:val="2"/>
      <w:sz w:val="24"/>
      <w:szCs w:val="24"/>
      <w:lang w:val="en-US" w:eastAsia="zh-CN" w:bidi="ar-SA"/>
    </w:rPr>
  </w:style>
  <w:style w:type="character" w:customStyle="1" w:styleId="808">
    <w:name w:val="info"/>
    <w:qFormat/>
    <w:uiPriority w:val="0"/>
    <w:rPr>
      <w:rFonts w:hint="eastAsia" w:ascii="宋体" w:hAnsi="宋体" w:eastAsia="宋体" w:cs="宋体"/>
      <w:kern w:val="2"/>
      <w:sz w:val="28"/>
      <w:szCs w:val="24"/>
      <w:lang w:val="en-US" w:eastAsia="zh-CN" w:bidi="ar"/>
    </w:rPr>
  </w:style>
  <w:style w:type="character" w:customStyle="1" w:styleId="809">
    <w:name w:val="实德题注 Char1"/>
    <w:qFormat/>
    <w:uiPriority w:val="0"/>
    <w:rPr>
      <w:rFonts w:hint="eastAsia" w:ascii="宋体" w:hAnsi="宋体" w:eastAsia="宋体" w:cs="宋体"/>
      <w:b/>
      <w:color w:val="000000"/>
      <w:kern w:val="2"/>
      <w:sz w:val="24"/>
      <w:szCs w:val="24"/>
      <w:lang w:val="en-US" w:eastAsia="zh-CN" w:bidi="ar-SA"/>
    </w:rPr>
  </w:style>
  <w:style w:type="character" w:customStyle="1" w:styleId="810">
    <w:name w:val="样式 标题 3 + 小四 Char Char Char"/>
    <w:qFormat/>
    <w:uiPriority w:val="0"/>
    <w:rPr>
      <w:rFonts w:hint="eastAsia" w:ascii="宋体" w:hAnsi="宋体" w:eastAsia="宋体" w:cs="宋体"/>
      <w:b/>
      <w:bCs/>
      <w:kern w:val="2"/>
      <w:sz w:val="24"/>
      <w:szCs w:val="24"/>
      <w:lang w:val="en-US" w:eastAsia="zh-CN" w:bidi="ar-SA"/>
    </w:rPr>
  </w:style>
  <w:style w:type="character" w:customStyle="1" w:styleId="811">
    <w:name w:val="headline-content3"/>
    <w:qFormat/>
    <w:uiPriority w:val="0"/>
    <w:rPr>
      <w:rFonts w:hint="eastAsia" w:ascii="宋体" w:hAnsi="宋体" w:eastAsia="宋体" w:cs="宋体"/>
      <w:kern w:val="2"/>
      <w:sz w:val="28"/>
      <w:szCs w:val="24"/>
      <w:lang w:val="en-US" w:eastAsia="zh-CN" w:bidi="ar"/>
    </w:rPr>
  </w:style>
  <w:style w:type="character" w:customStyle="1" w:styleId="812">
    <w:name w:val="全部文体 Char Char Char"/>
    <w:qFormat/>
    <w:uiPriority w:val="0"/>
    <w:rPr>
      <w:rFonts w:hint="eastAsia" w:ascii="宋体" w:hAnsi="宋体" w:eastAsia="宋体" w:cs="宋体"/>
      <w:color w:val="000000"/>
      <w:kern w:val="2"/>
      <w:sz w:val="24"/>
      <w:szCs w:val="24"/>
      <w:lang w:val="en-US" w:eastAsia="zh-CN" w:bidi="ar-SA"/>
    </w:rPr>
  </w:style>
  <w:style w:type="character" w:customStyle="1" w:styleId="813">
    <w:name w:val="content_11"/>
    <w:qFormat/>
    <w:uiPriority w:val="0"/>
    <w:rPr>
      <w:rFonts w:hint="eastAsia" w:ascii="宋体" w:hAnsi="宋体" w:eastAsia="宋体" w:cs="宋体"/>
      <w:color w:val="333333"/>
      <w:kern w:val="2"/>
      <w:sz w:val="18"/>
      <w:szCs w:val="18"/>
      <w:lang w:val="en-US" w:eastAsia="zh-CN" w:bidi="ar"/>
    </w:rPr>
  </w:style>
  <w:style w:type="character" w:customStyle="1" w:styleId="814">
    <w:name w:val="明显强调1"/>
    <w:qFormat/>
    <w:uiPriority w:val="94"/>
    <w:rPr>
      <w:b/>
      <w:bCs/>
      <w:i/>
      <w:iCs/>
      <w:color w:val="4F81BD"/>
    </w:rPr>
  </w:style>
  <w:style w:type="character" w:customStyle="1" w:styleId="815">
    <w:name w:val="样式 11.5 磅2"/>
    <w:uiPriority w:val="0"/>
    <w:rPr>
      <w:rFonts w:hint="eastAsia" w:ascii="宋体" w:hAnsi="宋体" w:eastAsia="宋体" w:cs="宋体"/>
      <w:kern w:val="2"/>
      <w:sz w:val="24"/>
      <w:szCs w:val="24"/>
      <w:lang w:val="en-US" w:eastAsia="zh-CN" w:bidi="ar"/>
    </w:rPr>
  </w:style>
  <w:style w:type="character" w:customStyle="1" w:styleId="816">
    <w:name w:val="自正文1 Char Char1"/>
    <w:uiPriority w:val="0"/>
    <w:rPr>
      <w:rFonts w:hint="eastAsia" w:ascii="宋体" w:hAnsi="宋体" w:eastAsia="宋体" w:cs="宋体"/>
      <w:kern w:val="24"/>
      <w:sz w:val="24"/>
      <w:szCs w:val="24"/>
      <w:lang w:val="en-US" w:eastAsia="zh-CN" w:bidi="ar"/>
    </w:rPr>
  </w:style>
  <w:style w:type="character" w:customStyle="1" w:styleId="817">
    <w:name w:val="4正文 Char Char Char"/>
    <w:uiPriority w:val="0"/>
    <w:rPr>
      <w:rFonts w:hint="eastAsia" w:ascii="宋体" w:hAnsi="宋体" w:eastAsia="宋体"/>
      <w:kern w:val="2"/>
      <w:sz w:val="28"/>
      <w:lang w:val="zh-CN" w:bidi="ar-SA"/>
    </w:rPr>
  </w:style>
  <w:style w:type="character" w:customStyle="1" w:styleId="818">
    <w:name w:val="正文标准样式 Char Char"/>
    <w:qFormat/>
    <w:locked/>
    <w:uiPriority w:val="0"/>
    <w:rPr>
      <w:rFonts w:ascii="宋体" w:hAnsi="宋体" w:eastAsia="宋体" w:cs="宋体"/>
      <w:kern w:val="2"/>
      <w:sz w:val="24"/>
      <w:szCs w:val="24"/>
      <w:lang w:val="en-US" w:eastAsia="zh-CN" w:bidi="ar-SA"/>
    </w:rPr>
  </w:style>
  <w:style w:type="character" w:customStyle="1" w:styleId="819">
    <w:name w:val="上标 Char Char"/>
    <w:link w:val="820"/>
    <w:qFormat/>
    <w:locked/>
    <w:uiPriority w:val="0"/>
    <w:rPr>
      <w:rFonts w:ascii="宋体" w:hAnsi="宋体" w:cs="宋体"/>
      <w:sz w:val="24"/>
      <w:szCs w:val="24"/>
      <w:vertAlign w:val="superscript"/>
    </w:rPr>
  </w:style>
  <w:style w:type="paragraph" w:customStyle="1" w:styleId="820">
    <w:name w:val="上标"/>
    <w:next w:val="1"/>
    <w:link w:val="819"/>
    <w:uiPriority w:val="0"/>
    <w:pPr>
      <w:ind w:firstLine="480"/>
    </w:pPr>
    <w:rPr>
      <w:rFonts w:ascii="宋体" w:hAnsi="宋体" w:eastAsia="宋体" w:cs="宋体"/>
      <w:sz w:val="24"/>
      <w:szCs w:val="24"/>
      <w:vertAlign w:val="superscript"/>
      <w:lang w:val="en-US" w:eastAsia="zh-CN" w:bidi="ar-SA"/>
    </w:rPr>
  </w:style>
  <w:style w:type="character" w:customStyle="1" w:styleId="821">
    <w:name w:val="报告书 Char Char"/>
    <w:link w:val="822"/>
    <w:locked/>
    <w:uiPriority w:val="0"/>
    <w:rPr>
      <w:rFonts w:ascii="Times" w:hAnsi="Times" w:eastAsia="黑体" w:cs="宋体"/>
      <w:spacing w:val="16"/>
      <w:sz w:val="72"/>
      <w:szCs w:val="24"/>
    </w:rPr>
  </w:style>
  <w:style w:type="paragraph" w:customStyle="1" w:styleId="822">
    <w:name w:val="报告书"/>
    <w:basedOn w:val="1"/>
    <w:link w:val="821"/>
    <w:uiPriority w:val="0"/>
    <w:pPr>
      <w:widowControl w:val="0"/>
      <w:adjustRightInd w:val="0"/>
      <w:snapToGrid w:val="0"/>
      <w:spacing w:beforeLines="50" w:line="312" w:lineRule="auto"/>
      <w:jc w:val="center"/>
    </w:pPr>
    <w:rPr>
      <w:rFonts w:ascii="Times" w:hAnsi="Times" w:eastAsia="黑体"/>
      <w:spacing w:val="16"/>
      <w:sz w:val="72"/>
    </w:rPr>
  </w:style>
  <w:style w:type="character" w:customStyle="1" w:styleId="823">
    <w:name w:val="样式 样式 方正宋三简体 14 磅 行距: 1.5 倍行距1 + 首行缩进:  2 字符 Char Char"/>
    <w:link w:val="824"/>
    <w:locked/>
    <w:uiPriority w:val="0"/>
    <w:rPr>
      <w:rFonts w:ascii="宋体" w:hAnsi="方正宋三简体" w:cs="宋体"/>
      <w:sz w:val="27"/>
      <w:szCs w:val="27"/>
    </w:rPr>
  </w:style>
  <w:style w:type="paragraph" w:customStyle="1" w:styleId="824">
    <w:name w:val="样式 样式 方正宋三简体 14 磅 行距: 1.5 倍行距1 + 首行缩进:  2 字符"/>
    <w:basedOn w:val="1"/>
    <w:link w:val="823"/>
    <w:uiPriority w:val="0"/>
    <w:pPr>
      <w:widowControl w:val="0"/>
      <w:ind w:firstLine="200" w:firstLineChars="200"/>
      <w:jc w:val="both"/>
    </w:pPr>
    <w:rPr>
      <w:rFonts w:hAnsi="方正宋三简体"/>
      <w:sz w:val="27"/>
      <w:szCs w:val="27"/>
    </w:rPr>
  </w:style>
  <w:style w:type="character" w:customStyle="1" w:styleId="825">
    <w:name w:val="H6 Char2"/>
    <w:qFormat/>
    <w:uiPriority w:val="0"/>
    <w:rPr>
      <w:rFonts w:hint="default" w:ascii="Arial" w:hAnsi="Arial" w:eastAsia="黑体" w:cs="宋体"/>
      <w:b/>
      <w:bCs/>
      <w:kern w:val="2"/>
      <w:sz w:val="24"/>
      <w:szCs w:val="24"/>
      <w:lang w:val="en-US" w:eastAsia="zh-CN" w:bidi="ar"/>
    </w:rPr>
  </w:style>
  <w:style w:type="character" w:customStyle="1" w:styleId="826">
    <w:name w:val="标题 1 Char Char Char Char Char Char Char Char"/>
    <w:uiPriority w:val="0"/>
    <w:rPr>
      <w:rFonts w:hint="eastAsia" w:ascii="宋体" w:hAnsi="宋体" w:eastAsia="宋体" w:cs="宋体"/>
      <w:kern w:val="2"/>
      <w:sz w:val="24"/>
      <w:szCs w:val="24"/>
      <w:lang w:val="en-US" w:eastAsia="zh-CN" w:bidi="ar"/>
    </w:rPr>
  </w:style>
  <w:style w:type="character" w:customStyle="1" w:styleId="827">
    <w:name w:val="正文文字 2 Char Char1"/>
    <w:uiPriority w:val="0"/>
    <w:rPr>
      <w:rFonts w:hint="default" w:ascii="Times New Roman" w:hAnsi="Times New Roman" w:eastAsia="宋体" w:cs="Times New Roman"/>
      <w:kern w:val="2"/>
      <w:sz w:val="28"/>
      <w:szCs w:val="20"/>
      <w:lang w:val="en-US" w:eastAsia="zh-CN" w:bidi="ar"/>
    </w:rPr>
  </w:style>
  <w:style w:type="character" w:customStyle="1" w:styleId="828">
    <w:name w:val="h31"/>
    <w:qFormat/>
    <w:uiPriority w:val="0"/>
    <w:rPr>
      <w:rFonts w:hint="eastAsia" w:ascii="宋体" w:hAnsi="宋体" w:eastAsia="宋体" w:cs="宋体"/>
      <w:kern w:val="2"/>
      <w:sz w:val="28"/>
      <w:szCs w:val="28"/>
      <w:lang w:val="en-US" w:eastAsia="zh-CN" w:bidi="ar"/>
    </w:rPr>
  </w:style>
  <w:style w:type="character" w:customStyle="1" w:styleId="829">
    <w:name w:val="5-正文 Char Char"/>
    <w:link w:val="830"/>
    <w:locked/>
    <w:uiPriority w:val="0"/>
    <w:rPr>
      <w:rFonts w:ascii="宋体" w:hAnsi="宋体" w:cs="宋体"/>
      <w:sz w:val="24"/>
      <w:szCs w:val="24"/>
    </w:rPr>
  </w:style>
  <w:style w:type="paragraph" w:customStyle="1" w:styleId="830">
    <w:name w:val="5-正文"/>
    <w:basedOn w:val="1"/>
    <w:link w:val="829"/>
    <w:uiPriority w:val="0"/>
    <w:pPr>
      <w:widowControl w:val="0"/>
      <w:snapToGrid w:val="0"/>
      <w:spacing w:line="360" w:lineRule="auto"/>
      <w:ind w:firstLine="480" w:firstLineChars="200"/>
      <w:jc w:val="both"/>
    </w:pPr>
  </w:style>
  <w:style w:type="character" w:customStyle="1" w:styleId="831">
    <w:name w:val="zhengwen1"/>
    <w:qFormat/>
    <w:uiPriority w:val="0"/>
    <w:rPr>
      <w:rFonts w:hint="default" w:ascii="ˎ̥" w:hAnsi="ˎ̥" w:eastAsia="宋体" w:cs="宋体"/>
      <w:color w:val="000000"/>
      <w:kern w:val="2"/>
      <w:sz w:val="18"/>
      <w:szCs w:val="18"/>
      <w:lang w:val="en-US" w:eastAsia="zh-CN" w:bidi="ar"/>
    </w:rPr>
  </w:style>
  <w:style w:type="character" w:customStyle="1" w:styleId="832">
    <w:name w:val="白银正文 Char"/>
    <w:locked/>
    <w:uiPriority w:val="0"/>
    <w:rPr>
      <w:rFonts w:hint="default" w:ascii="Calibri" w:hAnsi="Calibri" w:eastAsia="宋体" w:cs="宋体"/>
      <w:kern w:val="2"/>
      <w:sz w:val="24"/>
      <w:szCs w:val="22"/>
      <w:lang w:val="en-US" w:eastAsia="zh-CN" w:bidi="ar-SA"/>
    </w:rPr>
  </w:style>
  <w:style w:type="character" w:customStyle="1" w:styleId="833">
    <w:name w:val="自动A Char"/>
    <w:qFormat/>
    <w:uiPriority w:val="0"/>
    <w:rPr>
      <w:rFonts w:ascii="宋体" w:hAnsi="宋体" w:eastAsia="宋体" w:cs="宋体"/>
      <w:color w:val="000000"/>
      <w:kern w:val="2"/>
      <w:sz w:val="24"/>
      <w:szCs w:val="24"/>
      <w:lang w:val="en-US" w:eastAsia="zh-CN" w:bidi="ar-SA"/>
    </w:rPr>
  </w:style>
  <w:style w:type="character" w:customStyle="1" w:styleId="834">
    <w:name w:val="样式 小四 蓝色 首行缩进:  0.85 厘米 行距: 多倍行距 1.4 字行 Char Char"/>
    <w:link w:val="835"/>
    <w:locked/>
    <w:uiPriority w:val="0"/>
    <w:rPr>
      <w:rFonts w:ascii="宋体" w:hAnsi="宋体" w:cs="宋体"/>
      <w:color w:val="0000FF"/>
      <w:sz w:val="24"/>
      <w:szCs w:val="24"/>
    </w:rPr>
  </w:style>
  <w:style w:type="paragraph" w:customStyle="1" w:styleId="835">
    <w:name w:val="样式 小四 蓝色 首行缩进:  0.85 厘米 行距: 多倍行距 1.4 字行"/>
    <w:basedOn w:val="1"/>
    <w:link w:val="834"/>
    <w:uiPriority w:val="0"/>
    <w:pPr>
      <w:widowControl w:val="0"/>
      <w:spacing w:line="336" w:lineRule="auto"/>
      <w:ind w:firstLine="482"/>
      <w:jc w:val="both"/>
    </w:pPr>
    <w:rPr>
      <w:color w:val="0000FF"/>
    </w:rPr>
  </w:style>
  <w:style w:type="character" w:customStyle="1" w:styleId="836">
    <w:name w:val="可研-正文 Char Char"/>
    <w:link w:val="837"/>
    <w:qFormat/>
    <w:locked/>
    <w:uiPriority w:val="0"/>
    <w:rPr>
      <w:rFonts w:ascii="宋体" w:hAnsi="宋体" w:cs="宋体"/>
      <w:sz w:val="28"/>
      <w:szCs w:val="24"/>
    </w:rPr>
  </w:style>
  <w:style w:type="paragraph" w:customStyle="1" w:styleId="837">
    <w:name w:val="可研-正文"/>
    <w:basedOn w:val="1"/>
    <w:link w:val="836"/>
    <w:qFormat/>
    <w:uiPriority w:val="0"/>
    <w:pPr>
      <w:widowControl w:val="0"/>
      <w:ind w:firstLine="200" w:firstLineChars="200"/>
      <w:jc w:val="both"/>
    </w:pPr>
    <w:rPr>
      <w:sz w:val="28"/>
    </w:rPr>
  </w:style>
  <w:style w:type="character" w:customStyle="1" w:styleId="838">
    <w:name w:val="00 Char Char"/>
    <w:link w:val="839"/>
    <w:locked/>
    <w:uiPriority w:val="0"/>
    <w:rPr>
      <w:rFonts w:ascii="黑体" w:hAnsi="宋体" w:eastAsia="黑体" w:cs="宋体"/>
      <w:b/>
      <w:bCs/>
      <w:kern w:val="44"/>
      <w:sz w:val="30"/>
      <w:szCs w:val="24"/>
    </w:rPr>
  </w:style>
  <w:style w:type="paragraph" w:customStyle="1" w:styleId="839">
    <w:name w:val="00"/>
    <w:basedOn w:val="2"/>
    <w:link w:val="838"/>
    <w:qFormat/>
    <w:uiPriority w:val="0"/>
    <w:pPr>
      <w:spacing w:before="0" w:after="340" w:line="360" w:lineRule="auto"/>
      <w:jc w:val="center"/>
    </w:pPr>
    <w:rPr>
      <w:rFonts w:ascii="黑体" w:hAnsi="宋体" w:eastAsia="黑体" w:cs="宋体"/>
      <w:sz w:val="30"/>
      <w:szCs w:val="24"/>
    </w:rPr>
  </w:style>
  <w:style w:type="character" w:customStyle="1" w:styleId="840">
    <w:name w:val="段落1 Char1"/>
    <w:link w:val="841"/>
    <w:qFormat/>
    <w:locked/>
    <w:uiPriority w:val="0"/>
    <w:rPr>
      <w:rFonts w:ascii="宋体" w:hAnsi="宋体" w:cs="宋体"/>
      <w:bCs/>
      <w:spacing w:val="6"/>
      <w:sz w:val="24"/>
      <w:szCs w:val="24"/>
    </w:rPr>
  </w:style>
  <w:style w:type="paragraph" w:customStyle="1" w:styleId="841">
    <w:name w:val="段落1"/>
    <w:basedOn w:val="1"/>
    <w:link w:val="840"/>
    <w:uiPriority w:val="0"/>
    <w:pPr>
      <w:widowControl w:val="0"/>
      <w:adjustRightInd w:val="0"/>
      <w:spacing w:before="120" w:after="120" w:line="360" w:lineRule="auto"/>
      <w:ind w:firstLine="504" w:firstLineChars="200"/>
    </w:pPr>
    <w:rPr>
      <w:bCs/>
      <w:spacing w:val="6"/>
    </w:rPr>
  </w:style>
  <w:style w:type="character" w:customStyle="1" w:styleId="842">
    <w:name w:val="样式 样式 首行缩进:  1.01 厘米 + 首行缩进:  2 字符 Char Char"/>
    <w:qFormat/>
    <w:locked/>
    <w:uiPriority w:val="0"/>
    <w:rPr>
      <w:rFonts w:ascii="Calibri" w:hAnsi="Calibri" w:eastAsia="宋体" w:cs="黑体"/>
      <w:kern w:val="2"/>
      <w:sz w:val="21"/>
      <w:szCs w:val="22"/>
      <w:lang w:val="en-US" w:eastAsia="zh-CN" w:bidi="ar-SA"/>
    </w:rPr>
  </w:style>
  <w:style w:type="character" w:customStyle="1" w:styleId="843">
    <w:name w:val="Char Char141"/>
    <w:locked/>
    <w:uiPriority w:val="0"/>
    <w:rPr>
      <w:rFonts w:ascii="Calibri" w:hAnsi="Calibri" w:eastAsia="宋体" w:cs="黑体"/>
      <w:kern w:val="2"/>
      <w:sz w:val="21"/>
      <w:szCs w:val="22"/>
      <w:lang w:val="en-US" w:eastAsia="zh-CN" w:bidi="ar-SA"/>
    </w:rPr>
  </w:style>
  <w:style w:type="character" w:customStyle="1" w:styleId="844">
    <w:name w:val="明显引用 Char"/>
    <w:link w:val="845"/>
    <w:qFormat/>
    <w:locked/>
    <w:uiPriority w:val="94"/>
    <w:rPr>
      <w:rFonts w:ascii="宋体" w:hAnsi="宋体"/>
      <w:b/>
      <w:i/>
    </w:rPr>
  </w:style>
  <w:style w:type="paragraph" w:styleId="845">
    <w:name w:val="Intense Quote"/>
    <w:basedOn w:val="1"/>
    <w:next w:val="1"/>
    <w:link w:val="844"/>
    <w:qFormat/>
    <w:uiPriority w:val="94"/>
    <w:pPr>
      <w:widowControl w:val="0"/>
      <w:ind w:left="720" w:right="720"/>
      <w:jc w:val="both"/>
    </w:pPr>
    <w:rPr>
      <w:rFonts w:cs="Times New Roman"/>
      <w:b/>
      <w:i/>
      <w:sz w:val="20"/>
      <w:szCs w:val="20"/>
    </w:rPr>
  </w:style>
  <w:style w:type="character" w:customStyle="1" w:styleId="846">
    <w:name w:val="明显引用 Char1"/>
    <w:basedOn w:val="94"/>
    <w:qFormat/>
    <w:uiPriority w:val="0"/>
    <w:rPr>
      <w:rFonts w:ascii="宋体" w:hAnsi="宋体" w:cs="宋体"/>
      <w:b/>
      <w:bCs/>
      <w:i/>
      <w:iCs/>
      <w:color w:val="4F81BD" w:themeColor="accent1"/>
      <w:sz w:val="24"/>
      <w:szCs w:val="24"/>
      <w14:textFill>
        <w14:solidFill>
          <w14:schemeClr w14:val="accent1"/>
        </w14:solidFill>
      </w14:textFill>
    </w:rPr>
  </w:style>
  <w:style w:type="character" w:customStyle="1" w:styleId="847">
    <w:name w:val="503定义表格内标题 Char Char"/>
    <w:link w:val="848"/>
    <w:qFormat/>
    <w:locked/>
    <w:uiPriority w:val="0"/>
    <w:rPr>
      <w:rFonts w:ascii="宋体" w:hAnsi="宋体" w:cs="宋体"/>
      <w:b/>
      <w:bCs/>
      <w:color w:val="000000"/>
      <w:szCs w:val="21"/>
    </w:rPr>
  </w:style>
  <w:style w:type="paragraph" w:customStyle="1" w:styleId="848">
    <w:name w:val="503定义表格内标题"/>
    <w:basedOn w:val="1"/>
    <w:link w:val="847"/>
    <w:qFormat/>
    <w:uiPriority w:val="0"/>
    <w:pPr>
      <w:widowControl w:val="0"/>
      <w:adjustRightInd w:val="0"/>
      <w:snapToGrid w:val="0"/>
      <w:jc w:val="center"/>
    </w:pPr>
    <w:rPr>
      <w:b/>
      <w:bCs/>
      <w:color w:val="000000"/>
      <w:sz w:val="20"/>
      <w:szCs w:val="21"/>
    </w:rPr>
  </w:style>
  <w:style w:type="character" w:customStyle="1" w:styleId="849">
    <w:name w:val="批注框文本 Char6"/>
    <w:uiPriority w:val="0"/>
    <w:rPr>
      <w:rFonts w:hint="eastAsia" w:ascii="宋体" w:hAnsi="宋体" w:eastAsia="宋体" w:cs="宋体"/>
      <w:kern w:val="2"/>
      <w:sz w:val="18"/>
      <w:szCs w:val="18"/>
      <w:lang w:val="en-US" w:eastAsia="zh-CN" w:bidi="ar"/>
    </w:rPr>
  </w:style>
  <w:style w:type="character" w:customStyle="1" w:styleId="850">
    <w:name w:val="H8 Char4"/>
    <w:uiPriority w:val="0"/>
    <w:rPr>
      <w:rFonts w:hint="default" w:ascii="Arial" w:hAnsi="Arial" w:eastAsia="黑体" w:cs="宋体"/>
      <w:kern w:val="2"/>
      <w:sz w:val="24"/>
      <w:szCs w:val="24"/>
      <w:lang w:val="en-US" w:eastAsia="zh-CN" w:bidi="ar-SA"/>
    </w:rPr>
  </w:style>
  <w:style w:type="character" w:customStyle="1" w:styleId="851">
    <w:name w:val="样式26 Char"/>
    <w:uiPriority w:val="0"/>
    <w:rPr>
      <w:rFonts w:hint="eastAsia" w:ascii="宋体" w:hAnsi="宋体" w:eastAsia="宋体"/>
      <w:color w:val="000000"/>
      <w:kern w:val="2"/>
      <w:sz w:val="24"/>
      <w:szCs w:val="24"/>
      <w:lang w:val="en-US" w:eastAsia="zh-CN" w:bidi="ar-SA"/>
    </w:rPr>
  </w:style>
  <w:style w:type="character" w:customStyle="1" w:styleId="852">
    <w:name w:val="文章正文样式 Char Char1"/>
    <w:link w:val="853"/>
    <w:qFormat/>
    <w:uiPriority w:val="0"/>
    <w:rPr>
      <w:rFonts w:ascii="宋体" w:hAnsi="宋体" w:cs="宋体"/>
      <w:sz w:val="24"/>
      <w:szCs w:val="24"/>
    </w:rPr>
  </w:style>
  <w:style w:type="paragraph" w:customStyle="1" w:styleId="853">
    <w:name w:val="文章正文样式 Char1"/>
    <w:basedOn w:val="1"/>
    <w:link w:val="852"/>
    <w:qFormat/>
    <w:uiPriority w:val="0"/>
    <w:pPr>
      <w:widowControl w:val="0"/>
      <w:spacing w:line="520" w:lineRule="exact"/>
      <w:ind w:firstLine="200" w:firstLineChars="200"/>
    </w:pPr>
  </w:style>
  <w:style w:type="character" w:customStyle="1" w:styleId="854">
    <w:name w:val="表标题... Char"/>
    <w:qFormat/>
    <w:uiPriority w:val="0"/>
    <w:rPr>
      <w:rFonts w:ascii="Arial" w:hAnsi="Arial" w:eastAsia="宋体" w:cs="宋体"/>
      <w:b/>
      <w:color w:val="800080"/>
      <w:kern w:val="2"/>
      <w:sz w:val="24"/>
      <w:szCs w:val="24"/>
      <w:lang w:val="en-US" w:eastAsia="zh-CN" w:bidi="ar-SA"/>
    </w:rPr>
  </w:style>
  <w:style w:type="character" w:customStyle="1" w:styleId="855">
    <w:name w:val="自动2 Char Char"/>
    <w:link w:val="856"/>
    <w:locked/>
    <w:uiPriority w:val="0"/>
    <w:rPr>
      <w:rFonts w:ascii="黑体" w:hAnsi="Arial" w:eastAsia="黑体" w:cs="宋体"/>
      <w:b/>
      <w:color w:val="000000"/>
      <w:sz w:val="28"/>
      <w:szCs w:val="24"/>
    </w:rPr>
  </w:style>
  <w:style w:type="paragraph" w:customStyle="1" w:styleId="856">
    <w:name w:val="自动2"/>
    <w:basedOn w:val="1"/>
    <w:link w:val="855"/>
    <w:uiPriority w:val="0"/>
    <w:pPr>
      <w:keepNext/>
      <w:keepLines/>
      <w:widowControl w:val="0"/>
      <w:tabs>
        <w:tab w:val="left" w:pos="360"/>
      </w:tabs>
      <w:spacing w:before="50" w:after="50" w:line="360" w:lineRule="auto"/>
      <w:jc w:val="both"/>
      <w:outlineLvl w:val="1"/>
    </w:pPr>
    <w:rPr>
      <w:rFonts w:ascii="黑体" w:hAnsi="Arial" w:eastAsia="黑体"/>
      <w:b/>
      <w:color w:val="000000"/>
      <w:sz w:val="28"/>
    </w:rPr>
  </w:style>
  <w:style w:type="character" w:customStyle="1" w:styleId="857">
    <w:name w:val="样式 标题 2 + 黑体 小四 非加粗 Char"/>
    <w:qFormat/>
    <w:uiPriority w:val="0"/>
    <w:rPr>
      <w:rFonts w:ascii="黑体" w:hAnsi="黑体" w:eastAsia="黑体" w:cs="宋体"/>
      <w:kern w:val="2"/>
      <w:sz w:val="24"/>
      <w:szCs w:val="32"/>
      <w:lang w:val="en-US" w:eastAsia="zh-CN" w:bidi="ar-SA"/>
    </w:rPr>
  </w:style>
  <w:style w:type="character" w:customStyle="1" w:styleId="858">
    <w:name w:val="a页眉 Char Char"/>
    <w:uiPriority w:val="0"/>
    <w:rPr>
      <w:rFonts w:hint="eastAsia" w:ascii="宋体" w:hAnsi="宋体" w:eastAsia="宋体" w:cs="宋体"/>
      <w:kern w:val="2"/>
      <w:sz w:val="18"/>
      <w:szCs w:val="18"/>
      <w:lang w:val="en-US" w:eastAsia="zh-CN" w:bidi="ar-SA"/>
    </w:rPr>
  </w:style>
  <w:style w:type="character" w:customStyle="1" w:styleId="859">
    <w:name w:val="标题 7 Char2"/>
    <w:qFormat/>
    <w:uiPriority w:val="9"/>
    <w:rPr>
      <w:rFonts w:hint="default" w:ascii="Times New Roman" w:hAnsi="Times New Roman" w:eastAsia="宋体" w:cs="Times New Roman"/>
      <w:b/>
      <w:bCs/>
      <w:kern w:val="0"/>
      <w:sz w:val="24"/>
      <w:szCs w:val="21"/>
      <w:lang w:val="en-US" w:eastAsia="zh-CN" w:bidi="ar-SA"/>
    </w:rPr>
  </w:style>
  <w:style w:type="character" w:customStyle="1" w:styleId="860">
    <w:name w:val="样式52 Char"/>
    <w:locked/>
    <w:uiPriority w:val="0"/>
    <w:rPr>
      <w:rFonts w:hint="eastAsia" w:ascii="宋体" w:hAnsi="宋体" w:eastAsia="宋体"/>
      <w:b/>
      <w:kern w:val="2"/>
      <w:sz w:val="24"/>
      <w:szCs w:val="24"/>
      <w:lang w:val="en-US" w:eastAsia="zh-CN" w:bidi="ar-SA"/>
    </w:rPr>
  </w:style>
  <w:style w:type="character" w:customStyle="1" w:styleId="861">
    <w:name w:val="尾注文本 Char2"/>
    <w:qFormat/>
    <w:uiPriority w:val="0"/>
    <w:rPr>
      <w:rFonts w:hint="eastAsia" w:ascii="宋体" w:hAnsi="宋体" w:eastAsia="宋体" w:cs="宋体"/>
      <w:kern w:val="2"/>
      <w:sz w:val="21"/>
      <w:szCs w:val="21"/>
      <w:lang w:val="en-US" w:eastAsia="zh-CN" w:bidi="ar"/>
    </w:rPr>
  </w:style>
  <w:style w:type="character" w:customStyle="1" w:styleId="862">
    <w:name w:val="wagalt1"/>
    <w:uiPriority w:val="0"/>
    <w:rPr>
      <w:rFonts w:hint="eastAsia" w:ascii="宋体" w:hAnsi="宋体" w:eastAsia="宋体" w:cs="宋体"/>
      <w:vanish/>
      <w:kern w:val="2"/>
      <w:sz w:val="28"/>
      <w:szCs w:val="24"/>
      <w:lang w:val="en-US" w:eastAsia="zh-CN" w:bidi="ar"/>
    </w:rPr>
  </w:style>
  <w:style w:type="character" w:customStyle="1" w:styleId="863">
    <w:name w:val="H5 Char4"/>
    <w:uiPriority w:val="0"/>
    <w:rPr>
      <w:rFonts w:hint="eastAsia" w:ascii="宋体" w:hAnsi="宋体" w:eastAsia="宋体" w:cs="宋体"/>
      <w:b/>
      <w:bCs/>
      <w:kern w:val="2"/>
      <w:sz w:val="28"/>
      <w:szCs w:val="28"/>
      <w:lang w:val="en-US" w:eastAsia="zh-CN" w:bidi="ar-SA"/>
    </w:rPr>
  </w:style>
  <w:style w:type="character" w:customStyle="1" w:styleId="864">
    <w:name w:val="三级 Char Char"/>
    <w:link w:val="865"/>
    <w:qFormat/>
    <w:locked/>
    <w:uiPriority w:val="0"/>
    <w:rPr>
      <w:rFonts w:ascii="宋体" w:hAnsi="宋体" w:cs="宋体"/>
      <w:b/>
      <w:sz w:val="28"/>
      <w:szCs w:val="28"/>
    </w:rPr>
  </w:style>
  <w:style w:type="paragraph" w:customStyle="1" w:styleId="865">
    <w:name w:val="三级"/>
    <w:basedOn w:val="1"/>
    <w:link w:val="864"/>
    <w:qFormat/>
    <w:uiPriority w:val="0"/>
    <w:pPr>
      <w:widowControl w:val="0"/>
      <w:jc w:val="both"/>
      <w:outlineLvl w:val="2"/>
    </w:pPr>
    <w:rPr>
      <w:b/>
      <w:sz w:val="28"/>
      <w:szCs w:val="28"/>
    </w:rPr>
  </w:style>
  <w:style w:type="character" w:customStyle="1" w:styleId="866">
    <w:name w:val="dxj表头 Char"/>
    <w:link w:val="867"/>
    <w:uiPriority w:val="0"/>
    <w:rPr>
      <w:rFonts w:ascii="宋体" w:hAnsi="宋体" w:eastAsia="黑体" w:cs="宋体"/>
      <w:szCs w:val="21"/>
    </w:rPr>
  </w:style>
  <w:style w:type="paragraph" w:customStyle="1" w:styleId="867">
    <w:name w:val="dxj表头"/>
    <w:basedOn w:val="1"/>
    <w:link w:val="866"/>
    <w:uiPriority w:val="0"/>
    <w:pPr>
      <w:widowControl w:val="0"/>
      <w:spacing w:line="360" w:lineRule="auto"/>
      <w:jc w:val="center"/>
    </w:pPr>
    <w:rPr>
      <w:rFonts w:eastAsia="黑体"/>
      <w:sz w:val="20"/>
      <w:szCs w:val="21"/>
    </w:rPr>
  </w:style>
  <w:style w:type="character" w:customStyle="1" w:styleId="868">
    <w:name w:val="可研-正文 Char1"/>
    <w:uiPriority w:val="0"/>
    <w:rPr>
      <w:rFonts w:hint="eastAsia" w:ascii="宋体" w:hAnsi="宋体" w:eastAsia="宋体" w:cs="宋体"/>
      <w:kern w:val="2"/>
      <w:sz w:val="28"/>
      <w:szCs w:val="24"/>
      <w:lang w:val="en-US" w:eastAsia="zh-CN" w:bidi="ar-SA"/>
    </w:rPr>
  </w:style>
  <w:style w:type="character" w:customStyle="1" w:styleId="869">
    <w:name w:val="正文文字 2 Char Char4"/>
    <w:locked/>
    <w:uiPriority w:val="0"/>
    <w:rPr>
      <w:rFonts w:hint="eastAsia" w:ascii="宋体" w:hAnsi="宋体" w:eastAsia="宋体" w:cs="宋体"/>
      <w:kern w:val="2"/>
      <w:sz w:val="21"/>
      <w:szCs w:val="24"/>
      <w:lang w:val="en-US" w:eastAsia="zh-CN" w:bidi="ar-SA"/>
    </w:rPr>
  </w:style>
  <w:style w:type="character" w:customStyle="1" w:styleId="870">
    <w:name w:val="p15"/>
    <w:uiPriority w:val="0"/>
    <w:rPr>
      <w:rFonts w:hint="eastAsia" w:ascii="宋体" w:hAnsi="宋体" w:eastAsia="宋体" w:cs="宋体"/>
      <w:kern w:val="2"/>
      <w:sz w:val="24"/>
      <w:szCs w:val="24"/>
      <w:lang w:val="en-US" w:eastAsia="zh-CN" w:bidi="ar-SA"/>
    </w:rPr>
  </w:style>
  <w:style w:type="character" w:customStyle="1" w:styleId="871">
    <w:name w:val="表体 Char Char Char"/>
    <w:uiPriority w:val="0"/>
    <w:rPr>
      <w:rFonts w:hint="eastAsia" w:ascii="宋体" w:hAnsi="宋体" w:eastAsia="宋体" w:cs="宋体"/>
      <w:kern w:val="2"/>
      <w:sz w:val="21"/>
      <w:szCs w:val="21"/>
      <w:lang w:val="en-US" w:eastAsia="zh-CN" w:bidi="ar-SA"/>
    </w:rPr>
  </w:style>
  <w:style w:type="character" w:customStyle="1" w:styleId="872">
    <w:name w:val="aspmaker1"/>
    <w:qFormat/>
    <w:uiPriority w:val="0"/>
    <w:rPr>
      <w:rFonts w:hint="default" w:ascii="Verdana" w:hAnsi="Verdana" w:eastAsia="宋体" w:cs="宋体"/>
      <w:kern w:val="2"/>
      <w:sz w:val="20"/>
      <w:szCs w:val="20"/>
      <w:lang w:val="en-US" w:eastAsia="zh-CN" w:bidi="ar"/>
    </w:rPr>
  </w:style>
  <w:style w:type="character" w:customStyle="1" w:styleId="873">
    <w:name w:val="正文文本 3 Char1"/>
    <w:qFormat/>
    <w:uiPriority w:val="0"/>
    <w:rPr>
      <w:rFonts w:hint="default" w:ascii="Times New Roman" w:hAnsi="Times New Roman" w:eastAsia="宋体" w:cs="Times New Roman"/>
      <w:kern w:val="2"/>
      <w:sz w:val="16"/>
      <w:szCs w:val="16"/>
      <w:lang w:val="en-US" w:eastAsia="zh-CN" w:bidi="ar-SA"/>
    </w:rPr>
  </w:style>
  <w:style w:type="character" w:customStyle="1" w:styleId="874">
    <w:name w:val="正文文本 Char3"/>
    <w:qFormat/>
    <w:uiPriority w:val="1"/>
    <w:rPr>
      <w:rFonts w:hint="eastAsia" w:ascii="宋体" w:hAnsi="宋体" w:eastAsia="宋体" w:cs="宋体"/>
      <w:kern w:val="2"/>
      <w:sz w:val="24"/>
      <w:szCs w:val="24"/>
      <w:lang w:val="en-US" w:eastAsia="zh-CN" w:bidi="ar"/>
    </w:rPr>
  </w:style>
  <w:style w:type="character" w:customStyle="1" w:styleId="875">
    <w:name w:val="title1"/>
    <w:qFormat/>
    <w:uiPriority w:val="0"/>
    <w:rPr>
      <w:rFonts w:hint="eastAsia" w:ascii="宋体" w:hAnsi="宋体" w:eastAsia="宋体" w:cs="宋体"/>
      <w:b/>
      <w:color w:val="FF9900"/>
      <w:kern w:val="2"/>
      <w:sz w:val="30"/>
      <w:szCs w:val="24"/>
      <w:u w:val="none"/>
      <w:lang w:val="en-US" w:eastAsia="zh-CN" w:bidi="ar"/>
    </w:rPr>
  </w:style>
  <w:style w:type="character" w:customStyle="1" w:styleId="876">
    <w:name w:val="nota"/>
    <w:qFormat/>
    <w:uiPriority w:val="0"/>
    <w:rPr>
      <w:rFonts w:ascii="宋体" w:hAnsi="宋体" w:eastAsia="Arial" w:cs="宋体"/>
      <w:i/>
      <w:iCs/>
      <w:kern w:val="2"/>
      <w:sz w:val="20"/>
      <w:szCs w:val="24"/>
      <w:lang w:val="en-US" w:eastAsia="zh-CN" w:bidi="ar-SA"/>
    </w:rPr>
  </w:style>
  <w:style w:type="character" w:customStyle="1" w:styleId="877">
    <w:name w:val="样式75 Char Char"/>
    <w:link w:val="878"/>
    <w:qFormat/>
    <w:locked/>
    <w:uiPriority w:val="0"/>
    <w:rPr>
      <w:rFonts w:ascii="Calibri" w:hAnsi="Calibri" w:cs="黑体"/>
    </w:rPr>
  </w:style>
  <w:style w:type="paragraph" w:customStyle="1" w:styleId="878">
    <w:name w:val="样式75"/>
    <w:basedOn w:val="1"/>
    <w:link w:val="877"/>
    <w:uiPriority w:val="0"/>
    <w:pPr>
      <w:widowControl w:val="0"/>
      <w:jc w:val="both"/>
    </w:pPr>
    <w:rPr>
      <w:rFonts w:ascii="Calibri" w:hAnsi="Calibri" w:cs="黑体"/>
      <w:sz w:val="20"/>
      <w:szCs w:val="20"/>
    </w:rPr>
  </w:style>
  <w:style w:type="character" w:customStyle="1" w:styleId="879">
    <w:name w:val="样式26 Char Char"/>
    <w:uiPriority w:val="0"/>
    <w:rPr>
      <w:rFonts w:hint="eastAsia" w:ascii="宋体" w:hAnsi="宋体" w:eastAsia="黑体" w:cs="宋体"/>
      <w:kern w:val="44"/>
      <w:sz w:val="30"/>
      <w:szCs w:val="44"/>
      <w:lang w:val="en-US" w:eastAsia="zh-CN" w:bidi="ar-SA"/>
    </w:rPr>
  </w:style>
  <w:style w:type="character" w:customStyle="1" w:styleId="880">
    <w:name w:val="a"/>
    <w:uiPriority w:val="0"/>
    <w:rPr>
      <w:rFonts w:hint="eastAsia" w:ascii="宋体" w:hAnsi="宋体" w:eastAsia="宋体" w:cs="宋体"/>
      <w:kern w:val="2"/>
      <w:sz w:val="28"/>
      <w:szCs w:val="24"/>
      <w:lang w:val="en-US" w:eastAsia="zh-CN" w:bidi="ar"/>
    </w:rPr>
  </w:style>
  <w:style w:type="character" w:customStyle="1" w:styleId="881">
    <w:name w:val="dxj正文 Char"/>
    <w:link w:val="882"/>
    <w:uiPriority w:val="0"/>
    <w:rPr>
      <w:rFonts w:ascii="宋体" w:hAnsi="宋体" w:cs="宋体"/>
      <w:sz w:val="24"/>
      <w:szCs w:val="24"/>
    </w:rPr>
  </w:style>
  <w:style w:type="paragraph" w:customStyle="1" w:styleId="882">
    <w:name w:val="dxj正文"/>
    <w:basedOn w:val="1"/>
    <w:link w:val="881"/>
    <w:qFormat/>
    <w:uiPriority w:val="0"/>
    <w:pPr>
      <w:widowControl w:val="0"/>
      <w:spacing w:line="360" w:lineRule="auto"/>
      <w:ind w:firstLine="200" w:firstLineChars="200"/>
      <w:jc w:val="both"/>
    </w:pPr>
  </w:style>
  <w:style w:type="character" w:customStyle="1" w:styleId="883">
    <w:name w:val="fs"/>
    <w:qFormat/>
    <w:uiPriority w:val="0"/>
    <w:rPr>
      <w:rFonts w:ascii="宋体" w:hAnsi="宋体" w:eastAsia="Arial" w:cs="宋体"/>
      <w:kern w:val="2"/>
      <w:sz w:val="24"/>
      <w:szCs w:val="24"/>
      <w:lang w:val="en-US" w:eastAsia="zh-CN" w:bidi="ar-SA"/>
    </w:rPr>
  </w:style>
  <w:style w:type="character" w:customStyle="1" w:styleId="884">
    <w:name w:val="text_black1"/>
    <w:uiPriority w:val="0"/>
    <w:rPr>
      <w:rFonts w:hint="eastAsia" w:ascii="宋体" w:hAnsi="宋体" w:eastAsia="宋体" w:cs="宋体"/>
      <w:color w:val="000000"/>
      <w:kern w:val="2"/>
      <w:sz w:val="24"/>
      <w:szCs w:val="24"/>
      <w:lang w:val="en-US" w:eastAsia="zh-CN" w:bidi="ar"/>
    </w:rPr>
  </w:style>
  <w:style w:type="character" w:customStyle="1" w:styleId="885">
    <w:name w:val="style211"/>
    <w:qFormat/>
    <w:uiPriority w:val="0"/>
    <w:rPr>
      <w:rFonts w:hint="eastAsia" w:ascii="宋体" w:hAnsi="宋体" w:eastAsia="宋体" w:cs="宋体"/>
      <w:b/>
      <w:bCs/>
      <w:color w:val="009900"/>
      <w:kern w:val="2"/>
      <w:sz w:val="45"/>
      <w:szCs w:val="45"/>
      <w:lang w:val="en-US" w:eastAsia="zh-CN" w:bidi="ar"/>
    </w:rPr>
  </w:style>
  <w:style w:type="character" w:customStyle="1" w:styleId="886">
    <w:name w:val="样式5 Char Char Char Char"/>
    <w:link w:val="887"/>
    <w:qFormat/>
    <w:uiPriority w:val="0"/>
    <w:rPr>
      <w:rFonts w:ascii="Arial" w:hAnsi="Arial"/>
      <w:b/>
      <w:bCs/>
      <w:sz w:val="28"/>
      <w:szCs w:val="32"/>
    </w:rPr>
  </w:style>
  <w:style w:type="paragraph" w:customStyle="1" w:styleId="887">
    <w:name w:val="样式5"/>
    <w:basedOn w:val="888"/>
    <w:link w:val="886"/>
    <w:qFormat/>
    <w:uiPriority w:val="0"/>
    <w:pPr>
      <w:tabs>
        <w:tab w:val="left" w:pos="567"/>
        <w:tab w:val="left" w:pos="576"/>
      </w:tabs>
      <w:ind w:left="567" w:hanging="567"/>
    </w:pPr>
    <w:rPr>
      <w:kern w:val="0"/>
      <w:sz w:val="28"/>
    </w:rPr>
  </w:style>
  <w:style w:type="paragraph" w:customStyle="1" w:styleId="888">
    <w:name w:val="标题2"/>
    <w:basedOn w:val="4"/>
    <w:next w:val="7"/>
    <w:qFormat/>
    <w:uiPriority w:val="0"/>
    <w:pPr>
      <w:widowControl w:val="0"/>
      <w:tabs>
        <w:tab w:val="left" w:pos="576"/>
      </w:tabs>
      <w:spacing w:before="0" w:after="0" w:line="360" w:lineRule="auto"/>
      <w:ind w:left="576" w:hanging="576"/>
      <w:jc w:val="both"/>
    </w:pPr>
    <w:rPr>
      <w:rFonts w:ascii="Arial" w:hAnsi="Arial" w:eastAsia="宋体" w:cs="Times New Roman"/>
      <w:kern w:val="2"/>
      <w:sz w:val="24"/>
    </w:rPr>
  </w:style>
  <w:style w:type="character" w:customStyle="1" w:styleId="889">
    <w:name w:val="表格1 Char Char"/>
    <w:link w:val="890"/>
    <w:qFormat/>
    <w:locked/>
    <w:uiPriority w:val="0"/>
    <w:rPr>
      <w:rFonts w:ascii="仿宋体" w:hAnsi="Calibri" w:cs="Arial Unicode MS"/>
      <w:color w:val="000000"/>
      <w:szCs w:val="21"/>
    </w:rPr>
  </w:style>
  <w:style w:type="paragraph" w:customStyle="1" w:styleId="890">
    <w:name w:val="表格1"/>
    <w:basedOn w:val="1"/>
    <w:link w:val="889"/>
    <w:uiPriority w:val="0"/>
    <w:pPr>
      <w:widowControl w:val="0"/>
      <w:adjustRightInd w:val="0"/>
      <w:spacing w:after="120" w:line="20" w:lineRule="atLeast"/>
      <w:jc w:val="center"/>
    </w:pPr>
    <w:rPr>
      <w:rFonts w:ascii="仿宋体" w:hAnsi="Calibri" w:cs="Arial Unicode MS"/>
      <w:color w:val="000000"/>
      <w:sz w:val="20"/>
      <w:szCs w:val="21"/>
    </w:rPr>
  </w:style>
  <w:style w:type="character" w:customStyle="1" w:styleId="891">
    <w:name w:val="Char Char93"/>
    <w:locked/>
    <w:uiPriority w:val="0"/>
    <w:rPr>
      <w:rFonts w:ascii="宋体" w:hAnsi="宋体" w:eastAsia="宋体" w:cs="宋体"/>
      <w:kern w:val="2"/>
      <w:sz w:val="18"/>
      <w:szCs w:val="18"/>
      <w:lang w:val="en-US" w:eastAsia="zh-CN" w:bidi="ar-SA"/>
    </w:rPr>
  </w:style>
  <w:style w:type="character" w:customStyle="1" w:styleId="892">
    <w:name w:val="f91"/>
    <w:qFormat/>
    <w:uiPriority w:val="0"/>
    <w:rPr>
      <w:rFonts w:hint="eastAsia" w:ascii="宋体" w:hAnsi="宋体" w:eastAsia="宋体" w:cs="宋体"/>
      <w:kern w:val="2"/>
      <w:sz w:val="18"/>
      <w:szCs w:val="18"/>
      <w:u w:val="none"/>
      <w:lang w:val="en-US" w:eastAsia="zh-CN" w:bidi="ar"/>
    </w:rPr>
  </w:style>
  <w:style w:type="character" w:customStyle="1" w:styleId="893">
    <w:name w:val="Char Char33"/>
    <w:uiPriority w:val="0"/>
    <w:rPr>
      <w:rFonts w:hint="eastAsia" w:ascii="宋体" w:hAnsi="Courier New" w:eastAsia="宋体" w:cs="Courier New"/>
      <w:kern w:val="2"/>
      <w:sz w:val="21"/>
      <w:szCs w:val="21"/>
      <w:lang w:val="en-US" w:eastAsia="zh-CN" w:bidi="ar-SA"/>
    </w:rPr>
  </w:style>
  <w:style w:type="character" w:customStyle="1" w:styleId="894">
    <w:name w:val="Char Char11"/>
    <w:qFormat/>
    <w:locked/>
    <w:uiPriority w:val="0"/>
    <w:rPr>
      <w:rFonts w:ascii="Calibri" w:hAnsi="Calibri" w:eastAsia="宋体" w:cs="黑体"/>
      <w:kern w:val="2"/>
      <w:sz w:val="21"/>
      <w:szCs w:val="22"/>
      <w:lang w:val="en-US" w:eastAsia="zh-CN" w:bidi="ar-SA"/>
    </w:rPr>
  </w:style>
  <w:style w:type="character" w:customStyle="1" w:styleId="895">
    <w:name w:val="z-窗体底端 Char"/>
    <w:link w:val="896"/>
    <w:qFormat/>
    <w:uiPriority w:val="99"/>
    <w:rPr>
      <w:rFonts w:ascii="Arial" w:hAnsi="Arial" w:eastAsia="Arial" w:cs="Arial"/>
      <w:vanish/>
      <w:kern w:val="28"/>
      <w:sz w:val="16"/>
      <w:szCs w:val="16"/>
    </w:rPr>
  </w:style>
  <w:style w:type="paragraph" w:customStyle="1" w:styleId="896">
    <w:name w:val="z-窗体底端1"/>
    <w:basedOn w:val="1"/>
    <w:next w:val="1"/>
    <w:link w:val="895"/>
    <w:qFormat/>
    <w:uiPriority w:val="99"/>
    <w:pPr>
      <w:widowControl w:val="0"/>
      <w:pBdr>
        <w:top w:val="single" w:color="auto" w:sz="6" w:space="1"/>
      </w:pBdr>
      <w:jc w:val="center"/>
    </w:pPr>
    <w:rPr>
      <w:rFonts w:ascii="Arial" w:hAnsi="Arial" w:eastAsia="Arial" w:cs="Arial"/>
      <w:vanish/>
      <w:kern w:val="28"/>
      <w:sz w:val="16"/>
      <w:szCs w:val="16"/>
    </w:rPr>
  </w:style>
  <w:style w:type="character" w:customStyle="1" w:styleId="897">
    <w:name w:val="z-窗体底端 Char1"/>
    <w:basedOn w:val="94"/>
    <w:uiPriority w:val="0"/>
    <w:rPr>
      <w:rFonts w:ascii="Arial" w:hAnsi="Arial" w:cs="Arial"/>
      <w:vanish/>
      <w:sz w:val="16"/>
      <w:szCs w:val="16"/>
    </w:rPr>
  </w:style>
  <w:style w:type="character" w:customStyle="1" w:styleId="898">
    <w:name w:val="H2 Char Char"/>
    <w:uiPriority w:val="0"/>
    <w:rPr>
      <w:rFonts w:hint="eastAsia" w:ascii="宋体" w:hAnsi="宋体" w:eastAsia="宋体" w:cs="宋体"/>
      <w:b/>
      <w:kern w:val="2"/>
      <w:sz w:val="30"/>
      <w:szCs w:val="24"/>
      <w:lang w:val="en-US" w:eastAsia="zh-CN" w:bidi="ar-SA"/>
    </w:rPr>
  </w:style>
  <w:style w:type="character" w:customStyle="1" w:styleId="899">
    <w:name w:val="Char1 Char"/>
    <w:qFormat/>
    <w:uiPriority w:val="0"/>
    <w:rPr>
      <w:rFonts w:ascii="宋体" w:hAnsi="Courier New" w:eastAsia="宋体" w:cs="宋体"/>
      <w:kern w:val="2"/>
      <w:sz w:val="21"/>
      <w:szCs w:val="24"/>
      <w:lang w:val="en-US" w:eastAsia="zh-CN" w:bidi="ar-SA"/>
    </w:rPr>
  </w:style>
  <w:style w:type="character" w:customStyle="1" w:styleId="900">
    <w:name w:val="submenu1"/>
    <w:uiPriority w:val="0"/>
    <w:rPr>
      <w:rFonts w:hint="eastAsia" w:ascii="宋体" w:hAnsi="宋体" w:eastAsia="宋体" w:cs="宋体"/>
      <w:vanish/>
      <w:kern w:val="2"/>
      <w:sz w:val="28"/>
      <w:szCs w:val="24"/>
      <w:lang w:val="en-US" w:eastAsia="zh-CN" w:bidi="ar"/>
    </w:rPr>
  </w:style>
  <w:style w:type="character" w:customStyle="1" w:styleId="901">
    <w:name w:val="apple-converted-space"/>
    <w:qFormat/>
    <w:uiPriority w:val="0"/>
    <w:rPr>
      <w:rFonts w:ascii="宋体" w:hAnsi="宋体" w:eastAsia="Arial" w:cs="宋体"/>
      <w:kern w:val="2"/>
      <w:sz w:val="24"/>
      <w:szCs w:val="24"/>
      <w:lang w:val="en-US" w:eastAsia="zh-CN" w:bidi="ar-SA"/>
    </w:rPr>
  </w:style>
  <w:style w:type="character" w:customStyle="1" w:styleId="902">
    <w:name w:val="四级标题 Char Char"/>
    <w:link w:val="903"/>
    <w:qFormat/>
    <w:locked/>
    <w:uiPriority w:val="0"/>
    <w:rPr>
      <w:rFonts w:ascii="宋体" w:hAnsi="宋体" w:eastAsia="黑体" w:cs="宋体"/>
      <w:color w:val="000000"/>
      <w:sz w:val="24"/>
      <w:szCs w:val="28"/>
    </w:rPr>
  </w:style>
  <w:style w:type="paragraph" w:customStyle="1" w:styleId="903">
    <w:name w:val="四级标题"/>
    <w:basedOn w:val="1"/>
    <w:link w:val="902"/>
    <w:qFormat/>
    <w:uiPriority w:val="0"/>
    <w:pPr>
      <w:widowControl w:val="0"/>
      <w:spacing w:before="60" w:line="460" w:lineRule="exact"/>
      <w:jc w:val="both"/>
    </w:pPr>
    <w:rPr>
      <w:rFonts w:eastAsia="黑体"/>
      <w:color w:val="000000"/>
      <w:szCs w:val="28"/>
    </w:rPr>
  </w:style>
  <w:style w:type="character" w:customStyle="1" w:styleId="904">
    <w:name w:val="Char Char52"/>
    <w:uiPriority w:val="0"/>
    <w:rPr>
      <w:rFonts w:hint="eastAsia" w:ascii="宋体" w:hAnsi="宋体" w:eastAsia="宋体" w:cs="Arial"/>
      <w:b/>
      <w:bCs/>
      <w:kern w:val="2"/>
      <w:sz w:val="24"/>
      <w:szCs w:val="24"/>
      <w:lang w:val="en-US" w:eastAsia="zh-CN" w:bidi="ar"/>
    </w:rPr>
  </w:style>
  <w:style w:type="character" w:customStyle="1" w:styleId="905">
    <w:name w:val="表格居左 Char1"/>
    <w:link w:val="906"/>
    <w:locked/>
    <w:uiPriority w:val="0"/>
    <w:rPr>
      <w:rFonts w:ascii="宋体" w:hAnsi="宋体" w:cs="宋体"/>
      <w:bCs/>
      <w:szCs w:val="21"/>
    </w:rPr>
  </w:style>
  <w:style w:type="paragraph" w:customStyle="1" w:styleId="906">
    <w:name w:val="表格居左"/>
    <w:basedOn w:val="1"/>
    <w:link w:val="905"/>
    <w:uiPriority w:val="0"/>
    <w:pPr>
      <w:widowControl w:val="0"/>
    </w:pPr>
    <w:rPr>
      <w:bCs/>
      <w:sz w:val="20"/>
      <w:szCs w:val="21"/>
    </w:rPr>
  </w:style>
  <w:style w:type="character" w:customStyle="1" w:styleId="907">
    <w:name w:val="bold1"/>
    <w:uiPriority w:val="0"/>
    <w:rPr>
      <w:rFonts w:hint="eastAsia" w:ascii="宋体" w:hAnsi="宋体" w:eastAsia="宋体" w:cs="宋体"/>
      <w:kern w:val="2"/>
      <w:sz w:val="28"/>
      <w:szCs w:val="24"/>
      <w:lang w:val="en-US" w:eastAsia="zh-CN" w:bidi="ar"/>
    </w:rPr>
  </w:style>
  <w:style w:type="character" w:customStyle="1" w:styleId="908">
    <w:name w:val="正文文本 3 Char4"/>
    <w:uiPriority w:val="0"/>
    <w:rPr>
      <w:rFonts w:hint="eastAsia" w:ascii="宋体" w:hAnsi="宋体" w:eastAsia="宋体" w:cs="宋体"/>
      <w:kern w:val="2"/>
      <w:sz w:val="16"/>
      <w:szCs w:val="16"/>
      <w:lang w:val="en-US" w:eastAsia="zh-CN" w:bidi="ar"/>
    </w:rPr>
  </w:style>
  <w:style w:type="character" w:customStyle="1" w:styleId="909">
    <w:name w:val="p141"/>
    <w:uiPriority w:val="0"/>
    <w:rPr>
      <w:rFonts w:hint="eastAsia" w:ascii="宋体" w:hAnsi="宋体" w:eastAsia="宋体" w:cs="宋体"/>
      <w:kern w:val="2"/>
      <w:sz w:val="21"/>
      <w:szCs w:val="21"/>
      <w:lang w:val="en-US" w:eastAsia="zh-CN" w:bidi="ar"/>
    </w:rPr>
  </w:style>
  <w:style w:type="character" w:customStyle="1" w:styleId="910">
    <w:name w:val="Char Char30"/>
    <w:locked/>
    <w:uiPriority w:val="0"/>
    <w:rPr>
      <w:rFonts w:ascii="宋体" w:hAnsi="Courier New" w:eastAsia="宋体" w:cs="Courier New"/>
      <w:kern w:val="2"/>
      <w:sz w:val="21"/>
      <w:szCs w:val="21"/>
      <w:lang w:val="en-US" w:eastAsia="zh-CN" w:bidi="ar-SA"/>
    </w:rPr>
  </w:style>
  <w:style w:type="character" w:customStyle="1" w:styleId="911">
    <w:name w:val="spelle"/>
    <w:qFormat/>
    <w:uiPriority w:val="0"/>
    <w:rPr>
      <w:rFonts w:hint="eastAsia" w:ascii="宋体" w:hAnsi="宋体" w:eastAsia="宋体" w:cs="宋体"/>
      <w:kern w:val="2"/>
      <w:sz w:val="28"/>
      <w:szCs w:val="24"/>
      <w:lang w:val="en-US" w:eastAsia="zh-CN" w:bidi="ar"/>
    </w:rPr>
  </w:style>
  <w:style w:type="character" w:customStyle="1" w:styleId="912">
    <w:name w:val="样式4 Char Char Char"/>
    <w:link w:val="913"/>
    <w:locked/>
    <w:uiPriority w:val="0"/>
    <w:rPr>
      <w:b/>
      <w:bCs/>
      <w:sz w:val="28"/>
      <w:szCs w:val="28"/>
    </w:rPr>
  </w:style>
  <w:style w:type="paragraph" w:customStyle="1" w:styleId="913">
    <w:name w:val="样式4"/>
    <w:basedOn w:val="6"/>
    <w:next w:val="7"/>
    <w:link w:val="912"/>
    <w:qFormat/>
    <w:uiPriority w:val="0"/>
    <w:pPr>
      <w:widowControl w:val="0"/>
      <w:tabs>
        <w:tab w:val="left" w:pos="576"/>
        <w:tab w:val="left" w:pos="720"/>
        <w:tab w:val="left" w:pos="2153"/>
      </w:tabs>
      <w:adjustRightInd/>
      <w:spacing w:before="0" w:after="156" w:afterLines="50" w:line="360" w:lineRule="auto"/>
      <w:ind w:left="576" w:hanging="576"/>
      <w:jc w:val="center"/>
      <w:textAlignment w:val="auto"/>
    </w:pPr>
    <w:rPr>
      <w:rFonts w:ascii="Times New Roman" w:hAnsi="Times New Roman" w:eastAsia="宋体" w:cs="Times New Roman"/>
      <w:bCs/>
      <w:sz w:val="28"/>
      <w:szCs w:val="28"/>
    </w:rPr>
  </w:style>
  <w:style w:type="character" w:customStyle="1" w:styleId="914">
    <w:name w:val="Char Char41"/>
    <w:qFormat/>
    <w:locked/>
    <w:uiPriority w:val="0"/>
    <w:rPr>
      <w:rFonts w:ascii="Calibri" w:hAnsi="Calibri" w:eastAsia="宋体" w:cs="宋体"/>
      <w:b/>
      <w:kern w:val="44"/>
      <w:sz w:val="44"/>
      <w:szCs w:val="44"/>
      <w:lang w:val="en-US" w:eastAsia="zh-CN" w:bidi="ar-SA"/>
    </w:rPr>
  </w:style>
  <w:style w:type="character" w:customStyle="1" w:styleId="915">
    <w:name w:val="正文++++++++++ Char Char Char"/>
    <w:uiPriority w:val="0"/>
    <w:rPr>
      <w:rFonts w:hint="eastAsia" w:ascii="宋体" w:hAnsi="宋体" w:eastAsia="宋体" w:cs="宋体"/>
      <w:kern w:val="2"/>
      <w:sz w:val="24"/>
      <w:lang w:val="en-US" w:eastAsia="zh-CN" w:bidi="ar-SA"/>
    </w:rPr>
  </w:style>
  <w:style w:type="character" w:customStyle="1" w:styleId="916">
    <w:name w:val="ourfont2"/>
    <w:uiPriority w:val="0"/>
    <w:rPr>
      <w:rFonts w:hint="eastAsia" w:ascii="宋体" w:hAnsi="宋体" w:eastAsia="宋体" w:cs="宋体"/>
      <w:kern w:val="2"/>
      <w:sz w:val="28"/>
      <w:szCs w:val="24"/>
      <w:lang w:val="en-US" w:eastAsia="zh-CN" w:bidi="ar"/>
    </w:rPr>
  </w:style>
  <w:style w:type="character" w:customStyle="1" w:styleId="917">
    <w:name w:val="报告标题1 Char Char"/>
    <w:link w:val="918"/>
    <w:locked/>
    <w:uiPriority w:val="0"/>
    <w:rPr>
      <w:rFonts w:ascii="黑体" w:hAnsi="宋体" w:eastAsia="黑体" w:cs="宋体"/>
      <w:color w:val="000000"/>
      <w:sz w:val="30"/>
      <w:szCs w:val="24"/>
    </w:rPr>
  </w:style>
  <w:style w:type="paragraph" w:customStyle="1" w:styleId="918">
    <w:name w:val="报告标题1"/>
    <w:basedOn w:val="2"/>
    <w:link w:val="917"/>
    <w:qFormat/>
    <w:uiPriority w:val="0"/>
    <w:pPr>
      <w:keepLines w:val="0"/>
      <w:tabs>
        <w:tab w:val="left" w:pos="0"/>
      </w:tabs>
      <w:snapToGrid w:val="0"/>
      <w:spacing w:before="0" w:after="0" w:line="240" w:lineRule="auto"/>
      <w:jc w:val="left"/>
    </w:pPr>
    <w:rPr>
      <w:rFonts w:ascii="黑体" w:hAnsi="宋体" w:eastAsia="黑体" w:cs="宋体"/>
      <w:b w:val="0"/>
      <w:bCs w:val="0"/>
      <w:color w:val="000000"/>
      <w:kern w:val="0"/>
      <w:sz w:val="30"/>
      <w:szCs w:val="24"/>
    </w:rPr>
  </w:style>
  <w:style w:type="character" w:customStyle="1" w:styleId="919">
    <w:name w:val="结束语 Char1"/>
    <w:uiPriority w:val="0"/>
    <w:rPr>
      <w:rFonts w:hint="eastAsia" w:ascii="宋体" w:hAnsi="宋体" w:eastAsia="宋体" w:cs="宋体"/>
      <w:kern w:val="2"/>
      <w:sz w:val="24"/>
      <w:szCs w:val="24"/>
      <w:lang w:val="en-US" w:eastAsia="zh-CN" w:bidi="ar"/>
    </w:rPr>
  </w:style>
  <w:style w:type="character" w:customStyle="1" w:styleId="920">
    <w:name w:val="排，正文 Char Char"/>
    <w:link w:val="921"/>
    <w:locked/>
    <w:uiPriority w:val="0"/>
    <w:rPr>
      <w:rFonts w:ascii="宋体" w:hAnsi="宋体" w:cs="宋体"/>
      <w:color w:val="000000"/>
      <w:sz w:val="28"/>
      <w:szCs w:val="24"/>
    </w:rPr>
  </w:style>
  <w:style w:type="paragraph" w:customStyle="1" w:styleId="921">
    <w:name w:val="排，正文"/>
    <w:basedOn w:val="1"/>
    <w:link w:val="920"/>
    <w:uiPriority w:val="0"/>
    <w:pPr>
      <w:widowControl w:val="0"/>
      <w:adjustRightInd w:val="0"/>
      <w:spacing w:line="500" w:lineRule="exact"/>
      <w:ind w:firstLine="630" w:firstLineChars="225"/>
      <w:jc w:val="both"/>
    </w:pPr>
    <w:rPr>
      <w:color w:val="000000"/>
      <w:sz w:val="28"/>
    </w:rPr>
  </w:style>
  <w:style w:type="character" w:customStyle="1" w:styleId="922">
    <w:name w:val="德胜正文顶格小标题 Char Char"/>
    <w:link w:val="923"/>
    <w:locked/>
    <w:uiPriority w:val="0"/>
    <w:rPr>
      <w:rFonts w:ascii="宋体" w:hAnsi="宋体"/>
      <w:spacing w:val="-2"/>
      <w:sz w:val="28"/>
    </w:rPr>
  </w:style>
  <w:style w:type="paragraph" w:customStyle="1" w:styleId="923">
    <w:name w:val="德胜正文顶格小标题"/>
    <w:basedOn w:val="1"/>
    <w:link w:val="922"/>
    <w:uiPriority w:val="0"/>
    <w:pPr>
      <w:widowControl w:val="0"/>
      <w:jc w:val="both"/>
    </w:pPr>
    <w:rPr>
      <w:rFonts w:cs="Times New Roman"/>
      <w:spacing w:val="-2"/>
      <w:sz w:val="28"/>
      <w:szCs w:val="20"/>
    </w:rPr>
  </w:style>
  <w:style w:type="character" w:customStyle="1" w:styleId="924">
    <w:name w:val="批注框文本 Char2"/>
    <w:qFormat/>
    <w:uiPriority w:val="0"/>
    <w:rPr>
      <w:rFonts w:hint="eastAsia" w:ascii="宋体" w:hAnsi="宋体" w:eastAsia="宋体" w:cs="宋体"/>
      <w:kern w:val="2"/>
      <w:sz w:val="18"/>
      <w:szCs w:val="18"/>
      <w:lang w:val="en-US" w:eastAsia="zh-CN" w:bidi="ar"/>
    </w:rPr>
  </w:style>
  <w:style w:type="character" w:customStyle="1" w:styleId="925">
    <w:name w:val="表头YHY Char"/>
    <w:qFormat/>
    <w:uiPriority w:val="0"/>
    <w:rPr>
      <w:rFonts w:hint="eastAsia" w:ascii="黑体" w:hAnsi="黑体" w:eastAsia="黑体"/>
      <w:kern w:val="2"/>
      <w:sz w:val="21"/>
      <w:lang w:val="en-US" w:eastAsia="zh-CN" w:bidi="ar-SA"/>
    </w:rPr>
  </w:style>
  <w:style w:type="character" w:customStyle="1" w:styleId="926">
    <w:name w:val="正文（首行缩进） Char Char"/>
    <w:link w:val="927"/>
    <w:locked/>
    <w:uiPriority w:val="0"/>
    <w:rPr>
      <w:rFonts w:ascii="宋体" w:hAnsi="宋体" w:cs="宋体"/>
      <w:color w:val="000000"/>
      <w:sz w:val="24"/>
      <w:szCs w:val="24"/>
    </w:rPr>
  </w:style>
  <w:style w:type="paragraph" w:customStyle="1" w:styleId="927">
    <w:name w:val="正文（首行缩进）"/>
    <w:basedOn w:val="1"/>
    <w:link w:val="926"/>
    <w:uiPriority w:val="0"/>
    <w:pPr>
      <w:widowControl w:val="0"/>
      <w:adjustRightInd w:val="0"/>
      <w:snapToGrid w:val="0"/>
      <w:spacing w:line="360" w:lineRule="auto"/>
      <w:ind w:firstLine="200" w:firstLineChars="200"/>
    </w:pPr>
    <w:rPr>
      <w:color w:val="000000"/>
    </w:rPr>
  </w:style>
  <w:style w:type="character" w:customStyle="1" w:styleId="928">
    <w:name w:val="样式 样式 样式 样式2 + 首行缩进:  2 字符 + 首行缩进:  2 字符 + 首行缩进:  2 字符 Char Char"/>
    <w:link w:val="929"/>
    <w:locked/>
    <w:uiPriority w:val="0"/>
    <w:rPr>
      <w:rFonts w:ascii="宋体" w:hAnsi="宋体" w:cs="宋体"/>
      <w:sz w:val="24"/>
      <w:szCs w:val="24"/>
    </w:rPr>
  </w:style>
  <w:style w:type="paragraph" w:customStyle="1" w:styleId="929">
    <w:name w:val="样式 样式 样式 样式2 + 首行缩进:  2 字符 + 首行缩进:  2 字符 + 首行缩进:  2 字符"/>
    <w:basedOn w:val="1"/>
    <w:link w:val="928"/>
    <w:qFormat/>
    <w:uiPriority w:val="0"/>
    <w:pPr>
      <w:widowControl w:val="0"/>
      <w:autoSpaceDE w:val="0"/>
      <w:autoSpaceDN w:val="0"/>
      <w:adjustRightInd w:val="0"/>
      <w:spacing w:line="420" w:lineRule="auto"/>
      <w:ind w:firstLine="480" w:firstLineChars="200"/>
      <w:jc w:val="both"/>
    </w:pPr>
  </w:style>
  <w:style w:type="character" w:customStyle="1" w:styleId="930">
    <w:name w:val="正 Char1"/>
    <w:link w:val="931"/>
    <w:locked/>
    <w:uiPriority w:val="0"/>
    <w:rPr>
      <w:rFonts w:ascii="宋体" w:hAnsi="宋体" w:cs="宋体"/>
      <w:sz w:val="24"/>
      <w:szCs w:val="24"/>
    </w:rPr>
  </w:style>
  <w:style w:type="paragraph" w:customStyle="1" w:styleId="931">
    <w:name w:val="正"/>
    <w:basedOn w:val="1"/>
    <w:link w:val="930"/>
    <w:qFormat/>
    <w:uiPriority w:val="0"/>
    <w:pPr>
      <w:widowControl w:val="0"/>
      <w:spacing w:beforeLines="25" w:line="440" w:lineRule="exact"/>
      <w:ind w:firstLine="200" w:firstLineChars="200"/>
      <w:jc w:val="both"/>
    </w:pPr>
  </w:style>
  <w:style w:type="character" w:customStyle="1" w:styleId="932">
    <w:name w:val="图表标题 Char Char"/>
    <w:link w:val="933"/>
    <w:locked/>
    <w:uiPriority w:val="0"/>
    <w:rPr>
      <w:rFonts w:ascii="宋体" w:hAnsi="宋体" w:cs="宋体"/>
      <w:b/>
      <w:szCs w:val="24"/>
    </w:rPr>
  </w:style>
  <w:style w:type="paragraph" w:customStyle="1" w:styleId="933">
    <w:name w:val="图表标题"/>
    <w:basedOn w:val="1"/>
    <w:link w:val="932"/>
    <w:qFormat/>
    <w:uiPriority w:val="0"/>
    <w:pPr>
      <w:widowControl w:val="0"/>
      <w:snapToGrid w:val="0"/>
      <w:spacing w:line="360" w:lineRule="auto"/>
      <w:jc w:val="center"/>
      <w:outlineLvl w:val="4"/>
    </w:pPr>
    <w:rPr>
      <w:b/>
      <w:sz w:val="20"/>
    </w:rPr>
  </w:style>
  <w:style w:type="character" w:customStyle="1" w:styleId="934">
    <w:name w:val="样式 首行缩进:  1.01 厘米 Char Char"/>
    <w:qFormat/>
    <w:uiPriority w:val="0"/>
    <w:rPr>
      <w:rFonts w:hint="eastAsia" w:ascii="宋体" w:hAnsi="宋体" w:eastAsia="宋体" w:cs="宋体"/>
      <w:color w:val="000000"/>
      <w:kern w:val="2"/>
      <w:sz w:val="24"/>
      <w:szCs w:val="24"/>
      <w:lang w:val="en-US" w:eastAsia="zh-CN" w:bidi="ar"/>
    </w:rPr>
  </w:style>
  <w:style w:type="character" w:customStyle="1" w:styleId="935">
    <w:name w:val="123YJ Char1"/>
    <w:qFormat/>
    <w:uiPriority w:val="0"/>
    <w:rPr>
      <w:rFonts w:eastAsia="仿宋_GB2312"/>
      <w:kern w:val="2"/>
      <w:sz w:val="18"/>
      <w:lang w:val="en-US" w:eastAsia="zh-CN" w:bidi="ar-SA"/>
    </w:rPr>
  </w:style>
  <w:style w:type="character" w:customStyle="1" w:styleId="936">
    <w:name w:val="正文文本 Char1"/>
    <w:qFormat/>
    <w:uiPriority w:val="0"/>
    <w:rPr>
      <w:rFonts w:hint="default" w:ascii="Times New Roman" w:hAnsi="Times New Roman" w:eastAsia="宋体" w:cs="宋体"/>
      <w:kern w:val="2"/>
      <w:sz w:val="21"/>
      <w:szCs w:val="24"/>
      <w:lang w:val="en-US" w:eastAsia="zh-CN" w:bidi="ar"/>
    </w:rPr>
  </w:style>
  <w:style w:type="character" w:customStyle="1" w:styleId="937">
    <w:name w:val="Draft Char"/>
    <w:uiPriority w:val="0"/>
    <w:rPr>
      <w:rFonts w:hint="eastAsia" w:ascii="宋体" w:hAnsi="宋体" w:eastAsia="宋体" w:cs="宋体"/>
      <w:kern w:val="2"/>
      <w:sz w:val="18"/>
      <w:szCs w:val="18"/>
      <w:lang w:val="en-US" w:eastAsia="zh-CN" w:bidi="ar"/>
    </w:rPr>
  </w:style>
  <w:style w:type="character" w:customStyle="1" w:styleId="938">
    <w:name w:val="1正文段落 Char"/>
    <w:link w:val="939"/>
    <w:qFormat/>
    <w:uiPriority w:val="0"/>
    <w:rPr>
      <w:rFonts w:ascii="宋体" w:hAnsi="宋体" w:cs="宋体"/>
      <w:sz w:val="24"/>
      <w:szCs w:val="24"/>
    </w:rPr>
  </w:style>
  <w:style w:type="paragraph" w:customStyle="1" w:styleId="939">
    <w:name w:val="1正文段落"/>
    <w:basedOn w:val="1"/>
    <w:link w:val="938"/>
    <w:qFormat/>
    <w:uiPriority w:val="0"/>
    <w:pPr>
      <w:widowControl w:val="0"/>
      <w:spacing w:line="360" w:lineRule="auto"/>
      <w:ind w:firstLine="480"/>
      <w:jc w:val="both"/>
    </w:pPr>
  </w:style>
  <w:style w:type="character" w:customStyle="1" w:styleId="940">
    <w:name w:val="样式 标题 2标题 21标题 121H2SeHead wsa2标题 1.1 + (西文) Times New Ro... Char Char"/>
    <w:link w:val="941"/>
    <w:qFormat/>
    <w:locked/>
    <w:uiPriority w:val="0"/>
    <w:rPr>
      <w:rFonts w:ascii="宋体" w:hAnsi="宋体" w:eastAsia="黑体"/>
      <w:color w:val="000000"/>
      <w:spacing w:val="-2"/>
      <w:sz w:val="28"/>
      <w:szCs w:val="24"/>
    </w:rPr>
  </w:style>
  <w:style w:type="paragraph" w:customStyle="1" w:styleId="941">
    <w:name w:val="样式 标题 2标题 21标题 121H2SeHead wsa2标题 1.1 + (西文) Times New Ro..."/>
    <w:basedOn w:val="4"/>
    <w:link w:val="940"/>
    <w:uiPriority w:val="0"/>
    <w:pPr>
      <w:keepNext w:val="0"/>
      <w:keepLines w:val="0"/>
      <w:tabs>
        <w:tab w:val="left" w:pos="1476"/>
      </w:tabs>
      <w:adjustRightInd w:val="0"/>
      <w:snapToGrid w:val="0"/>
      <w:spacing w:before="100" w:beforeAutospacing="1" w:after="100" w:afterAutospacing="1" w:line="460" w:lineRule="exact"/>
      <w:ind w:left="840" w:firstLine="200" w:firstLineChars="200"/>
      <w:jc w:val="both"/>
    </w:pPr>
    <w:rPr>
      <w:rFonts w:ascii="宋体" w:hAnsi="宋体" w:eastAsia="黑体" w:cs="Times New Roman"/>
      <w:b w:val="0"/>
      <w:bCs w:val="0"/>
      <w:color w:val="000000"/>
      <w:spacing w:val="-2"/>
      <w:sz w:val="28"/>
      <w:szCs w:val="24"/>
    </w:rPr>
  </w:style>
  <w:style w:type="character" w:customStyle="1" w:styleId="942">
    <w:name w:val="orange1"/>
    <w:uiPriority w:val="0"/>
    <w:rPr>
      <w:rFonts w:hint="eastAsia" w:ascii="宋体" w:hAnsi="宋体" w:eastAsia="宋体" w:cs="宋体"/>
      <w:color w:val="FF6600"/>
      <w:kern w:val="2"/>
      <w:sz w:val="28"/>
      <w:szCs w:val="24"/>
      <w:lang w:val="en-US" w:eastAsia="zh-CN" w:bidi="ar"/>
    </w:rPr>
  </w:style>
  <w:style w:type="character" w:customStyle="1" w:styleId="943">
    <w:name w:val="正文文本缩进 字符1"/>
    <w:qFormat/>
    <w:uiPriority w:val="0"/>
    <w:rPr>
      <w:rFonts w:hint="eastAsia" w:ascii="宋体" w:hAnsi="宋体" w:eastAsia="宋体"/>
      <w:spacing w:val="-2"/>
      <w:sz w:val="28"/>
      <w:lang w:val="en-US" w:eastAsia="zh-CN" w:bidi="ar-SA"/>
    </w:rPr>
  </w:style>
  <w:style w:type="character" w:customStyle="1" w:styleId="944">
    <w:name w:val="样式 标题 2标题 2 Char + 自动设置 首行缩进:  1.13 厘米 Char Char"/>
    <w:link w:val="945"/>
    <w:qFormat/>
    <w:locked/>
    <w:uiPriority w:val="0"/>
    <w:rPr>
      <w:rFonts w:ascii="t" w:hAnsi="t" w:eastAsia="黑体" w:cs="t"/>
      <w:bCs/>
      <w:spacing w:val="-2"/>
      <w:sz w:val="28"/>
      <w:szCs w:val="21"/>
    </w:rPr>
  </w:style>
  <w:style w:type="paragraph" w:customStyle="1" w:styleId="945">
    <w:name w:val="样式 标题 2标题 2 Char + 自动设置 首行缩进:  1.13 厘米"/>
    <w:basedOn w:val="4"/>
    <w:link w:val="944"/>
    <w:uiPriority w:val="0"/>
    <w:pPr>
      <w:widowControl w:val="0"/>
      <w:tabs>
        <w:tab w:val="left" w:pos="1476"/>
      </w:tabs>
      <w:spacing w:before="0" w:after="0" w:line="500" w:lineRule="exact"/>
      <w:ind w:left="840" w:hanging="420"/>
    </w:pPr>
    <w:rPr>
      <w:rFonts w:ascii="t" w:hAnsi="t" w:eastAsia="黑体" w:cs="t"/>
      <w:b w:val="0"/>
      <w:spacing w:val="-2"/>
      <w:sz w:val="28"/>
      <w:szCs w:val="21"/>
    </w:rPr>
  </w:style>
  <w:style w:type="character" w:customStyle="1" w:styleId="946">
    <w:name w:val="zw1"/>
    <w:uiPriority w:val="99"/>
    <w:rPr>
      <w:rFonts w:ascii="宋体" w:hAnsi="宋体" w:eastAsia="宋体" w:cs="Times New Roman"/>
      <w:kern w:val="2"/>
      <w:sz w:val="22"/>
      <w:szCs w:val="22"/>
      <w:lang w:val="en-US" w:eastAsia="zh-CN" w:bidi="ar-SA"/>
    </w:rPr>
  </w:style>
  <w:style w:type="character" w:customStyle="1" w:styleId="947">
    <w:name w:val="样式 标题 3标题 13 + (中文) 宋体 小四 行距: 1.5 倍行距 Char Char Char"/>
    <w:link w:val="948"/>
    <w:locked/>
    <w:uiPriority w:val="0"/>
    <w:rPr>
      <w:rFonts w:ascii="宋体" w:hAnsi="宋体" w:cs="宋体"/>
      <w:b/>
      <w:sz w:val="24"/>
      <w:szCs w:val="24"/>
    </w:rPr>
  </w:style>
  <w:style w:type="paragraph" w:customStyle="1" w:styleId="948">
    <w:name w:val="样式 标题 3标题 13 + (中文) 宋体 小四 行距: 1.5 倍行距"/>
    <w:basedOn w:val="5"/>
    <w:link w:val="947"/>
    <w:qFormat/>
    <w:uiPriority w:val="0"/>
    <w:pPr>
      <w:keepLines w:val="0"/>
      <w:widowControl w:val="0"/>
      <w:tabs>
        <w:tab w:val="left" w:pos="1080"/>
        <w:tab w:val="left" w:pos="1260"/>
      </w:tabs>
      <w:spacing w:before="0" w:after="0" w:line="360" w:lineRule="auto"/>
      <w:jc w:val="both"/>
    </w:pPr>
    <w:rPr>
      <w:bCs w:val="0"/>
      <w:sz w:val="24"/>
      <w:szCs w:val="24"/>
    </w:rPr>
  </w:style>
  <w:style w:type="character" w:customStyle="1" w:styleId="949">
    <w:name w:val="5文章(治) Char1"/>
    <w:uiPriority w:val="0"/>
    <w:rPr>
      <w:rFonts w:ascii="宋体" w:hAnsi="宋体" w:eastAsia="宋体" w:cs="宋体"/>
      <w:kern w:val="2"/>
      <w:sz w:val="24"/>
      <w:szCs w:val="24"/>
      <w:lang w:val="en-US" w:eastAsia="zh-CN" w:bidi="ar-SA"/>
    </w:rPr>
  </w:style>
  <w:style w:type="character" w:customStyle="1" w:styleId="950">
    <w:name w:val="8 Char Char"/>
    <w:uiPriority w:val="0"/>
    <w:rPr>
      <w:rFonts w:hint="eastAsia" w:ascii="宋体" w:hAnsi="宋体" w:eastAsia="宋体" w:cs="宋体"/>
      <w:kern w:val="10"/>
      <w:sz w:val="24"/>
      <w:szCs w:val="24"/>
      <w:lang w:val="en-US" w:eastAsia="zh-CN" w:bidi="ar-SA"/>
    </w:rPr>
  </w:style>
  <w:style w:type="character" w:customStyle="1" w:styleId="951">
    <w:name w:val="表标题... Char Char"/>
    <w:link w:val="952"/>
    <w:qFormat/>
    <w:uiPriority w:val="0"/>
    <w:rPr>
      <w:rFonts w:ascii="Arial" w:hAnsi="Arial" w:cs="宋体"/>
      <w:b/>
      <w:color w:val="800080"/>
      <w:sz w:val="24"/>
      <w:szCs w:val="24"/>
    </w:rPr>
  </w:style>
  <w:style w:type="paragraph" w:customStyle="1" w:styleId="952">
    <w:name w:val="表标题..."/>
    <w:basedOn w:val="6"/>
    <w:link w:val="951"/>
    <w:qFormat/>
    <w:uiPriority w:val="0"/>
    <w:pPr>
      <w:widowControl w:val="0"/>
      <w:tabs>
        <w:tab w:val="left" w:pos="2153"/>
        <w:tab w:val="left" w:pos="4008"/>
      </w:tabs>
      <w:adjustRightInd/>
      <w:spacing w:before="0" w:after="0" w:line="440" w:lineRule="exact"/>
      <w:jc w:val="center"/>
      <w:textAlignment w:val="auto"/>
    </w:pPr>
    <w:rPr>
      <w:rFonts w:eastAsia="宋体"/>
      <w:color w:val="800080"/>
    </w:rPr>
  </w:style>
  <w:style w:type="character" w:customStyle="1" w:styleId="953">
    <w:name w:val="表格中 Char Char"/>
    <w:link w:val="954"/>
    <w:locked/>
    <w:uiPriority w:val="0"/>
    <w:rPr>
      <w:rFonts w:ascii="宋体" w:hAnsi="宋体"/>
      <w:spacing w:val="-2"/>
      <w:sz w:val="28"/>
    </w:rPr>
  </w:style>
  <w:style w:type="paragraph" w:customStyle="1" w:styleId="954">
    <w:name w:val="表格中"/>
    <w:basedOn w:val="1"/>
    <w:link w:val="953"/>
    <w:qFormat/>
    <w:uiPriority w:val="0"/>
    <w:pPr>
      <w:widowControl w:val="0"/>
      <w:jc w:val="both"/>
    </w:pPr>
    <w:rPr>
      <w:rFonts w:cs="Times New Roman"/>
      <w:spacing w:val="-2"/>
      <w:sz w:val="28"/>
      <w:szCs w:val="20"/>
    </w:rPr>
  </w:style>
  <w:style w:type="character" w:customStyle="1" w:styleId="955">
    <w:name w:val="正文文 Char Char"/>
    <w:link w:val="956"/>
    <w:locked/>
    <w:uiPriority w:val="0"/>
    <w:rPr>
      <w:rFonts w:ascii="宋体" w:hAnsi="宋体" w:cs="宋体"/>
      <w:sz w:val="24"/>
      <w:szCs w:val="24"/>
    </w:rPr>
  </w:style>
  <w:style w:type="paragraph" w:customStyle="1" w:styleId="956">
    <w:name w:val="正文文"/>
    <w:basedOn w:val="1"/>
    <w:next w:val="1"/>
    <w:link w:val="955"/>
    <w:uiPriority w:val="0"/>
    <w:pPr>
      <w:widowControl w:val="0"/>
      <w:spacing w:beforeLines="25" w:line="440" w:lineRule="exact"/>
      <w:ind w:firstLine="200" w:firstLineChars="200"/>
      <w:jc w:val="both"/>
    </w:pPr>
  </w:style>
  <w:style w:type="character" w:customStyle="1" w:styleId="957">
    <w:name w:val="样式 正文文本缩进 3 + 小四 段前: 6 磅 段后: 6 磅 行距: 1.5 倍行距 Char Char"/>
    <w:link w:val="958"/>
    <w:locked/>
    <w:uiPriority w:val="0"/>
    <w:rPr>
      <w:rFonts w:ascii="宋体" w:hAnsi="宋体" w:cs="宋体"/>
      <w:color w:val="FF0000"/>
      <w:sz w:val="24"/>
      <w:szCs w:val="24"/>
    </w:rPr>
  </w:style>
  <w:style w:type="paragraph" w:customStyle="1" w:styleId="958">
    <w:name w:val="样式 正文文本缩进 3 + 小四 段前: 6 磅 段后: 6 磅 行距: 1.5 倍行距"/>
    <w:basedOn w:val="73"/>
    <w:link w:val="957"/>
    <w:qFormat/>
    <w:uiPriority w:val="0"/>
    <w:pPr>
      <w:widowControl w:val="0"/>
      <w:adjustRightInd w:val="0"/>
      <w:snapToGrid w:val="0"/>
      <w:spacing w:before="120" w:after="120"/>
      <w:ind w:firstLine="200" w:firstLineChars="200"/>
      <w:jc w:val="both"/>
    </w:pPr>
    <w:rPr>
      <w:color w:val="FF0000"/>
    </w:rPr>
  </w:style>
  <w:style w:type="character" w:customStyle="1" w:styleId="959">
    <w:name w:val="列出段落 Char"/>
    <w:qFormat/>
    <w:uiPriority w:val="0"/>
    <w:rPr>
      <w:rFonts w:ascii="Calibri" w:hAnsi="Calibri" w:eastAsia="宋体"/>
      <w:kern w:val="2"/>
      <w:sz w:val="21"/>
      <w:szCs w:val="22"/>
      <w:lang w:val="en-US" w:eastAsia="zh-CN" w:bidi="ar-SA"/>
    </w:rPr>
  </w:style>
  <w:style w:type="character" w:customStyle="1" w:styleId="960">
    <w:name w:val="正文++++++++++ Char Char"/>
    <w:link w:val="961"/>
    <w:locked/>
    <w:uiPriority w:val="0"/>
    <w:rPr>
      <w:rFonts w:ascii="宋体" w:hAnsi="宋体" w:cs="宋体"/>
      <w:sz w:val="24"/>
      <w:szCs w:val="24"/>
    </w:rPr>
  </w:style>
  <w:style w:type="paragraph" w:customStyle="1" w:styleId="961">
    <w:name w:val="正文++++++++++"/>
    <w:basedOn w:val="1"/>
    <w:link w:val="960"/>
    <w:uiPriority w:val="0"/>
    <w:pPr>
      <w:widowControl w:val="0"/>
      <w:ind w:firstLine="534" w:firstLineChars="200"/>
      <w:jc w:val="both"/>
    </w:pPr>
  </w:style>
  <w:style w:type="character" w:customStyle="1" w:styleId="962">
    <w:name w:val="正文首行缩进 Char Char Char Char Char Char Char Char Char Char Char Char Char Char Char Char Char Char Char Char Char Char Char Char"/>
    <w:qFormat/>
    <w:uiPriority w:val="0"/>
    <w:rPr>
      <w:rFonts w:eastAsia="仿宋_GB2312"/>
      <w:kern w:val="2"/>
      <w:sz w:val="28"/>
      <w:lang w:val="en-US" w:eastAsia="zh-CN" w:bidi="ar-SA"/>
    </w:rPr>
  </w:style>
  <w:style w:type="character" w:customStyle="1" w:styleId="963">
    <w:name w:val="hb3 Char Char"/>
    <w:link w:val="964"/>
    <w:qFormat/>
    <w:locked/>
    <w:uiPriority w:val="0"/>
    <w:rPr>
      <w:rFonts w:ascii="宋体" w:hAnsi="宋体" w:cs="宋体"/>
      <w:b/>
      <w:bCs/>
      <w:sz w:val="24"/>
      <w:szCs w:val="32"/>
    </w:rPr>
  </w:style>
  <w:style w:type="paragraph" w:customStyle="1" w:styleId="964">
    <w:name w:val="hb3"/>
    <w:basedOn w:val="5"/>
    <w:link w:val="963"/>
    <w:uiPriority w:val="0"/>
    <w:pPr>
      <w:widowControl w:val="0"/>
      <w:tabs>
        <w:tab w:val="left" w:pos="720"/>
        <w:tab w:val="left" w:pos="1022"/>
        <w:tab w:val="left" w:pos="1080"/>
        <w:tab w:val="left" w:pos="1560"/>
      </w:tabs>
      <w:adjustRightInd w:val="0"/>
      <w:spacing w:line="240" w:lineRule="auto"/>
      <w:ind w:left="720" w:hanging="720"/>
    </w:pPr>
    <w:rPr>
      <w:sz w:val="24"/>
    </w:rPr>
  </w:style>
  <w:style w:type="character" w:customStyle="1" w:styleId="965">
    <w:name w:val="常用正文 Char Char"/>
    <w:link w:val="966"/>
    <w:qFormat/>
    <w:locked/>
    <w:uiPriority w:val="0"/>
    <w:rPr>
      <w:rFonts w:ascii="宋体" w:hAnsi="宋体" w:cs="宋体"/>
      <w:szCs w:val="21"/>
    </w:rPr>
  </w:style>
  <w:style w:type="paragraph" w:customStyle="1" w:styleId="966">
    <w:name w:val="常用正文"/>
    <w:basedOn w:val="1"/>
    <w:link w:val="965"/>
    <w:uiPriority w:val="0"/>
    <w:pPr>
      <w:widowControl w:val="0"/>
      <w:jc w:val="both"/>
    </w:pPr>
    <w:rPr>
      <w:sz w:val="20"/>
      <w:szCs w:val="21"/>
    </w:rPr>
  </w:style>
  <w:style w:type="character" w:customStyle="1" w:styleId="967">
    <w:name w:val="hyl21"/>
    <w:uiPriority w:val="0"/>
    <w:rPr>
      <w:rFonts w:hint="default" w:ascii="̥_GB2312" w:hAnsi="̥_GB2312" w:eastAsia="宋体" w:cs="宋体"/>
      <w:color w:val="000000"/>
      <w:kern w:val="2"/>
      <w:sz w:val="30"/>
      <w:szCs w:val="30"/>
      <w:u w:val="none"/>
      <w:lang w:val="en-US" w:eastAsia="zh-CN" w:bidi="ar"/>
    </w:rPr>
  </w:style>
  <w:style w:type="character" w:customStyle="1" w:styleId="968">
    <w:name w:val="Char Char8"/>
    <w:qFormat/>
    <w:uiPriority w:val="0"/>
    <w:rPr>
      <w:rFonts w:eastAsia="宋体"/>
      <w:kern w:val="2"/>
      <w:sz w:val="21"/>
      <w:lang w:val="en-US" w:eastAsia="zh-CN" w:bidi="ar-SA"/>
    </w:rPr>
  </w:style>
  <w:style w:type="character" w:customStyle="1" w:styleId="969">
    <w:name w:val="Char Char28"/>
    <w:qFormat/>
    <w:uiPriority w:val="0"/>
    <w:rPr>
      <w:rFonts w:ascii="宋体" w:hAnsi="Arial" w:eastAsia="宋体" w:cs="宋体"/>
      <w:b/>
      <w:kern w:val="2"/>
      <w:sz w:val="28"/>
      <w:szCs w:val="24"/>
      <w:lang w:val="en-US" w:eastAsia="zh-CN" w:bidi="ar-SA"/>
    </w:rPr>
  </w:style>
  <w:style w:type="character" w:customStyle="1" w:styleId="970">
    <w:name w:val="表号 Char2"/>
    <w:qFormat/>
    <w:uiPriority w:val="0"/>
    <w:rPr>
      <w:rFonts w:hint="eastAsia" w:ascii="宋体" w:hAnsi="宋体" w:eastAsia="Times New Roman" w:cs="宋体"/>
      <w:kern w:val="2"/>
      <w:sz w:val="24"/>
      <w:szCs w:val="24"/>
      <w:lang w:val="en-US" w:eastAsia="zh-CN" w:bidi="ar"/>
    </w:rPr>
  </w:style>
  <w:style w:type="character" w:customStyle="1" w:styleId="971">
    <w:name w:val="样式 正文文本 + 宋体 四号 Char"/>
    <w:uiPriority w:val="0"/>
    <w:rPr>
      <w:rFonts w:hint="eastAsia" w:ascii="宋体" w:hAnsi="宋体" w:eastAsia="宋体" w:cs="宋体"/>
      <w:spacing w:val="20"/>
      <w:kern w:val="28"/>
      <w:position w:val="2"/>
      <w:sz w:val="28"/>
      <w:szCs w:val="24"/>
      <w:lang w:val="en-US" w:eastAsia="zh-CN" w:bidi="ar-SA"/>
    </w:rPr>
  </w:style>
  <w:style w:type="character" w:customStyle="1" w:styleId="972">
    <w:name w:val="Char Char23"/>
    <w:qFormat/>
    <w:locked/>
    <w:uiPriority w:val="0"/>
    <w:rPr>
      <w:rFonts w:ascii="宋体" w:hAnsi="宋体" w:eastAsia="宋体" w:cs="宋体"/>
      <w:kern w:val="2"/>
      <w:sz w:val="24"/>
      <w:szCs w:val="24"/>
      <w:lang w:val="en-US" w:eastAsia="zh-CN" w:bidi="ar-SA"/>
    </w:rPr>
  </w:style>
  <w:style w:type="character" w:customStyle="1" w:styleId="973">
    <w:name w:val="注释标题 Char2"/>
    <w:qFormat/>
    <w:uiPriority w:val="0"/>
    <w:rPr>
      <w:rFonts w:hint="eastAsia" w:ascii="宋体" w:hAnsi="宋体" w:eastAsia="宋体" w:cs="宋体"/>
      <w:kern w:val="2"/>
      <w:sz w:val="21"/>
      <w:szCs w:val="21"/>
      <w:lang w:val="en-US" w:eastAsia="zh-CN" w:bidi="ar"/>
    </w:rPr>
  </w:style>
  <w:style w:type="character" w:customStyle="1" w:styleId="974">
    <w:name w:val="文章正文样式 Char1 Char2 Char"/>
    <w:qFormat/>
    <w:uiPriority w:val="0"/>
    <w:rPr>
      <w:rFonts w:ascii="宋体" w:hAnsi="宋体" w:eastAsia="宋体" w:cs="宋体"/>
      <w:kern w:val="2"/>
      <w:sz w:val="24"/>
      <w:szCs w:val="24"/>
      <w:lang w:val="en-US" w:eastAsia="zh-CN" w:bidi="ar-SA"/>
    </w:rPr>
  </w:style>
  <w:style w:type="character" w:customStyle="1" w:styleId="975">
    <w:name w:val="4级（小）标题 Char Char"/>
    <w:link w:val="976"/>
    <w:locked/>
    <w:uiPriority w:val="0"/>
    <w:rPr>
      <w:rFonts w:ascii="宋体" w:hAnsi="宋体" w:cs="宋体"/>
      <w:b/>
      <w:sz w:val="24"/>
      <w:szCs w:val="24"/>
    </w:rPr>
  </w:style>
  <w:style w:type="paragraph" w:customStyle="1" w:styleId="976">
    <w:name w:val="4级（小）标题"/>
    <w:basedOn w:val="1"/>
    <w:link w:val="975"/>
    <w:qFormat/>
    <w:uiPriority w:val="0"/>
    <w:pPr>
      <w:widowControl w:val="0"/>
      <w:spacing w:before="60" w:line="360" w:lineRule="auto"/>
      <w:jc w:val="both"/>
      <w:outlineLvl w:val="3"/>
    </w:pPr>
    <w:rPr>
      <w:b/>
    </w:rPr>
  </w:style>
  <w:style w:type="character" w:customStyle="1" w:styleId="977">
    <w:name w:val="Char Char82"/>
    <w:qFormat/>
    <w:locked/>
    <w:uiPriority w:val="0"/>
    <w:rPr>
      <w:rFonts w:ascii="Calibri" w:hAnsi="Calibri" w:eastAsia="宋体"/>
      <w:kern w:val="2"/>
      <w:sz w:val="18"/>
      <w:szCs w:val="18"/>
      <w:lang w:val="en-US" w:eastAsia="zh-CN" w:bidi="ar-SA"/>
    </w:rPr>
  </w:style>
  <w:style w:type="character" w:customStyle="1" w:styleId="978">
    <w:name w:val="样式40 Char Char"/>
    <w:link w:val="979"/>
    <w:qFormat/>
    <w:locked/>
    <w:uiPriority w:val="0"/>
    <w:rPr>
      <w:rFonts w:ascii="宋体" w:hAnsi="宋体"/>
      <w:spacing w:val="-2"/>
      <w:sz w:val="28"/>
    </w:rPr>
  </w:style>
  <w:style w:type="paragraph" w:customStyle="1" w:styleId="979">
    <w:name w:val="样式40"/>
    <w:basedOn w:val="1"/>
    <w:link w:val="978"/>
    <w:uiPriority w:val="0"/>
    <w:pPr>
      <w:widowControl w:val="0"/>
      <w:jc w:val="both"/>
    </w:pPr>
    <w:rPr>
      <w:rFonts w:cs="Times New Roman"/>
      <w:spacing w:val="-2"/>
      <w:sz w:val="28"/>
      <w:szCs w:val="20"/>
    </w:rPr>
  </w:style>
  <w:style w:type="paragraph" w:customStyle="1" w:styleId="980">
    <w:name w:val="正文首行缩进 21"/>
    <w:basedOn w:val="1"/>
    <w:qFormat/>
    <w:uiPriority w:val="0"/>
    <w:pPr>
      <w:widowControl w:val="0"/>
      <w:spacing w:after="120"/>
      <w:ind w:left="200" w:leftChars="200" w:firstLine="420" w:firstLineChars="200"/>
      <w:jc w:val="both"/>
    </w:pPr>
    <w:rPr>
      <w:rFonts w:ascii="Calibri" w:hAnsi="Calibri"/>
      <w:sz w:val="20"/>
      <w:szCs w:val="20"/>
    </w:rPr>
  </w:style>
  <w:style w:type="character" w:customStyle="1" w:styleId="981">
    <w:name w:val="条-成果 Char Char"/>
    <w:uiPriority w:val="0"/>
    <w:rPr>
      <w:rFonts w:hint="eastAsia" w:ascii="宋体" w:hAnsi="宋体" w:eastAsia="宋体" w:cs="宋体"/>
      <w:bCs/>
      <w:kern w:val="2"/>
      <w:sz w:val="24"/>
      <w:szCs w:val="30"/>
      <w:lang w:val="en-US" w:eastAsia="zh-CN" w:bidi="ar-SA"/>
    </w:rPr>
  </w:style>
  <w:style w:type="character" w:customStyle="1" w:styleId="982">
    <w:name w:val="样式 宋体 四号 行距: 1.5 倍行距 Char"/>
    <w:locked/>
    <w:uiPriority w:val="0"/>
    <w:rPr>
      <w:rFonts w:hint="eastAsia" w:ascii="宋体" w:hAnsi="宋体" w:eastAsia="宋体" w:cs="宋体"/>
      <w:sz w:val="28"/>
      <w:lang w:val="en-US" w:eastAsia="zh-CN" w:bidi="ar-SA"/>
    </w:rPr>
  </w:style>
  <w:style w:type="character" w:customStyle="1" w:styleId="983">
    <w:name w:val="p16"/>
    <w:uiPriority w:val="0"/>
    <w:rPr>
      <w:rFonts w:hint="eastAsia" w:ascii="宋体" w:hAnsi="宋体" w:eastAsia="宋体" w:cs="宋体"/>
      <w:kern w:val="2"/>
      <w:sz w:val="24"/>
      <w:szCs w:val="20"/>
      <w:lang w:val="en-US" w:eastAsia="zh-CN" w:bidi="ar"/>
    </w:rPr>
  </w:style>
  <w:style w:type="character" w:customStyle="1" w:styleId="984">
    <w:name w:val="Char Char70"/>
    <w:locked/>
    <w:uiPriority w:val="0"/>
    <w:rPr>
      <w:rFonts w:hint="eastAsia" w:ascii="宋体" w:hAnsi="宋体" w:eastAsia="宋体" w:cs="宋体"/>
      <w:spacing w:val="-2"/>
      <w:kern w:val="2"/>
      <w:sz w:val="28"/>
      <w:szCs w:val="24"/>
      <w:lang w:val="en-US" w:eastAsia="zh-CN" w:bidi="ar-SA"/>
    </w:rPr>
  </w:style>
  <w:style w:type="character" w:customStyle="1" w:styleId="985">
    <w:name w:val="样式 标题 1 + 四号 Char Char"/>
    <w:link w:val="986"/>
    <w:locked/>
    <w:uiPriority w:val="0"/>
    <w:rPr>
      <w:rFonts w:ascii="宋体" w:hAnsi="宋体" w:cs="宋体"/>
      <w:b/>
      <w:bCs/>
      <w:sz w:val="28"/>
      <w:szCs w:val="32"/>
    </w:rPr>
  </w:style>
  <w:style w:type="paragraph" w:customStyle="1" w:styleId="986">
    <w:name w:val="样式 标题 1 + 四号"/>
    <w:basedOn w:val="2"/>
    <w:link w:val="985"/>
    <w:qFormat/>
    <w:uiPriority w:val="0"/>
    <w:pPr>
      <w:keepLines w:val="0"/>
      <w:spacing w:before="0" w:after="0" w:line="240" w:lineRule="auto"/>
      <w:jc w:val="center"/>
    </w:pPr>
    <w:rPr>
      <w:rFonts w:ascii="宋体" w:hAnsi="宋体" w:cs="宋体"/>
      <w:kern w:val="0"/>
      <w:szCs w:val="32"/>
    </w:rPr>
  </w:style>
  <w:style w:type="character" w:customStyle="1" w:styleId="987">
    <w:name w:val="样式 段落样式 + (西文) 宋体 小四 黑色 Char Char Char Char"/>
    <w:uiPriority w:val="0"/>
    <w:rPr>
      <w:rFonts w:hint="eastAsia" w:ascii="宋体" w:hAnsi="宋体" w:eastAsia="宋体" w:cs="宋体"/>
      <w:snapToGrid/>
      <w:color w:val="000000"/>
      <w:w w:val="90"/>
      <w:kern w:val="24"/>
      <w:sz w:val="24"/>
      <w:szCs w:val="21"/>
      <w:lang w:val="en-US" w:eastAsia="zh-CN" w:bidi="ar-SA"/>
    </w:rPr>
  </w:style>
  <w:style w:type="character" w:customStyle="1" w:styleId="988">
    <w:name w:val="bt_time"/>
    <w:uiPriority w:val="0"/>
    <w:rPr>
      <w:rFonts w:hint="eastAsia" w:ascii="宋体" w:hAnsi="宋体" w:eastAsia="宋体" w:cs="宋体"/>
      <w:kern w:val="2"/>
      <w:sz w:val="24"/>
      <w:szCs w:val="20"/>
      <w:lang w:val="en-US" w:eastAsia="zh-CN" w:bidi="ar"/>
    </w:rPr>
  </w:style>
  <w:style w:type="character" w:customStyle="1" w:styleId="989">
    <w:name w:val="样式2 Char"/>
    <w:qFormat/>
    <w:uiPriority w:val="0"/>
    <w:rPr>
      <w:rFonts w:hint="eastAsia" w:ascii="黑体" w:hAnsi="黑体" w:eastAsia="黑体"/>
      <w:kern w:val="44"/>
      <w:sz w:val="30"/>
      <w:szCs w:val="44"/>
      <w:lang w:val="en-US" w:eastAsia="zh-CN" w:bidi="ar-SA"/>
    </w:rPr>
  </w:style>
  <w:style w:type="character" w:customStyle="1" w:styleId="990">
    <w:name w:val="样式35 Char Char"/>
    <w:uiPriority w:val="0"/>
    <w:rPr>
      <w:rFonts w:hint="eastAsia" w:ascii="宋体" w:hAnsi="宋体" w:eastAsia="宋体" w:cs="宋体"/>
      <w:bCs/>
      <w:color w:val="000000"/>
      <w:kern w:val="2"/>
      <w:sz w:val="24"/>
      <w:szCs w:val="24"/>
      <w:lang w:val="en-US" w:eastAsia="zh-CN" w:bidi="ar-SA"/>
    </w:rPr>
  </w:style>
  <w:style w:type="character" w:customStyle="1" w:styleId="991">
    <w:name w:val="font01"/>
    <w:qFormat/>
    <w:uiPriority w:val="0"/>
    <w:rPr>
      <w:rFonts w:hint="default" w:ascii="Times New Roman" w:hAnsi="Times New Roman" w:eastAsia="宋体" w:cs="Times New Roman"/>
      <w:color w:val="000000"/>
      <w:kern w:val="2"/>
      <w:sz w:val="21"/>
      <w:szCs w:val="21"/>
      <w:u w:val="none"/>
      <w:lang w:val="en-US" w:eastAsia="zh-CN" w:bidi="ar-SA"/>
    </w:rPr>
  </w:style>
  <w:style w:type="character" w:customStyle="1" w:styleId="992">
    <w:name w:val="样式 标题3YHY + 黑色 段前: 0.5 行 段后: 0.5 行 Char Char"/>
    <w:link w:val="993"/>
    <w:qFormat/>
    <w:locked/>
    <w:uiPriority w:val="0"/>
    <w:rPr>
      <w:rFonts w:ascii="宋体" w:hAnsi="宋体" w:cs="宋体"/>
      <w:b/>
      <w:bCs/>
      <w:color w:val="000000"/>
      <w:sz w:val="24"/>
      <w:szCs w:val="24"/>
    </w:rPr>
  </w:style>
  <w:style w:type="paragraph" w:customStyle="1" w:styleId="993">
    <w:name w:val="样式 标题3YHY + 黑色 段前: 0.5 行 段后: 0.5 行"/>
    <w:basedOn w:val="1"/>
    <w:link w:val="992"/>
    <w:uiPriority w:val="0"/>
    <w:pPr>
      <w:keepNext/>
      <w:keepLines/>
      <w:widowControl w:val="0"/>
      <w:spacing w:beforeLines="50" w:line="360" w:lineRule="auto"/>
      <w:jc w:val="both"/>
      <w:outlineLvl w:val="2"/>
    </w:pPr>
    <w:rPr>
      <w:b/>
      <w:bCs/>
      <w:color w:val="000000"/>
    </w:rPr>
  </w:style>
  <w:style w:type="character" w:customStyle="1" w:styleId="994">
    <w:name w:val="样式12 Char Char"/>
    <w:link w:val="995"/>
    <w:qFormat/>
    <w:locked/>
    <w:uiPriority w:val="0"/>
    <w:rPr>
      <w:rFonts w:ascii="Arial" w:hAnsi="Arial" w:cs="Arial"/>
      <w:b/>
      <w:bCs/>
      <w:sz w:val="24"/>
      <w:szCs w:val="24"/>
    </w:rPr>
  </w:style>
  <w:style w:type="paragraph" w:customStyle="1" w:styleId="995">
    <w:name w:val="样式12"/>
    <w:basedOn w:val="1"/>
    <w:link w:val="994"/>
    <w:qFormat/>
    <w:uiPriority w:val="0"/>
    <w:pPr>
      <w:widowControl w:val="0"/>
      <w:spacing w:line="360" w:lineRule="auto"/>
      <w:jc w:val="both"/>
    </w:pPr>
    <w:rPr>
      <w:rFonts w:ascii="Arial" w:hAnsi="Arial" w:cs="Arial"/>
      <w:b/>
      <w:bCs/>
    </w:rPr>
  </w:style>
  <w:style w:type="character" w:customStyle="1" w:styleId="996">
    <w:name w:val="正文段落 Char"/>
    <w:qFormat/>
    <w:locked/>
    <w:uiPriority w:val="0"/>
    <w:rPr>
      <w:rFonts w:hint="eastAsia" w:ascii="宋体" w:hAnsi="宋体" w:eastAsia="宋体" w:cs="宋体"/>
      <w:sz w:val="24"/>
      <w:szCs w:val="24"/>
      <w:lang w:val="en-US" w:eastAsia="zh-CN" w:bidi="ar-SA"/>
    </w:rPr>
  </w:style>
  <w:style w:type="character" w:customStyle="1" w:styleId="997">
    <w:name w:val="报告标题1 Char"/>
    <w:qFormat/>
    <w:locked/>
    <w:uiPriority w:val="0"/>
    <w:rPr>
      <w:rFonts w:hint="default" w:ascii="Arial" w:hAnsi="Arial" w:eastAsia="宋体" w:cs="Arial"/>
      <w:b/>
      <w:color w:val="000000"/>
      <w:kern w:val="2"/>
      <w:sz w:val="30"/>
      <w:lang w:val="en-US" w:eastAsia="zh-CN" w:bidi="ar-SA"/>
    </w:rPr>
  </w:style>
  <w:style w:type="character" w:customStyle="1" w:styleId="998">
    <w:name w:val="样式11 Char Char"/>
    <w:link w:val="999"/>
    <w:locked/>
    <w:uiPriority w:val="0"/>
    <w:rPr>
      <w:b/>
      <w:bCs/>
      <w:sz w:val="28"/>
    </w:rPr>
  </w:style>
  <w:style w:type="paragraph" w:customStyle="1" w:styleId="999">
    <w:name w:val="样式11"/>
    <w:basedOn w:val="5"/>
    <w:link w:val="998"/>
    <w:qFormat/>
    <w:uiPriority w:val="0"/>
    <w:pPr>
      <w:widowControl w:val="0"/>
      <w:tabs>
        <w:tab w:val="left" w:pos="1080"/>
        <w:tab w:val="left" w:pos="1418"/>
      </w:tabs>
      <w:spacing w:before="93" w:beforeLines="30" w:after="93" w:afterLines="30" w:line="500" w:lineRule="exact"/>
      <w:jc w:val="both"/>
    </w:pPr>
    <w:rPr>
      <w:rFonts w:ascii="Times New Roman" w:hAnsi="Times New Roman" w:cs="Times New Roman"/>
      <w:sz w:val="28"/>
      <w:szCs w:val="20"/>
    </w:rPr>
  </w:style>
  <w:style w:type="character" w:customStyle="1" w:styleId="1000">
    <w:name w:val="副标题 Char2"/>
    <w:uiPriority w:val="0"/>
    <w:rPr>
      <w:rFonts w:hint="eastAsia" w:ascii="楷体_GB2312" w:hAnsi="宋体" w:eastAsia="楷体_GB2312" w:cs="Times New Roman"/>
      <w:b/>
      <w:spacing w:val="40"/>
      <w:kern w:val="0"/>
      <w:sz w:val="36"/>
      <w:szCs w:val="20"/>
      <w:lang w:val="en-US" w:eastAsia="zh-CN" w:bidi="ar-SA"/>
    </w:rPr>
  </w:style>
  <w:style w:type="character" w:customStyle="1" w:styleId="1001">
    <w:name w:val="style91"/>
    <w:qFormat/>
    <w:uiPriority w:val="0"/>
    <w:rPr>
      <w:rFonts w:hint="eastAsia" w:ascii="宋体" w:hAnsi="宋体" w:eastAsia="宋体" w:cs="宋体"/>
      <w:kern w:val="2"/>
      <w:sz w:val="20"/>
      <w:szCs w:val="20"/>
      <w:lang w:val="en-US" w:eastAsia="zh-CN" w:bidi="ar"/>
    </w:rPr>
  </w:style>
  <w:style w:type="character" w:customStyle="1" w:styleId="1002">
    <w:name w:val="样式21 Char Char"/>
    <w:link w:val="1003"/>
    <w:locked/>
    <w:uiPriority w:val="0"/>
    <w:rPr>
      <w:rFonts w:ascii="黑体" w:hAnsi="宋体" w:eastAsia="黑体" w:cs="宋体"/>
      <w:b/>
      <w:color w:val="000000"/>
      <w:szCs w:val="24"/>
    </w:rPr>
  </w:style>
  <w:style w:type="paragraph" w:customStyle="1" w:styleId="1003">
    <w:name w:val="样式21"/>
    <w:basedOn w:val="1"/>
    <w:link w:val="1002"/>
    <w:qFormat/>
    <w:uiPriority w:val="0"/>
    <w:pPr>
      <w:widowControl w:val="0"/>
      <w:autoSpaceDE w:val="0"/>
      <w:autoSpaceDN w:val="0"/>
      <w:adjustRightInd w:val="0"/>
      <w:spacing w:line="360" w:lineRule="auto"/>
      <w:jc w:val="center"/>
    </w:pPr>
    <w:rPr>
      <w:rFonts w:ascii="黑体" w:eastAsia="黑体"/>
      <w:b/>
      <w:color w:val="000000"/>
      <w:sz w:val="20"/>
    </w:rPr>
  </w:style>
  <w:style w:type="character" w:customStyle="1" w:styleId="1004">
    <w:name w:val="a标题 3 Char Char"/>
    <w:qFormat/>
    <w:uiPriority w:val="0"/>
    <w:rPr>
      <w:rFonts w:hint="eastAsia" w:ascii="宋体" w:hAnsi="宋体" w:eastAsia="宋体" w:cs="宋体"/>
      <w:b/>
      <w:bCs/>
      <w:kern w:val="2"/>
      <w:sz w:val="32"/>
      <w:szCs w:val="32"/>
      <w:lang w:val="en-US" w:eastAsia="zh-CN" w:bidi="ar-SA"/>
    </w:rPr>
  </w:style>
  <w:style w:type="character" w:customStyle="1" w:styleId="1005">
    <w:name w:val="结束语 Char2"/>
    <w:uiPriority w:val="0"/>
    <w:rPr>
      <w:rFonts w:hint="eastAsia" w:ascii="宋体" w:hAnsi="宋体" w:eastAsia="宋体" w:cs="宋体"/>
      <w:kern w:val="2"/>
      <w:sz w:val="21"/>
      <w:szCs w:val="21"/>
      <w:lang w:val="en-US" w:eastAsia="zh-CN" w:bidi="ar"/>
    </w:rPr>
  </w:style>
  <w:style w:type="character" w:customStyle="1" w:styleId="1006">
    <w:name w:val="标题55 Char"/>
    <w:uiPriority w:val="0"/>
    <w:rPr>
      <w:rFonts w:hint="eastAsia" w:ascii="宋体" w:hAnsi="宋体" w:eastAsia="宋体" w:cs="宋体"/>
      <w:b/>
      <w:bCs/>
      <w:kern w:val="2"/>
      <w:sz w:val="24"/>
      <w:szCs w:val="28"/>
      <w:lang w:val="en-US" w:eastAsia="zh-CN" w:bidi="ar-SA"/>
    </w:rPr>
  </w:style>
  <w:style w:type="character" w:customStyle="1" w:styleId="1007">
    <w:name w:val="tcname"/>
    <w:uiPriority w:val="0"/>
    <w:rPr>
      <w:rFonts w:hint="eastAsia" w:ascii="宋体" w:hAnsi="宋体" w:eastAsia="宋体" w:cs="宋体"/>
      <w:kern w:val="2"/>
      <w:sz w:val="28"/>
      <w:szCs w:val="24"/>
      <w:lang w:val="en-US" w:eastAsia="zh-CN" w:bidi="ar"/>
    </w:rPr>
  </w:style>
  <w:style w:type="character" w:customStyle="1" w:styleId="1008">
    <w:name w:val="样式 正文 +"/>
    <w:uiPriority w:val="0"/>
    <w:rPr>
      <w:rFonts w:hint="eastAsia" w:ascii="宋体" w:hAnsi="宋体" w:eastAsia="宋体" w:cs="宋体"/>
      <w:spacing w:val="6"/>
      <w:w w:val="100"/>
      <w:kern w:val="0"/>
      <w:sz w:val="24"/>
      <w:szCs w:val="24"/>
      <w:lang w:val="en-US" w:eastAsia="zh-CN" w:bidi="ar"/>
    </w:rPr>
  </w:style>
  <w:style w:type="character" w:customStyle="1" w:styleId="1009">
    <w:name w:val="标题 Char1"/>
    <w:qFormat/>
    <w:uiPriority w:val="0"/>
    <w:rPr>
      <w:rFonts w:hint="default" w:ascii="Cambria" w:hAnsi="Cambria" w:eastAsia="宋体" w:cs="Times New Roman"/>
      <w:b/>
      <w:bCs/>
      <w:kern w:val="2"/>
      <w:sz w:val="32"/>
      <w:szCs w:val="32"/>
      <w:lang w:val="en-US" w:eastAsia="zh-CN" w:bidi="ar"/>
    </w:rPr>
  </w:style>
  <w:style w:type="character" w:customStyle="1" w:styleId="1010">
    <w:name w:val="Char Char47"/>
    <w:uiPriority w:val="0"/>
    <w:rPr>
      <w:rFonts w:hint="eastAsia" w:ascii="宋体" w:hAnsi="宋体" w:eastAsia="宋体" w:cs="宋体"/>
      <w:kern w:val="2"/>
      <w:sz w:val="28"/>
      <w:szCs w:val="24"/>
      <w:lang w:val="en-US" w:eastAsia="zh-CN" w:bidi="ar"/>
    </w:rPr>
  </w:style>
  <w:style w:type="character" w:customStyle="1" w:styleId="1011">
    <w:name w:val="asg1"/>
    <w:qFormat/>
    <w:uiPriority w:val="0"/>
    <w:rPr>
      <w:rFonts w:hint="eastAsia" w:ascii="宋体" w:hAnsi="宋体" w:eastAsia="宋体" w:cs="宋体"/>
      <w:kern w:val="2"/>
      <w:sz w:val="18"/>
      <w:szCs w:val="18"/>
      <w:lang w:val="en-US" w:eastAsia="zh-CN" w:bidi="ar"/>
    </w:rPr>
  </w:style>
  <w:style w:type="character" w:customStyle="1" w:styleId="1012">
    <w:name w:val="标题 Char Char"/>
    <w:locked/>
    <w:uiPriority w:val="0"/>
    <w:rPr>
      <w:rFonts w:hint="default" w:ascii="Arial" w:hAnsi="Arial" w:eastAsia="宋体" w:cs="Arial"/>
      <w:b/>
      <w:kern w:val="2"/>
      <w:sz w:val="32"/>
      <w:lang w:val="en-US" w:eastAsia="zh-CN" w:bidi="ar-SA"/>
    </w:rPr>
  </w:style>
  <w:style w:type="character" w:customStyle="1" w:styleId="1013">
    <w:name w:val="fix101"/>
    <w:uiPriority w:val="0"/>
    <w:rPr>
      <w:rFonts w:hint="default" w:ascii="Arial" w:hAnsi="Arial" w:eastAsia="宋体" w:cs="宋体"/>
      <w:kern w:val="2"/>
      <w:sz w:val="20"/>
      <w:szCs w:val="24"/>
      <w:lang w:val="en-US" w:eastAsia="zh-CN" w:bidi="ar"/>
    </w:rPr>
  </w:style>
  <w:style w:type="character" w:customStyle="1" w:styleId="1014">
    <w:name w:val="text-s1"/>
    <w:uiPriority w:val="0"/>
    <w:rPr>
      <w:rFonts w:hint="eastAsia" w:ascii="宋体" w:hAnsi="宋体" w:eastAsia="宋体" w:cs="宋体"/>
      <w:kern w:val="2"/>
      <w:sz w:val="20"/>
      <w:szCs w:val="20"/>
      <w:lang w:val="en-US" w:eastAsia="zh-CN" w:bidi="ar"/>
    </w:rPr>
  </w:style>
  <w:style w:type="character" w:customStyle="1" w:styleId="1015">
    <w:name w:val="font3"/>
    <w:uiPriority w:val="0"/>
    <w:rPr>
      <w:rFonts w:hint="eastAsia" w:ascii="宋体" w:hAnsi="宋体" w:eastAsia="宋体" w:cs="宋体"/>
      <w:kern w:val="2"/>
      <w:sz w:val="24"/>
      <w:szCs w:val="20"/>
      <w:lang w:val="en-US" w:eastAsia="zh-CN" w:bidi="ar"/>
    </w:rPr>
  </w:style>
  <w:style w:type="character" w:customStyle="1" w:styleId="1016">
    <w:name w:val="content2"/>
    <w:uiPriority w:val="0"/>
    <w:rPr>
      <w:rFonts w:hint="eastAsia" w:ascii="宋体" w:hAnsi="宋体" w:eastAsia="宋体" w:cs="宋体"/>
      <w:kern w:val="2"/>
      <w:sz w:val="28"/>
      <w:szCs w:val="24"/>
      <w:lang w:val="en-US" w:eastAsia="zh-CN" w:bidi="ar"/>
    </w:rPr>
  </w:style>
  <w:style w:type="character" w:customStyle="1" w:styleId="1017">
    <w:name w:val="实德题注 Char Char"/>
    <w:uiPriority w:val="0"/>
    <w:rPr>
      <w:rFonts w:hint="default" w:ascii="Cambria" w:hAnsi="Cambria" w:eastAsia="黑体" w:cs="宋体"/>
      <w:kern w:val="2"/>
      <w:sz w:val="28"/>
      <w:szCs w:val="24"/>
      <w:lang w:val="en-US" w:eastAsia="zh-CN" w:bidi="ar-SA"/>
    </w:rPr>
  </w:style>
  <w:style w:type="character" w:customStyle="1" w:styleId="1018">
    <w:name w:val="datatitle1"/>
    <w:uiPriority w:val="0"/>
    <w:rPr>
      <w:rFonts w:hint="eastAsia" w:ascii="宋体" w:hAnsi="宋体" w:eastAsia="宋体" w:cs="宋体"/>
      <w:b/>
      <w:bCs/>
      <w:color w:val="10619F"/>
      <w:kern w:val="2"/>
      <w:sz w:val="21"/>
      <w:szCs w:val="21"/>
      <w:lang w:val="en-US" w:eastAsia="zh-CN" w:bidi="ar"/>
    </w:rPr>
  </w:style>
  <w:style w:type="character" w:customStyle="1" w:styleId="1019">
    <w:name w:val="批注框文本 Char Char Char Char"/>
    <w:uiPriority w:val="0"/>
    <w:rPr>
      <w:rFonts w:hint="eastAsia" w:ascii="宋体" w:hAnsi="宋体" w:eastAsia="宋体" w:cs="宋体"/>
      <w:kern w:val="2"/>
      <w:sz w:val="18"/>
      <w:szCs w:val="18"/>
      <w:lang w:val="en-US" w:eastAsia="zh-CN" w:bidi="ar"/>
    </w:rPr>
  </w:style>
  <w:style w:type="character" w:customStyle="1" w:styleId="1020">
    <w:name w:val="表格字 Char"/>
    <w:locked/>
    <w:uiPriority w:val="0"/>
    <w:rPr>
      <w:rFonts w:hint="eastAsia" w:ascii="宋体" w:hAnsi="宋体" w:eastAsia="宋体" w:cs="宋体"/>
      <w:snapToGrid/>
      <w:color w:val="000000"/>
      <w:kern w:val="2"/>
      <w:sz w:val="21"/>
      <w:szCs w:val="21"/>
      <w:lang w:val="en-US" w:eastAsia="zh-CN" w:bidi="ar-SA"/>
    </w:rPr>
  </w:style>
  <w:style w:type="character" w:customStyle="1" w:styleId="1021">
    <w:name w:val="样式34 Char Char"/>
    <w:qFormat/>
    <w:uiPriority w:val="0"/>
    <w:rPr>
      <w:rFonts w:hint="eastAsia" w:ascii="宋体" w:hAnsi="宋体" w:eastAsia="宋体" w:cs="宋体"/>
      <w:color w:val="000000"/>
      <w:kern w:val="2"/>
      <w:sz w:val="24"/>
      <w:szCs w:val="24"/>
      <w:lang w:val="en-US" w:eastAsia="zh-CN" w:bidi="ar"/>
    </w:rPr>
  </w:style>
  <w:style w:type="character" w:customStyle="1" w:styleId="1022">
    <w:name w:val="font031"/>
    <w:uiPriority w:val="0"/>
    <w:rPr>
      <w:rFonts w:hint="eastAsia" w:ascii="宋体" w:hAnsi="宋体" w:eastAsia="宋体" w:cs="宋体"/>
      <w:kern w:val="2"/>
      <w:sz w:val="26"/>
      <w:szCs w:val="26"/>
      <w:u w:val="none"/>
      <w:lang w:val="en-US" w:eastAsia="zh-CN" w:bidi="ar"/>
    </w:rPr>
  </w:style>
  <w:style w:type="character" w:customStyle="1" w:styleId="1023">
    <w:name w:val="标题 2 字符1"/>
    <w:qFormat/>
    <w:uiPriority w:val="1"/>
    <w:rPr>
      <w:rFonts w:hint="eastAsia" w:ascii="宋体" w:hAnsi="宋体" w:eastAsia="宋体"/>
      <w:spacing w:val="-2"/>
      <w:sz w:val="28"/>
      <w:lang w:val="en-US" w:eastAsia="zh-CN" w:bidi="ar-SA"/>
    </w:rPr>
  </w:style>
  <w:style w:type="character" w:customStyle="1" w:styleId="1024">
    <w:name w:val="llyf141"/>
    <w:uiPriority w:val="0"/>
    <w:rPr>
      <w:rFonts w:hint="eastAsia" w:ascii="宋体" w:hAnsi="宋体" w:eastAsia="宋体" w:cs="宋体"/>
      <w:kern w:val="2"/>
      <w:sz w:val="21"/>
      <w:szCs w:val="21"/>
      <w:lang w:val="en-US" w:eastAsia="zh-CN" w:bidi="ar"/>
    </w:rPr>
  </w:style>
  <w:style w:type="character" w:customStyle="1" w:styleId="1025">
    <w:name w:val="newsbody1"/>
    <w:uiPriority w:val="0"/>
    <w:rPr>
      <w:rFonts w:hint="eastAsia" w:ascii="宋体" w:hAnsi="宋体" w:eastAsia="宋体" w:cs="宋体"/>
      <w:color w:val="363636"/>
      <w:spacing w:val="345"/>
      <w:kern w:val="2"/>
      <w:sz w:val="21"/>
      <w:szCs w:val="21"/>
      <w:lang w:val="en-US" w:eastAsia="zh-CN" w:bidi="ar"/>
    </w:rPr>
  </w:style>
  <w:style w:type="character" w:customStyle="1" w:styleId="1026">
    <w:name w:val="table-xiayou"/>
    <w:uiPriority w:val="0"/>
    <w:rPr>
      <w:rFonts w:hint="eastAsia" w:ascii="宋体" w:hAnsi="宋体" w:eastAsia="宋体" w:cs="宋体"/>
      <w:kern w:val="2"/>
      <w:sz w:val="28"/>
      <w:szCs w:val="24"/>
      <w:lang w:val="en-US" w:eastAsia="zh-CN" w:bidi="ar"/>
    </w:rPr>
  </w:style>
  <w:style w:type="character" w:customStyle="1" w:styleId="1027">
    <w:name w:val="about-left1"/>
    <w:qFormat/>
    <w:uiPriority w:val="0"/>
    <w:rPr>
      <w:rFonts w:hint="eastAsia" w:ascii="宋体" w:hAnsi="宋体" w:eastAsia="宋体" w:cs="宋体"/>
      <w:color w:val="3A3A3A"/>
      <w:spacing w:val="15"/>
      <w:kern w:val="2"/>
      <w:sz w:val="18"/>
      <w:szCs w:val="18"/>
      <w:u w:val="none"/>
      <w:lang w:val="en-US" w:eastAsia="zh-CN" w:bidi="ar"/>
    </w:rPr>
  </w:style>
  <w:style w:type="character" w:customStyle="1" w:styleId="1028">
    <w:name w:val="样式 样式 样式 样式 (符号) 宋体 13 磅 首行缩进:  2 字符 行距: 1.5 倍行距 + 首行缩进:  2 字符 +... Char Char Char"/>
    <w:uiPriority w:val="0"/>
    <w:rPr>
      <w:rFonts w:hint="eastAsia" w:ascii="宋体" w:hAnsi="宋体" w:eastAsia="宋体" w:cs="宋体"/>
      <w:kern w:val="2"/>
      <w:sz w:val="26"/>
      <w:lang w:val="en-US" w:eastAsia="zh-CN" w:bidi="ar-SA"/>
    </w:rPr>
  </w:style>
  <w:style w:type="character" w:customStyle="1" w:styleId="1029">
    <w:name w:val="标题 Char3"/>
    <w:qFormat/>
    <w:uiPriority w:val="0"/>
    <w:rPr>
      <w:rFonts w:hint="default" w:ascii="Cambria" w:hAnsi="Cambria" w:eastAsia="宋体" w:cs="Times New Roman"/>
      <w:b/>
      <w:bCs/>
      <w:kern w:val="2"/>
      <w:sz w:val="32"/>
      <w:szCs w:val="32"/>
      <w:lang w:val="en-US" w:eastAsia="zh-CN" w:bidi="ar-SA"/>
    </w:rPr>
  </w:style>
  <w:style w:type="character" w:customStyle="1" w:styleId="1030">
    <w:name w:val="标题3YHY Char Char Char"/>
    <w:uiPriority w:val="0"/>
    <w:rPr>
      <w:rFonts w:hint="eastAsia" w:ascii="宋体" w:hAnsi="宋体" w:eastAsia="宋体" w:cs="宋体"/>
      <w:b/>
      <w:kern w:val="2"/>
      <w:sz w:val="24"/>
      <w:szCs w:val="24"/>
      <w:lang w:val="en-US" w:eastAsia="zh-CN" w:bidi="ar-SA"/>
    </w:rPr>
  </w:style>
  <w:style w:type="character" w:customStyle="1" w:styleId="1031">
    <w:name w:val="BOD 0 Char"/>
    <w:uiPriority w:val="0"/>
    <w:rPr>
      <w:rFonts w:hint="eastAsia" w:ascii="宋体" w:hAnsi="宋体" w:eastAsia="宋体" w:cs="宋体"/>
      <w:kern w:val="2"/>
      <w:sz w:val="28"/>
      <w:szCs w:val="24"/>
      <w:lang w:val="en-US" w:eastAsia="zh-CN" w:bidi="ar-SA"/>
    </w:rPr>
  </w:style>
  <w:style w:type="character" w:customStyle="1" w:styleId="1032">
    <w:name w:val="样式42 Char"/>
    <w:qFormat/>
    <w:uiPriority w:val="0"/>
    <w:rPr>
      <w:rFonts w:hint="eastAsia" w:ascii="宋体" w:hAnsi="宋体" w:eastAsia="宋体"/>
      <w:bCs/>
      <w:color w:val="000000"/>
      <w:kern w:val="2"/>
      <w:sz w:val="24"/>
      <w:szCs w:val="24"/>
      <w:lang w:val="en-US" w:eastAsia="zh-CN" w:bidi="ar-SA"/>
    </w:rPr>
  </w:style>
  <w:style w:type="character" w:customStyle="1" w:styleId="1033">
    <w:name w:val="link14pp1"/>
    <w:uiPriority w:val="0"/>
    <w:rPr>
      <w:rFonts w:hint="eastAsia" w:ascii="宋体" w:hAnsi="宋体" w:eastAsia="宋体" w:cs="宋体"/>
      <w:color w:val="000000"/>
      <w:kern w:val="2"/>
      <w:sz w:val="21"/>
      <w:szCs w:val="21"/>
      <w:lang w:val="en-US" w:eastAsia="zh-CN" w:bidi="ar"/>
    </w:rPr>
  </w:style>
  <w:style w:type="character" w:customStyle="1" w:styleId="1034">
    <w:name w:val="puntext"/>
    <w:uiPriority w:val="0"/>
    <w:rPr>
      <w:rFonts w:hint="eastAsia" w:ascii="宋体" w:hAnsi="宋体" w:eastAsia="宋体" w:cs="宋体"/>
      <w:kern w:val="2"/>
      <w:sz w:val="24"/>
      <w:szCs w:val="20"/>
      <w:lang w:val="en-US" w:eastAsia="zh-CN" w:bidi="ar"/>
    </w:rPr>
  </w:style>
  <w:style w:type="character" w:customStyle="1" w:styleId="1035">
    <w:name w:val="我的正文 Char Char"/>
    <w:qFormat/>
    <w:locked/>
    <w:uiPriority w:val="0"/>
    <w:rPr>
      <w:rFonts w:ascii="Calibri" w:hAnsi="Calibri" w:eastAsia="宋体"/>
      <w:kern w:val="2"/>
      <w:sz w:val="28"/>
      <w:szCs w:val="22"/>
      <w:lang w:val="en-US" w:eastAsia="zh-CN" w:bidi="ar-SA"/>
    </w:rPr>
  </w:style>
  <w:style w:type="character" w:customStyle="1" w:styleId="1036">
    <w:name w:val="样式 标题 2标题 21标题 121标题 2 Char1 Char节H2节标题 1.1节标题 1.1 Char... Char Char"/>
    <w:qFormat/>
    <w:uiPriority w:val="0"/>
    <w:rPr>
      <w:rFonts w:hint="eastAsia" w:ascii="黑体" w:hAnsi="宋体" w:eastAsia="黑体" w:cs="宋体"/>
      <w:b/>
      <w:bCs/>
      <w:color w:val="000000"/>
      <w:kern w:val="2"/>
      <w:sz w:val="28"/>
      <w:szCs w:val="24"/>
      <w:lang w:val="en-US" w:eastAsia="zh-CN" w:bidi="ar"/>
    </w:rPr>
  </w:style>
  <w:style w:type="character" w:customStyle="1" w:styleId="1037">
    <w:name w:val="君邦正文 Char2"/>
    <w:link w:val="1038"/>
    <w:qFormat/>
    <w:uiPriority w:val="0"/>
    <w:rPr>
      <w:bCs/>
      <w:sz w:val="24"/>
    </w:rPr>
  </w:style>
  <w:style w:type="paragraph" w:customStyle="1" w:styleId="1038">
    <w:name w:val="君邦正文"/>
    <w:link w:val="1037"/>
    <w:qFormat/>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character" w:customStyle="1" w:styleId="1039">
    <w:name w:val="正文格式 Char Char"/>
    <w:qFormat/>
    <w:uiPriority w:val="0"/>
    <w:rPr>
      <w:rFonts w:hint="eastAsia" w:ascii="宋体" w:hAnsi="宋体" w:eastAsia="宋体" w:cs="宋体"/>
      <w:kern w:val="2"/>
      <w:sz w:val="24"/>
      <w:szCs w:val="24"/>
      <w:lang w:val="en-US" w:eastAsia="zh-CN" w:bidi="ar"/>
    </w:rPr>
  </w:style>
  <w:style w:type="character" w:customStyle="1" w:styleId="1040">
    <w:name w:val="Char Char36"/>
    <w:locked/>
    <w:uiPriority w:val="0"/>
    <w:rPr>
      <w:rFonts w:ascii="宋体" w:hAnsi="宋体" w:eastAsia="宋体" w:cs="宋体"/>
      <w:kern w:val="2"/>
      <w:sz w:val="28"/>
      <w:szCs w:val="24"/>
      <w:lang w:val="en-US" w:eastAsia="zh-CN" w:bidi="ar-SA"/>
    </w:rPr>
  </w:style>
  <w:style w:type="character" w:customStyle="1" w:styleId="1041">
    <w:name w:val="正文文本缩进 Char Char"/>
    <w:uiPriority w:val="0"/>
    <w:rPr>
      <w:rFonts w:hint="eastAsia" w:ascii="宋体" w:hAnsi="宋体" w:eastAsia="宋体" w:cs="宋体"/>
      <w:kern w:val="2"/>
      <w:sz w:val="21"/>
      <w:szCs w:val="24"/>
      <w:lang w:val="en-US" w:eastAsia="zh-CN" w:bidi="ar-SA"/>
    </w:rPr>
  </w:style>
  <w:style w:type="character" w:customStyle="1" w:styleId="1042">
    <w:name w:val="日期 Char Char"/>
    <w:uiPriority w:val="0"/>
    <w:rPr>
      <w:rFonts w:hint="eastAsia" w:ascii="宋体" w:hAnsi="宋体" w:eastAsia="宋体" w:cs="宋体"/>
      <w:kern w:val="2"/>
      <w:sz w:val="21"/>
      <w:szCs w:val="24"/>
      <w:lang w:val="en-US" w:eastAsia="zh-CN" w:bidi="ar"/>
    </w:rPr>
  </w:style>
  <w:style w:type="character" w:customStyle="1" w:styleId="1043">
    <w:name w:val="正文文本缩进 Char3"/>
    <w:qFormat/>
    <w:uiPriority w:val="0"/>
    <w:rPr>
      <w:rFonts w:hint="eastAsia" w:ascii="宋体" w:hAnsi="宋体" w:eastAsia="宋体" w:cs="宋体"/>
      <w:kern w:val="2"/>
      <w:sz w:val="28"/>
      <w:szCs w:val="24"/>
      <w:lang w:val="en-US" w:eastAsia="zh-CN" w:bidi="ar"/>
    </w:rPr>
  </w:style>
  <w:style w:type="character" w:customStyle="1" w:styleId="1044">
    <w:name w:val="样式 德胜表格内容 + 紧缩量  0.6 磅 Char Char"/>
    <w:link w:val="1045"/>
    <w:locked/>
    <w:uiPriority w:val="0"/>
  </w:style>
  <w:style w:type="paragraph" w:customStyle="1" w:styleId="1045">
    <w:name w:val="样式 德胜表格内容 + 紧缩量  0.6 磅"/>
    <w:basedOn w:val="465"/>
    <w:link w:val="1044"/>
    <w:uiPriority w:val="0"/>
    <w:rPr>
      <w:rFonts w:ascii="Times New Roman" w:hAnsi="Times New Roman" w:cs="Times New Roman"/>
      <w:color w:val="auto"/>
      <w:szCs w:val="20"/>
    </w:rPr>
  </w:style>
  <w:style w:type="character" w:customStyle="1" w:styleId="1046">
    <w:name w:val="样式35 Char"/>
    <w:uiPriority w:val="0"/>
    <w:rPr>
      <w:rFonts w:hint="eastAsia" w:ascii="宋体" w:hAnsi="宋体" w:eastAsia="宋体"/>
      <w:bCs/>
      <w:color w:val="000000"/>
      <w:kern w:val="2"/>
      <w:sz w:val="24"/>
      <w:szCs w:val="24"/>
      <w:lang w:val="en-US" w:eastAsia="zh-CN" w:bidi="ar-SA"/>
    </w:rPr>
  </w:style>
  <w:style w:type="character" w:customStyle="1" w:styleId="1047">
    <w:name w:val="标题样式1 Char Char"/>
    <w:link w:val="1048"/>
    <w:locked/>
    <w:uiPriority w:val="0"/>
    <w:rPr>
      <w:rFonts w:ascii="黑体" w:hAnsi="宋体" w:eastAsia="黑体" w:cs="宋体"/>
      <w:b/>
      <w:kern w:val="44"/>
      <w:sz w:val="28"/>
      <w:szCs w:val="24"/>
    </w:rPr>
  </w:style>
  <w:style w:type="paragraph" w:customStyle="1" w:styleId="1048">
    <w:name w:val="标题样式1"/>
    <w:basedOn w:val="2"/>
    <w:link w:val="1047"/>
    <w:uiPriority w:val="0"/>
    <w:pPr>
      <w:spacing w:before="0" w:after="0" w:line="360" w:lineRule="auto"/>
    </w:pPr>
    <w:rPr>
      <w:rFonts w:ascii="黑体" w:hAnsi="宋体" w:eastAsia="黑体" w:cs="宋体"/>
      <w:bCs w:val="0"/>
      <w:szCs w:val="24"/>
    </w:rPr>
  </w:style>
  <w:style w:type="character" w:customStyle="1" w:styleId="1049">
    <w:name w:val="unnamed81"/>
    <w:uiPriority w:val="0"/>
    <w:rPr>
      <w:rFonts w:hint="eastAsia" w:ascii="宋体" w:hAnsi="宋体" w:eastAsia="宋体" w:cs="宋体"/>
      <w:color w:val="CC6633"/>
      <w:kern w:val="2"/>
      <w:sz w:val="18"/>
      <w:szCs w:val="18"/>
      <w:lang w:val="en-US" w:eastAsia="zh-CN" w:bidi="ar-SA"/>
    </w:rPr>
  </w:style>
  <w:style w:type="character" w:customStyle="1" w:styleId="1050">
    <w:name w:val="结束语 字符"/>
    <w:uiPriority w:val="0"/>
    <w:rPr>
      <w:spacing w:val="-2"/>
      <w:sz w:val="28"/>
      <w:lang w:bidi="ar-SA"/>
    </w:rPr>
  </w:style>
  <w:style w:type="character" w:customStyle="1" w:styleId="1051">
    <w:name w:val="theinfocontent1"/>
    <w:uiPriority w:val="0"/>
    <w:rPr>
      <w:rFonts w:hint="default" w:ascii="ˎ̥" w:hAnsi="ˎ̥" w:eastAsia="宋体" w:cs="宋体"/>
      <w:kern w:val="2"/>
      <w:sz w:val="20"/>
      <w:szCs w:val="20"/>
      <w:lang w:val="en-US" w:eastAsia="zh-CN" w:bidi="ar"/>
    </w:rPr>
  </w:style>
  <w:style w:type="character" w:customStyle="1" w:styleId="1052">
    <w:name w:val="表格new Char"/>
    <w:qFormat/>
    <w:uiPriority w:val="0"/>
    <w:rPr>
      <w:rFonts w:hint="eastAsia" w:ascii="宋体" w:hAnsi="宋体" w:eastAsia="宋体" w:cs="宋体"/>
      <w:kern w:val="2"/>
      <w:sz w:val="21"/>
      <w:szCs w:val="21"/>
      <w:lang w:val="en-US" w:eastAsia="zh-CN" w:bidi="ar-SA"/>
    </w:rPr>
  </w:style>
  <w:style w:type="character" w:customStyle="1" w:styleId="1053">
    <w:name w:val="style81"/>
    <w:qFormat/>
    <w:uiPriority w:val="0"/>
    <w:rPr>
      <w:rFonts w:hint="eastAsia" w:ascii="宋体" w:hAnsi="宋体" w:eastAsia="宋体" w:cs="宋体"/>
      <w:color w:val="666666"/>
      <w:kern w:val="2"/>
      <w:sz w:val="18"/>
      <w:szCs w:val="18"/>
      <w:lang w:val="en-US" w:eastAsia="zh-CN" w:bidi="ar"/>
    </w:rPr>
  </w:style>
  <w:style w:type="character" w:customStyle="1" w:styleId="1054">
    <w:name w:val="正文文本缩进 2 Char3"/>
    <w:uiPriority w:val="0"/>
    <w:rPr>
      <w:rFonts w:hint="default" w:ascii="Times New Roman" w:hAnsi="Times New Roman" w:eastAsia="宋体" w:cs="Times New Roman"/>
      <w:kern w:val="2"/>
      <w:sz w:val="28"/>
      <w:szCs w:val="24"/>
      <w:lang w:val="en-US" w:eastAsia="zh-CN" w:bidi="ar-SA"/>
    </w:rPr>
  </w:style>
  <w:style w:type="character" w:customStyle="1" w:styleId="1055">
    <w:name w:val="105w1"/>
    <w:uiPriority w:val="0"/>
    <w:rPr>
      <w:rFonts w:hint="default" w:ascii="ˎ̥" w:hAnsi="ˎ̥" w:eastAsia="宋体" w:cs="宋体"/>
      <w:kern w:val="2"/>
      <w:sz w:val="29"/>
      <w:szCs w:val="29"/>
      <w:lang w:val="en-US" w:eastAsia="zh-CN" w:bidi="ar"/>
    </w:rPr>
  </w:style>
  <w:style w:type="character" w:customStyle="1" w:styleId="1056">
    <w:name w:val="Char Char Char Char Char Char Char Char Char2"/>
    <w:link w:val="1057"/>
    <w:locked/>
    <w:uiPriority w:val="0"/>
    <w:rPr>
      <w:rFonts w:ascii="宋体" w:hAnsi="宋体"/>
      <w:sz w:val="28"/>
      <w:szCs w:val="24"/>
    </w:rPr>
  </w:style>
  <w:style w:type="paragraph" w:customStyle="1" w:styleId="1057">
    <w:name w:val="Char Char Char Char Char Char2"/>
    <w:basedOn w:val="1"/>
    <w:link w:val="1056"/>
    <w:qFormat/>
    <w:uiPriority w:val="0"/>
    <w:pPr>
      <w:widowControl w:val="0"/>
      <w:jc w:val="both"/>
    </w:pPr>
    <w:rPr>
      <w:rFonts w:cs="Times New Roman"/>
      <w:sz w:val="28"/>
    </w:rPr>
  </w:style>
  <w:style w:type="character" w:customStyle="1" w:styleId="1058">
    <w:name w:val="环评标题4 Char"/>
    <w:uiPriority w:val="0"/>
    <w:rPr>
      <w:rFonts w:hint="eastAsia" w:ascii="宋体" w:hAnsi="宋体" w:eastAsia="宋体"/>
      <w:bCs/>
      <w:kern w:val="2"/>
      <w:sz w:val="24"/>
      <w:szCs w:val="28"/>
      <w:lang w:val="en-US" w:eastAsia="zh-CN" w:bidi="ar-SA"/>
    </w:rPr>
  </w:style>
  <w:style w:type="character" w:customStyle="1" w:styleId="1059">
    <w:name w:val="样式13 Char Char"/>
    <w:link w:val="1060"/>
    <w:qFormat/>
    <w:locked/>
    <w:uiPriority w:val="0"/>
    <w:rPr>
      <w:rFonts w:ascii="Arial" w:hAnsi="Arial" w:cs="Arial"/>
      <w:sz w:val="24"/>
      <w:szCs w:val="24"/>
    </w:rPr>
  </w:style>
  <w:style w:type="paragraph" w:customStyle="1" w:styleId="1060">
    <w:name w:val="样式13"/>
    <w:basedOn w:val="415"/>
    <w:link w:val="1059"/>
    <w:qFormat/>
    <w:uiPriority w:val="0"/>
    <w:pPr>
      <w:ind w:firstLine="480" w:firstLineChars="200"/>
    </w:pPr>
    <w:rPr>
      <w:rFonts w:eastAsia="宋体"/>
      <w:spacing w:val="0"/>
      <w:szCs w:val="24"/>
    </w:rPr>
  </w:style>
  <w:style w:type="character" w:customStyle="1" w:styleId="1061">
    <w:name w:val="cucd-TB Char Char"/>
    <w:link w:val="1062"/>
    <w:locked/>
    <w:uiPriority w:val="0"/>
    <w:rPr>
      <w:rFonts w:ascii="宋体" w:hAnsi="宋体" w:cs="宋体"/>
      <w:szCs w:val="24"/>
    </w:rPr>
  </w:style>
  <w:style w:type="paragraph" w:customStyle="1" w:styleId="1062">
    <w:name w:val="cucd-TB"/>
    <w:link w:val="1061"/>
    <w:uiPriority w:val="0"/>
    <w:pPr>
      <w:spacing w:line="360" w:lineRule="auto"/>
      <w:jc w:val="center"/>
    </w:pPr>
    <w:rPr>
      <w:rFonts w:ascii="宋体" w:hAnsi="宋体" w:eastAsia="宋体" w:cs="宋体"/>
      <w:szCs w:val="24"/>
      <w:lang w:val="en-US" w:eastAsia="zh-CN" w:bidi="ar-SA"/>
    </w:rPr>
  </w:style>
  <w:style w:type="character" w:customStyle="1" w:styleId="1063">
    <w:name w:val="三级标题 Char Char Char"/>
    <w:locked/>
    <w:uiPriority w:val="0"/>
    <w:rPr>
      <w:rFonts w:ascii="宋体" w:hAnsi="宋体" w:eastAsia="宋体" w:cs="宋体"/>
      <w:b/>
      <w:kern w:val="2"/>
      <w:sz w:val="24"/>
      <w:szCs w:val="24"/>
      <w:lang w:val="en-US" w:eastAsia="zh-CN" w:bidi="ar-SA"/>
    </w:rPr>
  </w:style>
  <w:style w:type="character" w:customStyle="1" w:styleId="1064">
    <w:name w:val="样式 11.5 磅"/>
    <w:uiPriority w:val="0"/>
    <w:rPr>
      <w:rFonts w:hint="eastAsia" w:ascii="宋体" w:hAnsi="宋体" w:eastAsia="宋体" w:cs="宋体"/>
      <w:kern w:val="2"/>
      <w:sz w:val="24"/>
      <w:szCs w:val="24"/>
      <w:lang w:val="en-US" w:eastAsia="zh-CN" w:bidi="ar"/>
    </w:rPr>
  </w:style>
  <w:style w:type="character" w:customStyle="1" w:styleId="1065">
    <w:name w:val="正文2缩进主要格式 Char Char"/>
    <w:uiPriority w:val="0"/>
    <w:rPr>
      <w:rFonts w:hint="eastAsia" w:ascii="宋体" w:hAnsi="宋体" w:eastAsia="宋体" w:cs="宋体"/>
      <w:kern w:val="2"/>
      <w:sz w:val="24"/>
      <w:lang w:val="en-US" w:eastAsia="zh-CN" w:bidi="ar-SA"/>
    </w:rPr>
  </w:style>
  <w:style w:type="character" w:customStyle="1" w:styleId="1066">
    <w:name w:val="正文报告 Char"/>
    <w:qFormat/>
    <w:uiPriority w:val="0"/>
    <w:rPr>
      <w:rFonts w:ascii="宋体" w:hAnsi="宋体" w:eastAsia="宋体" w:cs="宋体"/>
      <w:kern w:val="2"/>
      <w:sz w:val="28"/>
      <w:szCs w:val="28"/>
      <w:lang w:val="en-US" w:eastAsia="zh-CN" w:bidi="ar-SA"/>
    </w:rPr>
  </w:style>
  <w:style w:type="character" w:customStyle="1" w:styleId="1067">
    <w:name w:val="正文001 Char"/>
    <w:link w:val="1068"/>
    <w:qFormat/>
    <w:uiPriority w:val="0"/>
    <w:rPr>
      <w:rFonts w:ascii="宋体" w:hAnsi="宋体" w:cs="宋体"/>
      <w:sz w:val="24"/>
      <w:szCs w:val="24"/>
    </w:rPr>
  </w:style>
  <w:style w:type="paragraph" w:customStyle="1" w:styleId="1068">
    <w:name w:val="正文001"/>
    <w:basedOn w:val="1"/>
    <w:link w:val="1067"/>
    <w:qFormat/>
    <w:uiPriority w:val="0"/>
    <w:pPr>
      <w:widowControl w:val="0"/>
      <w:spacing w:before="60" w:line="420" w:lineRule="exact"/>
      <w:ind w:firstLine="482"/>
      <w:jc w:val="both"/>
    </w:pPr>
  </w:style>
  <w:style w:type="character" w:customStyle="1" w:styleId="1069">
    <w:name w:val="脚注文本 Char2"/>
    <w:uiPriority w:val="0"/>
    <w:rPr>
      <w:rFonts w:hint="eastAsia" w:ascii="宋体" w:hAnsi="宋体" w:eastAsia="宋体" w:cs="宋体"/>
      <w:kern w:val="2"/>
      <w:sz w:val="18"/>
      <w:szCs w:val="18"/>
      <w:lang w:val="en-US" w:eastAsia="zh-CN" w:bidi="ar"/>
    </w:rPr>
  </w:style>
  <w:style w:type="character" w:customStyle="1" w:styleId="1070">
    <w:name w:val="样式10 Char Char Char"/>
    <w:link w:val="1071"/>
    <w:locked/>
    <w:uiPriority w:val="0"/>
    <w:rPr>
      <w:rFonts w:ascii="黑体" w:hAnsi="Arial" w:eastAsia="黑体" w:cs="宋体"/>
      <w:b/>
      <w:bCs/>
      <w:color w:val="000000"/>
      <w:sz w:val="28"/>
      <w:szCs w:val="28"/>
    </w:rPr>
  </w:style>
  <w:style w:type="paragraph" w:customStyle="1" w:styleId="1071">
    <w:name w:val="样式10"/>
    <w:basedOn w:val="1"/>
    <w:link w:val="1070"/>
    <w:qFormat/>
    <w:uiPriority w:val="0"/>
    <w:pPr>
      <w:keepNext/>
      <w:keepLines/>
      <w:widowControl w:val="0"/>
      <w:tabs>
        <w:tab w:val="left" w:pos="1808"/>
      </w:tabs>
      <w:spacing w:before="50" w:after="50" w:line="360" w:lineRule="auto"/>
      <w:ind w:left="1808" w:hanging="828"/>
      <w:jc w:val="both"/>
      <w:outlineLvl w:val="1"/>
    </w:pPr>
    <w:rPr>
      <w:rFonts w:ascii="黑体" w:hAnsi="Arial" w:eastAsia="黑体"/>
      <w:b/>
      <w:bCs/>
      <w:color w:val="000000"/>
      <w:sz w:val="28"/>
      <w:szCs w:val="28"/>
    </w:rPr>
  </w:style>
  <w:style w:type="character" w:customStyle="1" w:styleId="1072">
    <w:name w:val="正文文本 2 Char3"/>
    <w:uiPriority w:val="0"/>
    <w:rPr>
      <w:rFonts w:hint="eastAsia" w:ascii="宋体" w:hAnsi="宋体" w:eastAsia="宋体" w:cs="宋体"/>
      <w:kern w:val="2"/>
      <w:sz w:val="21"/>
      <w:szCs w:val="21"/>
      <w:lang w:val="en-US" w:eastAsia="zh-CN" w:bidi="ar"/>
    </w:rPr>
  </w:style>
  <w:style w:type="character" w:customStyle="1" w:styleId="1073">
    <w:name w:val="三级条标题 Char Char"/>
    <w:qFormat/>
    <w:uiPriority w:val="0"/>
    <w:rPr>
      <w:rFonts w:hint="eastAsia" w:ascii="宋体" w:hAnsi="宋体" w:eastAsia="宋体" w:cs="宋体"/>
      <w:kern w:val="2"/>
      <w:sz w:val="21"/>
      <w:szCs w:val="24"/>
      <w:lang w:val="en-US" w:eastAsia="zh-CN" w:bidi="ar-SA"/>
    </w:rPr>
  </w:style>
  <w:style w:type="character" w:customStyle="1" w:styleId="1074">
    <w:name w:val="样式 表头YHY + 五号 自动设置 Char Char Char"/>
    <w:uiPriority w:val="0"/>
    <w:rPr>
      <w:rFonts w:hint="eastAsia" w:ascii="宋体" w:hAnsi="宋体" w:eastAsia="宋体" w:cs="宋体"/>
      <w:kern w:val="2"/>
      <w:sz w:val="28"/>
      <w:szCs w:val="24"/>
      <w:lang w:val="en-US" w:eastAsia="zh-CN" w:bidi="ar"/>
    </w:rPr>
  </w:style>
  <w:style w:type="character" w:customStyle="1" w:styleId="1075">
    <w:name w:val="02 Char Char"/>
    <w:link w:val="1076"/>
    <w:locked/>
    <w:uiPriority w:val="0"/>
    <w:rPr>
      <w:rFonts w:ascii="宋体" w:hAnsi="宋体" w:eastAsia="黑体" w:cs="宋体"/>
      <w:b/>
      <w:bCs/>
      <w:sz w:val="24"/>
      <w:szCs w:val="32"/>
    </w:rPr>
  </w:style>
  <w:style w:type="paragraph" w:customStyle="1" w:styleId="1076">
    <w:name w:val="02"/>
    <w:basedOn w:val="5"/>
    <w:link w:val="1075"/>
    <w:uiPriority w:val="0"/>
    <w:pPr>
      <w:widowControl w:val="0"/>
      <w:tabs>
        <w:tab w:val="left" w:pos="1080"/>
      </w:tabs>
      <w:spacing w:before="0" w:after="0" w:line="408" w:lineRule="auto"/>
    </w:pPr>
    <w:rPr>
      <w:rFonts w:eastAsia="黑体"/>
      <w:sz w:val="24"/>
    </w:rPr>
  </w:style>
  <w:style w:type="character" w:customStyle="1" w:styleId="1077">
    <w:name w:val="tit2"/>
    <w:uiPriority w:val="0"/>
    <w:rPr>
      <w:rFonts w:hint="eastAsia" w:ascii="宋体" w:hAnsi="宋体" w:eastAsia="宋体" w:cs="宋体"/>
      <w:b/>
      <w:bCs/>
      <w:kern w:val="2"/>
      <w:sz w:val="48"/>
      <w:szCs w:val="48"/>
      <w:lang w:val="en-US" w:eastAsia="zh-CN" w:bidi="ar"/>
    </w:rPr>
  </w:style>
  <w:style w:type="character" w:customStyle="1" w:styleId="1078">
    <w:name w:val="引用 Char Char"/>
    <w:uiPriority w:val="0"/>
    <w:rPr>
      <w:rFonts w:hint="eastAsia" w:ascii="宋体" w:hAnsi="宋体" w:eastAsia="宋体" w:cs="宋体"/>
      <w:i/>
      <w:iCs/>
      <w:color w:val="000000"/>
      <w:kern w:val="2"/>
      <w:sz w:val="24"/>
      <w:szCs w:val="24"/>
      <w:lang w:val="en-US" w:eastAsia="zh-CN" w:bidi="ar-SA"/>
    </w:rPr>
  </w:style>
  <w:style w:type="character" w:customStyle="1" w:styleId="1079">
    <w:name w:val="【表中文字】 Char Char"/>
    <w:link w:val="1080"/>
    <w:qFormat/>
    <w:locked/>
    <w:uiPriority w:val="0"/>
    <w:rPr>
      <w:rFonts w:ascii="宋体" w:hAnsi="宋体" w:cs="宋体"/>
      <w:szCs w:val="24"/>
    </w:rPr>
  </w:style>
  <w:style w:type="paragraph" w:customStyle="1" w:styleId="1080">
    <w:name w:val="【表中文字】"/>
    <w:basedOn w:val="1"/>
    <w:link w:val="1079"/>
    <w:qFormat/>
    <w:uiPriority w:val="0"/>
    <w:pPr>
      <w:widowControl w:val="0"/>
      <w:jc w:val="center"/>
    </w:pPr>
    <w:rPr>
      <w:sz w:val="20"/>
    </w:rPr>
  </w:style>
  <w:style w:type="character" w:customStyle="1" w:styleId="1081">
    <w:name w:val="环评表头 Char Char"/>
    <w:link w:val="1082"/>
    <w:qFormat/>
    <w:locked/>
    <w:uiPriority w:val="0"/>
    <w:rPr>
      <w:rFonts w:ascii="宋体" w:hAnsi="宋体" w:cs="宋体"/>
      <w:b/>
      <w:bCs/>
      <w:spacing w:val="-18"/>
      <w:kern w:val="44"/>
      <w:sz w:val="24"/>
      <w:szCs w:val="30"/>
    </w:rPr>
  </w:style>
  <w:style w:type="paragraph" w:customStyle="1" w:styleId="1082">
    <w:name w:val="环评表头"/>
    <w:link w:val="1081"/>
    <w:uiPriority w:val="0"/>
    <w:pPr>
      <w:adjustRightInd w:val="0"/>
      <w:jc w:val="center"/>
    </w:pPr>
    <w:rPr>
      <w:rFonts w:ascii="宋体" w:hAnsi="宋体" w:eastAsia="宋体" w:cs="宋体"/>
      <w:b/>
      <w:bCs/>
      <w:spacing w:val="-18"/>
      <w:kern w:val="44"/>
      <w:sz w:val="24"/>
      <w:szCs w:val="30"/>
      <w:lang w:val="en-US" w:eastAsia="zh-CN" w:bidi="ar-SA"/>
    </w:rPr>
  </w:style>
  <w:style w:type="character" w:customStyle="1" w:styleId="1083">
    <w:name w:val="weby2"/>
    <w:uiPriority w:val="0"/>
    <w:rPr>
      <w:rFonts w:hint="eastAsia" w:ascii="宋体" w:hAnsi="宋体" w:eastAsia="宋体" w:cs="宋体"/>
      <w:kern w:val="2"/>
      <w:sz w:val="18"/>
      <w:szCs w:val="24"/>
      <w:lang w:val="en-US" w:eastAsia="zh-CN" w:bidi="ar"/>
    </w:rPr>
  </w:style>
  <w:style w:type="character" w:customStyle="1" w:styleId="1084">
    <w:name w:val="Char Char49"/>
    <w:uiPriority w:val="0"/>
    <w:rPr>
      <w:rFonts w:hint="eastAsia" w:ascii="宋体" w:hAnsi="宋体" w:eastAsia="宋体" w:cs="宋体"/>
      <w:b/>
      <w:bCs/>
      <w:kern w:val="2"/>
      <w:sz w:val="28"/>
      <w:szCs w:val="32"/>
      <w:lang w:val="en-US" w:eastAsia="zh-CN" w:bidi="ar"/>
    </w:rPr>
  </w:style>
  <w:style w:type="character" w:customStyle="1" w:styleId="1085">
    <w:name w:val="word1"/>
    <w:qFormat/>
    <w:uiPriority w:val="0"/>
    <w:rPr>
      <w:rFonts w:hint="default" w:ascii="ˎ̥" w:hAnsi="ˎ̥" w:eastAsia="宋体" w:cs="宋体"/>
      <w:color w:val="000000"/>
      <w:kern w:val="2"/>
      <w:sz w:val="21"/>
      <w:szCs w:val="24"/>
      <w:u w:val="none"/>
      <w:lang w:val="en-US" w:eastAsia="zh-CN" w:bidi="ar"/>
    </w:rPr>
  </w:style>
  <w:style w:type="character" w:customStyle="1" w:styleId="1086">
    <w:name w:val="样式22 Char Char"/>
    <w:qFormat/>
    <w:uiPriority w:val="0"/>
    <w:rPr>
      <w:rFonts w:hint="eastAsia" w:ascii="宋体" w:hAnsi="宋体" w:eastAsia="宋体" w:cs="宋体"/>
      <w:kern w:val="2"/>
      <w:sz w:val="24"/>
      <w:szCs w:val="24"/>
      <w:lang w:val="en-US" w:eastAsia="zh-CN" w:bidi="ar-SA"/>
    </w:rPr>
  </w:style>
  <w:style w:type="character" w:customStyle="1" w:styleId="1087">
    <w:name w:val="样式 仿宋_GB2312 四号"/>
    <w:uiPriority w:val="0"/>
    <w:rPr>
      <w:rFonts w:hint="eastAsia" w:ascii="仿宋_GB2312" w:hAnsi="仿宋_GB2312" w:eastAsia="仿宋_GB2312" w:cs="宋体"/>
      <w:kern w:val="0"/>
      <w:sz w:val="24"/>
      <w:szCs w:val="24"/>
      <w:lang w:val="en-US" w:eastAsia="zh-CN" w:bidi="ar"/>
    </w:rPr>
  </w:style>
  <w:style w:type="character" w:customStyle="1" w:styleId="1088">
    <w:name w:val="search_content1"/>
    <w:qFormat/>
    <w:uiPriority w:val="0"/>
    <w:rPr>
      <w:rFonts w:hint="eastAsia" w:ascii="宋体" w:hAnsi="宋体" w:eastAsia="宋体" w:cs="宋体"/>
      <w:kern w:val="2"/>
      <w:sz w:val="20"/>
      <w:szCs w:val="20"/>
      <w:lang w:val="en-US" w:eastAsia="zh-CN" w:bidi="ar"/>
    </w:rPr>
  </w:style>
  <w:style w:type="character" w:customStyle="1" w:styleId="1089">
    <w:name w:val="标题 5 字符1"/>
    <w:qFormat/>
    <w:uiPriority w:val="0"/>
    <w:rPr>
      <w:rFonts w:hint="eastAsia" w:ascii="宋体" w:hAnsi="宋体" w:eastAsia="宋体"/>
      <w:spacing w:val="-2"/>
      <w:sz w:val="28"/>
      <w:lang w:val="en-US" w:eastAsia="zh-CN" w:bidi="ar-SA"/>
    </w:rPr>
  </w:style>
  <w:style w:type="character" w:customStyle="1" w:styleId="1090">
    <w:name w:val="正文文本 Char2"/>
    <w:uiPriority w:val="0"/>
    <w:rPr>
      <w:rFonts w:ascii="宋体" w:hAnsi="宋体" w:eastAsia="仿宋_GB2312" w:cs="宋体"/>
      <w:kern w:val="2"/>
      <w:sz w:val="28"/>
      <w:szCs w:val="24"/>
      <w:lang w:val="en-US" w:eastAsia="zh-CN" w:bidi="ar-SA"/>
    </w:rPr>
  </w:style>
  <w:style w:type="character" w:customStyle="1" w:styleId="1091">
    <w:name w:val="正文文字 2 Char1"/>
    <w:qFormat/>
    <w:uiPriority w:val="0"/>
    <w:rPr>
      <w:rFonts w:ascii="Arial" w:hAnsi="Arial" w:eastAsia="宋体" w:cs="Arial"/>
      <w:kern w:val="2"/>
      <w:sz w:val="21"/>
      <w:lang w:val="en-US" w:eastAsia="zh-CN" w:bidi="ar-SA"/>
    </w:rPr>
  </w:style>
  <w:style w:type="character" w:customStyle="1" w:styleId="1092">
    <w:name w:val="生物质发电正文 Char Char"/>
    <w:link w:val="1093"/>
    <w:locked/>
    <w:uiPriority w:val="0"/>
    <w:rPr>
      <w:rFonts w:ascii="宋体" w:hAnsi="宋体" w:cs="宋体"/>
      <w:bCs/>
      <w:sz w:val="24"/>
      <w:szCs w:val="24"/>
    </w:rPr>
  </w:style>
  <w:style w:type="paragraph" w:customStyle="1" w:styleId="1093">
    <w:name w:val="生物质发电正文"/>
    <w:basedOn w:val="1"/>
    <w:link w:val="1092"/>
    <w:uiPriority w:val="0"/>
    <w:pPr>
      <w:suppressAutoHyphens/>
      <w:adjustRightInd w:val="0"/>
      <w:snapToGrid w:val="0"/>
      <w:spacing w:line="324" w:lineRule="auto"/>
      <w:ind w:firstLine="200" w:firstLineChars="200"/>
      <w:jc w:val="both"/>
    </w:pPr>
    <w:rPr>
      <w:bCs/>
    </w:rPr>
  </w:style>
  <w:style w:type="character" w:customStyle="1" w:styleId="1094">
    <w:name w:val="at_5"/>
    <w:qFormat/>
    <w:uiPriority w:val="0"/>
    <w:rPr>
      <w:rFonts w:ascii="宋体" w:hAnsi="宋体" w:eastAsia="Arial" w:cs="宋体"/>
      <w:kern w:val="2"/>
      <w:sz w:val="24"/>
      <w:szCs w:val="24"/>
      <w:lang w:val="en-US" w:eastAsia="zh-CN" w:bidi="ar-SA"/>
    </w:rPr>
  </w:style>
  <w:style w:type="character" w:customStyle="1" w:styleId="1095">
    <w:name w:val="标题 2YHY Char Char"/>
    <w:qFormat/>
    <w:uiPriority w:val="0"/>
    <w:rPr>
      <w:rFonts w:hint="eastAsia" w:ascii="宋体" w:hAnsi="宋体" w:eastAsia="黑体" w:cs="Arial Unicode MS"/>
      <w:b/>
      <w:bCs/>
      <w:color w:val="000000"/>
      <w:kern w:val="2"/>
      <w:sz w:val="28"/>
      <w:szCs w:val="28"/>
      <w:lang w:val="en-US" w:eastAsia="zh-CN" w:bidi="ar"/>
    </w:rPr>
  </w:style>
  <w:style w:type="character" w:customStyle="1" w:styleId="1096">
    <w:name w:val="font12"/>
    <w:qFormat/>
    <w:uiPriority w:val="0"/>
    <w:rPr>
      <w:sz w:val="24"/>
      <w:szCs w:val="24"/>
    </w:rPr>
  </w:style>
  <w:style w:type="character" w:customStyle="1" w:styleId="1097">
    <w:name w:val="unnamed11"/>
    <w:qFormat/>
    <w:uiPriority w:val="0"/>
    <w:rPr>
      <w:spacing w:val="300"/>
      <w:sz w:val="18"/>
      <w:szCs w:val="18"/>
    </w:rPr>
  </w:style>
  <w:style w:type="character" w:customStyle="1" w:styleId="1098">
    <w:name w:val="样式 标题 3 + 小四 Char Char"/>
    <w:link w:val="1099"/>
    <w:locked/>
    <w:uiPriority w:val="0"/>
    <w:rPr>
      <w:rFonts w:ascii="宋体" w:hAnsi="宋体"/>
      <w:b/>
      <w:bCs/>
      <w:spacing w:val="-2"/>
      <w:sz w:val="24"/>
      <w:szCs w:val="24"/>
    </w:rPr>
  </w:style>
  <w:style w:type="paragraph" w:customStyle="1" w:styleId="1099">
    <w:name w:val="样式 标题 3 + 小四"/>
    <w:basedOn w:val="5"/>
    <w:link w:val="1098"/>
    <w:qFormat/>
    <w:uiPriority w:val="0"/>
    <w:pPr>
      <w:widowControl w:val="0"/>
      <w:tabs>
        <w:tab w:val="left" w:pos="1022"/>
        <w:tab w:val="left" w:pos="1080"/>
      </w:tabs>
      <w:adjustRightInd w:val="0"/>
      <w:snapToGrid w:val="0"/>
      <w:spacing w:before="0" w:beforeLines="50" w:after="0" w:line="360" w:lineRule="auto"/>
      <w:ind w:left="1260" w:hanging="420"/>
      <w:jc w:val="both"/>
    </w:pPr>
    <w:rPr>
      <w:rFonts w:cs="Times New Roman"/>
      <w:spacing w:val="-2"/>
      <w:sz w:val="24"/>
      <w:szCs w:val="24"/>
    </w:rPr>
  </w:style>
  <w:style w:type="character" w:customStyle="1" w:styleId="1100">
    <w:name w:val="称呼 字符"/>
    <w:uiPriority w:val="0"/>
    <w:rPr>
      <w:rFonts w:hint="eastAsia" w:ascii="宋体" w:hAnsi="宋体" w:eastAsia="宋体" w:cs="宋体"/>
      <w:color w:val="000000"/>
      <w:kern w:val="2"/>
      <w:sz w:val="24"/>
      <w:szCs w:val="24"/>
      <w:lang w:val="en-US" w:eastAsia="zh-CN" w:bidi="ar"/>
    </w:rPr>
  </w:style>
  <w:style w:type="character" w:customStyle="1" w:styleId="1101">
    <w:name w:val="标题 3 Char1"/>
    <w:qFormat/>
    <w:uiPriority w:val="1"/>
    <w:rPr>
      <w:rFonts w:ascii="仿宋_GB2312" w:hAnsi="宋体" w:eastAsia="仿宋_GB2312" w:cs="宋体"/>
      <w:b/>
      <w:bCs/>
      <w:kern w:val="2"/>
      <w:sz w:val="24"/>
      <w:szCs w:val="24"/>
      <w:lang w:val="en-US" w:eastAsia="zh-CN" w:bidi="ar-SA"/>
    </w:rPr>
  </w:style>
  <w:style w:type="character" w:customStyle="1" w:styleId="1102">
    <w:name w:val="报告书正文-宇宏 Char Char"/>
    <w:link w:val="1103"/>
    <w:qFormat/>
    <w:locked/>
    <w:uiPriority w:val="0"/>
    <w:rPr>
      <w:rFonts w:ascii="宋体" w:hAnsi="宋体" w:cs="宋体"/>
      <w:sz w:val="24"/>
      <w:szCs w:val="24"/>
    </w:rPr>
  </w:style>
  <w:style w:type="paragraph" w:customStyle="1" w:styleId="1103">
    <w:name w:val="报告书正文-宇宏"/>
    <w:basedOn w:val="1"/>
    <w:link w:val="1102"/>
    <w:qFormat/>
    <w:uiPriority w:val="0"/>
    <w:pPr>
      <w:widowControl w:val="0"/>
      <w:spacing w:line="480" w:lineRule="exact"/>
      <w:ind w:firstLine="200" w:firstLineChars="200"/>
      <w:jc w:val="both"/>
    </w:pPr>
  </w:style>
  <w:style w:type="character" w:customStyle="1" w:styleId="1104">
    <w:name w:val="font71"/>
    <w:qFormat/>
    <w:uiPriority w:val="0"/>
    <w:rPr>
      <w:rFonts w:ascii="Arial" w:hAnsi="Arial" w:eastAsia="Arial" w:cs="Arial"/>
      <w:color w:val="000000"/>
      <w:kern w:val="2"/>
      <w:sz w:val="22"/>
      <w:szCs w:val="22"/>
      <w:u w:val="none"/>
      <w:lang w:val="en-US" w:eastAsia="zh-CN" w:bidi="ar-SA"/>
    </w:rPr>
  </w:style>
  <w:style w:type="character" w:customStyle="1" w:styleId="1105">
    <w:name w:val="正文文本 3 Char2"/>
    <w:qFormat/>
    <w:uiPriority w:val="0"/>
    <w:rPr>
      <w:rFonts w:hint="eastAsia" w:ascii="宋体" w:hAnsi="宋体" w:eastAsia="宋体" w:cs="宋体"/>
      <w:kern w:val="2"/>
      <w:sz w:val="16"/>
      <w:szCs w:val="16"/>
      <w:lang w:val="en-US" w:eastAsia="zh-CN" w:bidi="ar"/>
    </w:rPr>
  </w:style>
  <w:style w:type="character" w:customStyle="1" w:styleId="1106">
    <w:name w:val="myfont11"/>
    <w:uiPriority w:val="0"/>
    <w:rPr>
      <w:rFonts w:hint="eastAsia" w:ascii="宋体" w:hAnsi="宋体" w:eastAsia="宋体" w:cs="宋体"/>
      <w:color w:val="000000"/>
      <w:spacing w:val="360"/>
      <w:kern w:val="2"/>
      <w:sz w:val="18"/>
      <w:szCs w:val="18"/>
      <w:lang w:val="en-US" w:eastAsia="zh-CN" w:bidi="ar"/>
    </w:rPr>
  </w:style>
  <w:style w:type="character" w:customStyle="1" w:styleId="1107">
    <w:name w:val="样式 报告正文 + 首行缩进:  2 字符 Char Char"/>
    <w:link w:val="1108"/>
    <w:locked/>
    <w:uiPriority w:val="0"/>
    <w:rPr>
      <w:rFonts w:cs="宋体"/>
      <w:sz w:val="28"/>
    </w:rPr>
  </w:style>
  <w:style w:type="paragraph" w:customStyle="1" w:styleId="1108">
    <w:name w:val="样式 报告正文 + 首行缩进:  2 字符"/>
    <w:basedOn w:val="1"/>
    <w:link w:val="1107"/>
    <w:qFormat/>
    <w:uiPriority w:val="0"/>
    <w:pPr>
      <w:widowControl w:val="0"/>
      <w:spacing w:line="480" w:lineRule="exact"/>
      <w:ind w:firstLine="567"/>
      <w:jc w:val="both"/>
    </w:pPr>
    <w:rPr>
      <w:rFonts w:ascii="Times New Roman" w:hAnsi="Times New Roman"/>
      <w:sz w:val="28"/>
      <w:szCs w:val="20"/>
    </w:rPr>
  </w:style>
  <w:style w:type="character" w:customStyle="1" w:styleId="1109">
    <w:name w:val="Char Char24"/>
    <w:qFormat/>
    <w:locked/>
    <w:uiPriority w:val="0"/>
    <w:rPr>
      <w:rFonts w:ascii="宋体" w:hAnsi="宋体" w:eastAsia="宋体" w:cs="宋体"/>
      <w:color w:val="000000"/>
      <w:kern w:val="2"/>
      <w:sz w:val="24"/>
      <w:szCs w:val="24"/>
      <w:lang w:val="en-US" w:eastAsia="zh-CN" w:bidi="ar-SA"/>
    </w:rPr>
  </w:style>
  <w:style w:type="character" w:customStyle="1" w:styleId="1110">
    <w:name w:val="Char Char Char Char Char Char Char Char Char Char Char Char Char Char Char Char Char Char Char Char Char Char Char Char Char Char Char Char Char Char Char Char Char Char Char Char Char Char Char Char Char Char Char Char Char Char Char Char Char Char  C"/>
    <w:uiPriority w:val="0"/>
    <w:rPr>
      <w:rFonts w:hint="eastAsia" w:ascii="宋体" w:hAnsi="宋体" w:eastAsia="宋体" w:cs="宋体"/>
      <w:kern w:val="2"/>
      <w:sz w:val="21"/>
      <w:szCs w:val="24"/>
      <w:lang w:val="en-US" w:eastAsia="zh-CN" w:bidi="ar-SA"/>
    </w:rPr>
  </w:style>
  <w:style w:type="character" w:customStyle="1" w:styleId="1111">
    <w:name w:val="8.7正文格式 Char Char"/>
    <w:link w:val="1112"/>
    <w:locked/>
    <w:uiPriority w:val="0"/>
    <w:rPr>
      <w:rFonts w:ascii="宋体" w:hAnsi="宋体" w:cs="宋体"/>
      <w:sz w:val="28"/>
      <w:szCs w:val="24"/>
    </w:rPr>
  </w:style>
  <w:style w:type="paragraph" w:customStyle="1" w:styleId="1112">
    <w:name w:val="8.7正文格式"/>
    <w:basedOn w:val="1"/>
    <w:link w:val="1111"/>
    <w:uiPriority w:val="0"/>
    <w:pPr>
      <w:widowControl w:val="0"/>
      <w:spacing w:line="500" w:lineRule="exact"/>
      <w:ind w:firstLine="560" w:firstLineChars="200"/>
      <w:jc w:val="both"/>
    </w:pPr>
    <w:rPr>
      <w:sz w:val="28"/>
    </w:rPr>
  </w:style>
  <w:style w:type="character" w:customStyle="1" w:styleId="1113">
    <w:name w:val="样式39 Char Char"/>
    <w:link w:val="1114"/>
    <w:locked/>
    <w:uiPriority w:val="0"/>
    <w:rPr>
      <w:rFonts w:ascii="宋体" w:hAnsi="宋体" w:cs="宋体"/>
      <w:bCs/>
      <w:sz w:val="24"/>
      <w:szCs w:val="24"/>
    </w:rPr>
  </w:style>
  <w:style w:type="paragraph" w:customStyle="1" w:styleId="1114">
    <w:name w:val="样式39"/>
    <w:basedOn w:val="1"/>
    <w:link w:val="1113"/>
    <w:uiPriority w:val="0"/>
    <w:pPr>
      <w:widowControl w:val="0"/>
      <w:spacing w:line="240" w:lineRule="exact"/>
      <w:jc w:val="both"/>
    </w:pPr>
    <w:rPr>
      <w:bCs/>
    </w:rPr>
  </w:style>
  <w:style w:type="character" w:customStyle="1" w:styleId="1115">
    <w:name w:val="样式1 Char Char"/>
    <w:qFormat/>
    <w:uiPriority w:val="0"/>
    <w:rPr>
      <w:rFonts w:ascii="仿宋_GB2312" w:eastAsia="宋体"/>
      <w:b/>
      <w:bCs/>
      <w:sz w:val="24"/>
    </w:rPr>
  </w:style>
  <w:style w:type="character" w:customStyle="1" w:styleId="1116">
    <w:name w:val="样式34 Char Char Char"/>
    <w:link w:val="1117"/>
    <w:locked/>
    <w:uiPriority w:val="0"/>
    <w:rPr>
      <w:rFonts w:ascii="宋体" w:hAnsi="宋体" w:cs="宋体"/>
      <w:color w:val="000000"/>
      <w:sz w:val="24"/>
      <w:szCs w:val="24"/>
    </w:rPr>
  </w:style>
  <w:style w:type="paragraph" w:customStyle="1" w:styleId="1117">
    <w:name w:val="样式34"/>
    <w:basedOn w:val="1"/>
    <w:link w:val="1116"/>
    <w:uiPriority w:val="0"/>
    <w:pPr>
      <w:widowControl w:val="0"/>
      <w:snapToGrid w:val="0"/>
      <w:spacing w:beforeLines="50" w:line="360" w:lineRule="auto"/>
      <w:ind w:firstLine="480" w:firstLineChars="200"/>
      <w:jc w:val="both"/>
    </w:pPr>
    <w:rPr>
      <w:color w:val="000000"/>
    </w:rPr>
  </w:style>
  <w:style w:type="character" w:customStyle="1" w:styleId="1118">
    <w:name w:val="样式 标题 2标题 21标题 121标题 2 Char1 Char节H2节标题 1.1节标题 1.1 Char...2 Char Char Char"/>
    <w:uiPriority w:val="0"/>
    <w:rPr>
      <w:rFonts w:hint="eastAsia" w:ascii="黑体" w:hAnsi="黑体" w:eastAsia="黑体"/>
      <w:color w:val="000000"/>
      <w:spacing w:val="-2"/>
      <w:sz w:val="28"/>
      <w:lang w:bidi="ar-SA"/>
    </w:rPr>
  </w:style>
  <w:style w:type="character" w:customStyle="1" w:styleId="1119">
    <w:name w:val="样式 样式 标题 3标题 13标题 3 Char1 Char Char Char标题 31ReHead 3 WSAh3B... ... Char Char"/>
    <w:link w:val="1120"/>
    <w:qFormat/>
    <w:locked/>
    <w:uiPriority w:val="0"/>
    <w:rPr>
      <w:rFonts w:ascii="宋体" w:hAnsi="宋体"/>
      <w:sz w:val="24"/>
      <w:szCs w:val="24"/>
      <w:lang w:val="zh-CN"/>
    </w:rPr>
  </w:style>
  <w:style w:type="paragraph" w:customStyle="1" w:styleId="1120">
    <w:name w:val="样式 样式 标题 3标题 13标题 3 Char1 Char Char Char标题 31ReHead 3 WSAh3B... ..."/>
    <w:basedOn w:val="6"/>
    <w:link w:val="1119"/>
    <w:qFormat/>
    <w:uiPriority w:val="0"/>
    <w:pPr>
      <w:widowControl w:val="0"/>
      <w:tabs>
        <w:tab w:val="left" w:pos="2153"/>
      </w:tabs>
      <w:adjustRightInd/>
      <w:spacing w:line="372" w:lineRule="auto"/>
      <w:ind w:left="0"/>
      <w:jc w:val="both"/>
      <w:textAlignment w:val="auto"/>
    </w:pPr>
    <w:rPr>
      <w:rFonts w:ascii="宋体" w:hAnsi="宋体" w:eastAsia="宋体" w:cs="Times New Roman"/>
      <w:b w:val="0"/>
      <w:lang w:val="zh-CN"/>
    </w:rPr>
  </w:style>
  <w:style w:type="character" w:customStyle="1" w:styleId="1121">
    <w:name w:val="4正文 Char"/>
    <w:locked/>
    <w:uiPriority w:val="0"/>
    <w:rPr>
      <w:rFonts w:hint="eastAsia" w:ascii="宋体" w:hAnsi="宋体" w:eastAsia="宋体"/>
      <w:kern w:val="2"/>
      <w:sz w:val="28"/>
      <w:lang w:val="zh-CN" w:bidi="ar-SA"/>
    </w:rPr>
  </w:style>
  <w:style w:type="character" w:customStyle="1" w:styleId="1122">
    <w:name w:val="表蕊 Char1"/>
    <w:link w:val="1123"/>
    <w:qFormat/>
    <w:uiPriority w:val="0"/>
    <w:rPr>
      <w:spacing w:val="8"/>
      <w:szCs w:val="24"/>
    </w:rPr>
  </w:style>
  <w:style w:type="paragraph" w:customStyle="1" w:styleId="1123">
    <w:name w:val="表蕊"/>
    <w:basedOn w:val="1"/>
    <w:link w:val="1122"/>
    <w:qFormat/>
    <w:uiPriority w:val="0"/>
    <w:pPr>
      <w:widowControl w:val="0"/>
      <w:spacing w:line="320" w:lineRule="exact"/>
      <w:jc w:val="center"/>
    </w:pPr>
    <w:rPr>
      <w:rFonts w:ascii="Times New Roman" w:hAnsi="Times New Roman" w:cs="Times New Roman"/>
      <w:spacing w:val="8"/>
      <w:sz w:val="20"/>
    </w:rPr>
  </w:style>
  <w:style w:type="character" w:customStyle="1" w:styleId="1124">
    <w:name w:val="H9 Char4"/>
    <w:uiPriority w:val="0"/>
    <w:rPr>
      <w:rFonts w:hint="default" w:ascii="Arial" w:hAnsi="Arial" w:eastAsia="黑体" w:cs="宋体"/>
      <w:kern w:val="2"/>
      <w:sz w:val="21"/>
      <w:szCs w:val="21"/>
      <w:lang w:val="en-US" w:eastAsia="zh-CN" w:bidi="ar-SA"/>
    </w:rPr>
  </w:style>
  <w:style w:type="character" w:customStyle="1" w:styleId="1125">
    <w:name w:val="表格题头 Char Char"/>
    <w:link w:val="1126"/>
    <w:locked/>
    <w:uiPriority w:val="0"/>
    <w:rPr>
      <w:rFonts w:ascii="宋体" w:hAnsi="宋体" w:cs="宋体"/>
      <w:b/>
      <w:sz w:val="24"/>
      <w:szCs w:val="24"/>
    </w:rPr>
  </w:style>
  <w:style w:type="paragraph" w:customStyle="1" w:styleId="1126">
    <w:name w:val="表格题头"/>
    <w:basedOn w:val="1"/>
    <w:link w:val="1125"/>
    <w:uiPriority w:val="0"/>
    <w:pPr>
      <w:spacing w:line="360" w:lineRule="auto"/>
      <w:jc w:val="center"/>
    </w:pPr>
    <w:rPr>
      <w:b/>
    </w:rPr>
  </w:style>
  <w:style w:type="character" w:customStyle="1" w:styleId="1127">
    <w:name w:val="px14"/>
    <w:qFormat/>
    <w:uiPriority w:val="0"/>
    <w:rPr>
      <w:rFonts w:ascii="宋体" w:hAnsi="宋体" w:eastAsia="Arial" w:cs="宋体"/>
      <w:kern w:val="2"/>
      <w:sz w:val="24"/>
      <w:szCs w:val="24"/>
      <w:lang w:val="en-US" w:eastAsia="zh-CN" w:bidi="ar-SA"/>
    </w:rPr>
  </w:style>
  <w:style w:type="character" w:customStyle="1" w:styleId="1128">
    <w:name w:val="【表头】 Char Char"/>
    <w:link w:val="1129"/>
    <w:locked/>
    <w:uiPriority w:val="0"/>
    <w:rPr>
      <w:rFonts w:ascii="宋体" w:hAnsi="宋体" w:eastAsia="黑体" w:cs="宋体"/>
      <w:sz w:val="24"/>
      <w:szCs w:val="24"/>
    </w:rPr>
  </w:style>
  <w:style w:type="paragraph" w:customStyle="1" w:styleId="1129">
    <w:name w:val="【表头】"/>
    <w:basedOn w:val="1"/>
    <w:link w:val="1128"/>
    <w:uiPriority w:val="0"/>
    <w:pPr>
      <w:widowControl w:val="0"/>
      <w:spacing w:line="460" w:lineRule="exact"/>
      <w:jc w:val="center"/>
    </w:pPr>
    <w:rPr>
      <w:rFonts w:eastAsia="黑体"/>
    </w:rPr>
  </w:style>
  <w:style w:type="character" w:customStyle="1" w:styleId="1130">
    <w:name w:val="电子邮件签名 Char2"/>
    <w:uiPriority w:val="0"/>
    <w:rPr>
      <w:rFonts w:hint="eastAsia" w:ascii="宋体" w:hAnsi="宋体" w:eastAsia="宋体" w:cs="宋体"/>
      <w:kern w:val="2"/>
      <w:sz w:val="21"/>
      <w:szCs w:val="21"/>
      <w:lang w:val="en-US" w:eastAsia="zh-CN" w:bidi="ar"/>
    </w:rPr>
  </w:style>
  <w:style w:type="character" w:customStyle="1" w:styleId="1131">
    <w:name w:val="样式 标题 2标题 2 Char标题节标题节 Char Char标题 2 Char Char Char标题 2 Cha... Char"/>
    <w:qFormat/>
    <w:uiPriority w:val="0"/>
    <w:rPr>
      <w:rFonts w:ascii="Arial" w:hAnsi="Arial" w:eastAsia="黑体" w:cs="宋体"/>
      <w:color w:val="000000"/>
      <w:kern w:val="2"/>
      <w:sz w:val="28"/>
      <w:szCs w:val="24"/>
      <w:lang w:val="en-US" w:eastAsia="zh-CN" w:bidi="ar-SA"/>
    </w:rPr>
  </w:style>
  <w:style w:type="character" w:customStyle="1" w:styleId="1132">
    <w:name w:val="表头题注 Char Char"/>
    <w:link w:val="1133"/>
    <w:locked/>
    <w:uiPriority w:val="0"/>
    <w:rPr>
      <w:rFonts w:ascii="宋体" w:hAnsi="宋体" w:eastAsia="黑体" w:cs="黑体"/>
      <w:szCs w:val="21"/>
    </w:rPr>
  </w:style>
  <w:style w:type="paragraph" w:customStyle="1" w:styleId="1133">
    <w:name w:val="表头题注"/>
    <w:basedOn w:val="1"/>
    <w:next w:val="1"/>
    <w:link w:val="1132"/>
    <w:uiPriority w:val="0"/>
    <w:pPr>
      <w:keepNext/>
      <w:widowControl w:val="0"/>
      <w:spacing w:line="420" w:lineRule="exact"/>
    </w:pPr>
    <w:rPr>
      <w:rFonts w:eastAsia="黑体" w:cs="黑体"/>
      <w:sz w:val="20"/>
      <w:szCs w:val="21"/>
    </w:rPr>
  </w:style>
  <w:style w:type="character" w:customStyle="1" w:styleId="1134">
    <w:name w:val="样式 标题 3标题 3 Char Char Char标题 3 Char Char Char Char Char Char标... Char Char"/>
    <w:link w:val="1135"/>
    <w:qFormat/>
    <w:locked/>
    <w:uiPriority w:val="0"/>
    <w:rPr>
      <w:rFonts w:ascii="Plotter" w:hAnsi="Plotter" w:cs="Plotter"/>
      <w:b/>
      <w:bCs/>
      <w:spacing w:val="-2"/>
      <w:sz w:val="24"/>
      <w:szCs w:val="32"/>
    </w:rPr>
  </w:style>
  <w:style w:type="paragraph" w:customStyle="1" w:styleId="1135">
    <w:name w:val="样式 标题 3标题 3 Char Char Char标题 3 Char Char Char Char Char Char标..."/>
    <w:basedOn w:val="5"/>
    <w:link w:val="1134"/>
    <w:qFormat/>
    <w:uiPriority w:val="0"/>
    <w:pPr>
      <w:widowControl w:val="0"/>
      <w:tabs>
        <w:tab w:val="left" w:pos="720"/>
        <w:tab w:val="left" w:pos="1022"/>
        <w:tab w:val="left" w:pos="1080"/>
      </w:tabs>
      <w:adjustRightInd w:val="0"/>
      <w:spacing w:before="0" w:beforeLines="10" w:after="0" w:line="360" w:lineRule="auto"/>
      <w:ind w:left="1260" w:firstLine="200" w:firstLineChars="200"/>
      <w:jc w:val="both"/>
    </w:pPr>
    <w:rPr>
      <w:rFonts w:ascii="Plotter" w:hAnsi="Plotter" w:cs="Plotter"/>
      <w:spacing w:val="-2"/>
      <w:sz w:val="24"/>
    </w:rPr>
  </w:style>
  <w:style w:type="character" w:customStyle="1" w:styleId="1136">
    <w:name w:val="表文字居中 Char Char"/>
    <w:link w:val="1137"/>
    <w:locked/>
    <w:uiPriority w:val="0"/>
    <w:rPr>
      <w:rFonts w:ascii="Arial" w:hAnsi="Arial" w:cs="宋体"/>
      <w:szCs w:val="24"/>
    </w:rPr>
  </w:style>
  <w:style w:type="paragraph" w:customStyle="1" w:styleId="1137">
    <w:name w:val="表文字居中"/>
    <w:link w:val="1136"/>
    <w:qFormat/>
    <w:uiPriority w:val="0"/>
    <w:pPr>
      <w:spacing w:line="360" w:lineRule="auto"/>
      <w:jc w:val="center"/>
    </w:pPr>
    <w:rPr>
      <w:rFonts w:ascii="Arial" w:hAnsi="Arial" w:eastAsia="宋体" w:cs="宋体"/>
      <w:szCs w:val="24"/>
      <w:lang w:val="en-US" w:eastAsia="zh-CN" w:bidi="ar-SA"/>
    </w:rPr>
  </w:style>
  <w:style w:type="character" w:customStyle="1" w:styleId="1138">
    <w:name w:val="fs12"/>
    <w:uiPriority w:val="0"/>
    <w:rPr>
      <w:rFonts w:hint="eastAsia" w:ascii="宋体" w:hAnsi="宋体" w:eastAsia="宋体" w:cs="宋体"/>
      <w:kern w:val="2"/>
      <w:sz w:val="28"/>
      <w:szCs w:val="24"/>
      <w:lang w:val="en-US" w:eastAsia="zh-CN" w:bidi="ar"/>
    </w:rPr>
  </w:style>
  <w:style w:type="character" w:customStyle="1" w:styleId="1139">
    <w:name w:val="样式 正文文本 + 首行缩进:  2 字符 Char Char"/>
    <w:link w:val="1140"/>
    <w:qFormat/>
    <w:locked/>
    <w:uiPriority w:val="0"/>
    <w:rPr>
      <w:rFonts w:ascii="宋体" w:hAnsi="宋体" w:cs="宋体"/>
      <w:sz w:val="24"/>
      <w:szCs w:val="24"/>
    </w:rPr>
  </w:style>
  <w:style w:type="paragraph" w:customStyle="1" w:styleId="1140">
    <w:name w:val="样式 正文文本 + 首行缩进:  2 字符"/>
    <w:basedOn w:val="35"/>
    <w:link w:val="1139"/>
    <w:qFormat/>
    <w:uiPriority w:val="0"/>
    <w:pPr>
      <w:widowControl w:val="0"/>
      <w:spacing w:after="0" w:line="420" w:lineRule="auto"/>
      <w:ind w:firstLine="560" w:firstLineChars="200"/>
      <w:jc w:val="both"/>
    </w:pPr>
    <w:rPr>
      <w:sz w:val="24"/>
    </w:rPr>
  </w:style>
  <w:style w:type="character" w:customStyle="1" w:styleId="1141">
    <w:name w:val="question-title2"/>
    <w:qFormat/>
    <w:uiPriority w:val="0"/>
    <w:rPr>
      <w:rFonts w:ascii="宋体" w:hAnsi="宋体" w:eastAsia="Arial" w:cs="宋体"/>
      <w:kern w:val="2"/>
      <w:sz w:val="24"/>
      <w:szCs w:val="24"/>
      <w:lang w:val="en-US" w:eastAsia="zh-CN" w:bidi="ar-SA"/>
    </w:rPr>
  </w:style>
  <w:style w:type="character" w:customStyle="1" w:styleId="1142">
    <w:name w:val="5文章(治) Char"/>
    <w:qFormat/>
    <w:uiPriority w:val="0"/>
    <w:rPr>
      <w:rFonts w:eastAsia="宋体"/>
      <w:kern w:val="2"/>
      <w:sz w:val="24"/>
      <w:lang w:bidi="ar-SA"/>
    </w:rPr>
  </w:style>
  <w:style w:type="character" w:customStyle="1" w:styleId="1143">
    <w:name w:val="pt11"/>
    <w:qFormat/>
    <w:uiPriority w:val="0"/>
    <w:rPr>
      <w:rFonts w:hint="default" w:ascii="ˎ̥" w:hAnsi="ˎ̥" w:eastAsia="宋体" w:cs="宋体"/>
      <w:b/>
      <w:bCs/>
      <w:kern w:val="2"/>
      <w:sz w:val="22"/>
      <w:szCs w:val="22"/>
      <w:lang w:val="en-US" w:eastAsia="zh-CN" w:bidi="ar"/>
    </w:rPr>
  </w:style>
  <w:style w:type="character" w:customStyle="1" w:styleId="1144">
    <w:name w:val="zhenwen141"/>
    <w:qFormat/>
    <w:uiPriority w:val="0"/>
    <w:rPr>
      <w:rFonts w:hint="default" w:ascii="ˎ̥" w:hAnsi="ˎ̥" w:eastAsia="黑体" w:cs="Courier New"/>
      <w:kern w:val="2"/>
      <w:sz w:val="18"/>
      <w:szCs w:val="18"/>
      <w:lang w:val="en-US" w:eastAsia="zh-CN" w:bidi="ar-SA"/>
    </w:rPr>
  </w:style>
  <w:style w:type="character" w:customStyle="1" w:styleId="1145">
    <w:name w:val="表标题 Char Char"/>
    <w:link w:val="1146"/>
    <w:locked/>
    <w:uiPriority w:val="0"/>
    <w:rPr>
      <w:rFonts w:ascii="宋体" w:hAnsi="宋体" w:eastAsia="黑体" w:cs="宋体"/>
      <w:bCs/>
      <w:spacing w:val="20"/>
      <w:sz w:val="24"/>
      <w:szCs w:val="24"/>
    </w:rPr>
  </w:style>
  <w:style w:type="paragraph" w:customStyle="1" w:styleId="1146">
    <w:name w:val="表标题"/>
    <w:basedOn w:val="1"/>
    <w:link w:val="1145"/>
    <w:qFormat/>
    <w:uiPriority w:val="0"/>
    <w:pPr>
      <w:widowControl w:val="0"/>
      <w:autoSpaceDE w:val="0"/>
      <w:autoSpaceDN w:val="0"/>
      <w:adjustRightInd w:val="0"/>
      <w:snapToGrid w:val="0"/>
      <w:ind w:left="198" w:firstLine="560" w:firstLineChars="200"/>
      <w:jc w:val="center"/>
    </w:pPr>
    <w:rPr>
      <w:rFonts w:eastAsia="黑体"/>
      <w:bCs/>
      <w:spacing w:val="20"/>
    </w:rPr>
  </w:style>
  <w:style w:type="character" w:customStyle="1" w:styleId="1147">
    <w:name w:val="样式10 Char Char"/>
    <w:qFormat/>
    <w:uiPriority w:val="0"/>
    <w:rPr>
      <w:rFonts w:hint="eastAsia" w:ascii="宋体" w:hAnsi="宋体" w:eastAsia="宋体" w:cs="宋体"/>
      <w:b/>
      <w:bCs/>
      <w:kern w:val="2"/>
      <w:sz w:val="24"/>
      <w:szCs w:val="24"/>
      <w:lang w:val="en-US" w:eastAsia="zh-CN" w:bidi="ar-SA"/>
    </w:rPr>
  </w:style>
  <w:style w:type="character" w:customStyle="1" w:styleId="1148">
    <w:name w:val="样式46 Char Char"/>
    <w:link w:val="1149"/>
    <w:qFormat/>
    <w:locked/>
    <w:uiPriority w:val="0"/>
    <w:rPr>
      <w:rFonts w:ascii="宋体" w:hAnsi="宋体" w:cs="宋体"/>
      <w:sz w:val="24"/>
      <w:szCs w:val="24"/>
    </w:rPr>
  </w:style>
  <w:style w:type="paragraph" w:customStyle="1" w:styleId="1149">
    <w:name w:val="样式46"/>
    <w:basedOn w:val="7"/>
    <w:link w:val="1148"/>
    <w:qFormat/>
    <w:uiPriority w:val="0"/>
    <w:pPr>
      <w:widowControl/>
      <w:overflowPunct w:val="0"/>
      <w:autoSpaceDE w:val="0"/>
      <w:autoSpaceDN w:val="0"/>
      <w:adjustRightInd w:val="0"/>
      <w:snapToGrid w:val="0"/>
      <w:spacing w:beforeLines="50" w:line="360" w:lineRule="auto"/>
      <w:ind w:firstLine="480"/>
    </w:pPr>
    <w:rPr>
      <w:rFonts w:ascii="宋体" w:hAnsi="宋体" w:cs="宋体"/>
      <w:kern w:val="0"/>
      <w:sz w:val="24"/>
      <w:szCs w:val="24"/>
    </w:rPr>
  </w:style>
  <w:style w:type="character" w:customStyle="1" w:styleId="1150">
    <w:name w:val="正文中 Char"/>
    <w:link w:val="1151"/>
    <w:qFormat/>
    <w:uiPriority w:val="0"/>
    <w:rPr>
      <w:spacing w:val="10"/>
      <w:sz w:val="24"/>
    </w:rPr>
  </w:style>
  <w:style w:type="paragraph" w:customStyle="1" w:styleId="1151">
    <w:name w:val="正文中"/>
    <w:basedOn w:val="1"/>
    <w:link w:val="1150"/>
    <w:qFormat/>
    <w:uiPriority w:val="0"/>
    <w:pPr>
      <w:widowControl w:val="0"/>
      <w:spacing w:before="60" w:line="460" w:lineRule="exact"/>
      <w:ind w:firstLine="200" w:firstLineChars="200"/>
      <w:jc w:val="both"/>
    </w:pPr>
    <w:rPr>
      <w:rFonts w:ascii="Times New Roman" w:hAnsi="Times New Roman" w:cs="Times New Roman"/>
      <w:spacing w:val="10"/>
      <w:szCs w:val="20"/>
    </w:rPr>
  </w:style>
  <w:style w:type="character" w:customStyle="1" w:styleId="1152">
    <w:name w:val="chinaname1"/>
    <w:qFormat/>
    <w:uiPriority w:val="0"/>
    <w:rPr>
      <w:rFonts w:hint="eastAsia" w:ascii="宋体" w:hAnsi="宋体" w:eastAsia="宋体" w:cs="宋体"/>
      <w:kern w:val="2"/>
      <w:sz w:val="28"/>
      <w:szCs w:val="24"/>
      <w:lang w:val="en-US" w:eastAsia="zh-CN" w:bidi="ar"/>
    </w:rPr>
  </w:style>
  <w:style w:type="character" w:customStyle="1" w:styleId="1153">
    <w:name w:val="正文文本 3 字符1"/>
    <w:qFormat/>
    <w:uiPriority w:val="0"/>
    <w:rPr>
      <w:kern w:val="2"/>
      <w:sz w:val="24"/>
      <w:szCs w:val="24"/>
      <w:lang w:bidi="ar-SA"/>
    </w:rPr>
  </w:style>
  <w:style w:type="character" w:customStyle="1" w:styleId="1154">
    <w:name w:val="样式 标题 1 + 黑体 小三 非加粗 Char Char"/>
    <w:link w:val="1155"/>
    <w:qFormat/>
    <w:locked/>
    <w:uiPriority w:val="0"/>
    <w:rPr>
      <w:rFonts w:ascii="黑体" w:hAnsi="黑体" w:eastAsia="黑体"/>
      <w:kern w:val="44"/>
      <w:sz w:val="30"/>
      <w:szCs w:val="44"/>
    </w:rPr>
  </w:style>
  <w:style w:type="paragraph" w:customStyle="1" w:styleId="1155">
    <w:name w:val="样式 标题 1 + 黑体 小三 非加粗"/>
    <w:basedOn w:val="2"/>
    <w:link w:val="1154"/>
    <w:qFormat/>
    <w:uiPriority w:val="0"/>
    <w:pPr>
      <w:tabs>
        <w:tab w:val="left" w:pos="425"/>
      </w:tabs>
      <w:spacing w:before="340" w:after="330" w:line="576" w:lineRule="auto"/>
      <w:ind w:left="425" w:hanging="425"/>
    </w:pPr>
    <w:rPr>
      <w:rFonts w:ascii="黑体" w:hAnsi="黑体" w:eastAsia="黑体"/>
      <w:b w:val="0"/>
      <w:bCs w:val="0"/>
      <w:sz w:val="30"/>
    </w:rPr>
  </w:style>
  <w:style w:type="character" w:customStyle="1" w:styleId="1156">
    <w:name w:val="text21"/>
    <w:qFormat/>
    <w:uiPriority w:val="0"/>
    <w:rPr>
      <w:rFonts w:hint="eastAsia" w:ascii="宋体" w:hAnsi="宋体" w:eastAsia="宋体" w:cs="宋体"/>
      <w:color w:val="000000"/>
      <w:kern w:val="2"/>
      <w:sz w:val="21"/>
      <w:szCs w:val="24"/>
      <w:u w:val="none"/>
      <w:lang w:val="en-US" w:eastAsia="zh-CN" w:bidi="ar"/>
    </w:rPr>
  </w:style>
  <w:style w:type="character" w:customStyle="1" w:styleId="1157">
    <w:name w:val="4级别 Char Char"/>
    <w:link w:val="1158"/>
    <w:qFormat/>
    <w:locked/>
    <w:uiPriority w:val="0"/>
    <w:rPr>
      <w:rFonts w:ascii="宋体" w:hAnsi="宋体" w:cs="宋体"/>
      <w:bCs/>
      <w:color w:val="000000"/>
      <w:sz w:val="24"/>
      <w:szCs w:val="24"/>
    </w:rPr>
  </w:style>
  <w:style w:type="paragraph" w:customStyle="1" w:styleId="1158">
    <w:name w:val="4级别"/>
    <w:basedOn w:val="903"/>
    <w:link w:val="1157"/>
    <w:qFormat/>
    <w:uiPriority w:val="0"/>
    <w:pPr>
      <w:keepNext/>
      <w:keepLines/>
      <w:spacing w:before="120" w:after="120" w:line="360" w:lineRule="auto"/>
      <w:outlineLvl w:val="3"/>
    </w:pPr>
    <w:rPr>
      <w:rFonts w:eastAsia="宋体"/>
      <w:bCs/>
      <w:szCs w:val="24"/>
    </w:rPr>
  </w:style>
  <w:style w:type="character" w:customStyle="1" w:styleId="1159">
    <w:name w:val="Char Char40"/>
    <w:qFormat/>
    <w:locked/>
    <w:uiPriority w:val="0"/>
    <w:rPr>
      <w:rFonts w:ascii="黑体" w:hAnsi="宋体" w:eastAsia="黑体" w:cs="黑体"/>
      <w:bCs/>
      <w:kern w:val="2"/>
      <w:sz w:val="28"/>
      <w:szCs w:val="32"/>
      <w:lang w:val="en-US" w:eastAsia="zh-CN" w:bidi="ar-SA"/>
    </w:rPr>
  </w:style>
  <w:style w:type="character" w:customStyle="1" w:styleId="1160">
    <w:name w:val="样式 标题 3 + 加粗 Char Char"/>
    <w:qFormat/>
    <w:uiPriority w:val="0"/>
    <w:rPr>
      <w:rFonts w:hint="default" w:ascii="Arial Unicode MS" w:hAnsi="Arial Unicode MS" w:eastAsia="宋体" w:cs="Arial Unicode MS"/>
      <w:b/>
      <w:bCs/>
      <w:snapToGrid/>
      <w:color w:val="000000"/>
      <w:kern w:val="2"/>
      <w:sz w:val="24"/>
      <w:szCs w:val="24"/>
      <w:lang w:val="en-US" w:eastAsia="zh-CN" w:bidi="ar-SA"/>
    </w:rPr>
  </w:style>
  <w:style w:type="character" w:customStyle="1" w:styleId="1161">
    <w:name w:val="aa正文 Char Char"/>
    <w:link w:val="1162"/>
    <w:qFormat/>
    <w:locked/>
    <w:uiPriority w:val="0"/>
    <w:rPr>
      <w:rFonts w:ascii="宋体" w:hAnsi="宋体" w:cs="宋体"/>
      <w:bCs/>
      <w:color w:val="000000"/>
      <w:sz w:val="24"/>
      <w:szCs w:val="24"/>
    </w:rPr>
  </w:style>
  <w:style w:type="paragraph" w:customStyle="1" w:styleId="1162">
    <w:name w:val="aa正文"/>
    <w:basedOn w:val="1"/>
    <w:link w:val="1161"/>
    <w:qFormat/>
    <w:uiPriority w:val="0"/>
    <w:pPr>
      <w:widowControl w:val="0"/>
      <w:topLinePunct/>
      <w:snapToGrid w:val="0"/>
      <w:spacing w:line="500" w:lineRule="exact"/>
      <w:ind w:firstLine="200" w:firstLineChars="200"/>
      <w:jc w:val="both"/>
    </w:pPr>
    <w:rPr>
      <w:bCs/>
      <w:color w:val="000000"/>
    </w:rPr>
  </w:style>
  <w:style w:type="character" w:customStyle="1" w:styleId="1163">
    <w:name w:val="font51"/>
    <w:qFormat/>
    <w:uiPriority w:val="0"/>
    <w:rPr>
      <w:rFonts w:ascii="宋体" w:hAnsi="宋体" w:eastAsia="宋体" w:cs="宋体"/>
      <w:color w:val="000000"/>
      <w:kern w:val="2"/>
      <w:sz w:val="22"/>
      <w:szCs w:val="22"/>
      <w:u w:val="none"/>
      <w:lang w:val="en-US" w:eastAsia="zh-CN" w:bidi="ar-SA"/>
    </w:rPr>
  </w:style>
  <w:style w:type="character" w:customStyle="1" w:styleId="1164">
    <w:name w:val="topictitle1"/>
    <w:qFormat/>
    <w:uiPriority w:val="0"/>
    <w:rPr>
      <w:rFonts w:ascii="宋体" w:hAnsi="宋体" w:eastAsia="Arial" w:cs="宋体"/>
      <w:b/>
      <w:bCs/>
      <w:color w:val="333333"/>
      <w:kern w:val="2"/>
      <w:sz w:val="20"/>
      <w:szCs w:val="20"/>
      <w:lang w:val="en-US" w:eastAsia="zh-CN" w:bidi="ar-SA"/>
    </w:rPr>
  </w:style>
  <w:style w:type="character" w:customStyle="1" w:styleId="1165">
    <w:name w:val="Char Char35"/>
    <w:qFormat/>
    <w:locked/>
    <w:uiPriority w:val="0"/>
    <w:rPr>
      <w:rFonts w:ascii="宋体" w:hAnsi="宋体" w:eastAsia="宋体" w:cs="宋体"/>
      <w:b/>
      <w:bCs/>
      <w:kern w:val="2"/>
      <w:sz w:val="32"/>
      <w:szCs w:val="32"/>
      <w:lang w:val="en-US" w:eastAsia="zh-CN" w:bidi="ar-SA"/>
    </w:rPr>
  </w:style>
  <w:style w:type="character" w:customStyle="1" w:styleId="1166">
    <w:name w:val="样式9 Char Char Char"/>
    <w:link w:val="1167"/>
    <w:qFormat/>
    <w:locked/>
    <w:uiPriority w:val="0"/>
    <w:rPr>
      <w:rFonts w:ascii="Arial" w:hAnsi="Arial" w:cs="Arial"/>
      <w:spacing w:val="10"/>
      <w:sz w:val="24"/>
    </w:rPr>
  </w:style>
  <w:style w:type="paragraph" w:customStyle="1" w:styleId="1167">
    <w:name w:val="样式9"/>
    <w:basedOn w:val="7"/>
    <w:link w:val="1166"/>
    <w:qFormat/>
    <w:uiPriority w:val="0"/>
    <w:pPr>
      <w:spacing w:line="264" w:lineRule="auto"/>
      <w:ind w:firstLine="476"/>
    </w:pPr>
    <w:rPr>
      <w:rFonts w:ascii="Arial" w:hAnsi="Arial" w:cs="Arial"/>
      <w:spacing w:val="10"/>
      <w:kern w:val="0"/>
      <w:sz w:val="24"/>
      <w:szCs w:val="20"/>
    </w:rPr>
  </w:style>
  <w:style w:type="character" w:customStyle="1" w:styleId="1168">
    <w:name w:val="图注 Char Char"/>
    <w:qFormat/>
    <w:uiPriority w:val="0"/>
    <w:rPr>
      <w:rFonts w:hint="eastAsia" w:ascii="宋体" w:hAnsi="宋体" w:eastAsia="宋体" w:cs="宋体"/>
      <w:color w:val="FF0000"/>
      <w:kern w:val="2"/>
      <w:sz w:val="28"/>
      <w:szCs w:val="24"/>
      <w:lang w:val="en-US" w:eastAsia="zh-CN" w:bidi="ar-SA"/>
    </w:rPr>
  </w:style>
  <w:style w:type="character" w:customStyle="1" w:styleId="1169">
    <w:name w:val="hangju1"/>
    <w:qFormat/>
    <w:uiPriority w:val="0"/>
    <w:rPr>
      <w:rFonts w:hint="eastAsia" w:ascii="宋体" w:hAnsi="宋体" w:eastAsia="宋体" w:cs="宋体"/>
      <w:spacing w:val="340"/>
      <w:kern w:val="2"/>
      <w:sz w:val="28"/>
      <w:szCs w:val="24"/>
      <w:lang w:val="en-US" w:eastAsia="zh-CN" w:bidi="ar"/>
    </w:rPr>
  </w:style>
  <w:style w:type="character" w:customStyle="1" w:styleId="1170">
    <w:name w:val="Char Char37"/>
    <w:qFormat/>
    <w:uiPriority w:val="0"/>
    <w:rPr>
      <w:rFonts w:ascii="Arial" w:hAnsi="Arial" w:eastAsia="宋体" w:cs="Arial"/>
      <w:spacing w:val="10"/>
      <w:kern w:val="2"/>
      <w:sz w:val="24"/>
      <w:lang w:val="en-US" w:eastAsia="zh-CN" w:bidi="ar-SA"/>
    </w:rPr>
  </w:style>
  <w:style w:type="character" w:customStyle="1" w:styleId="1171">
    <w:name w:val="at_3"/>
    <w:qFormat/>
    <w:uiPriority w:val="0"/>
    <w:rPr>
      <w:rFonts w:ascii="宋体" w:hAnsi="宋体" w:eastAsia="Arial" w:cs="宋体"/>
      <w:kern w:val="2"/>
      <w:sz w:val="24"/>
      <w:szCs w:val="24"/>
      <w:lang w:val="en-US" w:eastAsia="zh-CN" w:bidi="ar-SA"/>
    </w:rPr>
  </w:style>
  <w:style w:type="character" w:customStyle="1" w:styleId="1172">
    <w:name w:val=".biaoti"/>
    <w:qFormat/>
    <w:uiPriority w:val="0"/>
    <w:rPr>
      <w:rFonts w:hint="eastAsia" w:ascii="宋体" w:hAnsi="宋体" w:eastAsia="宋体" w:cs="宋体"/>
      <w:kern w:val="2"/>
      <w:sz w:val="28"/>
      <w:szCs w:val="24"/>
      <w:lang w:val="en-US" w:eastAsia="zh-CN" w:bidi="ar"/>
    </w:rPr>
  </w:style>
  <w:style w:type="character" w:customStyle="1" w:styleId="1173">
    <w:name w:val="可研报告正文 Char Char"/>
    <w:link w:val="1174"/>
    <w:qFormat/>
    <w:locked/>
    <w:uiPriority w:val="0"/>
    <w:rPr>
      <w:sz w:val="24"/>
      <w:szCs w:val="24"/>
    </w:rPr>
  </w:style>
  <w:style w:type="paragraph" w:customStyle="1" w:styleId="1174">
    <w:name w:val="可研报告正文"/>
    <w:basedOn w:val="1"/>
    <w:link w:val="1173"/>
    <w:qFormat/>
    <w:uiPriority w:val="0"/>
    <w:pPr>
      <w:widowControl w:val="0"/>
      <w:tabs>
        <w:tab w:val="left" w:pos="5880"/>
      </w:tabs>
      <w:spacing w:before="156" w:beforeLines="50" w:line="440" w:lineRule="exact"/>
      <w:ind w:left="425" w:firstLine="482"/>
      <w:jc w:val="both"/>
    </w:pPr>
    <w:rPr>
      <w:rFonts w:ascii="Times New Roman" w:hAnsi="Times New Roman" w:cs="Times New Roman"/>
    </w:rPr>
  </w:style>
  <w:style w:type="character" w:customStyle="1" w:styleId="1175">
    <w:name w:val="样式 标题 2标题 21标题 121标题 2 Char1 Char节H2节标题 1.1节标题 1.1 Char...2 Char Char"/>
    <w:link w:val="1176"/>
    <w:qFormat/>
    <w:locked/>
    <w:uiPriority w:val="0"/>
    <w:rPr>
      <w:rFonts w:ascii="宋体" w:hAnsi="宋体" w:eastAsia="黑体"/>
      <w:color w:val="000000"/>
      <w:spacing w:val="-2"/>
      <w:sz w:val="28"/>
      <w:szCs w:val="24"/>
    </w:rPr>
  </w:style>
  <w:style w:type="paragraph" w:customStyle="1" w:styleId="1176">
    <w:name w:val="样式 标题 2标题 21标题 121标题 2 Char1 Char节H2节标题 1.1节标题 1.1 Char...2"/>
    <w:basedOn w:val="4"/>
    <w:link w:val="1175"/>
    <w:qFormat/>
    <w:uiPriority w:val="0"/>
    <w:pPr>
      <w:keepNext w:val="0"/>
      <w:keepLines w:val="0"/>
      <w:tabs>
        <w:tab w:val="left" w:pos="567"/>
        <w:tab w:val="left" w:pos="1476"/>
      </w:tabs>
      <w:adjustRightInd w:val="0"/>
      <w:spacing w:before="0" w:beforeLines="100" w:after="100" w:line="240" w:lineRule="auto"/>
      <w:ind w:left="567" w:hanging="567"/>
    </w:pPr>
    <w:rPr>
      <w:rFonts w:ascii="宋体" w:hAnsi="宋体" w:eastAsia="黑体" w:cs="Times New Roman"/>
      <w:b w:val="0"/>
      <w:bCs w:val="0"/>
      <w:color w:val="000000"/>
      <w:spacing w:val="-2"/>
      <w:sz w:val="28"/>
      <w:szCs w:val="24"/>
    </w:rPr>
  </w:style>
  <w:style w:type="character" w:customStyle="1" w:styleId="1177">
    <w:name w:val="样式1 Char"/>
    <w:qFormat/>
    <w:uiPriority w:val="0"/>
    <w:rPr>
      <w:rFonts w:ascii="Arial" w:hAnsi="Arial" w:eastAsia="宋体" w:cs="Arial"/>
      <w:b/>
      <w:bCs/>
      <w:kern w:val="2"/>
      <w:sz w:val="24"/>
      <w:lang w:val="en-US" w:eastAsia="zh-CN" w:bidi="ar-SA"/>
    </w:rPr>
  </w:style>
  <w:style w:type="character" w:customStyle="1" w:styleId="1178">
    <w:name w:val="样式 正文缩进首行缩进两字标题4正文不缩进s4正文（首行缩进两字） Char Char Char Char Char ... Char Char"/>
    <w:qFormat/>
    <w:uiPriority w:val="0"/>
    <w:rPr>
      <w:rFonts w:ascii="Arial" w:hAnsi="Arial" w:eastAsia="宋体" w:cs="Arial"/>
      <w:color w:val="000000"/>
      <w:spacing w:val="10"/>
      <w:kern w:val="2"/>
      <w:sz w:val="24"/>
      <w:szCs w:val="24"/>
      <w:lang w:val="en-US" w:eastAsia="zh-CN" w:bidi="ar-SA"/>
    </w:rPr>
  </w:style>
  <w:style w:type="character" w:customStyle="1" w:styleId="1179">
    <w:name w:val="Char Char34"/>
    <w:qFormat/>
    <w:locked/>
    <w:uiPriority w:val="0"/>
    <w:rPr>
      <w:rFonts w:ascii="Arial" w:hAnsi="Arial" w:eastAsia="黑体" w:cs="宋体"/>
      <w:b/>
      <w:bCs/>
      <w:kern w:val="2"/>
      <w:sz w:val="28"/>
      <w:szCs w:val="28"/>
      <w:lang w:val="en-US" w:eastAsia="zh-CN" w:bidi="ar-SA"/>
    </w:rPr>
  </w:style>
  <w:style w:type="character" w:customStyle="1" w:styleId="1180">
    <w:name w:val="标题3YHY Char Char"/>
    <w:link w:val="1181"/>
    <w:qFormat/>
    <w:locked/>
    <w:uiPriority w:val="0"/>
    <w:rPr>
      <w:rFonts w:ascii="宋体" w:hAnsi="宋体"/>
      <w:b/>
      <w:bCs/>
      <w:spacing w:val="-2"/>
      <w:sz w:val="24"/>
      <w:szCs w:val="24"/>
    </w:rPr>
  </w:style>
  <w:style w:type="paragraph" w:customStyle="1" w:styleId="1181">
    <w:name w:val="标题3YHY"/>
    <w:basedOn w:val="5"/>
    <w:next w:val="6"/>
    <w:link w:val="1180"/>
    <w:qFormat/>
    <w:uiPriority w:val="0"/>
    <w:pPr>
      <w:widowControl w:val="0"/>
      <w:tabs>
        <w:tab w:val="left" w:pos="1022"/>
        <w:tab w:val="left" w:pos="1080"/>
      </w:tabs>
      <w:spacing w:before="0" w:beforeLines="50" w:after="0" w:line="360" w:lineRule="auto"/>
      <w:ind w:left="1260" w:hanging="420"/>
      <w:jc w:val="both"/>
    </w:pPr>
    <w:rPr>
      <w:rFonts w:cs="Times New Roman"/>
      <w:spacing w:val="-2"/>
      <w:sz w:val="24"/>
      <w:szCs w:val="24"/>
    </w:rPr>
  </w:style>
  <w:style w:type="character" w:customStyle="1" w:styleId="1182">
    <w:name w:val="正缩1 Char Char Char"/>
    <w:link w:val="1183"/>
    <w:qFormat/>
    <w:locked/>
    <w:uiPriority w:val="0"/>
    <w:rPr>
      <w:rFonts w:ascii="仿宋_GB2312" w:hAnsi="宋体" w:eastAsia="仿宋_GB2312" w:cs="宋体"/>
      <w:sz w:val="28"/>
      <w:szCs w:val="28"/>
    </w:rPr>
  </w:style>
  <w:style w:type="paragraph" w:customStyle="1" w:styleId="1183">
    <w:name w:val="正缩1"/>
    <w:basedOn w:val="1"/>
    <w:link w:val="1182"/>
    <w:qFormat/>
    <w:uiPriority w:val="0"/>
    <w:pPr>
      <w:snapToGrid w:val="0"/>
      <w:spacing w:line="500" w:lineRule="exact"/>
      <w:ind w:firstLine="567"/>
      <w:jc w:val="both"/>
    </w:pPr>
    <w:rPr>
      <w:rFonts w:ascii="仿宋_GB2312" w:eastAsia="仿宋_GB2312"/>
      <w:sz w:val="28"/>
      <w:szCs w:val="28"/>
    </w:rPr>
  </w:style>
  <w:style w:type="character" w:customStyle="1" w:styleId="1184">
    <w:name w:val="我的标题3 Char Char Char"/>
    <w:link w:val="1185"/>
    <w:qFormat/>
    <w:locked/>
    <w:uiPriority w:val="0"/>
    <w:rPr>
      <w:rFonts w:eastAsia="黑体"/>
      <w:sz w:val="28"/>
      <w:szCs w:val="24"/>
    </w:rPr>
  </w:style>
  <w:style w:type="paragraph" w:customStyle="1" w:styleId="1185">
    <w:name w:val="我的标题3"/>
    <w:basedOn w:val="1"/>
    <w:link w:val="1184"/>
    <w:qFormat/>
    <w:uiPriority w:val="0"/>
    <w:pPr>
      <w:widowControl w:val="0"/>
      <w:ind w:firstLine="538" w:firstLineChars="192"/>
      <w:jc w:val="both"/>
    </w:pPr>
    <w:rPr>
      <w:rFonts w:ascii="Times New Roman" w:hAnsi="Times New Roman" w:eastAsia="黑体" w:cs="Times New Roman"/>
      <w:sz w:val="28"/>
    </w:rPr>
  </w:style>
  <w:style w:type="character" w:customStyle="1" w:styleId="1186">
    <w:name w:val="样式 样式 宋体 四号 行距: 1.5 倍行距 + Times New Roman1 Char Char"/>
    <w:link w:val="1187"/>
    <w:qFormat/>
    <w:locked/>
    <w:uiPriority w:val="0"/>
    <w:rPr>
      <w:rFonts w:ascii="宋体" w:hAnsi="宋体" w:cs="宋体"/>
      <w:sz w:val="28"/>
      <w:szCs w:val="24"/>
    </w:rPr>
  </w:style>
  <w:style w:type="paragraph" w:customStyle="1" w:styleId="1187">
    <w:name w:val="样式 样式 宋体 四号 行距: 1.5 倍行距 + Times New Roman1"/>
    <w:basedOn w:val="544"/>
    <w:link w:val="1186"/>
    <w:qFormat/>
    <w:uiPriority w:val="0"/>
    <w:pPr>
      <w:ind w:firstLine="200"/>
    </w:pPr>
  </w:style>
  <w:style w:type="character" w:customStyle="1" w:styleId="1188">
    <w:name w:val="Char Char4"/>
    <w:qFormat/>
    <w:uiPriority w:val="0"/>
    <w:rPr>
      <w:rFonts w:ascii="Times New Roman" w:hAnsi="Times New Roman" w:eastAsia="宋体" w:cs="Times New Roman"/>
      <w:kern w:val="2"/>
      <w:sz w:val="18"/>
      <w:szCs w:val="18"/>
      <w:lang w:val="en-US" w:eastAsia="zh-CN" w:bidi="ar-SA"/>
    </w:rPr>
  </w:style>
  <w:style w:type="character" w:customStyle="1" w:styleId="1189">
    <w:name w:val="样式 首行缩进:  2 字符1 Char Char"/>
    <w:link w:val="1190"/>
    <w:qFormat/>
    <w:uiPriority w:val="0"/>
    <w:rPr>
      <w:rFonts w:ascii="宋体" w:hAnsi="宋体" w:cs="宋体"/>
      <w:sz w:val="24"/>
      <w:szCs w:val="24"/>
    </w:rPr>
  </w:style>
  <w:style w:type="paragraph" w:customStyle="1" w:styleId="1190">
    <w:name w:val="样式 首行缩进:  2 字符1"/>
    <w:basedOn w:val="1"/>
    <w:link w:val="1189"/>
    <w:qFormat/>
    <w:uiPriority w:val="0"/>
    <w:pPr>
      <w:widowControl w:val="0"/>
      <w:adjustRightInd w:val="0"/>
      <w:snapToGrid w:val="0"/>
      <w:spacing w:line="360" w:lineRule="auto"/>
      <w:ind w:firstLine="480" w:firstLineChars="200"/>
      <w:jc w:val="both"/>
    </w:pPr>
  </w:style>
  <w:style w:type="character" w:customStyle="1" w:styleId="1191">
    <w:name w:val="文章正文样式 Char1 Char Char"/>
    <w:link w:val="1192"/>
    <w:qFormat/>
    <w:uiPriority w:val="0"/>
    <w:rPr>
      <w:rFonts w:ascii="宋体" w:hAnsi="宋体" w:cs="宋体"/>
      <w:sz w:val="24"/>
      <w:szCs w:val="24"/>
    </w:rPr>
  </w:style>
  <w:style w:type="paragraph" w:customStyle="1" w:styleId="1192">
    <w:name w:val="文章正文样式 Char1 Char"/>
    <w:basedOn w:val="1"/>
    <w:link w:val="1191"/>
    <w:qFormat/>
    <w:uiPriority w:val="0"/>
    <w:pPr>
      <w:widowControl w:val="0"/>
      <w:spacing w:line="520" w:lineRule="exact"/>
      <w:ind w:firstLine="200" w:firstLineChars="200"/>
    </w:pPr>
  </w:style>
  <w:style w:type="character" w:customStyle="1" w:styleId="1193">
    <w:name w:val="图表名称 Char Char"/>
    <w:link w:val="1194"/>
    <w:qFormat/>
    <w:locked/>
    <w:uiPriority w:val="0"/>
    <w:rPr>
      <w:rFonts w:ascii="宋体" w:hAnsi="宋体" w:eastAsia="黑体" w:cs="宋体"/>
      <w:b/>
      <w:bCs/>
      <w:sz w:val="24"/>
      <w:szCs w:val="21"/>
    </w:rPr>
  </w:style>
  <w:style w:type="paragraph" w:customStyle="1" w:styleId="1194">
    <w:name w:val="图表名称"/>
    <w:next w:val="1"/>
    <w:link w:val="1193"/>
    <w:qFormat/>
    <w:uiPriority w:val="0"/>
    <w:pPr>
      <w:spacing w:before="25" w:after="25" w:line="360" w:lineRule="auto"/>
      <w:jc w:val="center"/>
    </w:pPr>
    <w:rPr>
      <w:rFonts w:ascii="宋体" w:hAnsi="宋体" w:eastAsia="黑体" w:cs="宋体"/>
      <w:b/>
      <w:bCs/>
      <w:sz w:val="24"/>
      <w:szCs w:val="21"/>
      <w:lang w:val="en-US" w:eastAsia="zh-CN" w:bidi="ar-SA"/>
    </w:rPr>
  </w:style>
  <w:style w:type="character" w:customStyle="1" w:styleId="1195">
    <w:name w:val="tpc_content"/>
    <w:qFormat/>
    <w:uiPriority w:val="0"/>
    <w:rPr>
      <w:rFonts w:hint="eastAsia" w:ascii="宋体" w:hAnsi="宋体" w:eastAsia="宋体" w:cs="宋体"/>
      <w:kern w:val="2"/>
      <w:sz w:val="28"/>
      <w:szCs w:val="24"/>
      <w:lang w:val="en-US" w:eastAsia="zh-CN" w:bidi="ar"/>
    </w:rPr>
  </w:style>
  <w:style w:type="character" w:customStyle="1" w:styleId="1196">
    <w:name w:val="正文-------- Char Char"/>
    <w:link w:val="1197"/>
    <w:qFormat/>
    <w:locked/>
    <w:uiPriority w:val="0"/>
    <w:rPr>
      <w:rFonts w:ascii="宋体" w:hAnsi="宋体" w:cs="宋体"/>
      <w:sz w:val="24"/>
      <w:szCs w:val="24"/>
    </w:rPr>
  </w:style>
  <w:style w:type="paragraph" w:customStyle="1" w:styleId="1197">
    <w:name w:val="正文--------"/>
    <w:basedOn w:val="1"/>
    <w:link w:val="1196"/>
    <w:qFormat/>
    <w:uiPriority w:val="0"/>
    <w:pPr>
      <w:widowControl w:val="0"/>
      <w:spacing w:line="460" w:lineRule="exact"/>
      <w:ind w:firstLine="480" w:firstLineChars="200"/>
    </w:pPr>
  </w:style>
  <w:style w:type="character" w:customStyle="1" w:styleId="1198">
    <w:name w:val="表号、图号 Char"/>
    <w:qFormat/>
    <w:uiPriority w:val="0"/>
    <w:rPr>
      <w:rFonts w:ascii="宋体" w:hAnsi="宋体" w:eastAsia="黑体" w:cs="宋体"/>
      <w:kern w:val="2"/>
      <w:sz w:val="24"/>
      <w:szCs w:val="24"/>
      <w:lang w:val="en-US" w:eastAsia="zh-CN" w:bidi="ar-SA"/>
    </w:rPr>
  </w:style>
  <w:style w:type="character" w:customStyle="1" w:styleId="1199">
    <w:name w:val="H5 Char Char"/>
    <w:qFormat/>
    <w:uiPriority w:val="0"/>
    <w:rPr>
      <w:rFonts w:hint="eastAsia" w:ascii="宋体" w:hAnsi="宋体" w:eastAsia="宋体" w:cs="宋体"/>
      <w:b/>
      <w:bCs/>
      <w:kern w:val="2"/>
      <w:sz w:val="28"/>
      <w:szCs w:val="28"/>
      <w:lang w:val="en-US" w:eastAsia="zh-CN" w:bidi="ar-SA"/>
    </w:rPr>
  </w:style>
  <w:style w:type="character" w:customStyle="1" w:styleId="1200">
    <w:name w:val="样式 正文格式 Char Char"/>
    <w:link w:val="1201"/>
    <w:qFormat/>
    <w:locked/>
    <w:uiPriority w:val="0"/>
    <w:rPr>
      <w:rFonts w:ascii="宋体" w:hAnsi="宋体" w:cs="宋体"/>
      <w:sz w:val="24"/>
      <w:szCs w:val="24"/>
    </w:rPr>
  </w:style>
  <w:style w:type="paragraph" w:customStyle="1" w:styleId="1201">
    <w:name w:val="样式 正文格式"/>
    <w:basedOn w:val="37"/>
    <w:link w:val="1200"/>
    <w:qFormat/>
    <w:uiPriority w:val="0"/>
    <w:pPr>
      <w:widowControl w:val="0"/>
      <w:spacing w:after="0" w:line="480" w:lineRule="exact"/>
      <w:ind w:left="0" w:leftChars="0" w:firstLine="480"/>
      <w:jc w:val="both"/>
    </w:pPr>
  </w:style>
  <w:style w:type="character" w:customStyle="1" w:styleId="1202">
    <w:name w:val="标题 5 Char2"/>
    <w:qFormat/>
    <w:uiPriority w:val="1"/>
    <w:rPr>
      <w:rFonts w:hint="default" w:ascii="Times New Roman" w:hAnsi="Times New Roman" w:eastAsia="宋体" w:cs="Times New Roman"/>
      <w:b/>
      <w:bCs/>
      <w:kern w:val="0"/>
      <w:sz w:val="28"/>
      <w:szCs w:val="28"/>
      <w:lang w:val="en-US" w:eastAsia="zh-CN" w:bidi="ar-SA"/>
    </w:rPr>
  </w:style>
  <w:style w:type="character" w:customStyle="1" w:styleId="1203">
    <w:name w:val="要点1"/>
    <w:qFormat/>
    <w:uiPriority w:val="0"/>
    <w:rPr>
      <w:rFonts w:ascii="宋体" w:hAnsi="宋体" w:eastAsia="宋体"/>
      <w:b/>
    </w:rPr>
  </w:style>
  <w:style w:type="character" w:customStyle="1" w:styleId="1204">
    <w:name w:val="样式 样式 样式 样式 (符号) 宋体 13 磅 首行缩进:  2 字符 行距: 1.5 倍行距 + 首行缩进:  2 字符 +... Char Char"/>
    <w:link w:val="1205"/>
    <w:qFormat/>
    <w:locked/>
    <w:uiPriority w:val="0"/>
    <w:rPr>
      <w:rFonts w:ascii="宋体" w:hAnsi="宋体" w:cs="宋体"/>
      <w:sz w:val="26"/>
      <w:szCs w:val="24"/>
    </w:rPr>
  </w:style>
  <w:style w:type="paragraph" w:customStyle="1" w:styleId="1205">
    <w:name w:val="样式 样式 样式 样式 (符号) 宋体 13 磅 首行缩进:  2 字符 行距: 1.5 倍行距 + 首行缩进:  2 字符 +..."/>
    <w:basedOn w:val="1"/>
    <w:link w:val="1204"/>
    <w:qFormat/>
    <w:uiPriority w:val="0"/>
    <w:pPr>
      <w:widowControl w:val="0"/>
      <w:ind w:firstLine="563" w:firstLineChars="200"/>
      <w:jc w:val="both"/>
    </w:pPr>
    <w:rPr>
      <w:sz w:val="26"/>
    </w:rPr>
  </w:style>
  <w:style w:type="character" w:customStyle="1" w:styleId="1206">
    <w:name w:val="正文文本缩进 3 Char Char"/>
    <w:qFormat/>
    <w:uiPriority w:val="0"/>
    <w:rPr>
      <w:rFonts w:ascii="宋体" w:hAnsi="宋体" w:eastAsia="宋体" w:cs="宋体"/>
      <w:kern w:val="2"/>
      <w:sz w:val="16"/>
      <w:szCs w:val="16"/>
      <w:lang w:val="en-US" w:eastAsia="zh-CN" w:bidi="ar-SA"/>
    </w:rPr>
  </w:style>
  <w:style w:type="character" w:customStyle="1" w:styleId="1207">
    <w:name w:val="样式 样式 标题 2节标题 1.1 + Times New Roman 四号 + Char Char"/>
    <w:link w:val="1208"/>
    <w:qFormat/>
    <w:locked/>
    <w:uiPriority w:val="0"/>
    <w:rPr>
      <w:rFonts w:ascii="宋体" w:hAnsi="宋体" w:cs="宋体"/>
      <w:b/>
      <w:bCs/>
      <w:sz w:val="28"/>
      <w:szCs w:val="32"/>
    </w:rPr>
  </w:style>
  <w:style w:type="paragraph" w:customStyle="1" w:styleId="1208">
    <w:name w:val="样式 样式 标题 2节标题 1.1 + Times New Roman 四号 +"/>
    <w:basedOn w:val="1"/>
    <w:link w:val="1207"/>
    <w:qFormat/>
    <w:uiPriority w:val="0"/>
    <w:pPr>
      <w:keepNext/>
      <w:keepLines/>
      <w:widowControl w:val="0"/>
      <w:spacing w:before="100" w:beforeAutospacing="1" w:after="100" w:afterAutospacing="1" w:line="360" w:lineRule="auto"/>
      <w:jc w:val="both"/>
      <w:outlineLvl w:val="1"/>
    </w:pPr>
    <w:rPr>
      <w:b/>
      <w:bCs/>
      <w:sz w:val="28"/>
      <w:szCs w:val="32"/>
    </w:rPr>
  </w:style>
  <w:style w:type="character" w:customStyle="1" w:styleId="1209">
    <w:name w:val="样式 报告 + 首行缩进:  2 字符 Char Char Char"/>
    <w:link w:val="1210"/>
    <w:qFormat/>
    <w:locked/>
    <w:uiPriority w:val="0"/>
    <w:rPr>
      <w:rFonts w:ascii="宋体" w:hAnsi="宋体" w:cs="宋体"/>
      <w:sz w:val="24"/>
      <w:szCs w:val="24"/>
    </w:rPr>
  </w:style>
  <w:style w:type="paragraph" w:customStyle="1" w:styleId="1210">
    <w:name w:val="样式 报告 + 首行缩进:  2 字符 Char"/>
    <w:basedOn w:val="1"/>
    <w:link w:val="1209"/>
    <w:qFormat/>
    <w:uiPriority w:val="0"/>
    <w:pPr>
      <w:overflowPunct w:val="0"/>
      <w:autoSpaceDE w:val="0"/>
      <w:autoSpaceDN w:val="0"/>
      <w:adjustRightInd w:val="0"/>
      <w:spacing w:before="120" w:after="120" w:line="400" w:lineRule="atLeast"/>
      <w:ind w:firstLine="480" w:firstLineChars="200"/>
      <w:jc w:val="both"/>
    </w:pPr>
  </w:style>
  <w:style w:type="character" w:customStyle="1" w:styleId="1211">
    <w:name w:val="王向东正文 Char Char"/>
    <w:link w:val="1212"/>
    <w:qFormat/>
    <w:locked/>
    <w:uiPriority w:val="0"/>
    <w:rPr>
      <w:rFonts w:ascii="黑体" w:hAnsi="宋体" w:eastAsia="黑体" w:cs="宋体"/>
      <w:color w:val="0000FF"/>
      <w:szCs w:val="21"/>
    </w:rPr>
  </w:style>
  <w:style w:type="paragraph" w:customStyle="1" w:styleId="1212">
    <w:name w:val="王向东正文"/>
    <w:link w:val="1211"/>
    <w:qFormat/>
    <w:uiPriority w:val="0"/>
    <w:pPr>
      <w:spacing w:line="360" w:lineRule="auto"/>
      <w:ind w:firstLine="420" w:firstLineChars="200"/>
      <w:jc w:val="both"/>
    </w:pPr>
    <w:rPr>
      <w:rFonts w:ascii="黑体" w:hAnsi="宋体" w:eastAsia="黑体" w:cs="宋体"/>
      <w:color w:val="0000FF"/>
      <w:szCs w:val="21"/>
      <w:lang w:val="en-US" w:eastAsia="zh-CN" w:bidi="ar-SA"/>
    </w:rPr>
  </w:style>
  <w:style w:type="character" w:customStyle="1" w:styleId="1213">
    <w:name w:val="gai Char Char"/>
    <w:link w:val="1214"/>
    <w:qFormat/>
    <w:locked/>
    <w:uiPriority w:val="0"/>
    <w:rPr>
      <w:rFonts w:ascii="宋体" w:hAnsi="宋体" w:cs="宋体"/>
      <w:color w:val="0000FF"/>
      <w:spacing w:val="-6"/>
      <w:sz w:val="36"/>
      <w:szCs w:val="36"/>
    </w:rPr>
  </w:style>
  <w:style w:type="paragraph" w:customStyle="1" w:styleId="1214">
    <w:name w:val="gai"/>
    <w:basedOn w:val="4"/>
    <w:link w:val="1213"/>
    <w:qFormat/>
    <w:uiPriority w:val="0"/>
    <w:pPr>
      <w:keepNext w:val="0"/>
      <w:keepLines w:val="0"/>
      <w:widowControl w:val="0"/>
      <w:snapToGrid w:val="0"/>
      <w:spacing w:before="0" w:after="0" w:line="360" w:lineRule="auto"/>
      <w:ind w:firstLine="513" w:firstLineChars="225"/>
      <w:outlineLvl w:val="9"/>
    </w:pPr>
    <w:rPr>
      <w:rFonts w:ascii="宋体" w:hAnsi="宋体" w:eastAsia="宋体" w:cs="宋体"/>
      <w:b w:val="0"/>
      <w:bCs w:val="0"/>
      <w:color w:val="0000FF"/>
      <w:spacing w:val="-6"/>
      <w:sz w:val="36"/>
      <w:szCs w:val="36"/>
    </w:rPr>
  </w:style>
  <w:style w:type="character" w:customStyle="1" w:styleId="1215">
    <w:name w:val="p11"/>
    <w:qFormat/>
    <w:uiPriority w:val="0"/>
    <w:rPr>
      <w:rFonts w:hint="eastAsia" w:ascii="宋体" w:hAnsi="宋体" w:eastAsia="宋体" w:cs="宋体"/>
      <w:kern w:val="2"/>
      <w:sz w:val="18"/>
      <w:szCs w:val="18"/>
      <w:lang w:val="en-US" w:eastAsia="zh-CN" w:bidi="ar"/>
    </w:rPr>
  </w:style>
  <w:style w:type="character" w:customStyle="1" w:styleId="1216">
    <w:name w:val="表中 Char Char Char Char Char"/>
    <w:link w:val="1217"/>
    <w:qFormat/>
    <w:locked/>
    <w:uiPriority w:val="0"/>
    <w:rPr>
      <w:rFonts w:ascii="宋体" w:hAnsi="宋体" w:cs="宋体"/>
      <w:bCs/>
      <w:szCs w:val="21"/>
    </w:rPr>
  </w:style>
  <w:style w:type="paragraph" w:customStyle="1" w:styleId="1217">
    <w:name w:val="表中 Char Char Char"/>
    <w:basedOn w:val="1"/>
    <w:link w:val="1216"/>
    <w:qFormat/>
    <w:uiPriority w:val="0"/>
    <w:pPr>
      <w:widowControl w:val="0"/>
      <w:jc w:val="center"/>
    </w:pPr>
    <w:rPr>
      <w:bCs/>
      <w:sz w:val="20"/>
      <w:szCs w:val="21"/>
    </w:rPr>
  </w:style>
  <w:style w:type="character" w:customStyle="1" w:styleId="1218">
    <w:name w:val="n标题 3 Char Char"/>
    <w:link w:val="1219"/>
    <w:qFormat/>
    <w:locked/>
    <w:uiPriority w:val="0"/>
    <w:rPr>
      <w:rFonts w:ascii="Arial" w:hAnsi="Arial" w:cs="宋体"/>
      <w:b/>
      <w:bCs/>
      <w:sz w:val="24"/>
      <w:szCs w:val="24"/>
    </w:rPr>
  </w:style>
  <w:style w:type="paragraph" w:customStyle="1" w:styleId="1219">
    <w:name w:val="n标题 3"/>
    <w:next w:val="1220"/>
    <w:link w:val="1218"/>
    <w:qFormat/>
    <w:uiPriority w:val="0"/>
    <w:pPr>
      <w:outlineLvl w:val="2"/>
    </w:pPr>
    <w:rPr>
      <w:rFonts w:ascii="Arial" w:hAnsi="Arial" w:eastAsia="宋体" w:cs="宋体"/>
      <w:b/>
      <w:bCs/>
      <w:sz w:val="24"/>
      <w:szCs w:val="24"/>
      <w:lang w:val="en-US" w:eastAsia="zh-CN" w:bidi="ar-SA"/>
    </w:rPr>
  </w:style>
  <w:style w:type="paragraph" w:customStyle="1" w:styleId="1220">
    <w:name w:val="正文小四"/>
    <w:link w:val="1221"/>
    <w:qFormat/>
    <w:uiPriority w:val="0"/>
    <w:pPr>
      <w:spacing w:line="360" w:lineRule="auto"/>
      <w:ind w:firstLine="200" w:firstLineChars="200"/>
    </w:pPr>
    <w:rPr>
      <w:rFonts w:ascii="宋体" w:hAnsi="宋体" w:eastAsia="楷体_GB2312" w:cs="宋体"/>
      <w:sz w:val="24"/>
      <w:szCs w:val="24"/>
      <w:lang w:val="en-US" w:eastAsia="zh-CN" w:bidi="ar-SA"/>
    </w:rPr>
  </w:style>
  <w:style w:type="character" w:customStyle="1" w:styleId="1221">
    <w:name w:val="正文小四 Char Char"/>
    <w:link w:val="1220"/>
    <w:qFormat/>
    <w:locked/>
    <w:uiPriority w:val="0"/>
    <w:rPr>
      <w:rFonts w:ascii="宋体" w:hAnsi="宋体" w:eastAsia="楷体_GB2312" w:cs="宋体"/>
      <w:sz w:val="24"/>
      <w:szCs w:val="24"/>
    </w:rPr>
  </w:style>
  <w:style w:type="character" w:customStyle="1" w:styleId="1222">
    <w:name w:val="无间隔 Char"/>
    <w:link w:val="1223"/>
    <w:qFormat/>
    <w:uiPriority w:val="1"/>
    <w:rPr>
      <w:rFonts w:ascii="Calibri" w:hAnsi="Calibri"/>
      <w:sz w:val="22"/>
    </w:rPr>
  </w:style>
  <w:style w:type="paragraph" w:customStyle="1" w:styleId="1223">
    <w:name w:val="无间隔1"/>
    <w:link w:val="1222"/>
    <w:qFormat/>
    <w:uiPriority w:val="1"/>
    <w:pPr>
      <w:widowControl w:val="0"/>
      <w:ind w:firstLine="465"/>
      <w:jc w:val="both"/>
    </w:pPr>
    <w:rPr>
      <w:rFonts w:ascii="Calibri" w:hAnsi="Calibri" w:eastAsia="宋体" w:cs="Times New Roman"/>
      <w:sz w:val="22"/>
      <w:lang w:val="en-US" w:eastAsia="zh-CN" w:bidi="ar-SA"/>
    </w:rPr>
  </w:style>
  <w:style w:type="character" w:customStyle="1" w:styleId="1224">
    <w:name w:val="表格中的文字 Char Char"/>
    <w:link w:val="1225"/>
    <w:qFormat/>
    <w:locked/>
    <w:uiPriority w:val="0"/>
    <w:rPr>
      <w:rFonts w:ascii="宋体" w:hAnsi="宋体" w:cs="宋体"/>
      <w:szCs w:val="24"/>
    </w:rPr>
  </w:style>
  <w:style w:type="paragraph" w:customStyle="1" w:styleId="1225">
    <w:name w:val="表格中的文字"/>
    <w:basedOn w:val="1"/>
    <w:link w:val="1224"/>
    <w:qFormat/>
    <w:uiPriority w:val="0"/>
    <w:pPr>
      <w:widowControl w:val="0"/>
      <w:jc w:val="center"/>
    </w:pPr>
    <w:rPr>
      <w:sz w:val="20"/>
    </w:rPr>
  </w:style>
  <w:style w:type="character" w:customStyle="1" w:styleId="1226">
    <w:name w:val="样式 标题 2标题 21标题 121标题 2 Char1 Char节H2节标题 1.1节标题 1.1 Char... Char Char Char"/>
    <w:link w:val="1227"/>
    <w:qFormat/>
    <w:locked/>
    <w:uiPriority w:val="0"/>
    <w:rPr>
      <w:rFonts w:ascii="Arial" w:hAnsi="Arial" w:eastAsia="黑体" w:cs="宋体"/>
      <w:b/>
      <w:color w:val="000000"/>
      <w:sz w:val="28"/>
      <w:szCs w:val="24"/>
    </w:rPr>
  </w:style>
  <w:style w:type="paragraph" w:customStyle="1" w:styleId="1227">
    <w:name w:val="样式 标题 2标题 21标题 121标题 2 Char1 Char节H2节标题 1.1节标题 1.1 Char..."/>
    <w:basedOn w:val="4"/>
    <w:link w:val="1226"/>
    <w:qFormat/>
    <w:uiPriority w:val="0"/>
    <w:pPr>
      <w:widowControl w:val="0"/>
      <w:tabs>
        <w:tab w:val="left" w:pos="1476"/>
      </w:tabs>
      <w:spacing w:before="0" w:after="0" w:line="460" w:lineRule="exact"/>
      <w:jc w:val="both"/>
    </w:pPr>
    <w:rPr>
      <w:rFonts w:ascii="Arial" w:hAnsi="Arial" w:eastAsia="黑体" w:cs="宋体"/>
      <w:bCs w:val="0"/>
      <w:color w:val="000000"/>
      <w:sz w:val="28"/>
      <w:szCs w:val="24"/>
    </w:rPr>
  </w:style>
  <w:style w:type="character" w:customStyle="1" w:styleId="1228">
    <w:name w:val="表格头 Char Char"/>
    <w:link w:val="1229"/>
    <w:qFormat/>
    <w:locked/>
    <w:uiPriority w:val="0"/>
    <w:rPr>
      <w:rFonts w:ascii="Tahoma" w:hAnsi="Tahoma" w:eastAsia="黑体" w:cs="宋体"/>
      <w:b/>
      <w:color w:val="000000"/>
      <w:spacing w:val="-4"/>
      <w:sz w:val="24"/>
      <w:szCs w:val="24"/>
    </w:rPr>
  </w:style>
  <w:style w:type="paragraph" w:customStyle="1" w:styleId="1229">
    <w:name w:val="表格头"/>
    <w:link w:val="1228"/>
    <w:qFormat/>
    <w:uiPriority w:val="0"/>
    <w:pPr>
      <w:snapToGrid w:val="0"/>
      <w:spacing w:beforeLines="100"/>
      <w:ind w:left="238" w:right="238"/>
      <w:jc w:val="center"/>
    </w:pPr>
    <w:rPr>
      <w:rFonts w:ascii="Tahoma" w:hAnsi="Tahoma" w:eastAsia="黑体" w:cs="宋体"/>
      <w:b/>
      <w:color w:val="000000"/>
      <w:spacing w:val="-4"/>
      <w:sz w:val="24"/>
      <w:szCs w:val="24"/>
      <w:lang w:val="en-US" w:eastAsia="zh-CN" w:bidi="ar-SA"/>
    </w:rPr>
  </w:style>
  <w:style w:type="character" w:customStyle="1" w:styleId="1230">
    <w:name w:val="样式 标题 1 + 黑体 Char Char"/>
    <w:link w:val="1231"/>
    <w:qFormat/>
    <w:locked/>
    <w:uiPriority w:val="0"/>
    <w:rPr>
      <w:rFonts w:ascii="黑体" w:hAnsi="黑体" w:eastAsia="黑体" w:cs="宋体"/>
      <w:b/>
      <w:bCs/>
      <w:kern w:val="44"/>
      <w:sz w:val="30"/>
      <w:szCs w:val="44"/>
      <w:lang w:val="zh-CN"/>
    </w:rPr>
  </w:style>
  <w:style w:type="paragraph" w:customStyle="1" w:styleId="1231">
    <w:name w:val="样式 标题 1 + 黑体"/>
    <w:basedOn w:val="2"/>
    <w:link w:val="1230"/>
    <w:qFormat/>
    <w:uiPriority w:val="0"/>
    <w:pPr>
      <w:autoSpaceDE w:val="0"/>
      <w:autoSpaceDN w:val="0"/>
      <w:adjustRightInd w:val="0"/>
      <w:snapToGrid w:val="0"/>
      <w:spacing w:before="0" w:after="0" w:line="360" w:lineRule="auto"/>
    </w:pPr>
    <w:rPr>
      <w:rFonts w:ascii="黑体" w:hAnsi="黑体" w:eastAsia="黑体" w:cs="宋体"/>
      <w:sz w:val="30"/>
      <w:lang w:val="zh-CN"/>
    </w:rPr>
  </w:style>
  <w:style w:type="character" w:customStyle="1" w:styleId="1232">
    <w:name w:val="样式 标题 3标题 13ReHead 3 WSAh3B HeadH3..标题 3 Char Char标题 3 ... Char"/>
    <w:qFormat/>
    <w:locked/>
    <w:uiPriority w:val="0"/>
    <w:rPr>
      <w:rFonts w:hint="eastAsia" w:ascii="宋体" w:hAnsi="宋体" w:eastAsia="宋体" w:cs="宋体"/>
      <w:b/>
      <w:bCs/>
      <w:kern w:val="2"/>
      <w:sz w:val="24"/>
      <w:szCs w:val="24"/>
      <w:lang w:val="en-US" w:eastAsia="zh-CN" w:bidi="ar-SA"/>
    </w:rPr>
  </w:style>
  <w:style w:type="character" w:customStyle="1" w:styleId="1233">
    <w:name w:val="样式 +中文正文 四号"/>
    <w:qFormat/>
    <w:uiPriority w:val="0"/>
    <w:rPr>
      <w:rFonts w:ascii="宋体" w:hAnsi="宋体" w:eastAsia="宋体"/>
      <w:sz w:val="28"/>
    </w:rPr>
  </w:style>
  <w:style w:type="character" w:customStyle="1" w:styleId="1234">
    <w:name w:val="正文正 Char Char"/>
    <w:link w:val="1235"/>
    <w:qFormat/>
    <w:locked/>
    <w:uiPriority w:val="0"/>
    <w:rPr>
      <w:rFonts w:ascii="宋体" w:hAnsi="宋体" w:cs="宋体"/>
      <w:sz w:val="24"/>
      <w:szCs w:val="24"/>
    </w:rPr>
  </w:style>
  <w:style w:type="paragraph" w:customStyle="1" w:styleId="1235">
    <w:name w:val="正文正"/>
    <w:basedOn w:val="1"/>
    <w:link w:val="1234"/>
    <w:qFormat/>
    <w:uiPriority w:val="0"/>
    <w:pPr>
      <w:widowControl w:val="0"/>
      <w:spacing w:line="360" w:lineRule="auto"/>
      <w:ind w:firstLine="480" w:firstLineChars="200"/>
      <w:jc w:val="both"/>
    </w:pPr>
  </w:style>
  <w:style w:type="character" w:customStyle="1" w:styleId="1236">
    <w:name w:val="Char Char18"/>
    <w:qFormat/>
    <w:uiPriority w:val="0"/>
    <w:rPr>
      <w:rFonts w:hint="eastAsia" w:ascii="宋体" w:hAnsi="宋体" w:eastAsia="宋体" w:cs="宋体"/>
      <w:snapToGrid w:val="0"/>
      <w:kern w:val="2"/>
      <w:sz w:val="24"/>
      <w:szCs w:val="24"/>
      <w:lang w:val="en-US" w:eastAsia="zh-CN" w:bidi="ar-SA"/>
    </w:rPr>
  </w:style>
  <w:style w:type="character" w:customStyle="1" w:styleId="1237">
    <w:name w:val="font14"/>
    <w:qFormat/>
    <w:uiPriority w:val="0"/>
    <w:rPr>
      <w:rFonts w:hint="eastAsia" w:ascii="宋体" w:hAnsi="宋体" w:eastAsia="宋体" w:cs="宋体"/>
      <w:kern w:val="2"/>
      <w:sz w:val="28"/>
      <w:szCs w:val="24"/>
      <w:lang w:val="en-US" w:eastAsia="zh-CN" w:bidi="ar"/>
    </w:rPr>
  </w:style>
  <w:style w:type="character" w:customStyle="1" w:styleId="1238">
    <w:name w:val="正文文本最新 Char Char Char Char1 Char Char Char Char Char Char1 Char Char"/>
    <w:link w:val="1239"/>
    <w:qFormat/>
    <w:locked/>
    <w:uiPriority w:val="0"/>
    <w:rPr>
      <w:rFonts w:ascii="宋体" w:hAnsi="宋体" w:cs="宋体"/>
      <w:bCs/>
      <w:sz w:val="28"/>
      <w:szCs w:val="24"/>
    </w:rPr>
  </w:style>
  <w:style w:type="paragraph" w:customStyle="1" w:styleId="1239">
    <w:name w:val="正文文本最新 Char Char Char Char1 Char Char Char Char Char Char1"/>
    <w:basedOn w:val="1"/>
    <w:link w:val="1238"/>
    <w:qFormat/>
    <w:uiPriority w:val="0"/>
    <w:pPr>
      <w:widowControl w:val="0"/>
      <w:spacing w:line="360" w:lineRule="auto"/>
      <w:ind w:firstLine="200" w:firstLineChars="200"/>
      <w:jc w:val="both"/>
    </w:pPr>
    <w:rPr>
      <w:bCs/>
      <w:sz w:val="28"/>
    </w:rPr>
  </w:style>
  <w:style w:type="character" w:customStyle="1" w:styleId="1240">
    <w:name w:val="H6 Char4"/>
    <w:qFormat/>
    <w:uiPriority w:val="0"/>
    <w:rPr>
      <w:rFonts w:hint="default" w:ascii="Arial" w:hAnsi="Arial" w:eastAsia="黑体" w:cs="宋体"/>
      <w:b/>
      <w:bCs/>
      <w:kern w:val="2"/>
      <w:sz w:val="24"/>
      <w:szCs w:val="24"/>
      <w:lang w:val="en-US" w:eastAsia="zh-CN" w:bidi="ar-SA"/>
    </w:rPr>
  </w:style>
  <w:style w:type="character" w:customStyle="1" w:styleId="1241">
    <w:name w:val="新正文 Char Char"/>
    <w:link w:val="1242"/>
    <w:qFormat/>
    <w:locked/>
    <w:uiPriority w:val="0"/>
    <w:rPr>
      <w:sz w:val="24"/>
    </w:rPr>
  </w:style>
  <w:style w:type="paragraph" w:customStyle="1" w:styleId="1242">
    <w:name w:val="新正文"/>
    <w:basedOn w:val="1"/>
    <w:link w:val="1241"/>
    <w:qFormat/>
    <w:uiPriority w:val="0"/>
    <w:pPr>
      <w:widowControl w:val="0"/>
      <w:spacing w:before="60" w:line="460" w:lineRule="exact"/>
      <w:ind w:firstLine="200" w:firstLineChars="200"/>
      <w:jc w:val="both"/>
    </w:pPr>
    <w:rPr>
      <w:rFonts w:ascii="Times New Roman" w:hAnsi="Times New Roman" w:cs="Times New Roman"/>
      <w:szCs w:val="20"/>
    </w:rPr>
  </w:style>
  <w:style w:type="character" w:customStyle="1" w:styleId="1243">
    <w:name w:val="正文小四环评 Char Char"/>
    <w:link w:val="1244"/>
    <w:qFormat/>
    <w:locked/>
    <w:uiPriority w:val="0"/>
    <w:rPr>
      <w:rFonts w:ascii="宋体" w:hAnsi="宋体" w:cs="宋体"/>
      <w:bCs/>
      <w:color w:val="000000"/>
      <w:sz w:val="24"/>
      <w:szCs w:val="24"/>
    </w:rPr>
  </w:style>
  <w:style w:type="paragraph" w:customStyle="1" w:styleId="1244">
    <w:name w:val="正文小四环评"/>
    <w:link w:val="1243"/>
    <w:qFormat/>
    <w:uiPriority w:val="0"/>
    <w:pPr>
      <w:spacing w:before="100" w:beforeAutospacing="1" w:after="100" w:afterAutospacing="1" w:line="360" w:lineRule="auto"/>
      <w:ind w:firstLine="200" w:firstLineChars="200"/>
    </w:pPr>
    <w:rPr>
      <w:rFonts w:ascii="宋体" w:hAnsi="宋体" w:eastAsia="宋体" w:cs="宋体"/>
      <w:bCs/>
      <w:color w:val="000000"/>
      <w:sz w:val="24"/>
      <w:szCs w:val="24"/>
      <w:lang w:val="en-US" w:eastAsia="zh-CN" w:bidi="ar-SA"/>
    </w:rPr>
  </w:style>
  <w:style w:type="character" w:customStyle="1" w:styleId="1245">
    <w:name w:val="标题 5 字符"/>
    <w:qFormat/>
    <w:uiPriority w:val="0"/>
    <w:rPr>
      <w:rFonts w:hint="eastAsia" w:ascii="宋体" w:hAnsi="宋体" w:eastAsia="宋体" w:cs="宋体"/>
      <w:b/>
      <w:bCs/>
      <w:kern w:val="2"/>
      <w:sz w:val="28"/>
      <w:szCs w:val="28"/>
      <w:lang w:val="en-US" w:eastAsia="zh-CN" w:bidi="ar"/>
    </w:rPr>
  </w:style>
  <w:style w:type="character" w:customStyle="1" w:styleId="1246">
    <w:name w:val="项标题(1) Char"/>
    <w:qFormat/>
    <w:uiPriority w:val="0"/>
    <w:rPr>
      <w:rFonts w:eastAsia="宋体"/>
      <w:b/>
      <w:bCs/>
      <w:kern w:val="2"/>
      <w:sz w:val="24"/>
      <w:szCs w:val="24"/>
      <w:lang w:val="en-US" w:eastAsia="zh-CN" w:bidi="ar-SA"/>
    </w:rPr>
  </w:style>
  <w:style w:type="character" w:customStyle="1" w:styleId="1247">
    <w:name w:val="ehong1"/>
    <w:qFormat/>
    <w:uiPriority w:val="0"/>
    <w:rPr>
      <w:rFonts w:hint="eastAsia" w:ascii="宋体" w:hAnsi="宋体" w:eastAsia="宋体" w:cs="宋体"/>
      <w:b/>
      <w:bCs/>
      <w:color w:val="FF3333"/>
      <w:kern w:val="2"/>
      <w:sz w:val="20"/>
      <w:szCs w:val="20"/>
      <w:u w:val="none"/>
      <w:lang w:val="en-US" w:eastAsia="zh-CN" w:bidi="ar"/>
    </w:rPr>
  </w:style>
  <w:style w:type="character" w:customStyle="1" w:styleId="1248">
    <w:name w:val="blue161"/>
    <w:qFormat/>
    <w:uiPriority w:val="0"/>
    <w:rPr>
      <w:rFonts w:hint="default" w:ascii="ˎ̥" w:hAnsi="ˎ̥" w:eastAsia="宋体" w:cs="宋体"/>
      <w:color w:val="333333"/>
      <w:kern w:val="2"/>
      <w:sz w:val="21"/>
      <w:szCs w:val="21"/>
      <w:lang w:val="en-US" w:eastAsia="zh-CN" w:bidi="ar"/>
    </w:rPr>
  </w:style>
  <w:style w:type="character" w:customStyle="1" w:styleId="1249">
    <w:name w:val="table Char"/>
    <w:qFormat/>
    <w:uiPriority w:val="0"/>
    <w:rPr>
      <w:rFonts w:hint="eastAsia" w:ascii="宋体" w:hAnsi="宋体" w:eastAsia="宋体" w:cs="宋体"/>
      <w:color w:val="000000"/>
      <w:kern w:val="2"/>
      <w:sz w:val="24"/>
      <w:szCs w:val="24"/>
      <w:lang w:val="en-US" w:eastAsia="zh-CN" w:bidi="ar-SA"/>
    </w:rPr>
  </w:style>
  <w:style w:type="character" w:customStyle="1" w:styleId="1250">
    <w:name w:val="正文首行缩进 字符1"/>
    <w:qFormat/>
    <w:uiPriority w:val="0"/>
    <w:rPr>
      <w:rFonts w:hint="eastAsia" w:ascii="宋体" w:hAnsi="宋体" w:eastAsia="宋体"/>
      <w:kern w:val="2"/>
      <w:sz w:val="24"/>
      <w:szCs w:val="24"/>
      <w:lang w:val="en-US" w:eastAsia="zh-CN" w:bidi="ar-SA"/>
    </w:rPr>
  </w:style>
  <w:style w:type="character" w:customStyle="1" w:styleId="1251">
    <w:name w:val="物探标题2 Char"/>
    <w:qFormat/>
    <w:uiPriority w:val="0"/>
    <w:rPr>
      <w:rFonts w:hint="eastAsia" w:ascii="宋体" w:hAnsi="宋体" w:eastAsia="宋体" w:cs="宋体"/>
      <w:b/>
      <w:bCs/>
      <w:kern w:val="2"/>
      <w:sz w:val="24"/>
      <w:szCs w:val="24"/>
      <w:lang w:val="en-US" w:eastAsia="zh-CN" w:bidi="ar-SA"/>
    </w:rPr>
  </w:style>
  <w:style w:type="character" w:customStyle="1" w:styleId="1252">
    <w:name w:val="自动3 Char"/>
    <w:qFormat/>
    <w:uiPriority w:val="0"/>
    <w:rPr>
      <w:rFonts w:hint="eastAsia" w:ascii="宋体" w:hAnsi="宋体" w:eastAsia="宋体" w:cs="Arial Unicode MS"/>
      <w:b/>
      <w:color w:val="000000"/>
      <w:sz w:val="24"/>
      <w:szCs w:val="24"/>
      <w:lang w:val="en-US" w:eastAsia="zh-CN" w:bidi="ar-SA"/>
    </w:rPr>
  </w:style>
  <w:style w:type="character" w:customStyle="1" w:styleId="1253">
    <w:name w:val="标题 6 Char3"/>
    <w:qFormat/>
    <w:uiPriority w:val="0"/>
    <w:rPr>
      <w:rFonts w:hint="default" w:ascii="Arial" w:hAnsi="Arial" w:eastAsia="黑体" w:cs="Times New Roman"/>
      <w:b/>
      <w:bCs/>
      <w:kern w:val="0"/>
      <w:sz w:val="24"/>
      <w:szCs w:val="21"/>
      <w:lang w:val="en-US" w:eastAsia="zh-CN" w:bidi="ar-SA"/>
    </w:rPr>
  </w:style>
  <w:style w:type="character" w:customStyle="1" w:styleId="1254">
    <w:name w:val="WENZHANG Char Char"/>
    <w:qFormat/>
    <w:uiPriority w:val="0"/>
    <w:rPr>
      <w:rFonts w:hint="eastAsia" w:ascii="宋体" w:hAnsi="宋体" w:eastAsia="宋体" w:cs="宋体"/>
      <w:color w:val="000000"/>
      <w:kern w:val="2"/>
      <w:sz w:val="24"/>
      <w:szCs w:val="24"/>
      <w:lang w:val="en-US" w:eastAsia="zh-CN" w:bidi="ar"/>
    </w:rPr>
  </w:style>
  <w:style w:type="character" w:customStyle="1" w:styleId="1255">
    <w:name w:val="f9"/>
    <w:qFormat/>
    <w:uiPriority w:val="0"/>
    <w:rPr>
      <w:rFonts w:hint="eastAsia" w:ascii="宋体" w:hAnsi="宋体" w:eastAsia="宋体" w:cs="宋体"/>
      <w:kern w:val="2"/>
      <w:sz w:val="28"/>
      <w:szCs w:val="24"/>
      <w:lang w:val="en-US" w:eastAsia="zh-CN" w:bidi="ar"/>
    </w:rPr>
  </w:style>
  <w:style w:type="character" w:customStyle="1" w:styleId="1256">
    <w:name w:val="文字框 Char Char"/>
    <w:qFormat/>
    <w:uiPriority w:val="0"/>
    <w:rPr>
      <w:rFonts w:hint="eastAsia" w:ascii="宋体" w:hAnsi="宋体" w:eastAsia="宋体" w:cs="宋体"/>
      <w:kern w:val="2"/>
      <w:sz w:val="21"/>
      <w:szCs w:val="24"/>
      <w:lang w:val="en-US" w:eastAsia="zh-CN" w:bidi="ar-SA"/>
    </w:rPr>
  </w:style>
  <w:style w:type="character" w:customStyle="1" w:styleId="1257">
    <w:name w:val="表内容 Char Char"/>
    <w:qFormat/>
    <w:uiPriority w:val="0"/>
    <w:rPr>
      <w:rFonts w:hint="eastAsia" w:ascii="宋体" w:hAnsi="宋体" w:eastAsia="宋体" w:cs="宋体"/>
      <w:kern w:val="2"/>
      <w:sz w:val="24"/>
      <w:szCs w:val="24"/>
      <w:lang w:val="en-US" w:eastAsia="zh-CN" w:bidi="ar-SA"/>
    </w:rPr>
  </w:style>
  <w:style w:type="character" w:customStyle="1" w:styleId="1258">
    <w:name w:val="样式6 Char Char Char"/>
    <w:qFormat/>
    <w:uiPriority w:val="0"/>
    <w:rPr>
      <w:rFonts w:hint="eastAsia" w:ascii="宋体" w:hAnsi="宋体" w:eastAsia="宋体" w:cs="宋体"/>
      <w:color w:val="000000"/>
      <w:kern w:val="6"/>
      <w:sz w:val="24"/>
      <w:szCs w:val="24"/>
      <w:lang w:val="en-GB" w:eastAsia="zh-CN" w:bidi="ar-SA"/>
    </w:rPr>
  </w:style>
  <w:style w:type="character" w:customStyle="1" w:styleId="1259">
    <w:name w:val="desctext1"/>
    <w:qFormat/>
    <w:uiPriority w:val="0"/>
    <w:rPr>
      <w:rFonts w:hint="eastAsia" w:ascii="宋体" w:hAnsi="宋体" w:eastAsia="宋体" w:cs="宋体"/>
      <w:spacing w:val="15"/>
      <w:kern w:val="2"/>
      <w:sz w:val="18"/>
      <w:szCs w:val="18"/>
      <w:lang w:val="en-US" w:eastAsia="zh-CN" w:bidi="ar"/>
    </w:rPr>
  </w:style>
  <w:style w:type="character" w:customStyle="1" w:styleId="1260">
    <w:name w:val="tpc_content1"/>
    <w:qFormat/>
    <w:uiPriority w:val="0"/>
    <w:rPr>
      <w:rFonts w:ascii="宋体" w:hAnsi="宋体" w:eastAsia="宋体" w:cs="宋体"/>
      <w:kern w:val="2"/>
      <w:sz w:val="28"/>
      <w:szCs w:val="28"/>
      <w:lang w:val="en-US" w:eastAsia="zh-CN" w:bidi="ar-SA"/>
    </w:rPr>
  </w:style>
  <w:style w:type="character" w:customStyle="1" w:styleId="1261">
    <w:name w:val="font9p1"/>
    <w:qFormat/>
    <w:uiPriority w:val="0"/>
    <w:rPr>
      <w:rFonts w:hint="eastAsia" w:ascii="宋体" w:hAnsi="宋体" w:eastAsia="宋体" w:cs="宋体"/>
      <w:kern w:val="2"/>
      <w:sz w:val="18"/>
      <w:szCs w:val="18"/>
      <w:lang w:val="en-US" w:eastAsia="zh-CN" w:bidi="ar"/>
    </w:rPr>
  </w:style>
  <w:style w:type="character" w:customStyle="1" w:styleId="1262">
    <w:name w:val="正缩1 Char Char"/>
    <w:qFormat/>
    <w:uiPriority w:val="0"/>
    <w:rPr>
      <w:rFonts w:hint="eastAsia" w:ascii="仿宋_GB2312" w:hAnsi="宋体" w:eastAsia="仿宋_GB2312" w:cs="宋体"/>
      <w:snapToGrid/>
      <w:kern w:val="2"/>
      <w:sz w:val="28"/>
      <w:szCs w:val="28"/>
      <w:lang w:val="en-US" w:eastAsia="zh-CN" w:bidi="ar-SA"/>
    </w:rPr>
  </w:style>
  <w:style w:type="character" w:customStyle="1" w:styleId="1263">
    <w:name w:val="自动表头 Char Char Char Char"/>
    <w:qFormat/>
    <w:uiPriority w:val="0"/>
    <w:rPr>
      <w:rFonts w:hint="eastAsia" w:ascii="黑体" w:hAnsi="宋体" w:eastAsia="黑体"/>
      <w:b/>
      <w:color w:val="000000"/>
      <w:sz w:val="21"/>
      <w:lang w:val="en-US" w:eastAsia="zh-CN" w:bidi="ar-SA"/>
    </w:rPr>
  </w:style>
  <w:style w:type="character" w:customStyle="1" w:styleId="1264">
    <w:name w:val="表格用字 +  六号 Char Char"/>
    <w:qFormat/>
    <w:uiPriority w:val="0"/>
    <w:rPr>
      <w:rFonts w:hint="eastAsia" w:ascii="宋体" w:hAnsi="宋体" w:eastAsia="仿宋_GB2312" w:cs="宋体"/>
      <w:bCs/>
      <w:kern w:val="2"/>
      <w:sz w:val="15"/>
      <w:szCs w:val="21"/>
      <w:lang w:val="en-US" w:eastAsia="zh-CN" w:bidi="ar-SA"/>
    </w:rPr>
  </w:style>
  <w:style w:type="character" w:customStyle="1" w:styleId="1265">
    <w:name w:val="~ Char Char"/>
    <w:qFormat/>
    <w:uiPriority w:val="0"/>
    <w:rPr>
      <w:rFonts w:hint="eastAsia" w:ascii="宋体" w:hAnsi="宋体" w:eastAsia="宋体" w:cs="宋体"/>
      <w:b/>
      <w:bCs/>
      <w:kern w:val="2"/>
      <w:sz w:val="24"/>
      <w:szCs w:val="32"/>
      <w:lang w:val="en-US" w:eastAsia="zh-CN" w:bidi="ar-SA"/>
    </w:rPr>
  </w:style>
  <w:style w:type="character" w:customStyle="1" w:styleId="1266">
    <w:name w:val="样式 正文首行缩进 + 宋体 小四 行距: 1.5 倍行距 Char1"/>
    <w:qFormat/>
    <w:uiPriority w:val="0"/>
    <w:rPr>
      <w:rFonts w:hint="eastAsia" w:ascii="黑体" w:hAnsi="宋体" w:eastAsia="黑体" w:cs="Arial"/>
      <w:bCs/>
      <w:kern w:val="2"/>
      <w:sz w:val="24"/>
      <w:szCs w:val="24"/>
      <w:lang w:val="en-US" w:eastAsia="zh-CN" w:bidi="ar-SA"/>
    </w:rPr>
  </w:style>
  <w:style w:type="character" w:customStyle="1" w:styleId="1267">
    <w:name w:val="样式 标题 4 + 楷体_GB2312 Char"/>
    <w:qFormat/>
    <w:uiPriority w:val="0"/>
    <w:rPr>
      <w:rFonts w:hint="eastAsia" w:ascii="华文楷体" w:hAnsi="华文楷体" w:eastAsia="楷体_GB2312" w:cs="宋体"/>
      <w:bCs/>
      <w:kern w:val="2"/>
      <w:sz w:val="21"/>
      <w:szCs w:val="21"/>
      <w:lang w:val="en-US" w:eastAsia="zh-CN" w:bidi="ar-SA"/>
    </w:rPr>
  </w:style>
  <w:style w:type="character" w:customStyle="1" w:styleId="1268">
    <w:name w:val="正文文本 Char4"/>
    <w:qFormat/>
    <w:uiPriority w:val="0"/>
    <w:rPr>
      <w:rFonts w:hint="default" w:ascii="Times New Roman" w:hAnsi="Times New Roman" w:eastAsia="宋体" w:cs="Times New Roman"/>
      <w:kern w:val="0"/>
      <w:sz w:val="28"/>
      <w:szCs w:val="21"/>
      <w:lang w:val="en-US" w:eastAsia="zh-CN" w:bidi="ar-SA"/>
    </w:rPr>
  </w:style>
  <w:style w:type="character" w:customStyle="1" w:styleId="1269">
    <w:name w:val="标题 1 字符"/>
    <w:qFormat/>
    <w:uiPriority w:val="0"/>
    <w:rPr>
      <w:rFonts w:hint="eastAsia" w:ascii="宋体" w:hAnsi="宋体" w:eastAsia="宋体" w:cs="宋体"/>
      <w:kern w:val="2"/>
      <w:sz w:val="28"/>
      <w:szCs w:val="24"/>
      <w:lang w:val="en-US" w:eastAsia="zh-CN" w:bidi="ar"/>
    </w:rPr>
  </w:style>
  <w:style w:type="character" w:customStyle="1" w:styleId="1270">
    <w:name w:val="c_tx3"/>
    <w:qFormat/>
    <w:uiPriority w:val="0"/>
    <w:rPr>
      <w:rFonts w:hint="eastAsia" w:ascii="宋体" w:hAnsi="宋体" w:eastAsia="宋体" w:cs="宋体"/>
      <w:kern w:val="2"/>
      <w:sz w:val="28"/>
      <w:szCs w:val="24"/>
      <w:lang w:val="en-US" w:eastAsia="zh-CN" w:bidi="ar"/>
    </w:rPr>
  </w:style>
  <w:style w:type="character" w:customStyle="1" w:styleId="1271">
    <w:name w:val="正文首行缩进 2 字符1"/>
    <w:qFormat/>
    <w:uiPriority w:val="0"/>
    <w:rPr>
      <w:rFonts w:hint="eastAsia" w:ascii="宋体" w:hAnsi="宋体" w:eastAsia="宋体"/>
      <w:kern w:val="2"/>
      <w:sz w:val="21"/>
      <w:szCs w:val="24"/>
      <w:lang w:val="en-US" w:eastAsia="zh-CN" w:bidi="ar-SA"/>
    </w:rPr>
  </w:style>
  <w:style w:type="character" w:customStyle="1" w:styleId="1272">
    <w:name w:val="articlebody3"/>
    <w:qFormat/>
    <w:uiPriority w:val="0"/>
    <w:rPr>
      <w:rFonts w:hint="eastAsia" w:ascii="宋体" w:hAnsi="宋体" w:eastAsia="宋体" w:cs="宋体"/>
      <w:kern w:val="2"/>
      <w:sz w:val="21"/>
      <w:szCs w:val="21"/>
      <w:lang w:val="en-US" w:eastAsia="zh-CN" w:bidi="ar"/>
    </w:rPr>
  </w:style>
  <w:style w:type="character" w:customStyle="1" w:styleId="1273">
    <w:name w:val="标题 7 字符1"/>
    <w:qFormat/>
    <w:uiPriority w:val="0"/>
    <w:rPr>
      <w:rFonts w:hint="eastAsia" w:ascii="宋体" w:hAnsi="宋体" w:eastAsia="宋体"/>
      <w:b/>
      <w:spacing w:val="-2"/>
      <w:kern w:val="28"/>
      <w:sz w:val="18"/>
      <w:lang w:val="en-US" w:eastAsia="zh-CN" w:bidi="ar-SA"/>
    </w:rPr>
  </w:style>
  <w:style w:type="character" w:customStyle="1" w:styleId="1274">
    <w:name w:val="标题 2 字符"/>
    <w:qFormat/>
    <w:uiPriority w:val="0"/>
    <w:rPr>
      <w:rFonts w:hint="eastAsia" w:ascii="宋体" w:hAnsi="宋体" w:eastAsia="宋体" w:cs="宋体"/>
      <w:kern w:val="2"/>
      <w:sz w:val="28"/>
      <w:szCs w:val="24"/>
      <w:lang w:val="en-US" w:eastAsia="zh-CN" w:bidi="ar"/>
    </w:rPr>
  </w:style>
  <w:style w:type="character" w:customStyle="1" w:styleId="1275">
    <w:name w:val="Char Char65"/>
    <w:qFormat/>
    <w:uiPriority w:val="0"/>
    <w:rPr>
      <w:rFonts w:hint="default" w:ascii="Times New Roman" w:hAnsi="Times New Roman" w:eastAsia="宋体" w:cs="Times New Roman"/>
      <w:kern w:val="2"/>
      <w:sz w:val="28"/>
      <w:szCs w:val="24"/>
      <w:lang w:val="en-US" w:eastAsia="zh-CN" w:bidi="ar"/>
    </w:rPr>
  </w:style>
  <w:style w:type="character" w:customStyle="1" w:styleId="1276">
    <w:name w:val="正文（首行缩近两字） Char"/>
    <w:qFormat/>
    <w:uiPriority w:val="0"/>
    <w:rPr>
      <w:rFonts w:hint="eastAsia" w:ascii="宋体" w:hAnsi="宋体" w:eastAsia="宋体"/>
      <w:kern w:val="2"/>
      <w:sz w:val="21"/>
      <w:lang w:val="en-US" w:eastAsia="zh-CN" w:bidi="ar-SA"/>
    </w:rPr>
  </w:style>
  <w:style w:type="character" w:customStyle="1" w:styleId="1277">
    <w:name w:val="doc_title fs_c_76"/>
    <w:qFormat/>
    <w:uiPriority w:val="0"/>
    <w:rPr>
      <w:rFonts w:ascii="宋体" w:hAnsi="宋体" w:eastAsia="Arial" w:cs="宋体"/>
      <w:kern w:val="2"/>
      <w:sz w:val="24"/>
      <w:szCs w:val="24"/>
      <w:lang w:val="en-US" w:eastAsia="zh-CN" w:bidi="ar-SA"/>
    </w:rPr>
  </w:style>
  <w:style w:type="character" w:customStyle="1" w:styleId="1278">
    <w:name w:val="环调标题2 Char Char"/>
    <w:qFormat/>
    <w:uiPriority w:val="0"/>
    <w:rPr>
      <w:rFonts w:hint="eastAsia" w:ascii="宋体" w:hAnsi="宋体" w:eastAsia="宋体" w:cs="宋体"/>
      <w:b/>
      <w:kern w:val="2"/>
      <w:sz w:val="30"/>
      <w:szCs w:val="24"/>
      <w:lang w:val="en-US" w:eastAsia="zh-CN" w:bidi="ar-SA"/>
    </w:rPr>
  </w:style>
  <w:style w:type="character" w:customStyle="1" w:styleId="1279">
    <w:name w:val="keyword1"/>
    <w:qFormat/>
    <w:uiPriority w:val="0"/>
    <w:rPr>
      <w:rFonts w:hint="eastAsia" w:ascii="宋体" w:hAnsi="宋体" w:eastAsia="黑体" w:cs="Courier New"/>
      <w:color w:val="FF0000"/>
      <w:kern w:val="2"/>
      <w:sz w:val="24"/>
      <w:szCs w:val="32"/>
      <w:lang w:val="en-US" w:eastAsia="zh-CN" w:bidi="ar-SA"/>
    </w:rPr>
  </w:style>
  <w:style w:type="character" w:customStyle="1" w:styleId="1280">
    <w:name w:val="ENFI正文 Char Char"/>
    <w:link w:val="1281"/>
    <w:qFormat/>
    <w:locked/>
    <w:uiPriority w:val="0"/>
    <w:rPr>
      <w:rFonts w:ascii="宋体" w:hAnsi="宋体" w:eastAsia="仿宋_GB2312" w:cs="宋体"/>
      <w:color w:val="000000"/>
      <w:sz w:val="28"/>
      <w:szCs w:val="24"/>
    </w:rPr>
  </w:style>
  <w:style w:type="paragraph" w:customStyle="1" w:styleId="1281">
    <w:name w:val="ENFI正文"/>
    <w:basedOn w:val="1"/>
    <w:link w:val="1280"/>
    <w:qFormat/>
    <w:uiPriority w:val="0"/>
    <w:pPr>
      <w:widowControl w:val="0"/>
      <w:adjustRightInd w:val="0"/>
      <w:snapToGrid w:val="0"/>
      <w:spacing w:line="500" w:lineRule="exact"/>
      <w:ind w:firstLine="567"/>
      <w:jc w:val="both"/>
    </w:pPr>
    <w:rPr>
      <w:rFonts w:eastAsia="仿宋_GB2312"/>
      <w:color w:val="000000"/>
      <w:sz w:val="28"/>
    </w:rPr>
  </w:style>
  <w:style w:type="character" w:customStyle="1" w:styleId="1282">
    <w:name w:val="defaultfont1"/>
    <w:qFormat/>
    <w:uiPriority w:val="0"/>
    <w:rPr>
      <w:rFonts w:hint="eastAsia" w:ascii="宋体" w:hAnsi="宋体" w:eastAsia="宋体" w:cs="宋体"/>
      <w:kern w:val="2"/>
      <w:sz w:val="24"/>
      <w:szCs w:val="20"/>
      <w:lang w:val="en-US" w:eastAsia="zh-CN" w:bidi="ar"/>
    </w:rPr>
  </w:style>
  <w:style w:type="character" w:customStyle="1" w:styleId="1283">
    <w:name w:val="H8 Char Char"/>
    <w:qFormat/>
    <w:uiPriority w:val="0"/>
    <w:rPr>
      <w:rFonts w:hint="default" w:ascii="Cambria" w:hAnsi="Cambria" w:eastAsia="宋体" w:cs="宋体"/>
      <w:kern w:val="2"/>
      <w:sz w:val="24"/>
      <w:szCs w:val="24"/>
      <w:lang w:val="en-US" w:eastAsia="zh-CN" w:bidi="ar-SA"/>
    </w:rPr>
  </w:style>
  <w:style w:type="character" w:customStyle="1" w:styleId="1284">
    <w:name w:val="正文1 Char Char Char"/>
    <w:qFormat/>
    <w:uiPriority w:val="0"/>
    <w:rPr>
      <w:rFonts w:hint="eastAsia" w:ascii="宋体" w:hAnsi="宋体" w:eastAsia="楷体_GB2312" w:cs="宋体"/>
      <w:kern w:val="2"/>
      <w:sz w:val="24"/>
      <w:szCs w:val="24"/>
      <w:lang w:val="en-US" w:eastAsia="zh-CN" w:bidi="ar-SA"/>
    </w:rPr>
  </w:style>
  <w:style w:type="character" w:customStyle="1" w:styleId="1285">
    <w:name w:val="Char Char62"/>
    <w:qFormat/>
    <w:uiPriority w:val="0"/>
    <w:rPr>
      <w:rFonts w:hint="default" w:ascii="Times New Roman" w:hAnsi="Times New Roman" w:eastAsia="宋体" w:cs="Times New Roman"/>
      <w:kern w:val="20"/>
      <w:sz w:val="28"/>
      <w:szCs w:val="24"/>
      <w:lang w:val="en-US" w:eastAsia="zh-CN" w:bidi="ar"/>
    </w:rPr>
  </w:style>
  <w:style w:type="character" w:customStyle="1" w:styleId="1286">
    <w:name w:val="篇1"/>
    <w:qFormat/>
    <w:uiPriority w:val="0"/>
    <w:rPr>
      <w:rFonts w:hint="eastAsia" w:ascii="宋体" w:hAnsi="宋体" w:eastAsia="宋体" w:cs="宋体"/>
      <w:b/>
      <w:bCs/>
      <w:kern w:val="44"/>
      <w:sz w:val="32"/>
      <w:szCs w:val="44"/>
      <w:lang w:val="en-US" w:eastAsia="zh-CN" w:bidi="ar-SA"/>
    </w:rPr>
  </w:style>
  <w:style w:type="character" w:customStyle="1" w:styleId="1287">
    <w:name w:val="样式 正文文本缩进 3 + 小四 段前: 6 磅 段后: 6 磅 行距: 1.5 倍行距 Char Char Char"/>
    <w:qFormat/>
    <w:uiPriority w:val="0"/>
    <w:rPr>
      <w:rFonts w:hint="eastAsia" w:ascii="宋体" w:hAnsi="宋体" w:eastAsia="宋体"/>
      <w:kern w:val="2"/>
      <w:sz w:val="24"/>
      <w:lang w:val="en-US" w:eastAsia="zh-CN" w:bidi="ar-SA"/>
    </w:rPr>
  </w:style>
  <w:style w:type="character" w:customStyle="1" w:styleId="1288">
    <w:name w:val="报告正文 Char1"/>
    <w:qFormat/>
    <w:uiPriority w:val="0"/>
    <w:rPr>
      <w:rFonts w:hint="eastAsia" w:ascii="宋体" w:hAnsi="宋体" w:eastAsia="宋体" w:cs="宋体"/>
      <w:color w:val="000000"/>
      <w:kern w:val="2"/>
      <w:sz w:val="24"/>
      <w:szCs w:val="24"/>
      <w:lang w:val="en-US" w:eastAsia="zh-CN" w:bidi="ar-SA"/>
    </w:rPr>
  </w:style>
  <w:style w:type="character" w:customStyle="1" w:styleId="1289">
    <w:name w:val="Char Char54"/>
    <w:qFormat/>
    <w:uiPriority w:val="0"/>
    <w:rPr>
      <w:rFonts w:hint="eastAsia" w:ascii="宋体" w:hAnsi="Courier New" w:eastAsia="宋体" w:cs="Courier New"/>
      <w:kern w:val="2"/>
      <w:sz w:val="28"/>
      <w:szCs w:val="21"/>
      <w:lang w:val="en-US" w:eastAsia="zh-CN" w:bidi="ar"/>
    </w:rPr>
  </w:style>
  <w:style w:type="character" w:customStyle="1" w:styleId="1290">
    <w:name w:val="o12"/>
    <w:qFormat/>
    <w:uiPriority w:val="0"/>
    <w:rPr>
      <w:rFonts w:hint="eastAsia" w:ascii="宋体" w:hAnsi="宋体" w:eastAsia="宋体" w:cs="宋体"/>
      <w:kern w:val="2"/>
      <w:sz w:val="28"/>
      <w:szCs w:val="24"/>
      <w:lang w:val="en-US" w:eastAsia="zh-CN" w:bidi="ar"/>
    </w:rPr>
  </w:style>
  <w:style w:type="character" w:customStyle="1" w:styleId="1291">
    <w:name w:val="题注 Char1"/>
    <w:qFormat/>
    <w:uiPriority w:val="0"/>
    <w:rPr>
      <w:rFonts w:hint="eastAsia" w:ascii="宋体" w:hAnsi="宋体" w:eastAsia="宋体" w:cs="Arial"/>
      <w:kern w:val="2"/>
      <w:sz w:val="24"/>
      <w:szCs w:val="32"/>
      <w:lang w:val="en-US" w:eastAsia="zh-CN" w:bidi="ar-SA"/>
    </w:rPr>
  </w:style>
  <w:style w:type="character" w:customStyle="1" w:styleId="1292">
    <w:name w:val="批注文字 Char Char"/>
    <w:qFormat/>
    <w:uiPriority w:val="0"/>
    <w:rPr>
      <w:rFonts w:hint="eastAsia" w:ascii="宋体" w:hAnsi="宋体" w:eastAsia="宋体" w:cs="宋体"/>
      <w:kern w:val="2"/>
      <w:sz w:val="21"/>
      <w:szCs w:val="24"/>
      <w:lang w:val="en-US" w:eastAsia="zh-CN" w:bidi="ar"/>
    </w:rPr>
  </w:style>
  <w:style w:type="character" w:customStyle="1" w:styleId="1293">
    <w:name w:val="标题 4 Char Char Char Char Char Char Char Char Char Char Char Char Char Char Char Char Char Char Char Char Char Char Char Char Char"/>
    <w:qFormat/>
    <w:uiPriority w:val="0"/>
    <w:rPr>
      <w:rFonts w:hint="default" w:ascii="Arial" w:hAnsi="Arial" w:eastAsia="宋体" w:cs="Arial"/>
      <w:kern w:val="2"/>
      <w:sz w:val="28"/>
      <w:szCs w:val="24"/>
      <w:lang w:val="en-US" w:eastAsia="zh-CN" w:bidi="ar-SA"/>
    </w:rPr>
  </w:style>
  <w:style w:type="character" w:customStyle="1" w:styleId="1294">
    <w:name w:val="Char Char59"/>
    <w:qFormat/>
    <w:uiPriority w:val="0"/>
    <w:rPr>
      <w:rFonts w:hint="default" w:ascii="Times New Roman" w:hAnsi="Times New Roman" w:eastAsia="宋体" w:cs="Times New Roman"/>
      <w:b/>
      <w:kern w:val="2"/>
      <w:sz w:val="24"/>
      <w:szCs w:val="24"/>
      <w:lang w:val="en-US" w:eastAsia="zh-CN" w:bidi="ar"/>
    </w:rPr>
  </w:style>
  <w:style w:type="character" w:customStyle="1" w:styleId="1295">
    <w:name w:val="正文首行缩进 2 Char1"/>
    <w:qFormat/>
    <w:uiPriority w:val="0"/>
    <w:rPr>
      <w:rFonts w:hint="eastAsia" w:ascii="宋体" w:hAnsi="宋体" w:eastAsia="宋体" w:cs="宋体"/>
      <w:kern w:val="2"/>
      <w:sz w:val="21"/>
      <w:szCs w:val="24"/>
      <w:lang w:val="en-US" w:eastAsia="zh-CN" w:bidi="ar"/>
    </w:rPr>
  </w:style>
  <w:style w:type="character" w:customStyle="1" w:styleId="1296">
    <w:name w:val="样式 标题 3标题 13ReHead 3 WSAh3B HeadH3..标题 3 Char Char标题 3 ... Char Char Char"/>
    <w:qFormat/>
    <w:uiPriority w:val="0"/>
    <w:rPr>
      <w:b/>
      <w:bCs/>
      <w:spacing w:val="-2"/>
      <w:sz w:val="24"/>
      <w:szCs w:val="24"/>
      <w:lang w:bidi="ar-SA"/>
    </w:rPr>
  </w:style>
  <w:style w:type="character" w:customStyle="1" w:styleId="1297">
    <w:name w:val="lh22px1"/>
    <w:qFormat/>
    <w:uiPriority w:val="0"/>
    <w:rPr>
      <w:rFonts w:hint="eastAsia" w:ascii="宋体" w:hAnsi="宋体" w:eastAsia="宋体" w:cs="宋体"/>
      <w:kern w:val="2"/>
      <w:sz w:val="21"/>
      <w:szCs w:val="21"/>
      <w:lang w:val="en-US" w:eastAsia="zh-CN" w:bidi="ar"/>
    </w:rPr>
  </w:style>
  <w:style w:type="character" w:customStyle="1" w:styleId="1298">
    <w:name w:val="报告正文小四 Char"/>
    <w:qFormat/>
    <w:uiPriority w:val="0"/>
    <w:rPr>
      <w:rFonts w:hint="eastAsia" w:ascii="宋体" w:hAnsi="宋体" w:eastAsia="宋体"/>
      <w:kern w:val="2"/>
      <w:sz w:val="24"/>
      <w:lang w:val="en-US" w:eastAsia="zh-CN" w:bidi="ar-SA"/>
    </w:rPr>
  </w:style>
  <w:style w:type="character" w:customStyle="1" w:styleId="1299">
    <w:name w:val="样式30 Char Char Char"/>
    <w:qFormat/>
    <w:uiPriority w:val="0"/>
    <w:rPr>
      <w:rFonts w:hint="default" w:ascii="Arial" w:hAnsi="Arial" w:eastAsia="宋体" w:cs="宋体"/>
      <w:b/>
      <w:color w:val="000000"/>
      <w:kern w:val="2"/>
      <w:sz w:val="30"/>
      <w:szCs w:val="24"/>
      <w:lang w:val="en-US" w:eastAsia="zh-CN" w:bidi="ar-SA"/>
    </w:rPr>
  </w:style>
  <w:style w:type="character" w:customStyle="1" w:styleId="1300">
    <w:name w:val="articlebody"/>
    <w:qFormat/>
    <w:uiPriority w:val="0"/>
    <w:rPr>
      <w:rFonts w:hint="eastAsia" w:ascii="宋体" w:hAnsi="宋体" w:eastAsia="宋体" w:cs="宋体"/>
      <w:kern w:val="2"/>
      <w:sz w:val="28"/>
      <w:szCs w:val="24"/>
      <w:lang w:val="en-US" w:eastAsia="zh-CN" w:bidi="ar"/>
    </w:rPr>
  </w:style>
  <w:style w:type="character" w:customStyle="1" w:styleId="1301">
    <w:name w:val="正文文本 3 字符"/>
    <w:qFormat/>
    <w:uiPriority w:val="0"/>
    <w:rPr>
      <w:rFonts w:hint="eastAsia" w:ascii="宋体" w:hAnsi="宋体" w:eastAsia="宋体" w:cs="宋体"/>
      <w:kern w:val="2"/>
      <w:sz w:val="16"/>
      <w:szCs w:val="16"/>
      <w:lang w:val="en-US" w:eastAsia="zh-CN" w:bidi="ar"/>
    </w:rPr>
  </w:style>
  <w:style w:type="character" w:customStyle="1" w:styleId="1302">
    <w:name w:val="linkred021"/>
    <w:qFormat/>
    <w:uiPriority w:val="0"/>
    <w:rPr>
      <w:rFonts w:hint="eastAsia" w:ascii="宋体" w:hAnsi="宋体" w:eastAsia="宋体" w:cs="宋体"/>
      <w:color w:val="A20010"/>
      <w:kern w:val="2"/>
      <w:sz w:val="28"/>
      <w:szCs w:val="24"/>
      <w:lang w:val="en-US" w:eastAsia="zh-CN" w:bidi="ar"/>
    </w:rPr>
  </w:style>
  <w:style w:type="character" w:customStyle="1" w:styleId="1303">
    <w:name w:val="newssize"/>
    <w:qFormat/>
    <w:uiPriority w:val="0"/>
    <w:rPr>
      <w:rFonts w:hint="eastAsia" w:ascii="宋体" w:hAnsi="宋体" w:eastAsia="宋体" w:cs="宋体"/>
      <w:kern w:val="2"/>
      <w:sz w:val="28"/>
      <w:szCs w:val="24"/>
      <w:lang w:val="en-US" w:eastAsia="zh-CN" w:bidi="ar"/>
    </w:rPr>
  </w:style>
  <w:style w:type="character" w:customStyle="1" w:styleId="1304">
    <w:name w:val="样式11 Char"/>
    <w:qFormat/>
    <w:locked/>
    <w:uiPriority w:val="0"/>
    <w:rPr>
      <w:rFonts w:hint="eastAsia" w:ascii="黑体" w:hAnsi="黑体" w:eastAsia="黑体"/>
      <w:bCs/>
      <w:kern w:val="2"/>
      <w:sz w:val="24"/>
      <w:szCs w:val="24"/>
      <w:lang w:val="en-US" w:eastAsia="zh-CN" w:bidi="ar-SA"/>
    </w:rPr>
  </w:style>
  <w:style w:type="character" w:customStyle="1" w:styleId="1305">
    <w:name w:val="black91"/>
    <w:qFormat/>
    <w:uiPriority w:val="0"/>
    <w:rPr>
      <w:rFonts w:hint="eastAsia" w:ascii="宋体" w:hAnsi="宋体" w:eastAsia="宋体" w:cs="宋体"/>
      <w:color w:val="000000"/>
      <w:kern w:val="2"/>
      <w:sz w:val="18"/>
      <w:szCs w:val="18"/>
      <w:u w:val="none"/>
      <w:lang w:val="en-US" w:eastAsia="zh-CN" w:bidi="ar"/>
    </w:rPr>
  </w:style>
  <w:style w:type="character" w:customStyle="1" w:styleId="1306">
    <w:name w:val="样式 (西文) Arial (中文) 楷体_GB2312"/>
    <w:qFormat/>
    <w:uiPriority w:val="0"/>
    <w:rPr>
      <w:rFonts w:hint="eastAsia" w:ascii="宋体" w:hAnsi="宋体" w:eastAsia="宋体" w:cs="宋体"/>
      <w:color w:val="auto"/>
      <w:spacing w:val="8"/>
      <w:w w:val="100"/>
      <w:kern w:val="0"/>
      <w:position w:val="0"/>
      <w:sz w:val="24"/>
      <w:szCs w:val="24"/>
      <w:u w:val="none"/>
      <w:vertAlign w:val="baseline"/>
      <w:lang w:val="en-US" w:eastAsia="zh-CN" w:bidi="ar"/>
    </w:rPr>
  </w:style>
  <w:style w:type="character" w:customStyle="1" w:styleId="1307">
    <w:name w:val="列表编号 5 Char Char"/>
    <w:qFormat/>
    <w:uiPriority w:val="0"/>
    <w:rPr>
      <w:rFonts w:hint="eastAsia" w:ascii="宋体" w:hAnsi="宋体" w:eastAsia="宋体" w:cs="宋体"/>
      <w:kern w:val="2"/>
      <w:sz w:val="24"/>
      <w:szCs w:val="24"/>
      <w:lang w:val="en-US" w:eastAsia="zh-CN" w:bidi="ar-SA"/>
    </w:rPr>
  </w:style>
  <w:style w:type="character" w:customStyle="1" w:styleId="1308">
    <w:name w:val="表内文字 Char Char"/>
    <w:qFormat/>
    <w:uiPriority w:val="0"/>
    <w:rPr>
      <w:rFonts w:hint="eastAsia" w:ascii="宋体" w:hAnsi="Courier New" w:eastAsia="宋体" w:cs="Courier New"/>
      <w:color w:val="000000"/>
      <w:kern w:val="2"/>
      <w:sz w:val="21"/>
      <w:szCs w:val="21"/>
      <w:lang w:val="en-US" w:eastAsia="zh-CN" w:bidi="ar-SA"/>
    </w:rPr>
  </w:style>
  <w:style w:type="character" w:customStyle="1" w:styleId="1309">
    <w:name w:val="正文小4黑体左 Char Char"/>
    <w:link w:val="1310"/>
    <w:qFormat/>
    <w:locked/>
    <w:uiPriority w:val="0"/>
    <w:rPr>
      <w:rFonts w:ascii="宋体" w:hAnsi="宋体" w:cs="宋体"/>
      <w:b/>
      <w:sz w:val="24"/>
      <w:szCs w:val="24"/>
    </w:rPr>
  </w:style>
  <w:style w:type="paragraph" w:customStyle="1" w:styleId="1310">
    <w:name w:val="正文小4黑体左"/>
    <w:basedOn w:val="1"/>
    <w:link w:val="1309"/>
    <w:qFormat/>
    <w:uiPriority w:val="0"/>
    <w:pPr>
      <w:widowControl w:val="0"/>
      <w:spacing w:line="360" w:lineRule="auto"/>
      <w:jc w:val="both"/>
    </w:pPr>
    <w:rPr>
      <w:b/>
    </w:rPr>
  </w:style>
  <w:style w:type="character" w:customStyle="1" w:styleId="1311">
    <w:name w:val="文档结构图 字符"/>
    <w:qFormat/>
    <w:uiPriority w:val="0"/>
    <w:rPr>
      <w:rFonts w:hint="eastAsia" w:ascii="宋体" w:hAnsi="宋体" w:eastAsia="宋体" w:cs="宋体"/>
      <w:kern w:val="2"/>
      <w:sz w:val="21"/>
      <w:szCs w:val="24"/>
      <w:shd w:val="clear" w:color="auto" w:fill="000080"/>
      <w:lang w:val="en-US" w:eastAsia="zh-CN" w:bidi="ar"/>
    </w:rPr>
  </w:style>
  <w:style w:type="character" w:customStyle="1" w:styleId="1312">
    <w:name w:val="表内式样 Char Char"/>
    <w:qFormat/>
    <w:uiPriority w:val="0"/>
    <w:rPr>
      <w:rFonts w:hint="eastAsia" w:ascii="宋体" w:hAnsi="宋体" w:eastAsia="宋体" w:cs="宋体"/>
      <w:kern w:val="2"/>
      <w:sz w:val="21"/>
      <w:szCs w:val="24"/>
      <w:lang w:val="en-US" w:eastAsia="zh-CN" w:bidi="ar-SA"/>
    </w:rPr>
  </w:style>
  <w:style w:type="character" w:customStyle="1" w:styleId="1313">
    <w:name w:val="Char Char321"/>
    <w:qFormat/>
    <w:uiPriority w:val="0"/>
    <w:rPr>
      <w:rFonts w:hint="eastAsia" w:ascii="宋体" w:hAnsi="宋体" w:eastAsia="宋体" w:cs="宋体"/>
      <w:kern w:val="2"/>
      <w:sz w:val="18"/>
      <w:szCs w:val="18"/>
      <w:lang w:val="en-US" w:eastAsia="zh-CN" w:bidi="ar"/>
    </w:rPr>
  </w:style>
  <w:style w:type="character" w:customStyle="1" w:styleId="1314">
    <w:name w:val="标题  Char"/>
    <w:qFormat/>
    <w:uiPriority w:val="0"/>
    <w:rPr>
      <w:rFonts w:hint="eastAsia" w:ascii="楷体_GB2312" w:hAnsi="宋体" w:eastAsia="楷体_GB2312" w:cs="宋体"/>
      <w:bCs/>
      <w:kern w:val="2"/>
      <w:sz w:val="28"/>
      <w:szCs w:val="28"/>
      <w:lang w:val="en-US" w:eastAsia="zh-CN" w:bidi="ar-SA"/>
    </w:rPr>
  </w:style>
  <w:style w:type="character" w:customStyle="1" w:styleId="1315">
    <w:name w:val="书籍标题3"/>
    <w:qFormat/>
    <w:uiPriority w:val="0"/>
    <w:rPr>
      <w:rFonts w:hint="eastAsia" w:ascii="宋体" w:hAnsi="宋体" w:eastAsia="宋体" w:cs="宋体"/>
      <w:b/>
      <w:bCs/>
      <w:smallCaps/>
      <w:spacing w:val="5"/>
      <w:kern w:val="2"/>
      <w:sz w:val="28"/>
      <w:szCs w:val="24"/>
      <w:lang w:val="en-US" w:eastAsia="zh-CN" w:bidi="ar"/>
    </w:rPr>
  </w:style>
  <w:style w:type="character" w:customStyle="1" w:styleId="1316">
    <w:name w:val="脚注文本 Char3"/>
    <w:qFormat/>
    <w:uiPriority w:val="0"/>
    <w:rPr>
      <w:rFonts w:hint="eastAsia" w:ascii="宋体" w:hAnsi="宋体" w:eastAsia="宋体" w:cs="宋体"/>
      <w:kern w:val="2"/>
      <w:sz w:val="18"/>
      <w:szCs w:val="18"/>
      <w:lang w:val="en-US" w:eastAsia="zh-CN" w:bidi="ar"/>
    </w:rPr>
  </w:style>
  <w:style w:type="character" w:customStyle="1" w:styleId="1317">
    <w:name w:val="样式 自动A + Char Char"/>
    <w:link w:val="1318"/>
    <w:qFormat/>
    <w:locked/>
    <w:uiPriority w:val="0"/>
    <w:rPr>
      <w:rFonts w:ascii="Calibri" w:hAnsi="Calibri" w:cs="黑体"/>
    </w:rPr>
  </w:style>
  <w:style w:type="paragraph" w:customStyle="1" w:styleId="1318">
    <w:name w:val="样式 自动A +"/>
    <w:basedOn w:val="1"/>
    <w:link w:val="1317"/>
    <w:qFormat/>
    <w:uiPriority w:val="0"/>
    <w:pPr>
      <w:widowControl w:val="0"/>
      <w:jc w:val="both"/>
    </w:pPr>
    <w:rPr>
      <w:rFonts w:ascii="Calibri" w:hAnsi="Calibri" w:cs="黑体"/>
      <w:sz w:val="20"/>
      <w:szCs w:val="20"/>
    </w:rPr>
  </w:style>
  <w:style w:type="character" w:customStyle="1" w:styleId="1319">
    <w:name w:val="normaltext1"/>
    <w:qFormat/>
    <w:uiPriority w:val="0"/>
    <w:rPr>
      <w:rFonts w:hint="eastAsia" w:ascii="宋体" w:hAnsi="宋体" w:eastAsia="宋体" w:cs="宋体"/>
      <w:color w:val="000000"/>
      <w:kern w:val="2"/>
      <w:sz w:val="23"/>
      <w:szCs w:val="23"/>
      <w:lang w:val="en-US" w:eastAsia="zh-CN" w:bidi="ar"/>
    </w:rPr>
  </w:style>
  <w:style w:type="character" w:customStyle="1" w:styleId="1320">
    <w:name w:val="p10"/>
    <w:qFormat/>
    <w:uiPriority w:val="0"/>
    <w:rPr>
      <w:rFonts w:hint="eastAsia" w:ascii="宋体" w:hAnsi="宋体" w:eastAsia="宋体" w:cs="宋体"/>
      <w:kern w:val="2"/>
      <w:sz w:val="24"/>
      <w:szCs w:val="20"/>
      <w:lang w:val="en-US" w:eastAsia="zh-CN" w:bidi="ar"/>
    </w:rPr>
  </w:style>
  <w:style w:type="character" w:customStyle="1" w:styleId="1321">
    <w:name w:val="样式 标题 1 + 黑体 小三 非加粗 Char"/>
    <w:qFormat/>
    <w:uiPriority w:val="0"/>
    <w:rPr>
      <w:rFonts w:hint="eastAsia" w:ascii="黑体" w:hAnsi="黑体" w:eastAsia="黑体"/>
      <w:kern w:val="44"/>
      <w:sz w:val="30"/>
      <w:szCs w:val="44"/>
      <w:lang w:bidi="ar-SA"/>
    </w:rPr>
  </w:style>
  <w:style w:type="character" w:customStyle="1" w:styleId="1322">
    <w:name w:val="正文文本缩进 3 字符"/>
    <w:qFormat/>
    <w:uiPriority w:val="0"/>
    <w:rPr>
      <w:rFonts w:hint="eastAsia" w:ascii="宋体" w:hAnsi="宋体" w:eastAsia="宋体" w:cs="宋体"/>
      <w:kern w:val="2"/>
      <w:sz w:val="16"/>
      <w:szCs w:val="16"/>
      <w:lang w:val="en-US" w:eastAsia="zh-CN" w:bidi="ar"/>
    </w:rPr>
  </w:style>
  <w:style w:type="character" w:customStyle="1" w:styleId="1323">
    <w:name w:val="批注文字 字符"/>
    <w:qFormat/>
    <w:uiPriority w:val="0"/>
    <w:rPr>
      <w:rFonts w:hint="eastAsia" w:ascii="宋体" w:hAnsi="宋体" w:eastAsia="宋体" w:cs="宋体"/>
      <w:kern w:val="2"/>
      <w:sz w:val="21"/>
      <w:szCs w:val="24"/>
      <w:lang w:val="en-US" w:eastAsia="zh-CN" w:bidi="ar"/>
    </w:rPr>
  </w:style>
  <w:style w:type="character" w:customStyle="1" w:styleId="1324">
    <w:name w:val="0916正文样式 Char Char"/>
    <w:link w:val="1325"/>
    <w:qFormat/>
    <w:locked/>
    <w:uiPriority w:val="0"/>
    <w:rPr>
      <w:rFonts w:ascii="宋体" w:hAnsi="ˎ̥" w:cs="宋体"/>
      <w:sz w:val="28"/>
      <w:szCs w:val="28"/>
    </w:rPr>
  </w:style>
  <w:style w:type="paragraph" w:customStyle="1" w:styleId="1325">
    <w:name w:val="0916正文样式"/>
    <w:basedOn w:val="1"/>
    <w:link w:val="1324"/>
    <w:qFormat/>
    <w:uiPriority w:val="0"/>
    <w:pPr>
      <w:widowControl w:val="0"/>
      <w:adjustRightInd w:val="0"/>
      <w:snapToGrid w:val="0"/>
      <w:spacing w:line="336" w:lineRule="auto"/>
      <w:ind w:firstLine="200" w:firstLineChars="200"/>
      <w:jc w:val="both"/>
    </w:pPr>
    <w:rPr>
      <w:rFonts w:hAnsi="ˎ̥"/>
      <w:sz w:val="28"/>
      <w:szCs w:val="28"/>
    </w:rPr>
  </w:style>
  <w:style w:type="character" w:customStyle="1" w:styleId="1326">
    <w:name w:val="HTML 预设格式 Char2"/>
    <w:qFormat/>
    <w:uiPriority w:val="0"/>
    <w:rPr>
      <w:rFonts w:hint="default" w:ascii="Courier New" w:hAnsi="Courier New" w:eastAsia="宋体" w:cs="Courier New"/>
      <w:kern w:val="2"/>
      <w:sz w:val="20"/>
      <w:szCs w:val="20"/>
      <w:lang w:val="en-US" w:eastAsia="zh-CN" w:bidi="ar-SA"/>
    </w:rPr>
  </w:style>
  <w:style w:type="character" w:customStyle="1" w:styleId="1327">
    <w:name w:val="图表 Char Char"/>
    <w:qFormat/>
    <w:locked/>
    <w:uiPriority w:val="0"/>
    <w:rPr>
      <w:rFonts w:ascii="宋体" w:hAnsi="宋体" w:eastAsia="宋体" w:cs="宋体"/>
      <w:szCs w:val="24"/>
    </w:rPr>
  </w:style>
  <w:style w:type="character" w:customStyle="1" w:styleId="1328">
    <w:name w:val="报告标题3 Char Char"/>
    <w:qFormat/>
    <w:uiPriority w:val="0"/>
    <w:rPr>
      <w:rFonts w:hint="default" w:ascii="Arial" w:hAnsi="Arial" w:eastAsia="宋体" w:cs="宋体"/>
      <w:b/>
      <w:color w:val="000000"/>
      <w:kern w:val="2"/>
      <w:sz w:val="24"/>
      <w:szCs w:val="24"/>
      <w:lang w:val="en-US" w:eastAsia="zh-CN" w:bidi="ar"/>
    </w:rPr>
  </w:style>
  <w:style w:type="character" w:customStyle="1" w:styleId="1329">
    <w:name w:val="表文字居中 Char Char Char"/>
    <w:qFormat/>
    <w:uiPriority w:val="0"/>
    <w:rPr>
      <w:rFonts w:hint="default" w:ascii="Arial" w:hAnsi="Arial" w:cs="Arial"/>
      <w:kern w:val="2"/>
      <w:sz w:val="21"/>
      <w:szCs w:val="24"/>
      <w:lang w:val="en-US" w:eastAsia="zh-CN" w:bidi="ar-SA"/>
    </w:rPr>
  </w:style>
  <w:style w:type="character" w:customStyle="1" w:styleId="1330">
    <w:name w:val="正文文字缩进 3 Char Char1"/>
    <w:qFormat/>
    <w:uiPriority w:val="0"/>
    <w:rPr>
      <w:rFonts w:hint="default" w:ascii="Times New Roman" w:hAnsi="Times New Roman" w:eastAsia="宋体" w:cs="Times New Roman"/>
      <w:kern w:val="2"/>
      <w:sz w:val="16"/>
      <w:szCs w:val="16"/>
      <w:lang w:val="en-US" w:eastAsia="zh-CN" w:bidi="ar"/>
    </w:rPr>
  </w:style>
  <w:style w:type="character" w:customStyle="1" w:styleId="1331">
    <w:name w:val="正文文字缩进 2 Char Char"/>
    <w:qFormat/>
    <w:uiPriority w:val="0"/>
    <w:rPr>
      <w:rFonts w:hint="eastAsia" w:ascii="宋体" w:hAnsi="宋体" w:eastAsia="宋体" w:cs="宋体"/>
      <w:kern w:val="2"/>
      <w:sz w:val="21"/>
      <w:szCs w:val="24"/>
      <w:lang w:val="en-US" w:eastAsia="zh-CN" w:bidi="ar-SA"/>
    </w:rPr>
  </w:style>
  <w:style w:type="character" w:customStyle="1" w:styleId="1332">
    <w:name w:val="报告标题3 Char Char Char"/>
    <w:link w:val="1333"/>
    <w:qFormat/>
    <w:locked/>
    <w:uiPriority w:val="0"/>
    <w:rPr>
      <w:rFonts w:ascii="Arial" w:hAnsi="Arial"/>
      <w:b/>
      <w:color w:val="000000"/>
      <w:sz w:val="24"/>
      <w:szCs w:val="32"/>
    </w:rPr>
  </w:style>
  <w:style w:type="paragraph" w:customStyle="1" w:styleId="1333">
    <w:name w:val="报告标题3"/>
    <w:basedOn w:val="5"/>
    <w:link w:val="1332"/>
    <w:qFormat/>
    <w:uiPriority w:val="0"/>
    <w:pPr>
      <w:widowControl w:val="0"/>
      <w:tabs>
        <w:tab w:val="left" w:pos="0"/>
        <w:tab w:val="left" w:pos="1080"/>
      </w:tabs>
      <w:spacing w:before="0" w:after="0" w:line="360" w:lineRule="auto"/>
    </w:pPr>
    <w:rPr>
      <w:rFonts w:ascii="Arial" w:hAnsi="Arial" w:cs="Times New Roman"/>
      <w:bCs w:val="0"/>
      <w:color w:val="000000"/>
      <w:sz w:val="24"/>
    </w:rPr>
  </w:style>
  <w:style w:type="character" w:customStyle="1" w:styleId="1334">
    <w:name w:val="信息标题 Char3"/>
    <w:qFormat/>
    <w:uiPriority w:val="0"/>
    <w:rPr>
      <w:rFonts w:hint="default" w:ascii="Cambria" w:hAnsi="Cambria" w:eastAsia="宋体" w:cs="Times New Roman"/>
      <w:kern w:val="2"/>
      <w:sz w:val="24"/>
      <w:szCs w:val="24"/>
      <w:shd w:val="pct20" w:color="auto" w:fill="auto"/>
      <w:lang w:val="en-US" w:eastAsia="zh-CN" w:bidi="ar-SA"/>
    </w:rPr>
  </w:style>
  <w:style w:type="character" w:customStyle="1" w:styleId="1335">
    <w:name w:val="样式16 Char Char Char"/>
    <w:qFormat/>
    <w:uiPriority w:val="0"/>
    <w:rPr>
      <w:rFonts w:hint="eastAsia" w:ascii="宋体" w:hAnsi="宋体" w:eastAsia="宋体" w:cs="宋体"/>
      <w:kern w:val="2"/>
      <w:sz w:val="28"/>
      <w:szCs w:val="24"/>
      <w:lang w:val="en-US" w:eastAsia="zh-CN" w:bidi="ar"/>
    </w:rPr>
  </w:style>
  <w:style w:type="character" w:customStyle="1" w:styleId="1336">
    <w:name w:val="rcjs_jswm_font1"/>
    <w:qFormat/>
    <w:uiPriority w:val="0"/>
    <w:rPr>
      <w:rFonts w:hint="eastAsia" w:ascii="宋体" w:hAnsi="宋体" w:eastAsia="宋体" w:cs="宋体"/>
      <w:kern w:val="2"/>
      <w:sz w:val="20"/>
      <w:szCs w:val="20"/>
      <w:lang w:val="en-US" w:eastAsia="zh-CN" w:bidi="ar"/>
    </w:rPr>
  </w:style>
  <w:style w:type="character" w:customStyle="1" w:styleId="1337">
    <w:name w:val="p5"/>
    <w:qFormat/>
    <w:uiPriority w:val="0"/>
    <w:rPr>
      <w:rFonts w:hint="eastAsia" w:ascii="宋体" w:hAnsi="宋体" w:eastAsia="宋体" w:cs="宋体"/>
      <w:kern w:val="2"/>
      <w:sz w:val="24"/>
      <w:szCs w:val="20"/>
      <w:lang w:val="en-US" w:eastAsia="zh-CN" w:bidi="ar"/>
    </w:rPr>
  </w:style>
  <w:style w:type="character" w:customStyle="1" w:styleId="1338">
    <w:name w:val="文档结构图 Char4"/>
    <w:qFormat/>
    <w:uiPriority w:val="0"/>
    <w:rPr>
      <w:rFonts w:hint="default" w:ascii="Times New Roman" w:hAnsi="Times New Roman" w:eastAsia="宋体" w:cs="Times New Roman"/>
      <w:kern w:val="2"/>
      <w:sz w:val="28"/>
      <w:szCs w:val="24"/>
      <w:shd w:val="clear" w:color="auto" w:fill="000080"/>
      <w:lang w:val="en-US" w:eastAsia="zh-CN" w:bidi="ar-SA"/>
    </w:rPr>
  </w:style>
  <w:style w:type="character" w:customStyle="1" w:styleId="1339">
    <w:name w:val="2标题(治) Char"/>
    <w:link w:val="1340"/>
    <w:qFormat/>
    <w:uiPriority w:val="0"/>
    <w:rPr>
      <w:rFonts w:ascii="宋体" w:hAnsi="宋体" w:eastAsia="黑体" w:cs="宋体"/>
      <w:b/>
      <w:sz w:val="30"/>
      <w:szCs w:val="24"/>
    </w:rPr>
  </w:style>
  <w:style w:type="paragraph" w:customStyle="1" w:styleId="1340">
    <w:name w:val="2标题(治)"/>
    <w:basedOn w:val="4"/>
    <w:link w:val="1339"/>
    <w:qFormat/>
    <w:uiPriority w:val="0"/>
    <w:pPr>
      <w:tabs>
        <w:tab w:val="left" w:pos="567"/>
      </w:tabs>
      <w:spacing w:before="0" w:after="0" w:line="360" w:lineRule="auto"/>
    </w:pPr>
    <w:rPr>
      <w:rFonts w:ascii="宋体" w:hAnsi="宋体" w:eastAsia="黑体" w:cs="宋体"/>
      <w:bCs w:val="0"/>
      <w:sz w:val="30"/>
      <w:szCs w:val="24"/>
    </w:rPr>
  </w:style>
  <w:style w:type="character" w:customStyle="1" w:styleId="1341">
    <w:name w:val="txt11"/>
    <w:qFormat/>
    <w:uiPriority w:val="0"/>
    <w:rPr>
      <w:rFonts w:hint="default" w:ascii="ˎ̥" w:hAnsi="ˎ̥" w:eastAsia="宋体" w:cs="宋体"/>
      <w:kern w:val="2"/>
      <w:sz w:val="21"/>
      <w:szCs w:val="21"/>
      <w:lang w:val="en-US" w:eastAsia="zh-CN" w:bidi="ar"/>
    </w:rPr>
  </w:style>
  <w:style w:type="character" w:customStyle="1" w:styleId="1342">
    <w:name w:val="表格文字 Char Char Char Char Char Char"/>
    <w:link w:val="1343"/>
    <w:qFormat/>
    <w:locked/>
    <w:uiPriority w:val="0"/>
    <w:rPr>
      <w:rFonts w:ascii="宋体" w:hAnsi="宋体" w:cs="宋体"/>
      <w:szCs w:val="24"/>
    </w:rPr>
  </w:style>
  <w:style w:type="paragraph" w:customStyle="1" w:styleId="1343">
    <w:name w:val="表格文字 Char Char Char Char"/>
    <w:basedOn w:val="1"/>
    <w:link w:val="1342"/>
    <w:qFormat/>
    <w:uiPriority w:val="0"/>
    <w:pPr>
      <w:widowControl w:val="0"/>
      <w:spacing w:line="360" w:lineRule="exact"/>
      <w:jc w:val="center"/>
    </w:pPr>
    <w:rPr>
      <w:sz w:val="20"/>
    </w:rPr>
  </w:style>
  <w:style w:type="character" w:customStyle="1" w:styleId="1344">
    <w:name w:val="content"/>
    <w:qFormat/>
    <w:uiPriority w:val="0"/>
    <w:rPr>
      <w:rFonts w:ascii="宋体" w:hAnsi="宋体" w:eastAsia="Arial" w:cs="宋体"/>
      <w:kern w:val="2"/>
      <w:sz w:val="24"/>
      <w:szCs w:val="24"/>
      <w:lang w:val="en-US" w:eastAsia="zh-CN" w:bidi="ar-SA"/>
    </w:rPr>
  </w:style>
  <w:style w:type="character" w:customStyle="1" w:styleId="1345">
    <w:name w:val="yellow1"/>
    <w:qFormat/>
    <w:uiPriority w:val="0"/>
    <w:rPr>
      <w:rFonts w:hint="eastAsia" w:ascii="宋体" w:hAnsi="宋体" w:eastAsia="宋体" w:cs="宋体"/>
      <w:color w:val="FFFF00"/>
      <w:kern w:val="2"/>
      <w:sz w:val="28"/>
      <w:szCs w:val="24"/>
      <w:u w:val="none"/>
      <w:lang w:val="en-US" w:eastAsia="zh-CN" w:bidi="ar"/>
    </w:rPr>
  </w:style>
  <w:style w:type="character" w:customStyle="1" w:styleId="1346">
    <w:name w:val="样式18 Char Char Char"/>
    <w:qFormat/>
    <w:uiPriority w:val="0"/>
    <w:rPr>
      <w:rFonts w:hint="eastAsia" w:ascii="黑体" w:hAnsi="Arial" w:eastAsia="黑体" w:cs="宋体"/>
      <w:b/>
      <w:color w:val="000000"/>
      <w:kern w:val="2"/>
      <w:sz w:val="28"/>
      <w:lang w:val="en-US" w:eastAsia="zh-CN" w:bidi="ar-SA"/>
    </w:rPr>
  </w:style>
  <w:style w:type="character" w:customStyle="1" w:styleId="1347">
    <w:name w:val="正文小四环评 Char Char Char"/>
    <w:qFormat/>
    <w:uiPriority w:val="0"/>
    <w:rPr>
      <w:rFonts w:hint="eastAsia" w:ascii="宋体" w:hAnsi="宋体" w:eastAsia="宋体" w:cs="宋体"/>
      <w:bCs/>
      <w:color w:val="000000"/>
      <w:kern w:val="2"/>
      <w:sz w:val="24"/>
      <w:szCs w:val="24"/>
      <w:lang w:val="en-US" w:eastAsia="zh-CN" w:bidi="ar-SA"/>
    </w:rPr>
  </w:style>
  <w:style w:type="character" w:customStyle="1" w:styleId="1348">
    <w:name w:val="正文文本 字符1"/>
    <w:qFormat/>
    <w:uiPriority w:val="1"/>
    <w:rPr>
      <w:rFonts w:hint="eastAsia" w:ascii="宋体" w:hAnsi="宋体" w:eastAsia="宋体"/>
      <w:spacing w:val="-2"/>
      <w:sz w:val="28"/>
      <w:lang w:val="en-US" w:eastAsia="zh-CN" w:bidi="ar-SA"/>
    </w:rPr>
  </w:style>
  <w:style w:type="character" w:customStyle="1" w:styleId="1349">
    <w:name w:val="信息标题 字符"/>
    <w:qFormat/>
    <w:uiPriority w:val="0"/>
    <w:rPr>
      <w:rFonts w:hint="default" w:ascii="Arial" w:hAnsi="Arial" w:cs="Arial"/>
      <w:color w:val="000000"/>
      <w:sz w:val="24"/>
      <w:szCs w:val="24"/>
      <w:shd w:val="pct20" w:color="auto" w:fill="auto"/>
      <w:lang w:bidi="ar-SA"/>
    </w:rPr>
  </w:style>
  <w:style w:type="character" w:customStyle="1" w:styleId="1350">
    <w:name w:val="落款 Char Char"/>
    <w:qFormat/>
    <w:uiPriority w:val="0"/>
    <w:rPr>
      <w:rFonts w:hint="default" w:ascii="Times New Roman" w:hAnsi="Times New Roman" w:eastAsia="宋体" w:cs="Times New Roman"/>
      <w:kern w:val="2"/>
      <w:sz w:val="28"/>
      <w:szCs w:val="24"/>
      <w:lang w:val="en-US" w:eastAsia="zh-CN" w:bidi="ar"/>
    </w:rPr>
  </w:style>
  <w:style w:type="character" w:customStyle="1" w:styleId="1351">
    <w:name w:val="Char Char58"/>
    <w:qFormat/>
    <w:uiPriority w:val="0"/>
    <w:rPr>
      <w:rFonts w:hint="default" w:ascii="Arial" w:hAnsi="Arial" w:eastAsia="黑体" w:cs="Times New Roman"/>
      <w:kern w:val="2"/>
      <w:sz w:val="24"/>
      <w:szCs w:val="24"/>
      <w:lang w:val="en-US" w:eastAsia="zh-CN" w:bidi="ar"/>
    </w:rPr>
  </w:style>
  <w:style w:type="character" w:customStyle="1" w:styleId="1352">
    <w:name w:val="7说明正文 Char Char"/>
    <w:qFormat/>
    <w:uiPriority w:val="0"/>
    <w:rPr>
      <w:rFonts w:hint="eastAsia" w:ascii="宋体" w:hAnsi="宋体" w:eastAsia="宋体" w:cs="宋体"/>
      <w:kern w:val="2"/>
      <w:sz w:val="24"/>
      <w:szCs w:val="24"/>
      <w:lang w:val="en-US" w:eastAsia="zh-CN" w:bidi="ar-SA"/>
    </w:rPr>
  </w:style>
  <w:style w:type="character" w:customStyle="1" w:styleId="1353">
    <w:name w:val="东方工业区 Char Char"/>
    <w:link w:val="1354"/>
    <w:qFormat/>
    <w:locked/>
    <w:uiPriority w:val="0"/>
    <w:rPr>
      <w:rFonts w:ascii="Calibri" w:hAnsi="Calibri" w:cs="黑体"/>
    </w:rPr>
  </w:style>
  <w:style w:type="paragraph" w:customStyle="1" w:styleId="1354">
    <w:name w:val="东方工业区"/>
    <w:basedOn w:val="1"/>
    <w:link w:val="1353"/>
    <w:qFormat/>
    <w:uiPriority w:val="0"/>
    <w:pPr>
      <w:widowControl w:val="0"/>
      <w:jc w:val="both"/>
    </w:pPr>
    <w:rPr>
      <w:rFonts w:ascii="Calibri" w:hAnsi="Calibri" w:cs="黑体"/>
      <w:sz w:val="20"/>
      <w:szCs w:val="20"/>
    </w:rPr>
  </w:style>
  <w:style w:type="character" w:customStyle="1" w:styleId="1355">
    <w:name w:val="二级标题 Char Char Char Char Char"/>
    <w:link w:val="1356"/>
    <w:qFormat/>
    <w:locked/>
    <w:uiPriority w:val="0"/>
    <w:rPr>
      <w:b/>
      <w:sz w:val="28"/>
      <w:szCs w:val="24"/>
    </w:rPr>
  </w:style>
  <w:style w:type="paragraph" w:customStyle="1" w:styleId="1356">
    <w:name w:val="二级标题"/>
    <w:basedOn w:val="1"/>
    <w:link w:val="1355"/>
    <w:qFormat/>
    <w:uiPriority w:val="0"/>
    <w:pPr>
      <w:widowControl w:val="0"/>
      <w:spacing w:before="60" w:line="460" w:lineRule="exact"/>
      <w:jc w:val="both"/>
      <w:outlineLvl w:val="1"/>
    </w:pPr>
    <w:rPr>
      <w:rFonts w:ascii="Times New Roman" w:hAnsi="Times New Roman" w:cs="Times New Roman"/>
      <w:b/>
      <w:sz w:val="28"/>
    </w:rPr>
  </w:style>
  <w:style w:type="character" w:customStyle="1" w:styleId="1357">
    <w:name w:val="样式N Char Char"/>
    <w:link w:val="1358"/>
    <w:qFormat/>
    <w:locked/>
    <w:uiPriority w:val="0"/>
    <w:rPr>
      <w:rFonts w:ascii="宋体" w:hAnsi="宋体" w:cs="宋体"/>
      <w:sz w:val="28"/>
      <w:szCs w:val="24"/>
    </w:rPr>
  </w:style>
  <w:style w:type="paragraph" w:customStyle="1" w:styleId="1358">
    <w:name w:val="样式N"/>
    <w:basedOn w:val="1"/>
    <w:link w:val="1357"/>
    <w:qFormat/>
    <w:uiPriority w:val="0"/>
    <w:pPr>
      <w:widowControl w:val="0"/>
      <w:spacing w:line="660" w:lineRule="exact"/>
      <w:ind w:firstLine="560" w:firstLineChars="200"/>
      <w:jc w:val="both"/>
    </w:pPr>
    <w:rPr>
      <w:sz w:val="28"/>
    </w:rPr>
  </w:style>
  <w:style w:type="character" w:customStyle="1" w:styleId="1359">
    <w:name w:val="全文 Char Char"/>
    <w:link w:val="1360"/>
    <w:qFormat/>
    <w:locked/>
    <w:uiPriority w:val="0"/>
    <w:rPr>
      <w:rFonts w:ascii="宋体" w:hAnsi="宋体" w:cs="宋体"/>
      <w:color w:val="000000"/>
      <w:sz w:val="24"/>
      <w:szCs w:val="24"/>
    </w:rPr>
  </w:style>
  <w:style w:type="paragraph" w:customStyle="1" w:styleId="1360">
    <w:name w:val="全文"/>
    <w:basedOn w:val="1"/>
    <w:link w:val="1359"/>
    <w:qFormat/>
    <w:uiPriority w:val="0"/>
    <w:pPr>
      <w:widowControl w:val="0"/>
      <w:spacing w:beforeLines="50" w:line="360" w:lineRule="auto"/>
      <w:ind w:firstLine="480" w:firstLineChars="200"/>
      <w:jc w:val="both"/>
    </w:pPr>
    <w:rPr>
      <w:color w:val="000000"/>
    </w:rPr>
  </w:style>
  <w:style w:type="character" w:customStyle="1" w:styleId="1361">
    <w:name w:val="文章正文文字 Char Char Char"/>
    <w:qFormat/>
    <w:uiPriority w:val="0"/>
    <w:rPr>
      <w:rFonts w:ascii="宋体" w:hAnsi="宋体" w:eastAsia="宋体" w:cs="宋体"/>
      <w:kern w:val="2"/>
      <w:sz w:val="24"/>
      <w:szCs w:val="24"/>
      <w:lang w:val="en-US" w:eastAsia="zh-CN" w:bidi="ar-SA"/>
    </w:rPr>
  </w:style>
  <w:style w:type="character" w:customStyle="1" w:styleId="1362">
    <w:name w:val="样式 正文文本 + Times New Roman Char Char"/>
    <w:link w:val="1363"/>
    <w:qFormat/>
    <w:locked/>
    <w:uiPriority w:val="0"/>
    <w:rPr>
      <w:rFonts w:ascii="Arial" w:hAnsi="Arial" w:cs="宋体"/>
      <w:sz w:val="24"/>
      <w:szCs w:val="24"/>
    </w:rPr>
  </w:style>
  <w:style w:type="paragraph" w:customStyle="1" w:styleId="1363">
    <w:name w:val="样式 正文文本 + Times New Roman"/>
    <w:basedOn w:val="35"/>
    <w:link w:val="1362"/>
    <w:qFormat/>
    <w:uiPriority w:val="0"/>
    <w:pPr>
      <w:widowControl w:val="0"/>
      <w:tabs>
        <w:tab w:val="left" w:pos="280"/>
      </w:tabs>
      <w:spacing w:before="120" w:line="360" w:lineRule="auto"/>
      <w:jc w:val="both"/>
    </w:pPr>
    <w:rPr>
      <w:rFonts w:ascii="Arial" w:hAnsi="Arial"/>
      <w:sz w:val="24"/>
    </w:rPr>
  </w:style>
  <w:style w:type="character" w:customStyle="1" w:styleId="1364">
    <w:name w:val="样式 标题 2标题 2 Char标题节标题节 Char Char标题 2 Char Char Char标题 2 Cha... Char Char"/>
    <w:link w:val="1365"/>
    <w:qFormat/>
    <w:uiPriority w:val="0"/>
    <w:rPr>
      <w:rFonts w:ascii="Arial" w:hAnsi="Arial" w:eastAsia="黑体" w:cs="宋体"/>
      <w:color w:val="000000"/>
      <w:sz w:val="28"/>
      <w:szCs w:val="24"/>
    </w:rPr>
  </w:style>
  <w:style w:type="paragraph" w:customStyle="1" w:styleId="1365">
    <w:name w:val="样式 标题 2标题 2 Char标题节标题节 Char Char标题 2 Char Char Char标题 2 Cha..."/>
    <w:basedOn w:val="4"/>
    <w:link w:val="1364"/>
    <w:qFormat/>
    <w:uiPriority w:val="0"/>
    <w:pPr>
      <w:widowControl w:val="0"/>
      <w:tabs>
        <w:tab w:val="left" w:pos="425"/>
      </w:tabs>
      <w:spacing w:before="120" w:after="60" w:line="240" w:lineRule="auto"/>
      <w:ind w:left="425" w:hanging="425"/>
      <w:jc w:val="both"/>
    </w:pPr>
    <w:rPr>
      <w:rFonts w:ascii="Arial" w:hAnsi="Arial" w:eastAsia="黑体" w:cs="宋体"/>
      <w:b w:val="0"/>
      <w:bCs w:val="0"/>
      <w:color w:val="000000"/>
      <w:sz w:val="28"/>
      <w:szCs w:val="24"/>
    </w:rPr>
  </w:style>
  <w:style w:type="character" w:customStyle="1" w:styleId="1366">
    <w:name w:val="KM_表格内容"/>
    <w:qFormat/>
    <w:uiPriority w:val="0"/>
    <w:rPr>
      <w:rFonts w:ascii="宋体" w:hAnsi="宋体"/>
    </w:rPr>
  </w:style>
  <w:style w:type="character" w:customStyle="1" w:styleId="1367">
    <w:name w:val="样式23 Char Char Char"/>
    <w:qFormat/>
    <w:uiPriority w:val="0"/>
    <w:rPr>
      <w:rFonts w:hint="eastAsia" w:ascii="黑体" w:hAnsi="黑体" w:eastAsia="宋体"/>
      <w:b/>
      <w:color w:val="000000"/>
      <w:kern w:val="2"/>
      <w:sz w:val="21"/>
      <w:lang w:val="en-US" w:eastAsia="zh-CN" w:bidi="ar-SA"/>
    </w:rPr>
  </w:style>
  <w:style w:type="character" w:customStyle="1" w:styleId="1368">
    <w:name w:val="样式 标题 3 Char标题 13 Char标题 3 Char1标题 3 Char Char Char标题 3 Char... Char Char"/>
    <w:link w:val="1369"/>
    <w:qFormat/>
    <w:locked/>
    <w:uiPriority w:val="0"/>
    <w:rPr>
      <w:rFonts w:ascii="Arial" w:hAnsi="Arial" w:cs="宋体"/>
      <w:kern w:val="44"/>
      <w:sz w:val="24"/>
      <w:szCs w:val="44"/>
    </w:rPr>
  </w:style>
  <w:style w:type="paragraph" w:customStyle="1" w:styleId="1369">
    <w:name w:val="样式 标题 3 Char标题 13 Char标题 3 Char1标题 3 Char Char Char标题 3 Char..."/>
    <w:basedOn w:val="2"/>
    <w:link w:val="1368"/>
    <w:qFormat/>
    <w:uiPriority w:val="0"/>
    <w:pPr>
      <w:spacing w:before="120" w:after="330" w:line="240" w:lineRule="auto"/>
      <w:jc w:val="left"/>
    </w:pPr>
    <w:rPr>
      <w:rFonts w:ascii="Arial" w:hAnsi="Arial" w:cs="宋体"/>
      <w:b w:val="0"/>
      <w:bCs w:val="0"/>
      <w:sz w:val="24"/>
    </w:rPr>
  </w:style>
  <w:style w:type="character" w:customStyle="1" w:styleId="1370">
    <w:name w:val="Char Char202"/>
    <w:qFormat/>
    <w:locked/>
    <w:uiPriority w:val="0"/>
    <w:rPr>
      <w:rFonts w:ascii="仿宋_GB2312" w:eastAsia="仿宋_GB2312"/>
      <w:kern w:val="2"/>
      <w:sz w:val="28"/>
      <w:lang w:val="en-US" w:eastAsia="zh-CN" w:bidi="ar-SA"/>
    </w:rPr>
  </w:style>
  <w:style w:type="character" w:customStyle="1" w:styleId="1371">
    <w:name w:val="样式7 Char Char"/>
    <w:link w:val="1372"/>
    <w:qFormat/>
    <w:locked/>
    <w:uiPriority w:val="0"/>
    <w:rPr>
      <w:rFonts w:ascii="Arial" w:hAnsi="Arial" w:cs="Arial"/>
      <w:sz w:val="24"/>
      <w:szCs w:val="24"/>
    </w:rPr>
  </w:style>
  <w:style w:type="paragraph" w:customStyle="1" w:styleId="1372">
    <w:name w:val="样式7"/>
    <w:basedOn w:val="7"/>
    <w:link w:val="1371"/>
    <w:qFormat/>
    <w:uiPriority w:val="0"/>
    <w:pPr>
      <w:spacing w:line="264" w:lineRule="auto"/>
      <w:ind w:firstLine="476"/>
    </w:pPr>
    <w:rPr>
      <w:rFonts w:ascii="Arial" w:hAnsi="Arial" w:cs="Arial"/>
      <w:kern w:val="0"/>
      <w:sz w:val="24"/>
      <w:szCs w:val="24"/>
    </w:rPr>
  </w:style>
  <w:style w:type="character" w:customStyle="1" w:styleId="1373">
    <w:name w:val="txt61"/>
    <w:qFormat/>
    <w:uiPriority w:val="0"/>
    <w:rPr>
      <w:rFonts w:ascii="宋体" w:hAnsi="宋体" w:eastAsia="Arial" w:cs="宋体"/>
      <w:color w:val="003366"/>
      <w:kern w:val="2"/>
      <w:sz w:val="20"/>
      <w:szCs w:val="20"/>
      <w:u w:val="none"/>
      <w:lang w:val="en-US" w:eastAsia="zh-CN" w:bidi="ar-SA"/>
    </w:rPr>
  </w:style>
  <w:style w:type="character" w:customStyle="1" w:styleId="1374">
    <w:name w:val="HTML 预设格式 字符"/>
    <w:qFormat/>
    <w:uiPriority w:val="0"/>
    <w:rPr>
      <w:rFonts w:hint="eastAsia" w:ascii="宋体" w:hAnsi="宋体" w:eastAsia="宋体" w:cs="宋体"/>
      <w:color w:val="000000"/>
      <w:kern w:val="2"/>
      <w:sz w:val="21"/>
      <w:szCs w:val="21"/>
      <w:lang w:val="en-US" w:eastAsia="zh-CN" w:bidi="ar"/>
    </w:rPr>
  </w:style>
  <w:style w:type="character" w:customStyle="1" w:styleId="1375">
    <w:name w:val="表格正文 Char Char Char"/>
    <w:qFormat/>
    <w:locked/>
    <w:uiPriority w:val="0"/>
    <w:rPr>
      <w:rFonts w:ascii="Calibri" w:hAnsi="Calibri" w:eastAsia="宋体"/>
      <w:kern w:val="2"/>
      <w:sz w:val="21"/>
      <w:szCs w:val="24"/>
      <w:lang w:val="en-US" w:eastAsia="zh-CN" w:bidi="ar-SA"/>
    </w:rPr>
  </w:style>
  <w:style w:type="character" w:customStyle="1" w:styleId="1376">
    <w:name w:val="标题 9 字符"/>
    <w:qFormat/>
    <w:uiPriority w:val="0"/>
    <w:rPr>
      <w:rFonts w:hint="default" w:ascii="Arial" w:hAnsi="Arial" w:eastAsia="黑体" w:cs="宋体"/>
      <w:kern w:val="2"/>
      <w:sz w:val="21"/>
      <w:szCs w:val="24"/>
      <w:lang w:val="en-US" w:eastAsia="zh-CN" w:bidi="ar"/>
    </w:rPr>
  </w:style>
  <w:style w:type="character" w:customStyle="1" w:styleId="1377">
    <w:name w:val="样式 文章正文 + 小四 Char Char"/>
    <w:link w:val="1378"/>
    <w:qFormat/>
    <w:locked/>
    <w:uiPriority w:val="0"/>
    <w:rPr>
      <w:rFonts w:ascii="宋体" w:hAnsi="宋体" w:cs="宋体"/>
      <w:sz w:val="24"/>
      <w:szCs w:val="24"/>
    </w:rPr>
  </w:style>
  <w:style w:type="paragraph" w:customStyle="1" w:styleId="1378">
    <w:name w:val="样式 文章正文 + 小四"/>
    <w:basedOn w:val="358"/>
    <w:link w:val="1377"/>
    <w:qFormat/>
    <w:uiPriority w:val="0"/>
    <w:pPr>
      <w:tabs>
        <w:tab w:val="clear" w:pos="425"/>
        <w:tab w:val="clear" w:pos="432"/>
      </w:tabs>
      <w:spacing w:before="0" w:beforeLines="0" w:after="0" w:afterLines="0"/>
      <w:ind w:firstLine="480"/>
    </w:pPr>
    <w:rPr>
      <w:rFonts w:hAnsi="宋体" w:cs="宋体"/>
      <w:kern w:val="0"/>
      <w:szCs w:val="24"/>
    </w:rPr>
  </w:style>
  <w:style w:type="character" w:customStyle="1" w:styleId="1379">
    <w:name w:val="样式15 Char Char Char"/>
    <w:qFormat/>
    <w:uiPriority w:val="0"/>
    <w:rPr>
      <w:rFonts w:hint="eastAsia" w:ascii="宋体" w:hAnsi="宋体" w:eastAsia="黑体" w:cs="宋体"/>
      <w:kern w:val="44"/>
      <w:sz w:val="30"/>
      <w:szCs w:val="44"/>
      <w:lang w:val="en-US" w:eastAsia="zh-CN" w:bidi="ar-SA"/>
    </w:rPr>
  </w:style>
  <w:style w:type="character" w:customStyle="1" w:styleId="1380">
    <w:name w:val="Font Style44"/>
    <w:qFormat/>
    <w:uiPriority w:val="0"/>
    <w:rPr>
      <w:rFonts w:hint="default" w:ascii="Arial" w:hAnsi="Arial" w:eastAsia="宋体" w:cs="Arial"/>
      <w:kern w:val="2"/>
      <w:sz w:val="16"/>
      <w:szCs w:val="16"/>
      <w:lang w:val="en-US" w:eastAsia="zh-CN" w:bidi="ar"/>
    </w:rPr>
  </w:style>
  <w:style w:type="character" w:customStyle="1" w:styleId="1381">
    <w:name w:val="title11"/>
    <w:qFormat/>
    <w:uiPriority w:val="0"/>
    <w:rPr>
      <w:rFonts w:hint="eastAsia" w:ascii="宋体" w:hAnsi="宋体" w:eastAsia="宋体" w:cs="宋体"/>
      <w:kern w:val="2"/>
      <w:sz w:val="28"/>
      <w:szCs w:val="24"/>
      <w:lang w:val="en-US" w:eastAsia="zh-CN" w:bidi="ar"/>
    </w:rPr>
  </w:style>
  <w:style w:type="character" w:customStyle="1" w:styleId="1382">
    <w:name w:val="正文(首行缩进2字) Char Char Char"/>
    <w:qFormat/>
    <w:uiPriority w:val="0"/>
    <w:rPr>
      <w:rFonts w:hint="eastAsia" w:ascii="宋体" w:hAnsi="宋体" w:eastAsia="宋体" w:cs="宋体"/>
      <w:kern w:val="2"/>
      <w:sz w:val="28"/>
      <w:szCs w:val="24"/>
      <w:lang w:val="en-US" w:eastAsia="zh-CN" w:bidi="ar-SA"/>
    </w:rPr>
  </w:style>
  <w:style w:type="character" w:customStyle="1" w:styleId="1383">
    <w:name w:val="样式 标题3YHY + 黑色 段前: 0.5 行 段后: 0.5 行 Char Char Char"/>
    <w:qFormat/>
    <w:uiPriority w:val="0"/>
    <w:rPr>
      <w:rFonts w:hint="eastAsia" w:ascii="宋体" w:hAnsi="宋体" w:eastAsia="宋体" w:cs="宋体"/>
      <w:b/>
      <w:bCs/>
      <w:color w:val="000000"/>
      <w:kern w:val="2"/>
      <w:sz w:val="24"/>
      <w:szCs w:val="24"/>
      <w:lang w:val="en-US" w:eastAsia="zh-CN" w:bidi="ar-SA"/>
    </w:rPr>
  </w:style>
  <w:style w:type="character" w:customStyle="1" w:styleId="1384">
    <w:name w:val="正文文本缩进 2 Char5"/>
    <w:qFormat/>
    <w:uiPriority w:val="0"/>
    <w:rPr>
      <w:rFonts w:hint="eastAsia" w:ascii="宋体" w:hAnsi="宋体" w:eastAsia="宋体" w:cs="宋体"/>
      <w:kern w:val="2"/>
      <w:sz w:val="28"/>
      <w:szCs w:val="24"/>
      <w:lang w:val="en-US" w:eastAsia="zh-CN" w:bidi="ar"/>
    </w:rPr>
  </w:style>
  <w:style w:type="character" w:customStyle="1" w:styleId="1385">
    <w:name w:val="白银正文 Char Char"/>
    <w:link w:val="1386"/>
    <w:qFormat/>
    <w:locked/>
    <w:uiPriority w:val="0"/>
    <w:rPr>
      <w:rFonts w:ascii="Calibri" w:hAnsi="Calibri" w:cs="宋体"/>
      <w:sz w:val="24"/>
    </w:rPr>
  </w:style>
  <w:style w:type="paragraph" w:customStyle="1" w:styleId="1386">
    <w:name w:val="白银正文"/>
    <w:basedOn w:val="1"/>
    <w:link w:val="1385"/>
    <w:qFormat/>
    <w:uiPriority w:val="0"/>
    <w:pPr>
      <w:widowControl w:val="0"/>
      <w:spacing w:line="360" w:lineRule="auto"/>
      <w:ind w:firstLine="200" w:firstLineChars="200"/>
      <w:jc w:val="both"/>
    </w:pPr>
    <w:rPr>
      <w:rFonts w:ascii="Calibri" w:hAnsi="Calibri"/>
      <w:szCs w:val="20"/>
    </w:rPr>
  </w:style>
  <w:style w:type="character" w:customStyle="1" w:styleId="1387">
    <w:name w:val="ued21"/>
    <w:qFormat/>
    <w:uiPriority w:val="0"/>
    <w:rPr>
      <w:rFonts w:hint="eastAsia" w:ascii="宋体" w:hAnsi="宋体" w:eastAsia="宋体" w:cs="宋体"/>
      <w:color w:val="000000"/>
      <w:kern w:val="2"/>
      <w:sz w:val="18"/>
      <w:szCs w:val="18"/>
      <w:lang w:val="en-US" w:eastAsia="zh-CN" w:bidi="ar"/>
    </w:rPr>
  </w:style>
  <w:style w:type="character" w:customStyle="1" w:styleId="1388">
    <w:name w:val="正文文字缩进 2 Char"/>
    <w:qFormat/>
    <w:uiPriority w:val="0"/>
    <w:rPr>
      <w:rFonts w:ascii="宋体" w:hAnsi="宋体" w:eastAsia="宋体" w:cs="宋体"/>
      <w:kern w:val="2"/>
      <w:sz w:val="24"/>
      <w:szCs w:val="24"/>
      <w:lang w:val="en-US" w:eastAsia="zh-CN" w:bidi="ar-SA"/>
    </w:rPr>
  </w:style>
  <w:style w:type="character" w:customStyle="1" w:styleId="1389">
    <w:name w:val="样式 纯文本 + Times New Roman 四号 Char Char"/>
    <w:link w:val="1390"/>
    <w:qFormat/>
    <w:locked/>
    <w:uiPriority w:val="0"/>
    <w:rPr>
      <w:rFonts w:ascii="宋体" w:hAnsi="宋体" w:cs="Courier New"/>
      <w:sz w:val="28"/>
      <w:szCs w:val="21"/>
      <w:lang w:val="en-GB"/>
    </w:rPr>
  </w:style>
  <w:style w:type="paragraph" w:customStyle="1" w:styleId="1390">
    <w:name w:val="样式 纯文本 + Times New Roman 四号"/>
    <w:basedOn w:val="49"/>
    <w:link w:val="1389"/>
    <w:qFormat/>
    <w:uiPriority w:val="0"/>
    <w:pPr>
      <w:ind w:firstLine="640" w:firstLineChars="200"/>
    </w:pPr>
    <w:rPr>
      <w:rFonts w:hAnsi="宋体" w:cs="Courier New"/>
      <w:kern w:val="0"/>
      <w:sz w:val="28"/>
      <w:szCs w:val="21"/>
      <w:lang w:val="en-GB"/>
    </w:rPr>
  </w:style>
  <w:style w:type="character" w:customStyle="1" w:styleId="1391">
    <w:name w:val="正文段 Char2"/>
    <w:link w:val="1392"/>
    <w:qFormat/>
    <w:locked/>
    <w:uiPriority w:val="0"/>
    <w:rPr>
      <w:rFonts w:ascii="仿宋_GB2312" w:hAnsi="宋体" w:eastAsia="仿宋_GB2312" w:cs="宋体"/>
      <w:sz w:val="28"/>
      <w:szCs w:val="18"/>
    </w:rPr>
  </w:style>
  <w:style w:type="paragraph" w:customStyle="1" w:styleId="1392">
    <w:name w:val="正文段"/>
    <w:basedOn w:val="1"/>
    <w:link w:val="1391"/>
    <w:qFormat/>
    <w:uiPriority w:val="0"/>
    <w:pPr>
      <w:widowControl w:val="0"/>
      <w:ind w:firstLine="536" w:firstLineChars="200"/>
      <w:jc w:val="both"/>
    </w:pPr>
    <w:rPr>
      <w:rFonts w:ascii="仿宋_GB2312" w:eastAsia="仿宋_GB2312"/>
      <w:sz w:val="28"/>
      <w:szCs w:val="18"/>
    </w:rPr>
  </w:style>
  <w:style w:type="character" w:customStyle="1" w:styleId="1393">
    <w:name w:val="正文文字缩进 3 Char1"/>
    <w:qFormat/>
    <w:uiPriority w:val="0"/>
    <w:rPr>
      <w:rFonts w:ascii="宋体" w:hAnsi="宋体" w:eastAsia="宋体"/>
      <w:color w:val="000000"/>
      <w:kern w:val="2"/>
      <w:sz w:val="24"/>
      <w:lang w:val="en-US" w:eastAsia="zh-CN" w:bidi="ar-SA"/>
    </w:rPr>
  </w:style>
  <w:style w:type="character" w:customStyle="1" w:styleId="1394">
    <w:name w:val="章题名 Char Char"/>
    <w:qFormat/>
    <w:uiPriority w:val="0"/>
    <w:rPr>
      <w:rFonts w:hint="eastAsia" w:ascii="宋体" w:hAnsi="宋体" w:eastAsia="宋体" w:cs="宋体"/>
      <w:b/>
      <w:bCs/>
      <w:kern w:val="44"/>
      <w:sz w:val="44"/>
      <w:szCs w:val="44"/>
      <w:lang w:val="en-US" w:eastAsia="zh-CN" w:bidi="ar-SA"/>
    </w:rPr>
  </w:style>
  <w:style w:type="character" w:customStyle="1" w:styleId="1395">
    <w:name w:val="表格样式 钦州规划 Char"/>
    <w:link w:val="1396"/>
    <w:qFormat/>
    <w:uiPriority w:val="0"/>
    <w:rPr>
      <w:rFonts w:ascii="华文细黑" w:hAnsi="华文细黑" w:eastAsia="华文细黑"/>
      <w:color w:val="000000"/>
      <w:szCs w:val="21"/>
    </w:rPr>
  </w:style>
  <w:style w:type="paragraph" w:customStyle="1" w:styleId="1396">
    <w:name w:val="表格样式 钦州规划"/>
    <w:basedOn w:val="156"/>
    <w:link w:val="1395"/>
    <w:qFormat/>
    <w:uiPriority w:val="0"/>
    <w:pPr>
      <w:widowControl w:val="0"/>
      <w:overflowPunct w:val="0"/>
      <w:adjustRightInd w:val="0"/>
      <w:spacing w:before="40" w:after="60" w:line="200" w:lineRule="atLeast"/>
      <w:textAlignment w:val="baseline"/>
    </w:pPr>
    <w:rPr>
      <w:rFonts w:ascii="华文细黑" w:hAnsi="华文细黑" w:eastAsia="华文细黑"/>
      <w:color w:val="000000"/>
      <w:sz w:val="20"/>
    </w:rPr>
  </w:style>
  <w:style w:type="character" w:customStyle="1" w:styleId="1397">
    <w:name w:val="样式 样式 样式 仿宋_GB2312 黑色 行距: 固定值 30 磅 + 首行缩进:  2 字符 + (符号) 宋体 加粗 Char Char"/>
    <w:link w:val="1398"/>
    <w:qFormat/>
    <w:locked/>
    <w:uiPriority w:val="0"/>
    <w:rPr>
      <w:rFonts w:ascii="仿宋_GB2312" w:hAnsi="仿宋_GB2312" w:eastAsia="仿宋_GB2312" w:cs="宋体"/>
      <w:b/>
      <w:bCs/>
      <w:sz w:val="28"/>
      <w:szCs w:val="28"/>
    </w:rPr>
  </w:style>
  <w:style w:type="paragraph" w:customStyle="1" w:styleId="1398">
    <w:name w:val="样式 样式 样式 仿宋_GB2312 黑色 行距: 固定值 30 磅 + 首行缩进:  2 字符 + (符号) 宋体 加粗"/>
    <w:basedOn w:val="1"/>
    <w:link w:val="1397"/>
    <w:qFormat/>
    <w:uiPriority w:val="0"/>
    <w:pPr>
      <w:widowControl w:val="0"/>
      <w:spacing w:line="600" w:lineRule="exact"/>
      <w:ind w:firstLine="200" w:firstLineChars="200"/>
      <w:jc w:val="both"/>
    </w:pPr>
    <w:rPr>
      <w:rFonts w:ascii="仿宋_GB2312" w:hAnsi="仿宋_GB2312" w:eastAsia="仿宋_GB2312"/>
      <w:b/>
      <w:bCs/>
      <w:sz w:val="28"/>
      <w:szCs w:val="28"/>
    </w:rPr>
  </w:style>
  <w:style w:type="character" w:customStyle="1" w:styleId="1399">
    <w:name w:val="文章正文样式 Char Char Char Char Char"/>
    <w:qFormat/>
    <w:uiPriority w:val="0"/>
    <w:rPr>
      <w:rFonts w:ascii="宋体" w:hAnsi="宋体" w:eastAsia="宋体" w:cs="宋体"/>
      <w:sz w:val="24"/>
      <w:szCs w:val="24"/>
    </w:rPr>
  </w:style>
  <w:style w:type="character" w:customStyle="1" w:styleId="1400">
    <w:name w:val="正文报告 Char Char"/>
    <w:link w:val="1401"/>
    <w:qFormat/>
    <w:uiPriority w:val="0"/>
    <w:rPr>
      <w:rFonts w:ascii="宋体" w:hAnsi="宋体" w:cs="宋体"/>
      <w:sz w:val="28"/>
      <w:szCs w:val="28"/>
    </w:rPr>
  </w:style>
  <w:style w:type="paragraph" w:customStyle="1" w:styleId="1401">
    <w:name w:val="正文报告"/>
    <w:basedOn w:val="1"/>
    <w:link w:val="1400"/>
    <w:qFormat/>
    <w:uiPriority w:val="0"/>
    <w:pPr>
      <w:widowControl w:val="0"/>
      <w:topLinePunct/>
      <w:snapToGrid w:val="0"/>
      <w:spacing w:line="480" w:lineRule="exact"/>
      <w:ind w:firstLine="567"/>
      <w:jc w:val="both"/>
    </w:pPr>
    <w:rPr>
      <w:sz w:val="28"/>
      <w:szCs w:val="28"/>
    </w:rPr>
  </w:style>
  <w:style w:type="character" w:customStyle="1" w:styleId="1402">
    <w:name w:val="A正文 Char Char"/>
    <w:link w:val="1403"/>
    <w:qFormat/>
    <w:uiPriority w:val="0"/>
    <w:rPr>
      <w:rFonts w:eastAsia="仿宋_GB2312"/>
      <w:sz w:val="24"/>
      <w:szCs w:val="24"/>
    </w:rPr>
  </w:style>
  <w:style w:type="paragraph" w:customStyle="1" w:styleId="1403">
    <w:name w:val="A正文"/>
    <w:basedOn w:val="1"/>
    <w:link w:val="1402"/>
    <w:qFormat/>
    <w:uiPriority w:val="0"/>
    <w:pPr>
      <w:overflowPunct w:val="0"/>
      <w:autoSpaceDE w:val="0"/>
      <w:autoSpaceDN w:val="0"/>
      <w:adjustRightInd w:val="0"/>
      <w:spacing w:line="360" w:lineRule="auto"/>
      <w:ind w:firstLine="200" w:firstLineChars="200"/>
      <w:textAlignment w:val="baseline"/>
    </w:pPr>
    <w:rPr>
      <w:rFonts w:ascii="Times New Roman" w:hAnsi="Times New Roman" w:eastAsia="仿宋_GB2312" w:cs="Times New Roman"/>
    </w:rPr>
  </w:style>
  <w:style w:type="character" w:customStyle="1" w:styleId="1404">
    <w:name w:val="样式51 Char Char"/>
    <w:link w:val="1405"/>
    <w:locked/>
    <w:uiPriority w:val="0"/>
    <w:rPr>
      <w:rFonts w:ascii="宋体" w:hAnsi="宋体" w:cs="宋体"/>
      <w:sz w:val="24"/>
      <w:szCs w:val="24"/>
    </w:rPr>
  </w:style>
  <w:style w:type="paragraph" w:customStyle="1" w:styleId="1405">
    <w:name w:val="样式51"/>
    <w:basedOn w:val="1"/>
    <w:link w:val="1404"/>
    <w:uiPriority w:val="0"/>
    <w:pPr>
      <w:widowControl w:val="0"/>
      <w:spacing w:line="360" w:lineRule="auto"/>
      <w:ind w:firstLine="480" w:firstLineChars="200"/>
      <w:jc w:val="both"/>
    </w:pPr>
  </w:style>
  <w:style w:type="character" w:customStyle="1" w:styleId="1406">
    <w:name w:val="标题 8 Char2"/>
    <w:qFormat/>
    <w:uiPriority w:val="9"/>
    <w:rPr>
      <w:rFonts w:hint="default" w:ascii="Arial" w:hAnsi="Arial" w:eastAsia="黑体" w:cs="Times New Roman"/>
      <w:kern w:val="0"/>
      <w:sz w:val="24"/>
      <w:szCs w:val="21"/>
      <w:lang w:val="en-US" w:eastAsia="zh-CN" w:bidi="ar-SA"/>
    </w:rPr>
  </w:style>
  <w:style w:type="character" w:customStyle="1" w:styleId="1407">
    <w:name w:val="首行缩进两字 Char10"/>
    <w:qFormat/>
    <w:uiPriority w:val="0"/>
    <w:rPr>
      <w:rFonts w:ascii="Arial" w:hAnsi="Arial" w:eastAsia="宋体" w:cs="Arial"/>
      <w:spacing w:val="10"/>
      <w:kern w:val="2"/>
      <w:sz w:val="24"/>
      <w:lang w:val="en-US" w:eastAsia="zh-CN" w:bidi="ar-SA"/>
    </w:rPr>
  </w:style>
  <w:style w:type="character" w:customStyle="1" w:styleId="1408">
    <w:name w:val="样式 标题 2 + 黑体 Char Char"/>
    <w:link w:val="1409"/>
    <w:locked/>
    <w:uiPriority w:val="0"/>
    <w:rPr>
      <w:rFonts w:ascii="黑体" w:hAnsi="黑体" w:eastAsia="黑体"/>
      <w:b/>
      <w:bCs/>
      <w:sz w:val="28"/>
      <w:szCs w:val="32"/>
      <w:lang w:val="zh-CN"/>
    </w:rPr>
  </w:style>
  <w:style w:type="paragraph" w:customStyle="1" w:styleId="1409">
    <w:name w:val="样式 标题 2 + 黑体"/>
    <w:basedOn w:val="4"/>
    <w:link w:val="1408"/>
    <w:uiPriority w:val="0"/>
    <w:pPr>
      <w:widowControl w:val="0"/>
      <w:adjustRightInd w:val="0"/>
      <w:snapToGrid w:val="0"/>
      <w:spacing w:before="0" w:after="0" w:line="360" w:lineRule="auto"/>
      <w:jc w:val="both"/>
    </w:pPr>
    <w:rPr>
      <w:rFonts w:ascii="黑体" w:hAnsi="黑体" w:eastAsia="黑体" w:cs="Times New Roman"/>
      <w:sz w:val="28"/>
      <w:lang w:val="zh-CN"/>
    </w:rPr>
  </w:style>
  <w:style w:type="character" w:customStyle="1" w:styleId="1410">
    <w:name w:val="常用正文样式 Char1"/>
    <w:link w:val="1411"/>
    <w:qFormat/>
    <w:uiPriority w:val="0"/>
    <w:rPr>
      <w:rFonts w:ascii="宋体" w:hAnsi="新宋体" w:cs="宋体"/>
      <w:sz w:val="24"/>
      <w:szCs w:val="24"/>
    </w:rPr>
  </w:style>
  <w:style w:type="paragraph" w:customStyle="1" w:styleId="1411">
    <w:name w:val="常用正文样式"/>
    <w:link w:val="1410"/>
    <w:qFormat/>
    <w:uiPriority w:val="0"/>
    <w:pPr>
      <w:widowControl w:val="0"/>
      <w:spacing w:line="360" w:lineRule="auto"/>
      <w:ind w:firstLine="454"/>
      <w:jc w:val="both"/>
    </w:pPr>
    <w:rPr>
      <w:rFonts w:ascii="宋体" w:hAnsi="新宋体" w:eastAsia="宋体" w:cs="宋体"/>
      <w:sz w:val="24"/>
      <w:szCs w:val="24"/>
      <w:lang w:val="en-US" w:eastAsia="zh-CN" w:bidi="ar-SA"/>
    </w:rPr>
  </w:style>
  <w:style w:type="character" w:customStyle="1" w:styleId="1412">
    <w:name w:val="首行缩进两字 Char7"/>
    <w:qFormat/>
    <w:uiPriority w:val="0"/>
    <w:rPr>
      <w:rFonts w:ascii="Arial" w:hAnsi="Arial" w:eastAsia="宋体" w:cs="Arial"/>
      <w:spacing w:val="10"/>
      <w:kern w:val="2"/>
      <w:sz w:val="24"/>
      <w:lang w:val="en-US" w:eastAsia="zh-CN" w:bidi="ar-SA"/>
    </w:rPr>
  </w:style>
  <w:style w:type="character" w:customStyle="1" w:styleId="1413">
    <w:name w:val="样式61 Char Char"/>
    <w:link w:val="1414"/>
    <w:locked/>
    <w:uiPriority w:val="0"/>
    <w:rPr>
      <w:rFonts w:ascii="宋体" w:hAnsi="宋体" w:cs="宋体"/>
      <w:color w:val="000000"/>
      <w:sz w:val="24"/>
      <w:szCs w:val="24"/>
    </w:rPr>
  </w:style>
  <w:style w:type="paragraph" w:customStyle="1" w:styleId="1414">
    <w:name w:val="样式61"/>
    <w:basedOn w:val="1"/>
    <w:link w:val="1413"/>
    <w:uiPriority w:val="0"/>
    <w:pPr>
      <w:widowControl w:val="0"/>
      <w:spacing w:line="360" w:lineRule="auto"/>
      <w:ind w:firstLine="480"/>
      <w:jc w:val="both"/>
    </w:pPr>
    <w:rPr>
      <w:color w:val="000000"/>
    </w:rPr>
  </w:style>
  <w:style w:type="character" w:customStyle="1" w:styleId="1415">
    <w:name w:val="表头YHY Char Char"/>
    <w:link w:val="1416"/>
    <w:qFormat/>
    <w:locked/>
    <w:uiPriority w:val="0"/>
    <w:rPr>
      <w:rFonts w:ascii="宋体" w:hAnsi="宋体" w:eastAsia="黑体"/>
      <w:color w:val="000000"/>
      <w:szCs w:val="24"/>
    </w:rPr>
  </w:style>
  <w:style w:type="paragraph" w:customStyle="1" w:styleId="1416">
    <w:name w:val="表头YHY"/>
    <w:basedOn w:val="9"/>
    <w:link w:val="1415"/>
    <w:qFormat/>
    <w:uiPriority w:val="0"/>
    <w:pPr>
      <w:keepNext w:val="0"/>
      <w:keepLines w:val="0"/>
      <w:widowControl w:val="0"/>
      <w:tabs>
        <w:tab w:val="left" w:pos="1008"/>
      </w:tabs>
      <w:adjustRightInd/>
      <w:spacing w:before="0" w:after="0" w:line="240" w:lineRule="auto"/>
      <w:ind w:left="0"/>
      <w:jc w:val="center"/>
      <w:textAlignment w:val="auto"/>
    </w:pPr>
    <w:rPr>
      <w:rFonts w:hAnsi="宋体" w:eastAsia="黑体" w:cs="Times New Roman"/>
      <w:b w:val="0"/>
      <w:color w:val="000000"/>
      <w:sz w:val="20"/>
    </w:rPr>
  </w:style>
  <w:style w:type="character" w:customStyle="1" w:styleId="1417">
    <w:name w:val="Char Char92"/>
    <w:uiPriority w:val="0"/>
    <w:rPr>
      <w:rFonts w:hint="eastAsia" w:ascii="宋体" w:hAnsi="宋体" w:eastAsia="宋体" w:cs="宋体"/>
      <w:kern w:val="2"/>
      <w:sz w:val="18"/>
      <w:szCs w:val="24"/>
      <w:lang w:val="en-US" w:eastAsia="zh-CN" w:bidi="ar-SA"/>
    </w:rPr>
  </w:style>
  <w:style w:type="character" w:customStyle="1" w:styleId="1418">
    <w:name w:val="表 Char Char"/>
    <w:link w:val="1419"/>
    <w:qFormat/>
    <w:locked/>
    <w:uiPriority w:val="0"/>
    <w:rPr>
      <w:b/>
      <w:bCs/>
      <w:sz w:val="28"/>
      <w:szCs w:val="32"/>
    </w:rPr>
  </w:style>
  <w:style w:type="paragraph" w:customStyle="1" w:styleId="1419">
    <w:name w:val="表"/>
    <w:basedOn w:val="5"/>
    <w:link w:val="1418"/>
    <w:qFormat/>
    <w:uiPriority w:val="0"/>
    <w:pPr>
      <w:widowControl w:val="0"/>
      <w:tabs>
        <w:tab w:val="left" w:pos="1080"/>
      </w:tabs>
      <w:spacing w:line="415" w:lineRule="auto"/>
      <w:jc w:val="both"/>
    </w:pPr>
    <w:rPr>
      <w:rFonts w:ascii="Times New Roman" w:hAnsi="Times New Roman" w:cs="Times New Roman"/>
      <w:sz w:val="28"/>
    </w:rPr>
  </w:style>
  <w:style w:type="character" w:customStyle="1" w:styleId="1420">
    <w:name w:val="样式 标题 3标题 13ReHead 3 WSAh3B HeadH3..标题 3 Char Char标题 3 ... Char Char"/>
    <w:link w:val="1421"/>
    <w:locked/>
    <w:uiPriority w:val="0"/>
    <w:rPr>
      <w:rFonts w:ascii="宋体" w:hAnsi="宋体"/>
      <w:b/>
      <w:bCs/>
      <w:spacing w:val="-2"/>
      <w:sz w:val="24"/>
      <w:szCs w:val="24"/>
    </w:rPr>
  </w:style>
  <w:style w:type="paragraph" w:customStyle="1" w:styleId="1421">
    <w:name w:val="样式 标题 3标题 13ReHead 3 WSAh3B HeadH3..标题 3 Char Char标题 3 ..."/>
    <w:basedOn w:val="5"/>
    <w:link w:val="1420"/>
    <w:uiPriority w:val="0"/>
    <w:pPr>
      <w:widowControl w:val="0"/>
      <w:tabs>
        <w:tab w:val="left" w:pos="1022"/>
        <w:tab w:val="left" w:pos="1080"/>
      </w:tabs>
      <w:spacing w:before="0" w:beforeLines="50" w:after="0" w:line="360" w:lineRule="auto"/>
      <w:ind w:left="1260" w:hanging="420"/>
      <w:jc w:val="both"/>
    </w:pPr>
    <w:rPr>
      <w:rFonts w:cs="Times New Roman"/>
      <w:spacing w:val="-2"/>
      <w:sz w:val="24"/>
      <w:szCs w:val="24"/>
    </w:rPr>
  </w:style>
  <w:style w:type="character" w:customStyle="1" w:styleId="1422">
    <w:name w:val="6表(图)头(治) Char"/>
    <w:link w:val="1423"/>
    <w:qFormat/>
    <w:uiPriority w:val="0"/>
    <w:rPr>
      <w:rFonts w:ascii="宋体" w:hAnsi="宋体" w:eastAsia="黑体" w:cs="宋体"/>
      <w:b/>
      <w:sz w:val="28"/>
      <w:szCs w:val="28"/>
    </w:rPr>
  </w:style>
  <w:style w:type="paragraph" w:customStyle="1" w:styleId="1423">
    <w:name w:val="6表(图)头(治)"/>
    <w:next w:val="1"/>
    <w:link w:val="1422"/>
    <w:qFormat/>
    <w:uiPriority w:val="0"/>
    <w:pPr>
      <w:widowControl w:val="0"/>
      <w:jc w:val="center"/>
    </w:pPr>
    <w:rPr>
      <w:rFonts w:ascii="宋体" w:hAnsi="宋体" w:eastAsia="黑体" w:cs="宋体"/>
      <w:b/>
      <w:sz w:val="28"/>
      <w:szCs w:val="28"/>
      <w:lang w:val="en-US" w:eastAsia="zh-CN" w:bidi="ar-SA"/>
    </w:rPr>
  </w:style>
  <w:style w:type="character" w:customStyle="1" w:styleId="1424">
    <w:name w:val="样式 生物质发电正文 + Times New Roman 加粗 首行缩进:  2 字符 Char Char"/>
    <w:link w:val="1425"/>
    <w:locked/>
    <w:uiPriority w:val="0"/>
    <w:rPr>
      <w:rFonts w:ascii="宋体" w:hAnsi="宋体" w:cs="宋体"/>
      <w:bCs/>
      <w:sz w:val="24"/>
      <w:szCs w:val="24"/>
    </w:rPr>
  </w:style>
  <w:style w:type="paragraph" w:customStyle="1" w:styleId="1425">
    <w:name w:val="样式 生物质发电正文 + Times New Roman 加粗 首行缩进:  2 字符"/>
    <w:basedOn w:val="1"/>
    <w:link w:val="1424"/>
    <w:uiPriority w:val="0"/>
    <w:pPr>
      <w:suppressAutoHyphens/>
      <w:adjustRightInd w:val="0"/>
      <w:snapToGrid w:val="0"/>
      <w:spacing w:line="324" w:lineRule="auto"/>
      <w:ind w:firstLine="482" w:firstLineChars="200"/>
      <w:jc w:val="both"/>
    </w:pPr>
    <w:rPr>
      <w:bCs/>
    </w:rPr>
  </w:style>
  <w:style w:type="character" w:customStyle="1" w:styleId="1426">
    <w:name w:val="图标标题 Char Char"/>
    <w:link w:val="1427"/>
    <w:locked/>
    <w:uiPriority w:val="0"/>
    <w:rPr>
      <w:rFonts w:ascii="宋体" w:hAnsi="宋体" w:eastAsia="黑体" w:cs="宋体"/>
      <w:sz w:val="24"/>
      <w:szCs w:val="24"/>
    </w:rPr>
  </w:style>
  <w:style w:type="paragraph" w:customStyle="1" w:styleId="1427">
    <w:name w:val="图标标题"/>
    <w:basedOn w:val="1"/>
    <w:link w:val="1426"/>
    <w:uiPriority w:val="0"/>
    <w:pPr>
      <w:widowControl w:val="0"/>
      <w:spacing w:line="360" w:lineRule="auto"/>
      <w:jc w:val="center"/>
    </w:pPr>
    <w:rPr>
      <w:rFonts w:eastAsia="黑体"/>
    </w:rPr>
  </w:style>
  <w:style w:type="character" w:customStyle="1" w:styleId="1428">
    <w:name w:val="样式1 Char Char Char"/>
    <w:uiPriority w:val="0"/>
    <w:rPr>
      <w:rFonts w:hint="eastAsia" w:ascii="方正大标宋简体" w:eastAsia="方正大标宋简体"/>
      <w:b/>
      <w:kern w:val="2"/>
      <w:sz w:val="44"/>
      <w:lang w:val="en-US" w:eastAsia="zh-CN" w:bidi="ar-SA"/>
    </w:rPr>
  </w:style>
  <w:style w:type="character" w:customStyle="1" w:styleId="1429">
    <w:name w:val="at_7"/>
    <w:qFormat/>
    <w:uiPriority w:val="0"/>
    <w:rPr>
      <w:rFonts w:ascii="宋体" w:hAnsi="宋体" w:eastAsia="Arial" w:cs="宋体"/>
      <w:kern w:val="2"/>
      <w:sz w:val="24"/>
      <w:szCs w:val="24"/>
      <w:lang w:val="en-US" w:eastAsia="zh-CN" w:bidi="ar-SA"/>
    </w:rPr>
  </w:style>
  <w:style w:type="character" w:customStyle="1" w:styleId="1430">
    <w:name w:val="0031"/>
    <w:qFormat/>
    <w:uiPriority w:val="0"/>
    <w:rPr>
      <w:sz w:val="21"/>
      <w:szCs w:val="21"/>
    </w:rPr>
  </w:style>
  <w:style w:type="character" w:customStyle="1" w:styleId="1431">
    <w:name w:val="3级（次）标题 Char Char"/>
    <w:link w:val="1432"/>
    <w:locked/>
    <w:uiPriority w:val="0"/>
    <w:rPr>
      <w:rFonts w:ascii="宋体" w:hAnsi="宋体" w:cs="宋体"/>
      <w:b/>
      <w:sz w:val="24"/>
      <w:szCs w:val="24"/>
    </w:rPr>
  </w:style>
  <w:style w:type="paragraph" w:customStyle="1" w:styleId="1432">
    <w:name w:val="3级（次）标题"/>
    <w:basedOn w:val="1"/>
    <w:link w:val="1431"/>
    <w:qFormat/>
    <w:uiPriority w:val="0"/>
    <w:pPr>
      <w:widowControl w:val="0"/>
      <w:spacing w:line="360" w:lineRule="auto"/>
      <w:ind w:firstLine="241" w:firstLineChars="100"/>
      <w:jc w:val="both"/>
      <w:outlineLvl w:val="2"/>
    </w:pPr>
    <w:rPr>
      <w:b/>
    </w:rPr>
  </w:style>
  <w:style w:type="character" w:customStyle="1" w:styleId="1433">
    <w:name w:val="样式41 Char Char"/>
    <w:link w:val="1434"/>
    <w:locked/>
    <w:uiPriority w:val="0"/>
    <w:rPr>
      <w:rFonts w:ascii="宋体" w:hAnsi="宋体" w:cs="宋体"/>
      <w:bCs/>
      <w:sz w:val="24"/>
      <w:szCs w:val="24"/>
    </w:rPr>
  </w:style>
  <w:style w:type="paragraph" w:customStyle="1" w:styleId="1434">
    <w:name w:val="样式41"/>
    <w:basedOn w:val="1"/>
    <w:link w:val="1433"/>
    <w:uiPriority w:val="0"/>
    <w:pPr>
      <w:keepNext/>
      <w:keepLines/>
      <w:widowControl w:val="0"/>
      <w:tabs>
        <w:tab w:val="left" w:pos="2175"/>
      </w:tabs>
      <w:spacing w:beforeLines="50" w:line="360" w:lineRule="auto"/>
      <w:jc w:val="both"/>
      <w:outlineLvl w:val="3"/>
    </w:pPr>
    <w:rPr>
      <w:bCs/>
    </w:rPr>
  </w:style>
  <w:style w:type="character" w:customStyle="1" w:styleId="1435">
    <w:name w:val="文本正文 Char Char"/>
    <w:link w:val="1436"/>
    <w:qFormat/>
    <w:locked/>
    <w:uiPriority w:val="0"/>
    <w:rPr>
      <w:rFonts w:ascii="宋体" w:hAnsi="宋体" w:cs="宋体"/>
      <w:sz w:val="28"/>
      <w:szCs w:val="24"/>
    </w:rPr>
  </w:style>
  <w:style w:type="paragraph" w:customStyle="1" w:styleId="1436">
    <w:name w:val="文本正文"/>
    <w:basedOn w:val="1"/>
    <w:next w:val="1"/>
    <w:link w:val="1435"/>
    <w:qFormat/>
    <w:uiPriority w:val="0"/>
    <w:pPr>
      <w:widowControl w:val="0"/>
      <w:autoSpaceDE w:val="0"/>
      <w:autoSpaceDN w:val="0"/>
      <w:adjustRightInd w:val="0"/>
      <w:spacing w:before="50"/>
    </w:pPr>
    <w:rPr>
      <w:sz w:val="28"/>
    </w:rPr>
  </w:style>
  <w:style w:type="character" w:customStyle="1" w:styleId="1437">
    <w:name w:val="样式91 Char Char"/>
    <w:link w:val="1438"/>
    <w:locked/>
    <w:uiPriority w:val="0"/>
    <w:rPr>
      <w:rFonts w:ascii="宋体" w:hAnsi="宋体" w:cs="宋体"/>
      <w:sz w:val="24"/>
      <w:szCs w:val="24"/>
    </w:rPr>
  </w:style>
  <w:style w:type="paragraph" w:customStyle="1" w:styleId="1438">
    <w:name w:val="样式91"/>
    <w:basedOn w:val="7"/>
    <w:link w:val="1437"/>
    <w:uiPriority w:val="0"/>
    <w:pPr>
      <w:widowControl/>
      <w:overflowPunct w:val="0"/>
      <w:autoSpaceDE w:val="0"/>
      <w:autoSpaceDN w:val="0"/>
      <w:adjustRightInd w:val="0"/>
      <w:spacing w:beforeLines="50" w:line="360" w:lineRule="auto"/>
      <w:ind w:firstLine="480"/>
    </w:pPr>
    <w:rPr>
      <w:rFonts w:ascii="宋体" w:hAnsi="宋体" w:cs="宋体"/>
      <w:kern w:val="0"/>
      <w:sz w:val="24"/>
      <w:szCs w:val="24"/>
    </w:rPr>
  </w:style>
  <w:style w:type="character" w:customStyle="1" w:styleId="1439">
    <w:name w:val="报告正文 Char Char"/>
    <w:qFormat/>
    <w:locked/>
    <w:uiPriority w:val="0"/>
    <w:rPr>
      <w:rFonts w:ascii="宋体" w:hAnsi="宋体" w:eastAsia="宋体"/>
      <w:color w:val="000000"/>
      <w:kern w:val="2"/>
      <w:sz w:val="24"/>
      <w:szCs w:val="24"/>
      <w:lang w:val="en-US" w:eastAsia="zh-CN" w:bidi="ar-SA"/>
    </w:rPr>
  </w:style>
  <w:style w:type="character" w:customStyle="1" w:styleId="1440">
    <w:name w:val="Char Char251"/>
    <w:locked/>
    <w:uiPriority w:val="0"/>
    <w:rPr>
      <w:rFonts w:ascii="宋体" w:hAnsi="宋体" w:eastAsia="宋体" w:cs="宋体"/>
      <w:kern w:val="2"/>
      <w:sz w:val="18"/>
      <w:szCs w:val="18"/>
      <w:lang w:val="en-US" w:eastAsia="zh-CN" w:bidi="ar-SA"/>
    </w:rPr>
  </w:style>
  <w:style w:type="character" w:customStyle="1" w:styleId="1441">
    <w:name w:val="style3"/>
    <w:uiPriority w:val="0"/>
    <w:rPr>
      <w:rFonts w:hint="eastAsia" w:ascii="宋体" w:hAnsi="宋体" w:eastAsia="宋体" w:cs="宋体"/>
      <w:kern w:val="2"/>
      <w:sz w:val="28"/>
      <w:szCs w:val="24"/>
      <w:lang w:val="en-US" w:eastAsia="zh-CN" w:bidi="ar"/>
    </w:rPr>
  </w:style>
  <w:style w:type="character" w:customStyle="1" w:styleId="1442">
    <w:name w:val="Char Char221"/>
    <w:uiPriority w:val="0"/>
    <w:rPr>
      <w:rFonts w:hint="eastAsia" w:ascii="宋体" w:hAnsi="宋体" w:eastAsia="宋体" w:cs="宋体"/>
      <w:snapToGrid w:val="0"/>
      <w:kern w:val="2"/>
      <w:sz w:val="18"/>
      <w:szCs w:val="18"/>
      <w:lang w:val="en-US" w:eastAsia="zh-CN" w:bidi="ar-SA"/>
    </w:rPr>
  </w:style>
  <w:style w:type="character" w:customStyle="1" w:styleId="1443">
    <w:name w:val="样式 标题 2 + 段前: 0.5 行 Char Char"/>
    <w:link w:val="1444"/>
    <w:locked/>
    <w:uiPriority w:val="0"/>
    <w:rPr>
      <w:rFonts w:ascii="宋体" w:hAnsi="宋体" w:cs="宋体"/>
      <w:b/>
      <w:bCs/>
      <w:color w:val="000000"/>
      <w:sz w:val="32"/>
      <w:szCs w:val="32"/>
    </w:rPr>
  </w:style>
  <w:style w:type="paragraph" w:customStyle="1" w:styleId="1444">
    <w:name w:val="样式 标题 2 + 段前: 0.5 行"/>
    <w:basedOn w:val="4"/>
    <w:link w:val="1443"/>
    <w:uiPriority w:val="0"/>
    <w:pPr>
      <w:keepNext w:val="0"/>
      <w:widowControl w:val="0"/>
      <w:spacing w:before="214" w:after="0" w:line="360" w:lineRule="auto"/>
      <w:jc w:val="both"/>
    </w:pPr>
    <w:rPr>
      <w:rFonts w:ascii="宋体" w:hAnsi="宋体" w:eastAsia="宋体" w:cs="宋体"/>
      <w:color w:val="000000"/>
    </w:rPr>
  </w:style>
  <w:style w:type="character" w:customStyle="1" w:styleId="1445">
    <w:name w:val="WENZHANG Char Char Char"/>
    <w:link w:val="1446"/>
    <w:locked/>
    <w:uiPriority w:val="0"/>
    <w:rPr>
      <w:rFonts w:ascii="宋体" w:hAnsi="宋体" w:cs="宋体"/>
      <w:color w:val="000000"/>
      <w:sz w:val="24"/>
      <w:szCs w:val="24"/>
    </w:rPr>
  </w:style>
  <w:style w:type="paragraph" w:customStyle="1" w:styleId="1446">
    <w:name w:val="WENZHANG"/>
    <w:basedOn w:val="1"/>
    <w:link w:val="1445"/>
    <w:uiPriority w:val="0"/>
    <w:pPr>
      <w:widowControl w:val="0"/>
      <w:spacing w:beforeLines="50" w:line="360" w:lineRule="auto"/>
      <w:ind w:firstLine="200" w:firstLineChars="200"/>
      <w:jc w:val="both"/>
    </w:pPr>
    <w:rPr>
      <w:color w:val="000000"/>
    </w:rPr>
  </w:style>
  <w:style w:type="character" w:customStyle="1" w:styleId="1447">
    <w:name w:val="德胜正文 Char Char"/>
    <w:link w:val="1448"/>
    <w:locked/>
    <w:uiPriority w:val="0"/>
    <w:rPr>
      <w:rFonts w:ascii="宋体" w:hAnsi="宋体" w:cs="宋体"/>
      <w:color w:val="0000FF"/>
      <w:sz w:val="24"/>
      <w:szCs w:val="24"/>
    </w:rPr>
  </w:style>
  <w:style w:type="paragraph" w:customStyle="1" w:styleId="1448">
    <w:name w:val="德胜正文"/>
    <w:basedOn w:val="1"/>
    <w:link w:val="1447"/>
    <w:uiPriority w:val="0"/>
    <w:pPr>
      <w:widowControl w:val="0"/>
      <w:adjustRightInd w:val="0"/>
      <w:snapToGrid w:val="0"/>
      <w:spacing w:line="360" w:lineRule="auto"/>
      <w:ind w:firstLine="200" w:firstLineChars="200"/>
      <w:jc w:val="both"/>
    </w:pPr>
    <w:rPr>
      <w:color w:val="0000FF"/>
    </w:rPr>
  </w:style>
  <w:style w:type="character" w:customStyle="1" w:styleId="1449">
    <w:name w:val="标题 3 Char Char2"/>
    <w:qFormat/>
    <w:uiPriority w:val="0"/>
    <w:rPr>
      <w:rFonts w:ascii="宋体" w:hAnsi="宋体" w:eastAsia="宋体" w:cs="宋体"/>
      <w:b/>
      <w:bCs/>
      <w:kern w:val="2"/>
      <w:sz w:val="28"/>
      <w:szCs w:val="24"/>
      <w:lang w:val="en-US" w:eastAsia="zh-CN" w:bidi="ar-SA"/>
    </w:rPr>
  </w:style>
  <w:style w:type="character" w:customStyle="1" w:styleId="1450">
    <w:name w:val="contents"/>
    <w:uiPriority w:val="0"/>
    <w:rPr>
      <w:rFonts w:hint="eastAsia" w:ascii="宋体" w:hAnsi="宋体" w:eastAsia="黑体" w:cs="Courier New"/>
      <w:kern w:val="2"/>
      <w:sz w:val="24"/>
      <w:szCs w:val="32"/>
      <w:lang w:val="en-US" w:eastAsia="zh-CN" w:bidi="ar-SA"/>
    </w:rPr>
  </w:style>
  <w:style w:type="character" w:customStyle="1" w:styleId="1451">
    <w:name w:val="表格居中 Char Char"/>
    <w:uiPriority w:val="0"/>
    <w:rPr>
      <w:rFonts w:hint="eastAsia" w:ascii="宋体" w:hAnsi="宋体" w:eastAsia="宋体" w:cs="宋体"/>
      <w:kern w:val="2"/>
      <w:sz w:val="21"/>
      <w:szCs w:val="24"/>
      <w:lang w:val="en-US" w:eastAsia="zh-CN" w:bidi="ar-SA"/>
    </w:rPr>
  </w:style>
  <w:style w:type="character" w:customStyle="1" w:styleId="1452">
    <w:name w:val="正文文字缩进 2 Char Char2"/>
    <w:uiPriority w:val="0"/>
    <w:rPr>
      <w:rFonts w:hint="eastAsia" w:ascii="宋体" w:hAnsi="宋体" w:eastAsia="宋体" w:cs="宋体"/>
      <w:kern w:val="2"/>
      <w:sz w:val="24"/>
      <w:szCs w:val="28"/>
      <w:lang w:val="en-US" w:eastAsia="zh-CN" w:bidi="ar-SA"/>
    </w:rPr>
  </w:style>
  <w:style w:type="character" w:customStyle="1" w:styleId="1453">
    <w:name w:val="样式44 Char"/>
    <w:locked/>
    <w:uiPriority w:val="0"/>
    <w:rPr>
      <w:rFonts w:hint="eastAsia" w:ascii="黑体" w:hAnsi="黑体" w:eastAsia="黑体"/>
      <w:b/>
      <w:bCs/>
      <w:kern w:val="2"/>
      <w:sz w:val="28"/>
      <w:szCs w:val="28"/>
      <w:lang w:val="en-US" w:eastAsia="zh-CN" w:bidi="ar-SA"/>
    </w:rPr>
  </w:style>
  <w:style w:type="character" w:customStyle="1" w:styleId="1454">
    <w:name w:val="燕山正文 Char Char"/>
    <w:link w:val="1455"/>
    <w:locked/>
    <w:uiPriority w:val="0"/>
    <w:rPr>
      <w:rFonts w:ascii="宋体" w:hAnsi="宋体" w:cs="宋体"/>
      <w:color w:val="000000"/>
      <w:sz w:val="28"/>
      <w:szCs w:val="28"/>
    </w:rPr>
  </w:style>
  <w:style w:type="paragraph" w:customStyle="1" w:styleId="1455">
    <w:name w:val="燕山正文"/>
    <w:basedOn w:val="1"/>
    <w:link w:val="1454"/>
    <w:uiPriority w:val="0"/>
    <w:pPr>
      <w:widowControl w:val="0"/>
      <w:tabs>
        <w:tab w:val="left" w:pos="4680"/>
      </w:tabs>
      <w:adjustRightInd w:val="0"/>
      <w:snapToGrid w:val="0"/>
      <w:spacing w:line="360" w:lineRule="auto"/>
      <w:ind w:firstLine="560" w:firstLineChars="200"/>
    </w:pPr>
    <w:rPr>
      <w:color w:val="000000"/>
      <w:sz w:val="28"/>
      <w:szCs w:val="28"/>
    </w:rPr>
  </w:style>
  <w:style w:type="character" w:customStyle="1" w:styleId="1456">
    <w:name w:val="批注框文本 字符"/>
    <w:uiPriority w:val="0"/>
    <w:rPr>
      <w:rFonts w:hint="eastAsia" w:ascii="宋体" w:hAnsi="宋体" w:eastAsia="宋体" w:cs="宋体"/>
      <w:kern w:val="2"/>
      <w:sz w:val="18"/>
      <w:szCs w:val="18"/>
      <w:lang w:val="en-US" w:eastAsia="zh-CN" w:bidi="ar"/>
    </w:rPr>
  </w:style>
  <w:style w:type="character" w:customStyle="1" w:styleId="1457">
    <w:name w:val="文章 Char1"/>
    <w:qFormat/>
    <w:uiPriority w:val="0"/>
    <w:rPr>
      <w:rFonts w:hint="eastAsia" w:ascii="宋体" w:hAnsi="宋体" w:eastAsia="宋体" w:cs="宋体"/>
      <w:kern w:val="2"/>
      <w:sz w:val="24"/>
      <w:szCs w:val="24"/>
      <w:lang w:val="en-US" w:eastAsia="zh-CN" w:bidi="ar"/>
    </w:rPr>
  </w:style>
  <w:style w:type="character" w:customStyle="1" w:styleId="1458">
    <w:name w:val="正文001 Char Char"/>
    <w:locked/>
    <w:uiPriority w:val="0"/>
    <w:rPr>
      <w:rFonts w:ascii="宋体" w:hAnsi="宋体" w:eastAsia="宋体" w:cs="宋体"/>
      <w:kern w:val="2"/>
      <w:sz w:val="24"/>
      <w:szCs w:val="24"/>
      <w:lang w:val="en-US" w:eastAsia="zh-CN" w:bidi="ar-SA"/>
    </w:rPr>
  </w:style>
  <w:style w:type="character" w:customStyle="1" w:styleId="1459">
    <w:name w:val="样式 (西文) 黑体 (中文) 黑体 (符号) 宋体 五号"/>
    <w:qFormat/>
    <w:uiPriority w:val="0"/>
    <w:rPr>
      <w:rFonts w:ascii="黑体" w:hAnsi="宋体" w:eastAsia="黑体" w:cs="宋体"/>
      <w:kern w:val="2"/>
      <w:sz w:val="24"/>
      <w:szCs w:val="24"/>
      <w:lang w:val="en-US" w:eastAsia="zh-CN" w:bidi="ar-SA"/>
    </w:rPr>
  </w:style>
  <w:style w:type="character" w:customStyle="1" w:styleId="1460">
    <w:name w:val="p21"/>
    <w:uiPriority w:val="0"/>
    <w:rPr>
      <w:rFonts w:hint="eastAsia" w:ascii="宋体" w:hAnsi="宋体" w:eastAsia="宋体" w:cs="宋体"/>
      <w:kern w:val="2"/>
      <w:sz w:val="24"/>
      <w:szCs w:val="20"/>
      <w:lang w:val="en-US" w:eastAsia="zh-CN" w:bidi="ar"/>
    </w:rPr>
  </w:style>
  <w:style w:type="character" w:customStyle="1" w:styleId="1461">
    <w:name w:val="文本块 Char Char Char"/>
    <w:uiPriority w:val="0"/>
    <w:rPr>
      <w:rFonts w:hint="eastAsia" w:ascii="宋体" w:hAnsi="宋体" w:eastAsia="宋体" w:cs="宋体"/>
      <w:kern w:val="2"/>
      <w:sz w:val="21"/>
      <w:szCs w:val="24"/>
      <w:lang w:val="en-US" w:eastAsia="zh-CN" w:bidi="ar-SA"/>
    </w:rPr>
  </w:style>
  <w:style w:type="character" w:customStyle="1" w:styleId="1462">
    <w:name w:val="海南化工城正文 Char Char"/>
    <w:link w:val="1463"/>
    <w:locked/>
    <w:uiPriority w:val="0"/>
    <w:rPr>
      <w:rFonts w:ascii="宋体" w:hAnsi="宋体" w:cs="宋体"/>
      <w:sz w:val="24"/>
      <w:szCs w:val="24"/>
    </w:rPr>
  </w:style>
  <w:style w:type="paragraph" w:customStyle="1" w:styleId="1463">
    <w:name w:val="海南化工城正文"/>
    <w:basedOn w:val="1"/>
    <w:link w:val="1462"/>
    <w:qFormat/>
    <w:uiPriority w:val="0"/>
    <w:pPr>
      <w:widowControl w:val="0"/>
      <w:spacing w:line="324" w:lineRule="auto"/>
      <w:ind w:firstLine="480" w:firstLineChars="200"/>
      <w:jc w:val="both"/>
    </w:pPr>
  </w:style>
  <w:style w:type="character" w:customStyle="1" w:styleId="1464">
    <w:name w:val="尾注文本 Char3"/>
    <w:uiPriority w:val="0"/>
    <w:rPr>
      <w:rFonts w:hint="eastAsia" w:ascii="宋体" w:hAnsi="宋体" w:eastAsia="宋体" w:cs="宋体"/>
      <w:kern w:val="2"/>
      <w:sz w:val="28"/>
      <w:szCs w:val="24"/>
      <w:lang w:val="en-US" w:eastAsia="zh-CN" w:bidi="ar"/>
    </w:rPr>
  </w:style>
  <w:style w:type="character" w:customStyle="1" w:styleId="1465">
    <w:name w:val="注释标题 Char3"/>
    <w:uiPriority w:val="0"/>
    <w:rPr>
      <w:rFonts w:hint="eastAsia" w:ascii="宋体" w:hAnsi="宋体" w:eastAsia="宋体" w:cs="宋体"/>
      <w:kern w:val="2"/>
      <w:sz w:val="28"/>
      <w:szCs w:val="24"/>
      <w:lang w:val="en-US" w:eastAsia="zh-CN" w:bidi="ar"/>
    </w:rPr>
  </w:style>
  <w:style w:type="character" w:customStyle="1" w:styleId="1466">
    <w:name w:val="正文缩进 字符"/>
    <w:uiPriority w:val="0"/>
    <w:rPr>
      <w:rFonts w:hint="eastAsia" w:ascii="宋体" w:hAnsi="宋体" w:eastAsia="宋体" w:cs="宋体"/>
      <w:kern w:val="2"/>
      <w:sz w:val="24"/>
      <w:szCs w:val="24"/>
      <w:lang w:val="en-US" w:eastAsia="zh-CN" w:bidi="ar"/>
    </w:rPr>
  </w:style>
  <w:style w:type="character" w:customStyle="1" w:styleId="1467">
    <w:name w:val="样式52 Char Char Char Char"/>
    <w:uiPriority w:val="0"/>
    <w:rPr>
      <w:b/>
      <w:kern w:val="2"/>
      <w:sz w:val="24"/>
      <w:szCs w:val="24"/>
      <w:lang w:bidi="ar-SA"/>
    </w:rPr>
  </w:style>
  <w:style w:type="character" w:customStyle="1" w:styleId="1468">
    <w:name w:val="desc"/>
    <w:uiPriority w:val="0"/>
    <w:rPr>
      <w:rFonts w:hint="eastAsia" w:ascii="宋体" w:hAnsi="宋体" w:eastAsia="宋体" w:cs="宋体"/>
      <w:kern w:val="2"/>
      <w:sz w:val="24"/>
      <w:szCs w:val="20"/>
      <w:lang w:val="en-US" w:eastAsia="zh-CN" w:bidi="ar"/>
    </w:rPr>
  </w:style>
  <w:style w:type="character" w:customStyle="1" w:styleId="1469">
    <w:name w:val="zjgblk1"/>
    <w:uiPriority w:val="0"/>
    <w:rPr>
      <w:rFonts w:hint="eastAsia" w:ascii="宋体" w:hAnsi="宋体" w:eastAsia="宋体" w:cs="宋体"/>
      <w:color w:val="000000"/>
      <w:kern w:val="2"/>
      <w:sz w:val="18"/>
      <w:szCs w:val="18"/>
      <w:u w:val="none"/>
      <w:lang w:val="en-US" w:eastAsia="zh-CN" w:bidi="ar"/>
    </w:rPr>
  </w:style>
  <w:style w:type="character" w:customStyle="1" w:styleId="1470">
    <w:name w:val="表注 Char Char Char"/>
    <w:uiPriority w:val="0"/>
    <w:rPr>
      <w:rFonts w:hint="eastAsia" w:ascii="宋体" w:hAnsi="宋体" w:eastAsia="宋体" w:cs="宋体"/>
      <w:color w:val="FF0000"/>
      <w:kern w:val="24"/>
      <w:sz w:val="21"/>
      <w:szCs w:val="24"/>
      <w:lang w:val="en-US" w:eastAsia="zh-CN" w:bidi="ar-SA"/>
    </w:rPr>
  </w:style>
  <w:style w:type="character" w:customStyle="1" w:styleId="1471">
    <w:name w:val="hover26"/>
    <w:uiPriority w:val="0"/>
    <w:rPr>
      <w:rFonts w:ascii="宋体" w:hAnsi="宋体" w:eastAsia="Arial" w:cs="宋体"/>
      <w:kern w:val="2"/>
      <w:sz w:val="24"/>
      <w:szCs w:val="24"/>
      <w:lang w:val="en-US" w:eastAsia="zh-CN" w:bidi="ar-SA"/>
    </w:rPr>
  </w:style>
  <w:style w:type="character" w:customStyle="1" w:styleId="1472">
    <w:name w:val="文章正文 Char1"/>
    <w:qFormat/>
    <w:uiPriority w:val="0"/>
    <w:rPr>
      <w:rFonts w:hint="eastAsia" w:ascii="宋体" w:hAnsi="宋体" w:eastAsia="宋体" w:cs="宋体"/>
      <w:kern w:val="2"/>
      <w:sz w:val="24"/>
      <w:szCs w:val="24"/>
      <w:lang w:val="en-US" w:eastAsia="zh-CN" w:bidi="ar-SA"/>
    </w:rPr>
  </w:style>
  <w:style w:type="character" w:customStyle="1" w:styleId="1473">
    <w:name w:val="题注 字符"/>
    <w:uiPriority w:val="0"/>
    <w:rPr>
      <w:rFonts w:hint="default" w:ascii="Arial" w:hAnsi="Arial" w:eastAsia="黑体" w:cs="Arial"/>
      <w:kern w:val="2"/>
      <w:lang w:val="en-US" w:eastAsia="zh-CN" w:bidi="ar-SA"/>
    </w:rPr>
  </w:style>
  <w:style w:type="character" w:customStyle="1" w:styleId="1474">
    <w:name w:val="样式27 Char Char Char"/>
    <w:uiPriority w:val="0"/>
    <w:rPr>
      <w:rFonts w:hint="eastAsia" w:ascii="宋体" w:hAnsi="宋体" w:eastAsia="黑体" w:cs="宋体"/>
      <w:kern w:val="44"/>
      <w:sz w:val="30"/>
      <w:szCs w:val="28"/>
      <w:lang w:val="en-US" w:eastAsia="zh-CN" w:bidi="ar-SA"/>
    </w:rPr>
  </w:style>
  <w:style w:type="character" w:customStyle="1" w:styleId="1475">
    <w:name w:val="样式3 Char Char"/>
    <w:qFormat/>
    <w:uiPriority w:val="0"/>
    <w:rPr>
      <w:rFonts w:hint="eastAsia" w:ascii="宋体" w:hAnsi="宋体" w:eastAsia="黑体" w:cs="宋体"/>
      <w:kern w:val="2"/>
      <w:sz w:val="28"/>
      <w:szCs w:val="28"/>
      <w:lang w:val="en-US" w:eastAsia="zh-CN" w:bidi="ar-SA"/>
    </w:rPr>
  </w:style>
  <w:style w:type="character" w:customStyle="1" w:styleId="1476">
    <w:name w:val="表文字 Char Char Char"/>
    <w:locked/>
    <w:uiPriority w:val="0"/>
    <w:rPr>
      <w:rFonts w:eastAsia="宋体"/>
      <w:sz w:val="24"/>
    </w:rPr>
  </w:style>
  <w:style w:type="character" w:customStyle="1" w:styleId="1477">
    <w:name w:val="表文字 Char Char"/>
    <w:qFormat/>
    <w:uiPriority w:val="0"/>
    <w:rPr>
      <w:rFonts w:hint="eastAsia" w:ascii="宋体" w:hAnsi="宋体" w:eastAsia="宋体" w:cs="宋体"/>
      <w:kern w:val="2"/>
      <w:sz w:val="24"/>
      <w:szCs w:val="24"/>
      <w:lang w:val="en-US" w:eastAsia="zh-CN" w:bidi="ar"/>
    </w:rPr>
  </w:style>
  <w:style w:type="character" w:customStyle="1" w:styleId="1478">
    <w:name w:val="正文文本 2 Char4"/>
    <w:uiPriority w:val="0"/>
    <w:rPr>
      <w:rFonts w:hint="eastAsia" w:ascii="宋体" w:hAnsi="宋体" w:eastAsia="宋体" w:cs="宋体"/>
      <w:kern w:val="2"/>
      <w:sz w:val="28"/>
      <w:szCs w:val="24"/>
      <w:lang w:val="en-US" w:eastAsia="zh-CN" w:bidi="ar"/>
    </w:rPr>
  </w:style>
  <w:style w:type="character" w:customStyle="1" w:styleId="1479">
    <w:name w:val="H212 Char1"/>
    <w:uiPriority w:val="0"/>
    <w:rPr>
      <w:rFonts w:hint="eastAsia" w:ascii="宋体" w:hAnsi="宋体" w:eastAsia="宋体" w:cs="宋体"/>
      <w:b/>
      <w:spacing w:val="-8"/>
      <w:kern w:val="2"/>
      <w:sz w:val="30"/>
      <w:szCs w:val="24"/>
      <w:lang w:val="en-US" w:eastAsia="zh-CN" w:bidi="ar-SA"/>
    </w:rPr>
  </w:style>
  <w:style w:type="character" w:customStyle="1" w:styleId="1480">
    <w:name w:val="页脚 字符1"/>
    <w:qFormat/>
    <w:uiPriority w:val="0"/>
    <w:rPr>
      <w:rFonts w:hint="eastAsia" w:ascii="宋体" w:hAnsi="宋体" w:eastAsia="宋体"/>
      <w:kern w:val="2"/>
      <w:sz w:val="18"/>
      <w:szCs w:val="18"/>
      <w:lang w:val="en-US" w:eastAsia="zh-CN" w:bidi="ar-SA"/>
    </w:rPr>
  </w:style>
  <w:style w:type="character" w:customStyle="1" w:styleId="1481">
    <w:name w:val="标题1"/>
    <w:qFormat/>
    <w:uiPriority w:val="0"/>
    <w:rPr>
      <w:rFonts w:ascii="宋体" w:hAnsi="宋体" w:eastAsia="Arial" w:cs="宋体"/>
      <w:kern w:val="2"/>
      <w:sz w:val="24"/>
      <w:szCs w:val="24"/>
      <w:lang w:val="en-US" w:eastAsia="zh-CN" w:bidi="ar-SA"/>
    </w:rPr>
  </w:style>
  <w:style w:type="character" w:customStyle="1" w:styleId="1482">
    <w:name w:val="bodyfont1"/>
    <w:qFormat/>
    <w:uiPriority w:val="0"/>
    <w:rPr>
      <w:rFonts w:hint="eastAsia" w:ascii="宋体" w:hAnsi="宋体" w:eastAsia="宋体" w:cs="宋体"/>
      <w:kern w:val="2"/>
      <w:sz w:val="17"/>
      <w:szCs w:val="17"/>
      <w:lang w:val="en-US" w:eastAsia="zh-CN" w:bidi="ar"/>
    </w:rPr>
  </w:style>
  <w:style w:type="character" w:customStyle="1" w:styleId="1483">
    <w:name w:val="ch-text-16px1"/>
    <w:uiPriority w:val="0"/>
    <w:rPr>
      <w:rFonts w:hint="default" w:ascii="ˎ̥" w:hAnsi="ˎ̥" w:eastAsia="宋体" w:cs="宋体"/>
      <w:color w:val="000000"/>
      <w:kern w:val="2"/>
      <w:sz w:val="24"/>
      <w:szCs w:val="24"/>
      <w:u w:val="none"/>
      <w:lang w:val="en-US" w:eastAsia="zh-CN" w:bidi="ar"/>
    </w:rPr>
  </w:style>
  <w:style w:type="character" w:customStyle="1" w:styleId="1484">
    <w:name w:val="l131"/>
    <w:uiPriority w:val="0"/>
    <w:rPr>
      <w:rFonts w:hint="eastAsia" w:ascii="宋体" w:hAnsi="宋体" w:eastAsia="宋体" w:cs="宋体"/>
      <w:kern w:val="2"/>
      <w:sz w:val="18"/>
      <w:szCs w:val="18"/>
      <w:lang w:val="en-US" w:eastAsia="zh-CN" w:bidi="ar"/>
    </w:rPr>
  </w:style>
  <w:style w:type="character" w:customStyle="1" w:styleId="1485">
    <w:name w:val="正文小四首缩1.3行距 Char Char"/>
    <w:link w:val="1486"/>
    <w:locked/>
    <w:uiPriority w:val="0"/>
    <w:rPr>
      <w:rFonts w:ascii="宋体" w:hAnsi="宋体" w:cs="宋体"/>
      <w:sz w:val="24"/>
      <w:szCs w:val="24"/>
    </w:rPr>
  </w:style>
  <w:style w:type="paragraph" w:customStyle="1" w:styleId="1486">
    <w:name w:val="正文小四首缩1.3行距"/>
    <w:basedOn w:val="1"/>
    <w:link w:val="1485"/>
    <w:uiPriority w:val="0"/>
    <w:pPr>
      <w:widowControl w:val="0"/>
      <w:spacing w:line="312" w:lineRule="auto"/>
      <w:ind w:firstLine="420" w:firstLineChars="200"/>
      <w:jc w:val="both"/>
    </w:pPr>
  </w:style>
  <w:style w:type="character" w:customStyle="1" w:styleId="1487">
    <w:name w:val="样式 (中文) 仿宋_GB2312 四号 行距: 多倍行距 1.25 字行 Char Char"/>
    <w:link w:val="1488"/>
    <w:qFormat/>
    <w:uiPriority w:val="0"/>
    <w:rPr>
      <w:rFonts w:ascii="宋体" w:hAnsi="宋体" w:eastAsia="仿宋_GB2312" w:cs="宋体"/>
      <w:sz w:val="28"/>
      <w:szCs w:val="24"/>
    </w:rPr>
  </w:style>
  <w:style w:type="paragraph" w:customStyle="1" w:styleId="1488">
    <w:name w:val="样式 (中文) 仿宋_GB2312 四号 行距: 多倍行距 1.25 字行"/>
    <w:basedOn w:val="1"/>
    <w:link w:val="1487"/>
    <w:qFormat/>
    <w:uiPriority w:val="0"/>
    <w:pPr>
      <w:widowControl w:val="0"/>
      <w:spacing w:line="300" w:lineRule="auto"/>
      <w:ind w:firstLine="520" w:firstLineChars="200"/>
      <w:jc w:val="both"/>
    </w:pPr>
    <w:rPr>
      <w:rFonts w:eastAsia="仿宋_GB2312"/>
      <w:sz w:val="28"/>
    </w:rPr>
  </w:style>
  <w:style w:type="character" w:customStyle="1" w:styleId="1489">
    <w:name w:val="标题7"/>
    <w:uiPriority w:val="0"/>
    <w:rPr>
      <w:rFonts w:hint="eastAsia" w:ascii="宋体" w:hAnsi="宋体" w:eastAsia="宋体" w:cs="宋体"/>
      <w:kern w:val="2"/>
      <w:sz w:val="28"/>
      <w:szCs w:val="24"/>
      <w:lang w:val="en-US" w:eastAsia="zh-CN" w:bidi="ar"/>
    </w:rPr>
  </w:style>
  <w:style w:type="character" w:customStyle="1" w:styleId="1490">
    <w:name w:val="标题 3(CYM) Char Char"/>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491">
    <w:name w:val="H5 Char"/>
    <w:qFormat/>
    <w:locked/>
    <w:uiPriority w:val="0"/>
    <w:rPr>
      <w:rFonts w:hint="eastAsia" w:ascii="宋体" w:hAnsi="宋体" w:eastAsia="宋体" w:cs="宋体"/>
      <w:b/>
      <w:bCs/>
      <w:kern w:val="2"/>
      <w:sz w:val="28"/>
      <w:szCs w:val="28"/>
      <w:lang w:val="en-US" w:eastAsia="zh-CN" w:bidi="ar-SA"/>
    </w:rPr>
  </w:style>
  <w:style w:type="character" w:customStyle="1" w:styleId="1492">
    <w:name w:val="签名 Char2"/>
    <w:uiPriority w:val="0"/>
    <w:rPr>
      <w:rFonts w:hint="eastAsia" w:ascii="宋体" w:hAnsi="宋体" w:eastAsia="宋体" w:cs="宋体"/>
      <w:kern w:val="2"/>
      <w:sz w:val="24"/>
      <w:szCs w:val="24"/>
      <w:lang w:val="en-US" w:eastAsia="zh-CN" w:bidi="ar"/>
    </w:rPr>
  </w:style>
  <w:style w:type="character" w:customStyle="1" w:styleId="1493">
    <w:name w:val="不明显强调1"/>
    <w:qFormat/>
    <w:uiPriority w:val="94"/>
    <w:rPr>
      <w:rFonts w:hint="eastAsia" w:ascii="宋体" w:hAnsi="宋体" w:eastAsia="宋体" w:cs="宋体"/>
      <w:i/>
      <w:iCs/>
      <w:color w:val="808080"/>
      <w:kern w:val="2"/>
      <w:sz w:val="28"/>
      <w:szCs w:val="24"/>
      <w:lang w:val="en-US" w:eastAsia="zh-CN" w:bidi="ar"/>
    </w:rPr>
  </w:style>
  <w:style w:type="character" w:customStyle="1" w:styleId="1494">
    <w:name w:val="Char Char Char Char Char"/>
    <w:uiPriority w:val="0"/>
    <w:rPr>
      <w:kern w:val="2"/>
      <w:sz w:val="18"/>
      <w:szCs w:val="18"/>
    </w:rPr>
  </w:style>
  <w:style w:type="character" w:customStyle="1" w:styleId="1495">
    <w:name w:val="正文 Char Char Char"/>
    <w:uiPriority w:val="0"/>
    <w:rPr>
      <w:rFonts w:hint="eastAsia" w:ascii="宋体" w:hAnsi="宋体" w:eastAsia="仿宋_GB2312" w:cs="宋体"/>
      <w:kern w:val="2"/>
      <w:sz w:val="28"/>
      <w:szCs w:val="24"/>
      <w:lang w:val="en-US" w:eastAsia="zh-CN" w:bidi="ar-SA"/>
    </w:rPr>
  </w:style>
  <w:style w:type="character" w:customStyle="1" w:styleId="1496">
    <w:name w:val="徐萍样式1 Char Char"/>
    <w:uiPriority w:val="0"/>
    <w:rPr>
      <w:rFonts w:hint="eastAsia" w:ascii="宋体" w:hAnsi="宋体" w:eastAsia="宋体" w:cs="宋体"/>
      <w:kern w:val="2"/>
      <w:sz w:val="26"/>
      <w:szCs w:val="21"/>
      <w:lang w:val="en-US" w:eastAsia="zh-CN" w:bidi="ar-SA"/>
    </w:rPr>
  </w:style>
  <w:style w:type="character" w:customStyle="1" w:styleId="1497">
    <w:name w:val="文本正文 Char Char Char"/>
    <w:uiPriority w:val="0"/>
    <w:rPr>
      <w:rFonts w:hint="eastAsia" w:ascii="宋体" w:hAnsi="宋体" w:eastAsia="宋体" w:cs="宋体"/>
      <w:kern w:val="2"/>
      <w:sz w:val="24"/>
      <w:szCs w:val="28"/>
      <w:lang w:val="en-US" w:eastAsia="zh-CN" w:bidi="ar-SA"/>
    </w:rPr>
  </w:style>
  <w:style w:type="character" w:customStyle="1" w:styleId="1498">
    <w:name w:val="ss1"/>
    <w:uiPriority w:val="0"/>
    <w:rPr>
      <w:rFonts w:hint="eastAsia" w:ascii="宋体" w:hAnsi="宋体" w:eastAsia="宋体" w:cs="宋体"/>
      <w:color w:val="0066CC"/>
      <w:kern w:val="2"/>
      <w:sz w:val="28"/>
      <w:szCs w:val="28"/>
      <w:lang w:val="en-US" w:eastAsia="zh-CN" w:bidi="ar"/>
    </w:rPr>
  </w:style>
  <w:style w:type="character" w:customStyle="1" w:styleId="1499">
    <w:name w:val="Char Char311"/>
    <w:uiPriority w:val="0"/>
    <w:rPr>
      <w:rFonts w:hint="eastAsia" w:ascii="宋体" w:hAnsi="宋体" w:eastAsia="宋体" w:cs="宋体"/>
      <w:kern w:val="2"/>
      <w:sz w:val="18"/>
      <w:szCs w:val="18"/>
      <w:lang w:val="en-US" w:eastAsia="zh-CN" w:bidi="ar"/>
    </w:rPr>
  </w:style>
  <w:style w:type="character" w:customStyle="1" w:styleId="1500">
    <w:name w:val="Footer Char"/>
    <w:uiPriority w:val="0"/>
    <w:rPr>
      <w:rFonts w:hint="eastAsia" w:ascii="宋体" w:hAnsi="宋体" w:eastAsia="宋体" w:cs="宋体"/>
      <w:kern w:val="2"/>
      <w:sz w:val="18"/>
      <w:szCs w:val="24"/>
      <w:lang w:val="en-US" w:eastAsia="zh-CN" w:bidi="ar"/>
    </w:rPr>
  </w:style>
  <w:style w:type="character" w:customStyle="1" w:styleId="1501">
    <w:name w:val="电子邮件签名 字符"/>
    <w:uiPriority w:val="0"/>
    <w:rPr>
      <w:color w:val="000000"/>
      <w:sz w:val="24"/>
      <w:szCs w:val="24"/>
      <w:lang w:bidi="ar-SA"/>
    </w:rPr>
  </w:style>
  <w:style w:type="character" w:customStyle="1" w:styleId="1502">
    <w:name w:val="正文文本缩进 字符"/>
    <w:uiPriority w:val="0"/>
    <w:rPr>
      <w:rFonts w:hint="eastAsia" w:ascii="宋体" w:hAnsi="宋体" w:eastAsia="宋体" w:cs="宋体"/>
      <w:kern w:val="2"/>
      <w:sz w:val="28"/>
      <w:szCs w:val="24"/>
      <w:lang w:val="en-US" w:eastAsia="zh-CN" w:bidi="ar"/>
    </w:rPr>
  </w:style>
  <w:style w:type="character" w:customStyle="1" w:styleId="1503">
    <w:name w:val="main1"/>
    <w:qFormat/>
    <w:uiPriority w:val="0"/>
    <w:rPr>
      <w:rFonts w:hint="eastAsia" w:ascii="宋体" w:hAnsi="宋体" w:eastAsia="宋体" w:cs="宋体"/>
      <w:kern w:val="2"/>
      <w:sz w:val="28"/>
      <w:szCs w:val="24"/>
      <w:lang w:val="en-US" w:eastAsia="zh-CN" w:bidi="ar"/>
    </w:rPr>
  </w:style>
  <w:style w:type="character" w:customStyle="1" w:styleId="1504">
    <w:name w:val="正文文字缩进 3 Char Char6"/>
    <w:uiPriority w:val="0"/>
    <w:rPr>
      <w:rFonts w:hint="eastAsia" w:ascii="宋体" w:hAnsi="宋体" w:eastAsia="宋体" w:cs="宋体"/>
      <w:kern w:val="2"/>
      <w:sz w:val="16"/>
      <w:szCs w:val="16"/>
      <w:lang w:val="en-US" w:eastAsia="zh-CN" w:bidi="ar-SA"/>
    </w:rPr>
  </w:style>
  <w:style w:type="character" w:customStyle="1" w:styleId="1505">
    <w:name w:val="我的标题3 Char Char"/>
    <w:uiPriority w:val="0"/>
    <w:rPr>
      <w:rFonts w:hint="eastAsia" w:ascii="宋体" w:hAnsi="宋体" w:eastAsia="宋体" w:cs="宋体"/>
      <w:b/>
      <w:kern w:val="2"/>
      <w:sz w:val="28"/>
      <w:szCs w:val="24"/>
      <w:lang w:val="en-US" w:eastAsia="zh-CN" w:bidi="ar-SA"/>
    </w:rPr>
  </w:style>
  <w:style w:type="character" w:customStyle="1" w:styleId="1506">
    <w:name w:val="样式27 Char Char"/>
    <w:link w:val="1507"/>
    <w:locked/>
    <w:uiPriority w:val="0"/>
    <w:rPr>
      <w:rFonts w:ascii="宋体" w:hAnsi="宋体"/>
      <w:spacing w:val="-2"/>
      <w:sz w:val="28"/>
    </w:rPr>
  </w:style>
  <w:style w:type="paragraph" w:customStyle="1" w:styleId="1507">
    <w:name w:val="样式27"/>
    <w:basedOn w:val="1"/>
    <w:link w:val="1506"/>
    <w:qFormat/>
    <w:uiPriority w:val="0"/>
    <w:pPr>
      <w:widowControl w:val="0"/>
      <w:jc w:val="both"/>
    </w:pPr>
    <w:rPr>
      <w:rFonts w:cs="Times New Roman"/>
      <w:spacing w:val="-2"/>
      <w:sz w:val="28"/>
      <w:szCs w:val="20"/>
    </w:rPr>
  </w:style>
  <w:style w:type="character" w:customStyle="1" w:styleId="1508">
    <w:name w:val="read"/>
    <w:uiPriority w:val="0"/>
    <w:rPr>
      <w:rFonts w:hint="eastAsia" w:ascii="宋体" w:hAnsi="宋体" w:eastAsia="宋体" w:cs="宋体"/>
      <w:kern w:val="2"/>
      <w:sz w:val="28"/>
      <w:szCs w:val="24"/>
      <w:lang w:val="en-US" w:eastAsia="zh-CN" w:bidi="ar"/>
    </w:rPr>
  </w:style>
  <w:style w:type="character" w:customStyle="1" w:styleId="1509">
    <w:name w:val="正文段落 Char Char Char"/>
    <w:link w:val="1510"/>
    <w:locked/>
    <w:uiPriority w:val="0"/>
    <w:rPr>
      <w:rFonts w:ascii="宋体" w:hAnsi="Tms Rmn"/>
      <w:sz w:val="28"/>
      <w:szCs w:val="28"/>
    </w:rPr>
  </w:style>
  <w:style w:type="paragraph" w:customStyle="1" w:styleId="1510">
    <w:name w:val="正文段落"/>
    <w:basedOn w:val="1"/>
    <w:link w:val="1509"/>
    <w:qFormat/>
    <w:uiPriority w:val="0"/>
    <w:pPr>
      <w:widowControl w:val="0"/>
      <w:autoSpaceDE w:val="0"/>
      <w:autoSpaceDN w:val="0"/>
      <w:adjustRightInd w:val="0"/>
      <w:spacing w:line="500" w:lineRule="exact"/>
      <w:ind w:firstLine="200" w:firstLineChars="200"/>
      <w:jc w:val="both"/>
      <w:textAlignment w:val="baseline"/>
    </w:pPr>
    <w:rPr>
      <w:rFonts w:hAnsi="Tms Rmn" w:cs="Times New Roman"/>
      <w:sz w:val="28"/>
      <w:szCs w:val="28"/>
    </w:rPr>
  </w:style>
  <w:style w:type="character" w:customStyle="1" w:styleId="1511">
    <w:name w:val="正文文本 Char5"/>
    <w:uiPriority w:val="0"/>
    <w:rPr>
      <w:rFonts w:hint="eastAsia" w:ascii="宋体" w:hAnsi="宋体" w:eastAsia="宋体" w:cs="宋体"/>
      <w:kern w:val="2"/>
      <w:sz w:val="28"/>
      <w:szCs w:val="24"/>
      <w:lang w:val="en-US" w:eastAsia="zh-CN" w:bidi="ar"/>
    </w:rPr>
  </w:style>
  <w:style w:type="character" w:customStyle="1" w:styleId="1512">
    <w:name w:val="注释标题 Char1"/>
    <w:qFormat/>
    <w:uiPriority w:val="0"/>
    <w:rPr>
      <w:rFonts w:hint="eastAsia" w:ascii="宋体" w:hAnsi="宋体" w:eastAsia="宋体" w:cs="宋体"/>
      <w:kern w:val="2"/>
      <w:sz w:val="28"/>
      <w:szCs w:val="24"/>
      <w:lang w:val="en-US" w:eastAsia="zh-CN" w:bidi="ar"/>
    </w:rPr>
  </w:style>
  <w:style w:type="character" w:customStyle="1" w:styleId="1513">
    <w:name w:val="fix91"/>
    <w:qFormat/>
    <w:uiPriority w:val="0"/>
    <w:rPr>
      <w:rFonts w:hint="default" w:ascii="Arial" w:hAnsi="Arial" w:eastAsia="宋体" w:cs="宋体"/>
      <w:kern w:val="2"/>
      <w:sz w:val="18"/>
      <w:szCs w:val="24"/>
      <w:lang w:val="en-US" w:eastAsia="zh-CN" w:bidi="ar"/>
    </w:rPr>
  </w:style>
  <w:style w:type="character" w:customStyle="1" w:styleId="1514">
    <w:name w:val="A0"/>
    <w:uiPriority w:val="0"/>
    <w:rPr>
      <w:rFonts w:hint="eastAsia" w:ascii="Sim Sun" w:hAnsi="Sim Sun" w:eastAsia="Sim Sun" w:cs="Sim Sun"/>
      <w:color w:val="000000"/>
      <w:kern w:val="2"/>
      <w:sz w:val="28"/>
      <w:szCs w:val="28"/>
      <w:lang w:val="en-US" w:eastAsia="zh-CN" w:bidi="ar-SA"/>
    </w:rPr>
  </w:style>
  <w:style w:type="character" w:customStyle="1" w:styleId="1515">
    <w:name w:val="正文缩二 Char Char"/>
    <w:link w:val="1516"/>
    <w:qFormat/>
    <w:locked/>
    <w:uiPriority w:val="0"/>
    <w:rPr>
      <w:rFonts w:ascii="宋体" w:hAnsi="宋体" w:cs="宋体"/>
      <w:sz w:val="24"/>
      <w:szCs w:val="72"/>
    </w:rPr>
  </w:style>
  <w:style w:type="paragraph" w:customStyle="1" w:styleId="1516">
    <w:name w:val="正文缩二"/>
    <w:basedOn w:val="1"/>
    <w:link w:val="1515"/>
    <w:uiPriority w:val="0"/>
    <w:pPr>
      <w:widowControl w:val="0"/>
      <w:tabs>
        <w:tab w:val="left" w:pos="8820"/>
      </w:tabs>
      <w:spacing w:line="360" w:lineRule="auto"/>
      <w:ind w:firstLine="200" w:firstLineChars="200"/>
    </w:pPr>
    <w:rPr>
      <w:szCs w:val="72"/>
    </w:rPr>
  </w:style>
  <w:style w:type="character" w:customStyle="1" w:styleId="1517">
    <w:name w:val="二级标题 Char Char"/>
    <w:uiPriority w:val="0"/>
    <w:rPr>
      <w:rFonts w:hint="eastAsia" w:ascii="黑体" w:hAnsi="Arial" w:eastAsia="黑体" w:cs="宋体"/>
      <w:b/>
      <w:bCs/>
      <w:kern w:val="2"/>
      <w:sz w:val="28"/>
      <w:szCs w:val="28"/>
      <w:lang w:val="en-US" w:eastAsia="zh-CN" w:bidi="ar-SA"/>
    </w:rPr>
  </w:style>
  <w:style w:type="character" w:customStyle="1" w:styleId="1518">
    <w:name w:val="样式30 Char Char"/>
    <w:link w:val="1519"/>
    <w:qFormat/>
    <w:locked/>
    <w:uiPriority w:val="0"/>
    <w:rPr>
      <w:rFonts w:ascii="宋体" w:hAnsi="宋体" w:cs="宋体"/>
      <w:color w:val="000000"/>
      <w:sz w:val="24"/>
      <w:szCs w:val="24"/>
    </w:rPr>
  </w:style>
  <w:style w:type="paragraph" w:customStyle="1" w:styleId="1519">
    <w:name w:val="样式30"/>
    <w:basedOn w:val="1"/>
    <w:link w:val="1518"/>
    <w:uiPriority w:val="0"/>
    <w:pPr>
      <w:widowControl w:val="0"/>
      <w:snapToGrid w:val="0"/>
      <w:spacing w:before="50" w:after="50" w:line="360" w:lineRule="auto"/>
      <w:ind w:firstLine="200" w:firstLineChars="200"/>
      <w:jc w:val="both"/>
    </w:pPr>
    <w:rPr>
      <w:color w:val="000000"/>
    </w:rPr>
  </w:style>
  <w:style w:type="character" w:customStyle="1" w:styleId="1520">
    <w:name w:val="正文首行缩进2个字 Char Char"/>
    <w:link w:val="1521"/>
    <w:qFormat/>
    <w:uiPriority w:val="0"/>
    <w:rPr>
      <w:rFonts w:ascii="宋体" w:hAnsi="宋体" w:cs="宋体"/>
      <w:sz w:val="24"/>
      <w:szCs w:val="24"/>
    </w:rPr>
  </w:style>
  <w:style w:type="paragraph" w:customStyle="1" w:styleId="1521">
    <w:name w:val="正文首行缩进2个字"/>
    <w:basedOn w:val="1"/>
    <w:link w:val="1520"/>
    <w:qFormat/>
    <w:uiPriority w:val="0"/>
    <w:pPr>
      <w:widowControl w:val="0"/>
      <w:spacing w:line="360" w:lineRule="auto"/>
      <w:ind w:firstLine="480" w:firstLineChars="200"/>
      <w:jc w:val="both"/>
    </w:pPr>
  </w:style>
  <w:style w:type="character" w:customStyle="1" w:styleId="1522">
    <w:name w:val="表格四号 Char Char"/>
    <w:link w:val="1523"/>
    <w:locked/>
    <w:uiPriority w:val="0"/>
    <w:rPr>
      <w:rFonts w:ascii="宋体" w:hAnsi="宋体" w:cs="宋体"/>
      <w:sz w:val="28"/>
      <w:szCs w:val="28"/>
    </w:rPr>
  </w:style>
  <w:style w:type="paragraph" w:customStyle="1" w:styleId="1523">
    <w:name w:val="表格四号"/>
    <w:basedOn w:val="1"/>
    <w:link w:val="1522"/>
    <w:uiPriority w:val="0"/>
    <w:pPr>
      <w:widowControl w:val="0"/>
      <w:adjustRightInd w:val="0"/>
      <w:snapToGrid w:val="0"/>
      <w:jc w:val="center"/>
    </w:pPr>
    <w:rPr>
      <w:sz w:val="28"/>
      <w:szCs w:val="28"/>
    </w:rPr>
  </w:style>
  <w:style w:type="character" w:customStyle="1" w:styleId="1524">
    <w:name w:val="Char Char282"/>
    <w:uiPriority w:val="0"/>
    <w:rPr>
      <w:rFonts w:hint="eastAsia" w:ascii="宋体" w:hAnsi="宋体" w:eastAsia="宋体" w:cs="宋体"/>
      <w:kern w:val="2"/>
      <w:sz w:val="21"/>
      <w:szCs w:val="24"/>
      <w:lang w:val="en-US" w:eastAsia="zh-CN" w:bidi="ar-SA"/>
    </w:rPr>
  </w:style>
  <w:style w:type="character" w:customStyle="1" w:styleId="1525">
    <w:name w:val="尾注文本 字符"/>
    <w:uiPriority w:val="0"/>
    <w:rPr>
      <w:color w:val="000000"/>
      <w:sz w:val="24"/>
      <w:szCs w:val="24"/>
      <w:lang w:bidi="ar-SA"/>
    </w:rPr>
  </w:style>
  <w:style w:type="character" w:customStyle="1" w:styleId="1526">
    <w:name w:val="报告 Char1"/>
    <w:link w:val="1527"/>
    <w:qFormat/>
    <w:locked/>
    <w:uiPriority w:val="0"/>
    <w:rPr>
      <w:rFonts w:ascii="宋体" w:hAnsi="宋体" w:cs="宋体"/>
      <w:sz w:val="24"/>
      <w:szCs w:val="24"/>
    </w:rPr>
  </w:style>
  <w:style w:type="paragraph" w:customStyle="1" w:styleId="1527">
    <w:name w:val="报告"/>
    <w:basedOn w:val="1"/>
    <w:link w:val="1526"/>
    <w:qFormat/>
    <w:uiPriority w:val="0"/>
    <w:pPr>
      <w:widowControl w:val="0"/>
      <w:autoSpaceDE w:val="0"/>
      <w:autoSpaceDN w:val="0"/>
      <w:adjustRightInd w:val="0"/>
      <w:spacing w:line="360" w:lineRule="auto"/>
      <w:ind w:firstLine="505"/>
    </w:pPr>
  </w:style>
  <w:style w:type="character" w:customStyle="1" w:styleId="1528">
    <w:name w:val="首行缩进2字符 Char Char Char"/>
    <w:uiPriority w:val="0"/>
    <w:rPr>
      <w:rFonts w:hint="eastAsia" w:ascii="宋体" w:hAnsi="宋体" w:eastAsia="宋体" w:cs="宋体"/>
      <w:kern w:val="2"/>
      <w:sz w:val="24"/>
      <w:szCs w:val="24"/>
      <w:lang w:val="en-US" w:eastAsia="zh-CN" w:bidi="ar-SA"/>
    </w:rPr>
  </w:style>
  <w:style w:type="character" w:customStyle="1" w:styleId="1529">
    <w:name w:val="f141"/>
    <w:qFormat/>
    <w:uiPriority w:val="0"/>
    <w:rPr>
      <w:color w:val="000000"/>
      <w:sz w:val="18"/>
      <w:szCs w:val="18"/>
    </w:rPr>
  </w:style>
  <w:style w:type="character" w:customStyle="1" w:styleId="1530">
    <w:name w:val="环评标题4 Char Char"/>
    <w:link w:val="1531"/>
    <w:locked/>
    <w:uiPriority w:val="0"/>
    <w:rPr>
      <w:rFonts w:ascii="宋体" w:hAnsi="宋体" w:cs="宋体"/>
      <w:bCs/>
      <w:sz w:val="24"/>
      <w:szCs w:val="28"/>
    </w:rPr>
  </w:style>
  <w:style w:type="paragraph" w:customStyle="1" w:styleId="1531">
    <w:name w:val="环评标题4"/>
    <w:basedOn w:val="6"/>
    <w:link w:val="1530"/>
    <w:uiPriority w:val="0"/>
    <w:pPr>
      <w:widowControl w:val="0"/>
      <w:tabs>
        <w:tab w:val="left" w:pos="2153"/>
      </w:tabs>
      <w:adjustRightInd/>
      <w:spacing w:line="360" w:lineRule="auto"/>
      <w:ind w:left="0"/>
      <w:jc w:val="both"/>
      <w:textAlignment w:val="auto"/>
    </w:pPr>
    <w:rPr>
      <w:rFonts w:ascii="宋体" w:hAnsi="宋体" w:eastAsia="宋体"/>
      <w:b w:val="0"/>
      <w:bCs/>
      <w:szCs w:val="28"/>
    </w:rPr>
  </w:style>
  <w:style w:type="character" w:customStyle="1" w:styleId="1532">
    <w:name w:val="大图标格式 Char Char"/>
    <w:link w:val="1533"/>
    <w:qFormat/>
    <w:uiPriority w:val="0"/>
    <w:rPr>
      <w:rFonts w:ascii="宋体" w:hAnsi="宋体" w:cs="宋体"/>
      <w:b/>
      <w:sz w:val="24"/>
      <w:szCs w:val="24"/>
      <w:lang w:val="en-GB"/>
    </w:rPr>
  </w:style>
  <w:style w:type="paragraph" w:customStyle="1" w:styleId="1533">
    <w:name w:val="大图标格式"/>
    <w:basedOn w:val="76"/>
    <w:link w:val="1532"/>
    <w:qFormat/>
    <w:uiPriority w:val="0"/>
    <w:pPr>
      <w:widowControl w:val="0"/>
      <w:ind w:left="539" w:leftChars="27" w:hanging="482"/>
      <w:jc w:val="center"/>
    </w:pPr>
    <w:rPr>
      <w:rFonts w:ascii="宋体" w:hAnsi="宋体"/>
      <w:b/>
      <w:szCs w:val="24"/>
      <w:lang w:val="en-GB"/>
    </w:rPr>
  </w:style>
  <w:style w:type="character" w:customStyle="1" w:styleId="1534">
    <w:name w:val="Char Char21"/>
    <w:qFormat/>
    <w:uiPriority w:val="0"/>
    <w:rPr>
      <w:b/>
      <w:bCs/>
      <w:kern w:val="2"/>
      <w:sz w:val="32"/>
      <w:szCs w:val="32"/>
    </w:rPr>
  </w:style>
  <w:style w:type="character" w:customStyle="1" w:styleId="1535">
    <w:name w:val="样式29 Char Char"/>
    <w:link w:val="1536"/>
    <w:qFormat/>
    <w:locked/>
    <w:uiPriority w:val="0"/>
    <w:rPr>
      <w:rFonts w:ascii="宋体" w:hAnsi="宋体"/>
      <w:spacing w:val="-2"/>
      <w:sz w:val="28"/>
    </w:rPr>
  </w:style>
  <w:style w:type="paragraph" w:customStyle="1" w:styleId="1536">
    <w:name w:val="样式29"/>
    <w:basedOn w:val="1"/>
    <w:link w:val="1535"/>
    <w:qFormat/>
    <w:uiPriority w:val="0"/>
    <w:pPr>
      <w:widowControl w:val="0"/>
      <w:jc w:val="both"/>
    </w:pPr>
    <w:rPr>
      <w:rFonts w:cs="Times New Roman"/>
      <w:spacing w:val="-2"/>
      <w:sz w:val="28"/>
      <w:szCs w:val="20"/>
    </w:rPr>
  </w:style>
  <w:style w:type="character" w:customStyle="1" w:styleId="1537">
    <w:name w:val="三级标题 Char Char"/>
    <w:link w:val="1538"/>
    <w:qFormat/>
    <w:uiPriority w:val="0"/>
    <w:rPr>
      <w:b/>
      <w:bCs/>
      <w:sz w:val="24"/>
      <w:szCs w:val="24"/>
    </w:rPr>
  </w:style>
  <w:style w:type="paragraph" w:customStyle="1" w:styleId="1538">
    <w:name w:val="三级标题"/>
    <w:basedOn w:val="1"/>
    <w:link w:val="1537"/>
    <w:qFormat/>
    <w:uiPriority w:val="0"/>
    <w:pPr>
      <w:widowControl w:val="0"/>
      <w:spacing w:before="300" w:line="460" w:lineRule="exact"/>
      <w:jc w:val="both"/>
      <w:outlineLvl w:val="2"/>
    </w:pPr>
    <w:rPr>
      <w:rFonts w:ascii="Times New Roman" w:hAnsi="Times New Roman" w:cs="Times New Roman"/>
      <w:b/>
      <w:bCs/>
    </w:rPr>
  </w:style>
  <w:style w:type="character" w:customStyle="1" w:styleId="1539">
    <w:name w:val="3zw1"/>
    <w:qFormat/>
    <w:uiPriority w:val="0"/>
    <w:rPr>
      <w:color w:val="000000"/>
      <w:spacing w:val="360"/>
      <w:sz w:val="21"/>
      <w:szCs w:val="21"/>
    </w:rPr>
  </w:style>
  <w:style w:type="character" w:customStyle="1" w:styleId="1540">
    <w:name w:val="Char Char7"/>
    <w:qFormat/>
    <w:uiPriority w:val="0"/>
    <w:rPr>
      <w:rFonts w:eastAsia="仿宋_GB2312"/>
      <w:kern w:val="2"/>
      <w:sz w:val="18"/>
      <w:lang w:val="en-US" w:eastAsia="zh-CN" w:bidi="ar-SA"/>
    </w:rPr>
  </w:style>
  <w:style w:type="character" w:customStyle="1" w:styleId="1541">
    <w:name w:val="首行缩进两字 Char4"/>
    <w:qFormat/>
    <w:uiPriority w:val="0"/>
    <w:rPr>
      <w:rFonts w:ascii="Arial" w:hAnsi="Arial" w:eastAsia="宋体" w:cs="Arial"/>
      <w:spacing w:val="10"/>
      <w:kern w:val="2"/>
      <w:sz w:val="24"/>
      <w:lang w:val="en-US" w:eastAsia="zh-CN" w:bidi="ar-SA"/>
    </w:rPr>
  </w:style>
  <w:style w:type="character" w:customStyle="1" w:styleId="1542">
    <w:name w:val="z-窗体顶端 Char"/>
    <w:link w:val="1543"/>
    <w:qFormat/>
    <w:uiPriority w:val="99"/>
    <w:rPr>
      <w:rFonts w:ascii="Arial" w:hAnsi="Arial" w:eastAsia="Arial" w:cs="Arial"/>
      <w:vanish/>
      <w:kern w:val="28"/>
      <w:sz w:val="16"/>
      <w:szCs w:val="16"/>
    </w:rPr>
  </w:style>
  <w:style w:type="paragraph" w:customStyle="1" w:styleId="1543">
    <w:name w:val="z-窗体顶端1"/>
    <w:basedOn w:val="1"/>
    <w:next w:val="1"/>
    <w:link w:val="1542"/>
    <w:qFormat/>
    <w:uiPriority w:val="99"/>
    <w:pPr>
      <w:widowControl w:val="0"/>
      <w:pBdr>
        <w:bottom w:val="single" w:color="auto" w:sz="6" w:space="1"/>
      </w:pBdr>
      <w:jc w:val="center"/>
    </w:pPr>
    <w:rPr>
      <w:rFonts w:ascii="Arial" w:hAnsi="Arial" w:eastAsia="Arial" w:cs="Arial"/>
      <w:vanish/>
      <w:kern w:val="28"/>
      <w:sz w:val="16"/>
      <w:szCs w:val="16"/>
    </w:rPr>
  </w:style>
  <w:style w:type="character" w:customStyle="1" w:styleId="1544">
    <w:name w:val="z-窗体顶端 Char1"/>
    <w:basedOn w:val="94"/>
    <w:uiPriority w:val="0"/>
    <w:rPr>
      <w:rFonts w:ascii="Arial" w:hAnsi="Arial" w:cs="Arial"/>
      <w:vanish/>
      <w:sz w:val="16"/>
      <w:szCs w:val="16"/>
    </w:rPr>
  </w:style>
  <w:style w:type="character" w:customStyle="1" w:styleId="1545">
    <w:name w:val="样式5 Char Char Char2"/>
    <w:qFormat/>
    <w:uiPriority w:val="0"/>
    <w:rPr>
      <w:rFonts w:ascii="宋体" w:hAnsi="宋体" w:eastAsia="宋体" w:cs="宋体"/>
      <w:kern w:val="2"/>
      <w:sz w:val="24"/>
      <w:szCs w:val="24"/>
      <w:lang w:val="en-US" w:eastAsia="zh-CN" w:bidi="ar-SA"/>
    </w:rPr>
  </w:style>
  <w:style w:type="character" w:customStyle="1" w:styleId="1546">
    <w:name w:val="font61"/>
    <w:qFormat/>
    <w:uiPriority w:val="0"/>
    <w:rPr>
      <w:rFonts w:ascii="宋体" w:hAnsi="宋体" w:eastAsia="宋体" w:cs="宋体"/>
      <w:color w:val="000000"/>
      <w:kern w:val="2"/>
      <w:sz w:val="22"/>
      <w:szCs w:val="22"/>
      <w:u w:val="none"/>
      <w:vertAlign w:val="superscript"/>
      <w:lang w:val="en-US" w:eastAsia="zh-CN" w:bidi="ar-SA"/>
    </w:rPr>
  </w:style>
  <w:style w:type="character" w:customStyle="1" w:styleId="1547">
    <w:name w:val="标题1.1.1.1.1.1 Char"/>
    <w:qFormat/>
    <w:uiPriority w:val="0"/>
    <w:rPr>
      <w:rFonts w:ascii="Arial" w:hAnsi="Arial" w:eastAsia="黑体"/>
      <w:b/>
      <w:bCs/>
      <w:kern w:val="2"/>
      <w:sz w:val="24"/>
      <w:szCs w:val="24"/>
      <w:lang w:val="en-US" w:eastAsia="zh-CN" w:bidi="ar-SA"/>
    </w:rPr>
  </w:style>
  <w:style w:type="character" w:customStyle="1" w:styleId="1548">
    <w:name w:val="首行缩进两字 Char3"/>
    <w:qFormat/>
    <w:uiPriority w:val="0"/>
    <w:rPr>
      <w:rFonts w:ascii="Arial" w:hAnsi="Arial" w:eastAsia="宋体" w:cs="Arial"/>
      <w:spacing w:val="10"/>
      <w:kern w:val="2"/>
      <w:sz w:val="24"/>
      <w:lang w:val="en-US" w:eastAsia="zh-CN" w:bidi="ar-SA"/>
    </w:rPr>
  </w:style>
  <w:style w:type="character" w:customStyle="1" w:styleId="1549">
    <w:name w:val="7表格(治) Char Char"/>
    <w:link w:val="1550"/>
    <w:qFormat/>
    <w:uiPriority w:val="0"/>
    <w:rPr>
      <w:rFonts w:hAnsi="宋体"/>
      <w:color w:val="000000"/>
      <w:sz w:val="24"/>
      <w:szCs w:val="24"/>
    </w:rPr>
  </w:style>
  <w:style w:type="paragraph" w:customStyle="1" w:styleId="1550">
    <w:name w:val="7表格(治)"/>
    <w:link w:val="1549"/>
    <w:qFormat/>
    <w:uiPriority w:val="0"/>
    <w:pPr>
      <w:spacing w:line="440" w:lineRule="exact"/>
      <w:ind w:firstLine="600" w:firstLineChars="250"/>
    </w:pPr>
    <w:rPr>
      <w:rFonts w:ascii="Times New Roman" w:hAnsi="宋体" w:eastAsia="宋体" w:cs="Times New Roman"/>
      <w:color w:val="000000"/>
      <w:sz w:val="24"/>
      <w:szCs w:val="24"/>
      <w:lang w:val="en-US" w:eastAsia="zh-CN" w:bidi="ar-SA"/>
    </w:rPr>
  </w:style>
  <w:style w:type="character" w:customStyle="1" w:styleId="1551">
    <w:name w:val="heighlight"/>
    <w:uiPriority w:val="0"/>
    <w:rPr>
      <w:rFonts w:hint="eastAsia" w:ascii="宋体" w:hAnsi="宋体" w:eastAsia="宋体" w:cs="宋体"/>
      <w:kern w:val="2"/>
      <w:sz w:val="28"/>
      <w:szCs w:val="24"/>
      <w:lang w:val="en-US" w:eastAsia="zh-CN" w:bidi="ar"/>
    </w:rPr>
  </w:style>
  <w:style w:type="character" w:customStyle="1" w:styleId="1552">
    <w:name w:val="f101"/>
    <w:uiPriority w:val="0"/>
    <w:rPr>
      <w:rFonts w:hint="eastAsia" w:ascii="宋体" w:hAnsi="宋体" w:eastAsia="宋体" w:cs="宋体"/>
      <w:kern w:val="2"/>
      <w:sz w:val="20"/>
      <w:szCs w:val="20"/>
      <w:u w:val="none"/>
      <w:lang w:val="en-US" w:eastAsia="zh-CN" w:bidi="ar"/>
    </w:rPr>
  </w:style>
  <w:style w:type="character" w:customStyle="1" w:styleId="1553">
    <w:name w:val="Char Char22"/>
    <w:qFormat/>
    <w:uiPriority w:val="0"/>
    <w:rPr>
      <w:rFonts w:ascii="宋体" w:hAnsi="宋体"/>
      <w:b/>
      <w:kern w:val="44"/>
      <w:sz w:val="32"/>
      <w:szCs w:val="32"/>
    </w:rPr>
  </w:style>
  <w:style w:type="character" w:customStyle="1" w:styleId="1554">
    <w:name w:val="引用 Char"/>
    <w:link w:val="1555"/>
    <w:qFormat/>
    <w:locked/>
    <w:uiPriority w:val="94"/>
    <w:rPr>
      <w:rFonts w:ascii="宋体" w:hAnsi="宋体" w:cs="宋体"/>
      <w:i/>
      <w:szCs w:val="24"/>
    </w:rPr>
  </w:style>
  <w:style w:type="paragraph" w:styleId="1555">
    <w:name w:val="Quote"/>
    <w:basedOn w:val="1"/>
    <w:next w:val="1"/>
    <w:link w:val="1554"/>
    <w:qFormat/>
    <w:uiPriority w:val="94"/>
    <w:pPr>
      <w:widowControl w:val="0"/>
      <w:jc w:val="both"/>
    </w:pPr>
    <w:rPr>
      <w:i/>
      <w:sz w:val="20"/>
    </w:rPr>
  </w:style>
  <w:style w:type="character" w:customStyle="1" w:styleId="1556">
    <w:name w:val="引用 Char1"/>
    <w:basedOn w:val="94"/>
    <w:qFormat/>
    <w:uiPriority w:val="0"/>
    <w:rPr>
      <w:rFonts w:ascii="宋体" w:hAnsi="宋体" w:cs="宋体"/>
      <w:i/>
      <w:iCs/>
      <w:color w:val="000000" w:themeColor="text1"/>
      <w:sz w:val="24"/>
      <w:szCs w:val="24"/>
      <w14:textFill>
        <w14:solidFill>
          <w14:schemeClr w14:val="tx1"/>
        </w14:solidFill>
      </w14:textFill>
    </w:rPr>
  </w:style>
  <w:style w:type="character" w:customStyle="1" w:styleId="1557">
    <w:name w:val="目标题 1) Char1"/>
    <w:qFormat/>
    <w:uiPriority w:val="0"/>
    <w:rPr>
      <w:rFonts w:ascii="Arial" w:hAnsi="Arial" w:eastAsia="黑体"/>
      <w:kern w:val="2"/>
      <w:sz w:val="24"/>
      <w:szCs w:val="24"/>
      <w:lang w:val="en-US" w:eastAsia="zh-CN" w:bidi="ar-SA"/>
    </w:rPr>
  </w:style>
  <w:style w:type="character" w:customStyle="1" w:styleId="1558">
    <w:name w:val="文章正文样式 Char1 Char Char Char"/>
    <w:qFormat/>
    <w:locked/>
    <w:uiPriority w:val="0"/>
    <w:rPr>
      <w:rFonts w:ascii="宋体" w:hAnsi="宋体" w:eastAsia="宋体" w:cs="宋体"/>
      <w:kern w:val="2"/>
      <w:sz w:val="24"/>
      <w:szCs w:val="24"/>
      <w:lang w:val="en-US" w:eastAsia="zh-CN" w:bidi="ar-SA"/>
    </w:rPr>
  </w:style>
  <w:style w:type="character" w:customStyle="1" w:styleId="1559">
    <w:name w:val="样式5正文 Char Char"/>
    <w:link w:val="1560"/>
    <w:locked/>
    <w:uiPriority w:val="0"/>
    <w:rPr>
      <w:rFonts w:ascii="宋体" w:hAnsi="宋体" w:cs="宋体"/>
      <w:sz w:val="24"/>
      <w:szCs w:val="24"/>
    </w:rPr>
  </w:style>
  <w:style w:type="paragraph" w:customStyle="1" w:styleId="1560">
    <w:name w:val="样式5正文"/>
    <w:basedOn w:val="1"/>
    <w:link w:val="1559"/>
    <w:uiPriority w:val="0"/>
    <w:pPr>
      <w:widowControl w:val="0"/>
      <w:spacing w:line="360" w:lineRule="auto"/>
      <w:ind w:firstLine="480" w:firstLineChars="200"/>
      <w:jc w:val="both"/>
    </w:pPr>
  </w:style>
  <w:style w:type="character" w:customStyle="1" w:styleId="1561">
    <w:name w:val="正文01 Char Char Char"/>
    <w:uiPriority w:val="0"/>
    <w:rPr>
      <w:rFonts w:hint="eastAsia" w:ascii="宋体" w:hAnsi="宋体" w:eastAsia="宋体"/>
      <w:kern w:val="2"/>
      <w:sz w:val="24"/>
      <w:szCs w:val="24"/>
      <w:lang w:val="en-US" w:eastAsia="zh-CN" w:bidi="ar-SA"/>
    </w:rPr>
  </w:style>
  <w:style w:type="character" w:customStyle="1" w:styleId="1562">
    <w:name w:val="3标题(治) Char"/>
    <w:link w:val="1563"/>
    <w:qFormat/>
    <w:locked/>
    <w:uiPriority w:val="0"/>
    <w:rPr>
      <w:rFonts w:eastAsia="黑体"/>
      <w:b/>
      <w:sz w:val="28"/>
      <w:szCs w:val="28"/>
    </w:rPr>
  </w:style>
  <w:style w:type="paragraph" w:customStyle="1" w:styleId="1563">
    <w:name w:val="3标题(治)"/>
    <w:basedOn w:val="5"/>
    <w:link w:val="1562"/>
    <w:qFormat/>
    <w:uiPriority w:val="0"/>
    <w:pPr>
      <w:tabs>
        <w:tab w:val="left" w:pos="1080"/>
      </w:tabs>
      <w:adjustRightInd w:val="0"/>
      <w:spacing w:before="0" w:after="0" w:line="360" w:lineRule="auto"/>
      <w:textAlignment w:val="baseline"/>
    </w:pPr>
    <w:rPr>
      <w:rFonts w:ascii="Times New Roman" w:hAnsi="Times New Roman" w:eastAsia="黑体" w:cs="Times New Roman"/>
      <w:bCs w:val="0"/>
      <w:sz w:val="28"/>
      <w:szCs w:val="28"/>
    </w:rPr>
  </w:style>
  <w:style w:type="character" w:customStyle="1" w:styleId="1564">
    <w:name w:val="HTML 代码1"/>
    <w:uiPriority w:val="0"/>
    <w:rPr>
      <w:rFonts w:hint="eastAsia" w:ascii="黑体" w:hAnsi="宋体" w:eastAsia="黑体" w:cs="Courier New"/>
      <w:kern w:val="2"/>
      <w:sz w:val="24"/>
      <w:szCs w:val="24"/>
      <w:lang w:val="en-US" w:eastAsia="zh-CN" w:bidi="ar-SA"/>
    </w:rPr>
  </w:style>
  <w:style w:type="character" w:customStyle="1" w:styleId="1565">
    <w:name w:val="正文文字 2 Char"/>
    <w:qFormat/>
    <w:uiPriority w:val="0"/>
    <w:rPr>
      <w:rFonts w:ascii="Arial" w:hAnsi="Arial" w:eastAsia="宋体" w:cs="Arial"/>
      <w:kern w:val="2"/>
      <w:sz w:val="21"/>
      <w:lang w:val="en-US" w:eastAsia="zh-CN" w:bidi="ar-SA"/>
    </w:rPr>
  </w:style>
  <w:style w:type="character" w:customStyle="1" w:styleId="1566">
    <w:name w:val="正文（首行缩进） Char Char Char"/>
    <w:uiPriority w:val="0"/>
    <w:rPr>
      <w:rFonts w:hint="eastAsia" w:ascii="宋体" w:hAnsi="宋体" w:eastAsia="宋体" w:cs="宋体"/>
      <w:color w:val="000000"/>
      <w:kern w:val="2"/>
      <w:sz w:val="24"/>
      <w:szCs w:val="24"/>
      <w:lang w:val="en-US" w:eastAsia="zh-CN" w:bidi="ar-SA"/>
    </w:rPr>
  </w:style>
  <w:style w:type="character" w:customStyle="1" w:styleId="1567">
    <w:name w:val="环科院正文 Char Char"/>
    <w:link w:val="1568"/>
    <w:qFormat/>
    <w:uiPriority w:val="0"/>
    <w:rPr>
      <w:rFonts w:ascii="宋体" w:hAnsi="宋体" w:cs="宋体"/>
      <w:bCs/>
      <w:sz w:val="24"/>
      <w:szCs w:val="24"/>
      <w:u w:color="000000"/>
      <w:lang w:val="zh-CN"/>
    </w:rPr>
  </w:style>
  <w:style w:type="paragraph" w:customStyle="1" w:styleId="1568">
    <w:name w:val="环科院正文"/>
    <w:basedOn w:val="1"/>
    <w:link w:val="1567"/>
    <w:qFormat/>
    <w:uiPriority w:val="0"/>
    <w:pPr>
      <w:widowControl w:val="0"/>
      <w:tabs>
        <w:tab w:val="left" w:pos="5760"/>
      </w:tabs>
      <w:spacing w:line="500" w:lineRule="exact"/>
      <w:ind w:firstLine="480" w:firstLineChars="200"/>
      <w:jc w:val="both"/>
    </w:pPr>
    <w:rPr>
      <w:bCs/>
      <w:u w:color="000000"/>
      <w:lang w:val="zh-CN"/>
    </w:rPr>
  </w:style>
  <w:style w:type="character" w:customStyle="1" w:styleId="1569">
    <w:name w:val="text1"/>
    <w:qFormat/>
    <w:uiPriority w:val="0"/>
    <w:rPr>
      <w:rFonts w:hint="eastAsia" w:ascii="宋体" w:hAnsi="宋体" w:eastAsia="宋体" w:cs="宋体"/>
      <w:color w:val="999999"/>
      <w:kern w:val="2"/>
      <w:sz w:val="18"/>
      <w:szCs w:val="18"/>
      <w:u w:val="none"/>
      <w:lang w:val="en-US" w:eastAsia="zh-CN" w:bidi="ar-SA"/>
    </w:rPr>
  </w:style>
  <w:style w:type="character" w:customStyle="1" w:styleId="1570">
    <w:name w:val="图1-1 Char Char"/>
    <w:link w:val="1571"/>
    <w:locked/>
    <w:uiPriority w:val="0"/>
    <w:rPr>
      <w:rFonts w:ascii="宋体" w:hAnsi="宋体" w:cs="宋体"/>
      <w:b/>
      <w:spacing w:val="12"/>
      <w:w w:val="90"/>
      <w:sz w:val="24"/>
      <w:szCs w:val="24"/>
    </w:rPr>
  </w:style>
  <w:style w:type="paragraph" w:customStyle="1" w:styleId="1571">
    <w:name w:val="图1-1"/>
    <w:basedOn w:val="1572"/>
    <w:link w:val="1570"/>
    <w:uiPriority w:val="0"/>
    <w:pPr>
      <w:widowControl/>
      <w:spacing w:line="240" w:lineRule="auto"/>
    </w:pPr>
    <w:rPr>
      <w:w w:val="90"/>
    </w:rPr>
  </w:style>
  <w:style w:type="paragraph" w:customStyle="1" w:styleId="1572">
    <w:name w:val="表题"/>
    <w:basedOn w:val="1"/>
    <w:link w:val="1573"/>
    <w:qFormat/>
    <w:uiPriority w:val="0"/>
    <w:pPr>
      <w:widowControl w:val="0"/>
      <w:spacing w:line="460" w:lineRule="atLeast"/>
      <w:jc w:val="center"/>
    </w:pPr>
    <w:rPr>
      <w:b/>
      <w:spacing w:val="12"/>
    </w:rPr>
  </w:style>
  <w:style w:type="character" w:customStyle="1" w:styleId="1573">
    <w:name w:val="表题 Char Char Char Char"/>
    <w:link w:val="1572"/>
    <w:locked/>
    <w:uiPriority w:val="0"/>
    <w:rPr>
      <w:rFonts w:ascii="宋体" w:hAnsi="宋体" w:cs="宋体"/>
      <w:b/>
      <w:spacing w:val="12"/>
      <w:sz w:val="24"/>
      <w:szCs w:val="24"/>
    </w:rPr>
  </w:style>
  <w:style w:type="character" w:customStyle="1" w:styleId="1574">
    <w:name w:val="物探标题 1 Char"/>
    <w:uiPriority w:val="0"/>
    <w:rPr>
      <w:rFonts w:hint="eastAsia" w:ascii="方正小标宋简体" w:hAnsi="华文中宋" w:eastAsia="方正小标宋简体" w:cs="宋体"/>
      <w:b/>
      <w:kern w:val="44"/>
      <w:sz w:val="30"/>
      <w:szCs w:val="30"/>
      <w:lang w:val="en-US" w:eastAsia="zh-CN" w:bidi="ar-SA"/>
    </w:rPr>
  </w:style>
  <w:style w:type="character" w:customStyle="1" w:styleId="1575">
    <w:name w:val="c Char1"/>
    <w:link w:val="1576"/>
    <w:locked/>
    <w:uiPriority w:val="0"/>
    <w:rPr>
      <w:rFonts w:ascii="宋体" w:hAnsi="宋体" w:eastAsia="仿宋_GB2312" w:cs="宋体"/>
      <w:sz w:val="28"/>
      <w:szCs w:val="24"/>
    </w:rPr>
  </w:style>
  <w:style w:type="paragraph" w:customStyle="1" w:styleId="1576">
    <w:name w:val="c"/>
    <w:basedOn w:val="215"/>
    <w:link w:val="1575"/>
    <w:qFormat/>
    <w:uiPriority w:val="0"/>
    <w:pPr>
      <w:spacing w:beforeLines="50" w:line="440" w:lineRule="exact"/>
    </w:pPr>
    <w:rPr>
      <w:rFonts w:eastAsia="仿宋_GB2312"/>
    </w:rPr>
  </w:style>
  <w:style w:type="character" w:customStyle="1" w:styleId="1577">
    <w:name w:val="表格正文 Char Char"/>
    <w:link w:val="1578"/>
    <w:qFormat/>
    <w:uiPriority w:val="0"/>
    <w:rPr>
      <w:rFonts w:ascii="宋体" w:hAnsi="宋体" w:cs="宋体"/>
      <w:szCs w:val="24"/>
    </w:rPr>
  </w:style>
  <w:style w:type="paragraph" w:customStyle="1" w:styleId="1578">
    <w:name w:val="表格正文"/>
    <w:basedOn w:val="1"/>
    <w:link w:val="1577"/>
    <w:qFormat/>
    <w:uiPriority w:val="0"/>
    <w:pPr>
      <w:widowControl w:val="0"/>
      <w:adjustRightInd w:val="0"/>
      <w:spacing w:line="0" w:lineRule="atLeast"/>
      <w:jc w:val="both"/>
      <w:textAlignment w:val="baseline"/>
    </w:pPr>
    <w:rPr>
      <w:sz w:val="20"/>
    </w:rPr>
  </w:style>
  <w:style w:type="character" w:customStyle="1" w:styleId="1579">
    <w:name w:val="txt1"/>
    <w:qFormat/>
    <w:uiPriority w:val="0"/>
    <w:rPr>
      <w:rFonts w:ascii="宋体" w:hAnsi="宋体" w:eastAsia="Arial" w:cs="宋体"/>
      <w:kern w:val="2"/>
      <w:sz w:val="24"/>
      <w:szCs w:val="24"/>
      <w:lang w:val="en-US" w:eastAsia="zh-CN" w:bidi="ar-SA"/>
    </w:rPr>
  </w:style>
  <w:style w:type="character" w:customStyle="1" w:styleId="1580">
    <w:name w:val="highlight1"/>
    <w:qFormat/>
    <w:uiPriority w:val="0"/>
    <w:rPr>
      <w:sz w:val="21"/>
    </w:rPr>
  </w:style>
  <w:style w:type="character" w:customStyle="1" w:styleId="1581">
    <w:name w:val="Body Text 2 Char1"/>
    <w:qFormat/>
    <w:uiPriority w:val="0"/>
    <w:rPr>
      <w:rFonts w:eastAsia="宋体"/>
      <w:kern w:val="2"/>
      <w:sz w:val="24"/>
      <w:lang w:val="en-US" w:eastAsia="zh-CN" w:bidi="ar-SA"/>
    </w:rPr>
  </w:style>
  <w:style w:type="character" w:customStyle="1" w:styleId="1582">
    <w:name w:val="cgray1"/>
    <w:uiPriority w:val="0"/>
    <w:rPr>
      <w:rFonts w:hint="eastAsia" w:ascii="宋体" w:hAnsi="宋体" w:eastAsia="宋体" w:cs="宋体"/>
      <w:color w:val="4F544D"/>
      <w:kern w:val="2"/>
      <w:sz w:val="28"/>
      <w:szCs w:val="24"/>
      <w:lang w:val="en-US" w:eastAsia="zh-CN" w:bidi="ar"/>
    </w:rPr>
  </w:style>
  <w:style w:type="character" w:customStyle="1" w:styleId="1583">
    <w:name w:val="正文段落 Char Char"/>
    <w:uiPriority w:val="0"/>
    <w:rPr>
      <w:rFonts w:hint="eastAsia" w:ascii="宋体" w:hAnsi="宋体" w:eastAsia="宋体" w:cs="宋体"/>
      <w:kern w:val="2"/>
      <w:sz w:val="28"/>
      <w:szCs w:val="24"/>
      <w:lang w:val="en-US" w:eastAsia="zh-CN" w:bidi="ar-SA"/>
    </w:rPr>
  </w:style>
  <w:style w:type="character" w:customStyle="1" w:styleId="1584">
    <w:name w:val="正文首缩 Char Char"/>
    <w:link w:val="1585"/>
    <w:locked/>
    <w:uiPriority w:val="0"/>
    <w:rPr>
      <w:rFonts w:ascii="宋体" w:hAnsi="宋体" w:cs="宋体"/>
      <w:sz w:val="24"/>
      <w:szCs w:val="24"/>
    </w:rPr>
  </w:style>
  <w:style w:type="paragraph" w:customStyle="1" w:styleId="1585">
    <w:name w:val="正文首缩"/>
    <w:basedOn w:val="35"/>
    <w:link w:val="1584"/>
    <w:uiPriority w:val="0"/>
    <w:pPr>
      <w:widowControl w:val="0"/>
      <w:snapToGrid w:val="0"/>
      <w:spacing w:after="80" w:line="360" w:lineRule="auto"/>
      <w:ind w:firstLine="454"/>
      <w:jc w:val="both"/>
    </w:pPr>
    <w:rPr>
      <w:sz w:val="24"/>
    </w:rPr>
  </w:style>
  <w:style w:type="character" w:customStyle="1" w:styleId="1586">
    <w:name w:val="正文首行缩进2个字 Char"/>
    <w:qFormat/>
    <w:uiPriority w:val="0"/>
    <w:rPr>
      <w:rFonts w:ascii="宋体" w:hAnsi="宋体" w:eastAsia="宋体" w:cs="宋体"/>
      <w:kern w:val="2"/>
      <w:sz w:val="24"/>
      <w:szCs w:val="24"/>
      <w:lang w:val="en-US" w:eastAsia="zh-CN" w:bidi="ar-SA"/>
    </w:rPr>
  </w:style>
  <w:style w:type="character" w:customStyle="1" w:styleId="1587">
    <w:name w:val="1-正文 Char Char"/>
    <w:link w:val="1588"/>
    <w:locked/>
    <w:uiPriority w:val="0"/>
    <w:rPr>
      <w:rFonts w:ascii="宋体" w:hAnsi="宋体" w:cs="宋体"/>
      <w:sz w:val="24"/>
      <w:szCs w:val="24"/>
    </w:rPr>
  </w:style>
  <w:style w:type="paragraph" w:customStyle="1" w:styleId="1588">
    <w:name w:val="1-正文"/>
    <w:basedOn w:val="1"/>
    <w:link w:val="1587"/>
    <w:qFormat/>
    <w:uiPriority w:val="0"/>
    <w:pPr>
      <w:widowControl w:val="0"/>
      <w:spacing w:line="360" w:lineRule="auto"/>
      <w:ind w:firstLine="480" w:firstLineChars="200"/>
      <w:jc w:val="both"/>
    </w:pPr>
  </w:style>
  <w:style w:type="character" w:customStyle="1" w:styleId="1589">
    <w:name w:val="正文小4 Char Char"/>
    <w:link w:val="1590"/>
    <w:qFormat/>
    <w:locked/>
    <w:uiPriority w:val="0"/>
    <w:rPr>
      <w:rFonts w:ascii="宋体" w:hAnsi="宋体" w:cs="宋体"/>
      <w:sz w:val="24"/>
      <w:szCs w:val="24"/>
    </w:rPr>
  </w:style>
  <w:style w:type="paragraph" w:customStyle="1" w:styleId="1590">
    <w:name w:val="正文小4"/>
    <w:basedOn w:val="35"/>
    <w:next w:val="35"/>
    <w:link w:val="1589"/>
    <w:uiPriority w:val="0"/>
    <w:pPr>
      <w:widowControl w:val="0"/>
      <w:spacing w:after="0" w:line="360" w:lineRule="auto"/>
      <w:ind w:firstLine="200" w:firstLineChars="200"/>
      <w:jc w:val="both"/>
    </w:pPr>
    <w:rPr>
      <w:sz w:val="24"/>
    </w:rPr>
  </w:style>
  <w:style w:type="character" w:customStyle="1" w:styleId="1591">
    <w:name w:val="样式5 Char"/>
    <w:qFormat/>
    <w:uiPriority w:val="0"/>
    <w:rPr>
      <w:rFonts w:ascii="Arial" w:hAnsi="Arial" w:eastAsia="宋体"/>
      <w:b/>
      <w:bCs/>
      <w:kern w:val="2"/>
      <w:sz w:val="28"/>
      <w:szCs w:val="32"/>
      <w:lang w:val="en-US" w:eastAsia="zh-CN" w:bidi="ar-SA"/>
    </w:rPr>
  </w:style>
  <w:style w:type="character" w:customStyle="1" w:styleId="1592">
    <w:name w:val="样式1 Char Char Char Char Char Char"/>
    <w:link w:val="1593"/>
    <w:locked/>
    <w:uiPriority w:val="0"/>
    <w:rPr>
      <w:rFonts w:ascii="宋体" w:hAnsi="宋体" w:cs="宋体"/>
      <w:sz w:val="24"/>
      <w:szCs w:val="24"/>
    </w:rPr>
  </w:style>
  <w:style w:type="paragraph" w:customStyle="1" w:styleId="1593">
    <w:name w:val="样式1 Char Char Char Char"/>
    <w:basedOn w:val="83"/>
    <w:link w:val="1592"/>
    <w:uiPriority w:val="0"/>
    <w:pPr>
      <w:widowControl w:val="0"/>
      <w:tabs>
        <w:tab w:val="left" w:pos="899"/>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pacing w:line="312" w:lineRule="atLeast"/>
      <w:jc w:val="both"/>
    </w:pPr>
  </w:style>
  <w:style w:type="character" w:customStyle="1" w:styleId="1594">
    <w:name w:val="报告书正文 Char"/>
    <w:qFormat/>
    <w:uiPriority w:val="0"/>
    <w:rPr>
      <w:rFonts w:eastAsia="宋体"/>
      <w:kern w:val="2"/>
      <w:sz w:val="24"/>
      <w:szCs w:val="24"/>
      <w:lang w:bidi="ar-SA"/>
    </w:rPr>
  </w:style>
  <w:style w:type="character" w:customStyle="1" w:styleId="1595">
    <w:name w:val="海南化工城正文 Char"/>
    <w:qFormat/>
    <w:uiPriority w:val="0"/>
    <w:rPr>
      <w:rFonts w:hint="eastAsia" w:ascii="宋体" w:hAnsi="宋体" w:eastAsia="宋体"/>
      <w:kern w:val="2"/>
      <w:sz w:val="24"/>
      <w:lang w:bidi="ar-SA"/>
    </w:rPr>
  </w:style>
  <w:style w:type="character" w:customStyle="1" w:styleId="1596">
    <w:name w:val="font"/>
    <w:qFormat/>
    <w:uiPriority w:val="0"/>
    <w:rPr>
      <w:rFonts w:ascii="宋体" w:hAnsi="宋体" w:eastAsia="Arial" w:cs="宋体"/>
      <w:kern w:val="2"/>
      <w:sz w:val="24"/>
      <w:szCs w:val="24"/>
      <w:lang w:val="en-US" w:eastAsia="zh-CN" w:bidi="ar-SA"/>
    </w:rPr>
  </w:style>
  <w:style w:type="character" w:customStyle="1" w:styleId="1597">
    <w:name w:val="标题 3 Char Char1"/>
    <w:uiPriority w:val="0"/>
    <w:rPr>
      <w:rFonts w:eastAsia="宋体"/>
      <w:b/>
      <w:bCs/>
      <w:kern w:val="2"/>
      <w:sz w:val="28"/>
      <w:lang w:val="en-US" w:eastAsia="zh-CN" w:bidi="ar-SA"/>
    </w:rPr>
  </w:style>
  <w:style w:type="character" w:customStyle="1" w:styleId="1598">
    <w:name w:val="干标题(a) Char"/>
    <w:qFormat/>
    <w:uiPriority w:val="0"/>
    <w:rPr>
      <w:rFonts w:ascii="Arial" w:hAnsi="Arial" w:eastAsia="黑体"/>
      <w:kern w:val="2"/>
      <w:sz w:val="21"/>
      <w:szCs w:val="21"/>
      <w:lang w:val="en-US" w:eastAsia="zh-CN" w:bidi="ar-SA"/>
    </w:rPr>
  </w:style>
  <w:style w:type="character" w:customStyle="1" w:styleId="1599">
    <w:name w:val="正文(首行缩进2字） Char Char"/>
    <w:link w:val="1600"/>
    <w:locked/>
    <w:uiPriority w:val="0"/>
    <w:rPr>
      <w:rFonts w:ascii="Arial" w:hAnsi="Arial" w:cs="Arial"/>
      <w:sz w:val="24"/>
      <w:szCs w:val="24"/>
    </w:rPr>
  </w:style>
  <w:style w:type="paragraph" w:customStyle="1" w:styleId="1600">
    <w:name w:val="正文(首行缩进2字）"/>
    <w:basedOn w:val="1"/>
    <w:link w:val="1599"/>
    <w:qFormat/>
    <w:uiPriority w:val="0"/>
    <w:pPr>
      <w:widowControl w:val="0"/>
      <w:spacing w:line="480" w:lineRule="exact"/>
      <w:ind w:firstLine="200" w:firstLineChars="200"/>
      <w:jc w:val="both"/>
    </w:pPr>
    <w:rPr>
      <w:rFonts w:ascii="Arial" w:hAnsi="Arial" w:cs="Arial"/>
    </w:rPr>
  </w:style>
  <w:style w:type="character" w:customStyle="1" w:styleId="1601">
    <w:name w:val="Char Char"/>
    <w:qFormat/>
    <w:uiPriority w:val="0"/>
    <w:rPr>
      <w:rFonts w:ascii="宋体" w:hAnsi="宋体" w:eastAsia="仿宋_GB2312" w:cs="宋体"/>
      <w:kern w:val="2"/>
      <w:sz w:val="28"/>
      <w:szCs w:val="24"/>
      <w:lang w:val="en-US" w:eastAsia="zh-CN" w:bidi="ar-SA"/>
    </w:rPr>
  </w:style>
  <w:style w:type="character" w:customStyle="1" w:styleId="1602">
    <w:name w:val="正文文字缩进 2 Char1"/>
    <w:qFormat/>
    <w:uiPriority w:val="0"/>
    <w:rPr>
      <w:rFonts w:ascii="宋体" w:hAnsi="宋体" w:eastAsia="宋体" w:cs="宋体"/>
      <w:kern w:val="2"/>
      <w:sz w:val="24"/>
      <w:szCs w:val="24"/>
      <w:lang w:val="en-US" w:eastAsia="zh-CN" w:bidi="ar-SA"/>
    </w:rPr>
  </w:style>
  <w:style w:type="character" w:customStyle="1" w:styleId="1603">
    <w:name w:val="pt91"/>
    <w:uiPriority w:val="0"/>
    <w:rPr>
      <w:rFonts w:hint="eastAsia" w:ascii="宋体" w:hAnsi="宋体" w:eastAsia="宋体" w:cs="宋体"/>
      <w:color w:val="000000"/>
      <w:kern w:val="2"/>
      <w:sz w:val="18"/>
      <w:szCs w:val="18"/>
      <w:lang w:val="en-US" w:eastAsia="zh-CN" w:bidi="ar"/>
    </w:rPr>
  </w:style>
  <w:style w:type="character" w:customStyle="1" w:styleId="1604">
    <w:name w:val="标题 6 Char2"/>
    <w:qFormat/>
    <w:uiPriority w:val="9"/>
    <w:rPr>
      <w:rFonts w:hint="default" w:ascii="Arial" w:hAnsi="Arial" w:eastAsia="黑体" w:cs="Arial"/>
      <w:kern w:val="2"/>
      <w:sz w:val="28"/>
      <w:szCs w:val="24"/>
      <w:lang w:val="en-US" w:eastAsia="zh-CN" w:bidi="ar-SA"/>
    </w:rPr>
  </w:style>
  <w:style w:type="character" w:customStyle="1" w:styleId="1605">
    <w:name w:val="正文 小丹 Char Char"/>
    <w:link w:val="1606"/>
    <w:locked/>
    <w:uiPriority w:val="0"/>
    <w:rPr>
      <w:rFonts w:ascii="宋体" w:hAnsi="宋体" w:cs="宋体"/>
      <w:color w:val="000000"/>
      <w:spacing w:val="6"/>
      <w:sz w:val="24"/>
      <w:szCs w:val="24"/>
    </w:rPr>
  </w:style>
  <w:style w:type="paragraph" w:customStyle="1" w:styleId="1606">
    <w:name w:val="正文 小丹"/>
    <w:basedOn w:val="44"/>
    <w:link w:val="1605"/>
    <w:uiPriority w:val="0"/>
    <w:pPr>
      <w:widowControl w:val="0"/>
      <w:adjustRightInd w:val="0"/>
      <w:snapToGrid w:val="0"/>
      <w:spacing w:line="360" w:lineRule="auto"/>
      <w:ind w:firstLine="200" w:firstLineChars="200"/>
      <w:jc w:val="both"/>
    </w:pPr>
    <w:rPr>
      <w:color w:val="000000"/>
      <w:spacing w:val="6"/>
      <w:sz w:val="24"/>
    </w:rPr>
  </w:style>
  <w:style w:type="character" w:customStyle="1" w:styleId="1607">
    <w:name w:val="样式24 Char"/>
    <w:link w:val="1608"/>
    <w:qFormat/>
    <w:uiPriority w:val="0"/>
    <w:rPr>
      <w:color w:val="000000"/>
      <w:sz w:val="24"/>
    </w:rPr>
  </w:style>
  <w:style w:type="paragraph" w:customStyle="1" w:styleId="1608">
    <w:name w:val="样式24"/>
    <w:basedOn w:val="1"/>
    <w:link w:val="1607"/>
    <w:qFormat/>
    <w:uiPriority w:val="0"/>
    <w:pPr>
      <w:widowControl w:val="0"/>
      <w:snapToGrid w:val="0"/>
      <w:spacing w:before="120" w:beforeLines="50" w:after="120" w:afterLines="50" w:line="360" w:lineRule="auto"/>
      <w:ind w:firstLine="480" w:firstLineChars="200"/>
      <w:jc w:val="both"/>
    </w:pPr>
    <w:rPr>
      <w:rFonts w:ascii="Times New Roman" w:hAnsi="Times New Roman" w:cs="Times New Roman"/>
      <w:color w:val="000000"/>
      <w:szCs w:val="20"/>
    </w:rPr>
  </w:style>
  <w:style w:type="character" w:customStyle="1" w:styleId="1609">
    <w:name w:val="德胜表头 Char Char"/>
    <w:link w:val="1610"/>
    <w:locked/>
    <w:uiPriority w:val="0"/>
    <w:rPr>
      <w:rFonts w:ascii="宋体" w:hAnsi="宋体" w:cs="宋体"/>
      <w:b/>
      <w:color w:val="0000FF"/>
      <w:sz w:val="24"/>
      <w:szCs w:val="24"/>
    </w:rPr>
  </w:style>
  <w:style w:type="paragraph" w:customStyle="1" w:styleId="1610">
    <w:name w:val="德胜表头"/>
    <w:basedOn w:val="1448"/>
    <w:link w:val="1609"/>
    <w:uiPriority w:val="0"/>
    <w:pPr>
      <w:spacing w:line="240" w:lineRule="auto"/>
      <w:ind w:firstLine="0" w:firstLineChars="0"/>
      <w:jc w:val="center"/>
    </w:pPr>
    <w:rPr>
      <w:b/>
    </w:rPr>
  </w:style>
  <w:style w:type="character" w:customStyle="1" w:styleId="1611">
    <w:name w:val="样式85 Char Char"/>
    <w:link w:val="1612"/>
    <w:qFormat/>
    <w:locked/>
    <w:uiPriority w:val="0"/>
    <w:rPr>
      <w:rFonts w:ascii="宋体" w:hAnsi="宋体" w:cs="宋体"/>
      <w:color w:val="000000"/>
      <w:sz w:val="24"/>
      <w:szCs w:val="24"/>
    </w:rPr>
  </w:style>
  <w:style w:type="paragraph" w:customStyle="1" w:styleId="1612">
    <w:name w:val="样式85"/>
    <w:basedOn w:val="1"/>
    <w:link w:val="1611"/>
    <w:uiPriority w:val="0"/>
    <w:pPr>
      <w:widowControl w:val="0"/>
      <w:spacing w:before="156" w:after="156" w:line="360" w:lineRule="auto"/>
      <w:ind w:firstLine="480" w:firstLineChars="200"/>
      <w:jc w:val="both"/>
    </w:pPr>
    <w:rPr>
      <w:color w:val="000000"/>
    </w:rPr>
  </w:style>
  <w:style w:type="character" w:customStyle="1" w:styleId="1613">
    <w:name w:val="Char Char39"/>
    <w:uiPriority w:val="0"/>
    <w:rPr>
      <w:rFonts w:hint="eastAsia" w:ascii="宋体" w:hAnsi="宋体" w:eastAsia="宋体" w:cs="宋体"/>
      <w:i/>
      <w:iCs/>
      <w:color w:val="000000"/>
      <w:kern w:val="2"/>
      <w:sz w:val="24"/>
      <w:szCs w:val="24"/>
      <w:lang w:val="en-US" w:eastAsia="zh-CN" w:bidi="ar-SA"/>
    </w:rPr>
  </w:style>
  <w:style w:type="character" w:customStyle="1" w:styleId="1614">
    <w:name w:val="+正文 Char Char"/>
    <w:link w:val="1615"/>
    <w:locked/>
    <w:uiPriority w:val="0"/>
    <w:rPr>
      <w:rFonts w:ascii="宋体" w:hAnsi="宋体" w:cs="宋体"/>
      <w:sz w:val="28"/>
      <w:szCs w:val="28"/>
    </w:rPr>
  </w:style>
  <w:style w:type="paragraph" w:customStyle="1" w:styleId="1615">
    <w:name w:val="+正文"/>
    <w:basedOn w:val="1"/>
    <w:link w:val="1614"/>
    <w:qFormat/>
    <w:uiPriority w:val="0"/>
    <w:pPr>
      <w:widowControl w:val="0"/>
      <w:spacing w:line="360" w:lineRule="auto"/>
      <w:ind w:firstLine="200" w:firstLineChars="200"/>
      <w:jc w:val="both"/>
    </w:pPr>
    <w:rPr>
      <w:sz w:val="28"/>
      <w:szCs w:val="28"/>
    </w:rPr>
  </w:style>
  <w:style w:type="character" w:customStyle="1" w:styleId="1616">
    <w:name w:val="Char Char38"/>
    <w:locked/>
    <w:uiPriority w:val="0"/>
    <w:rPr>
      <w:rFonts w:ascii="Cambria" w:hAnsi="Cambria" w:eastAsia="宋体" w:cs="宋体"/>
      <w:b/>
      <w:kern w:val="2"/>
      <w:sz w:val="28"/>
      <w:szCs w:val="28"/>
      <w:lang w:val="en-US" w:eastAsia="zh-CN" w:bidi="ar-SA"/>
    </w:rPr>
  </w:style>
  <w:style w:type="character" w:customStyle="1" w:styleId="1617">
    <w:name w:val="表注 Char Char"/>
    <w:link w:val="1618"/>
    <w:locked/>
    <w:uiPriority w:val="0"/>
    <w:rPr>
      <w:rFonts w:ascii="宋体" w:hAnsi="宋体" w:cs="宋体"/>
      <w:color w:val="FF0000"/>
      <w:kern w:val="24"/>
      <w:szCs w:val="24"/>
    </w:rPr>
  </w:style>
  <w:style w:type="paragraph" w:customStyle="1" w:styleId="1618">
    <w:name w:val="表注"/>
    <w:basedOn w:val="1"/>
    <w:next w:val="1"/>
    <w:link w:val="1617"/>
    <w:qFormat/>
    <w:uiPriority w:val="0"/>
    <w:pPr>
      <w:keepLines/>
      <w:widowControl w:val="0"/>
      <w:overflowPunct w:val="0"/>
      <w:adjustRightInd w:val="0"/>
      <w:ind w:left="100" w:leftChars="100" w:right="50" w:rightChars="50" w:hanging="200" w:hangingChars="200"/>
      <w:jc w:val="both"/>
    </w:pPr>
    <w:rPr>
      <w:color w:val="FF0000"/>
      <w:kern w:val="24"/>
      <w:sz w:val="20"/>
    </w:rPr>
  </w:style>
  <w:style w:type="character" w:customStyle="1" w:styleId="1619">
    <w:name w:val="样式 四号 首行缩进:  0.99 厘米 行距: 固定值 25 磅1 Char Char"/>
    <w:link w:val="1620"/>
    <w:locked/>
    <w:uiPriority w:val="0"/>
    <w:rPr>
      <w:rFonts w:ascii="宋体" w:hAnsi="宋体" w:cs="宋体"/>
      <w:sz w:val="28"/>
      <w:szCs w:val="24"/>
    </w:rPr>
  </w:style>
  <w:style w:type="paragraph" w:customStyle="1" w:styleId="1620">
    <w:name w:val="样式 四号 首行缩进:  0.99 厘米 行距: 固定值 25 磅1"/>
    <w:basedOn w:val="1"/>
    <w:link w:val="1619"/>
    <w:uiPriority w:val="0"/>
    <w:pPr>
      <w:widowControl w:val="0"/>
      <w:spacing w:line="500" w:lineRule="exact"/>
      <w:ind w:firstLine="560"/>
      <w:jc w:val="both"/>
    </w:pPr>
    <w:rPr>
      <w:sz w:val="28"/>
    </w:rPr>
  </w:style>
  <w:style w:type="character" w:customStyle="1" w:styleId="1621">
    <w:name w:val="Char Char29"/>
    <w:uiPriority w:val="0"/>
    <w:rPr>
      <w:rFonts w:hint="default" w:ascii="Arial" w:hAnsi="Arial" w:eastAsia="黑体" w:cs="Times New Roman"/>
      <w:kern w:val="2"/>
      <w:sz w:val="24"/>
      <w:szCs w:val="21"/>
      <w:lang w:val="en-US" w:eastAsia="zh-CN" w:bidi="ar-SA"/>
    </w:rPr>
  </w:style>
  <w:style w:type="character" w:customStyle="1" w:styleId="1622">
    <w:name w:val="小四正文缩进2 Char Char Char"/>
    <w:link w:val="1623"/>
    <w:locked/>
    <w:uiPriority w:val="0"/>
    <w:rPr>
      <w:rFonts w:ascii="宋体" w:hAnsi="宋体" w:cs="宋体"/>
      <w:sz w:val="24"/>
      <w:szCs w:val="24"/>
    </w:rPr>
  </w:style>
  <w:style w:type="paragraph" w:customStyle="1" w:styleId="1623">
    <w:name w:val="小四正文缩进2 Char"/>
    <w:basedOn w:val="1"/>
    <w:link w:val="1622"/>
    <w:uiPriority w:val="0"/>
    <w:pPr>
      <w:widowControl w:val="0"/>
      <w:spacing w:line="360" w:lineRule="auto"/>
      <w:ind w:firstLine="200" w:firstLineChars="200"/>
      <w:jc w:val="both"/>
    </w:pPr>
  </w:style>
  <w:style w:type="character" w:customStyle="1" w:styleId="1624">
    <w:name w:val="Char Char12"/>
    <w:locked/>
    <w:uiPriority w:val="0"/>
    <w:rPr>
      <w:rFonts w:ascii="Arial" w:hAnsi="Arial" w:eastAsia="黑体" w:cs="宋体"/>
      <w:kern w:val="2"/>
      <w:sz w:val="24"/>
      <w:szCs w:val="24"/>
      <w:lang w:val="en-US" w:eastAsia="zh-CN" w:bidi="ar-SA"/>
    </w:rPr>
  </w:style>
  <w:style w:type="character" w:customStyle="1" w:styleId="1625">
    <w:name w:val="MY标题3 Char Char"/>
    <w:link w:val="1626"/>
    <w:locked/>
    <w:uiPriority w:val="0"/>
    <w:rPr>
      <w:rFonts w:ascii="宋体" w:hAnsi="宋体" w:eastAsia="黑体" w:cs="宋体"/>
      <w:b/>
      <w:bCs/>
      <w:color w:val="000000"/>
      <w:sz w:val="28"/>
      <w:szCs w:val="24"/>
    </w:rPr>
  </w:style>
  <w:style w:type="paragraph" w:customStyle="1" w:styleId="1626">
    <w:name w:val="MY标题3"/>
    <w:basedOn w:val="5"/>
    <w:link w:val="1625"/>
    <w:qFormat/>
    <w:uiPriority w:val="0"/>
    <w:pPr>
      <w:widowControl w:val="0"/>
      <w:tabs>
        <w:tab w:val="left" w:pos="1022"/>
        <w:tab w:val="left" w:pos="1080"/>
        <w:tab w:val="left" w:pos="1135"/>
      </w:tabs>
      <w:spacing w:before="156" w:after="156" w:line="240" w:lineRule="auto"/>
      <w:ind w:left="1135" w:hanging="851"/>
      <w:jc w:val="both"/>
    </w:pPr>
    <w:rPr>
      <w:rFonts w:eastAsia="黑体"/>
      <w:color w:val="000000"/>
      <w:sz w:val="28"/>
      <w:szCs w:val="24"/>
    </w:rPr>
  </w:style>
  <w:style w:type="character" w:customStyle="1" w:styleId="1627">
    <w:name w:val="Char Char42"/>
    <w:qFormat/>
    <w:locked/>
    <w:uiPriority w:val="0"/>
    <w:rPr>
      <w:rFonts w:ascii="Calibri" w:hAnsi="Calibri" w:eastAsia="宋体"/>
      <w:kern w:val="2"/>
      <w:sz w:val="21"/>
      <w:szCs w:val="22"/>
      <w:lang w:val="en-US" w:eastAsia="zh-CN" w:bidi="ar-SA"/>
    </w:rPr>
  </w:style>
  <w:style w:type="character" w:customStyle="1" w:styleId="1628">
    <w:name w:val="正文（首行缩进两字）标题1 Char"/>
    <w:link w:val="1629"/>
    <w:qFormat/>
    <w:locked/>
    <w:uiPriority w:val="0"/>
    <w:rPr>
      <w:rFonts w:ascii="宋体" w:hAnsi="宋体" w:cs="宋体"/>
      <w:bCs/>
      <w:color w:val="000000"/>
      <w:sz w:val="24"/>
      <w:szCs w:val="24"/>
    </w:rPr>
  </w:style>
  <w:style w:type="paragraph" w:customStyle="1" w:styleId="1629">
    <w:name w:val="标题四"/>
    <w:basedOn w:val="6"/>
    <w:link w:val="1628"/>
    <w:uiPriority w:val="0"/>
    <w:pPr>
      <w:widowControl w:val="0"/>
      <w:tabs>
        <w:tab w:val="left" w:pos="864"/>
        <w:tab w:val="left" w:pos="1620"/>
        <w:tab w:val="left" w:pos="1680"/>
        <w:tab w:val="left" w:pos="2153"/>
      </w:tabs>
      <w:adjustRightInd/>
      <w:spacing w:line="372" w:lineRule="auto"/>
      <w:ind w:left="0"/>
      <w:jc w:val="both"/>
      <w:textAlignment w:val="auto"/>
    </w:pPr>
    <w:rPr>
      <w:rFonts w:ascii="宋体" w:hAnsi="宋体" w:eastAsia="宋体"/>
      <w:b w:val="0"/>
      <w:bCs/>
      <w:color w:val="000000"/>
    </w:rPr>
  </w:style>
  <w:style w:type="character" w:customStyle="1" w:styleId="1630">
    <w:name w:val="表格内标 Char Char"/>
    <w:link w:val="1631"/>
    <w:locked/>
    <w:uiPriority w:val="0"/>
    <w:rPr>
      <w:rFonts w:ascii="宋体" w:hAnsi="宋体" w:eastAsia="黑体" w:cs="宋体"/>
      <w:sz w:val="28"/>
      <w:szCs w:val="24"/>
    </w:rPr>
  </w:style>
  <w:style w:type="paragraph" w:customStyle="1" w:styleId="1631">
    <w:name w:val="表格内标"/>
    <w:basedOn w:val="1"/>
    <w:next w:val="1"/>
    <w:link w:val="1630"/>
    <w:uiPriority w:val="0"/>
    <w:pPr>
      <w:widowControl w:val="0"/>
      <w:adjustRightInd w:val="0"/>
      <w:snapToGrid w:val="0"/>
      <w:jc w:val="center"/>
    </w:pPr>
    <w:rPr>
      <w:rFonts w:eastAsia="黑体"/>
      <w:sz w:val="28"/>
    </w:rPr>
  </w:style>
  <w:style w:type="character" w:customStyle="1" w:styleId="1632">
    <w:name w:val="dxj正文 Char Char"/>
    <w:qFormat/>
    <w:locked/>
    <w:uiPriority w:val="0"/>
    <w:rPr>
      <w:rFonts w:ascii="宋体" w:hAnsi="宋体" w:eastAsia="宋体"/>
      <w:kern w:val="2"/>
      <w:sz w:val="24"/>
      <w:szCs w:val="24"/>
      <w:lang w:val="en-US" w:eastAsia="zh-CN" w:bidi="ar-SA"/>
    </w:rPr>
  </w:style>
  <w:style w:type="character" w:customStyle="1" w:styleId="1633">
    <w:name w:val="样式 表头YHY + 五号 自动设置 Char Char"/>
    <w:link w:val="1634"/>
    <w:qFormat/>
    <w:locked/>
    <w:uiPriority w:val="0"/>
    <w:rPr>
      <w:rFonts w:ascii="宋体" w:hAnsi="宋体"/>
      <w:spacing w:val="-2"/>
      <w:sz w:val="28"/>
    </w:rPr>
  </w:style>
  <w:style w:type="paragraph" w:customStyle="1" w:styleId="1634">
    <w:name w:val="样式 表头YHY + 五号 自动设置"/>
    <w:basedOn w:val="1"/>
    <w:link w:val="1633"/>
    <w:uiPriority w:val="0"/>
    <w:pPr>
      <w:widowControl w:val="0"/>
      <w:jc w:val="both"/>
    </w:pPr>
    <w:rPr>
      <w:rFonts w:cs="Times New Roman"/>
      <w:spacing w:val="-2"/>
      <w:sz w:val="28"/>
      <w:szCs w:val="20"/>
    </w:rPr>
  </w:style>
  <w:style w:type="character" w:customStyle="1" w:styleId="1635">
    <w:name w:val="文本矿山 Char Char"/>
    <w:link w:val="1636"/>
    <w:locked/>
    <w:uiPriority w:val="0"/>
    <w:rPr>
      <w:rFonts w:ascii="宋体" w:hAnsi="宋体" w:cs="宋体"/>
      <w:sz w:val="24"/>
      <w:szCs w:val="24"/>
    </w:rPr>
  </w:style>
  <w:style w:type="paragraph" w:customStyle="1" w:styleId="1636">
    <w:name w:val="文本矿山"/>
    <w:basedOn w:val="1"/>
    <w:link w:val="1635"/>
    <w:uiPriority w:val="0"/>
    <w:pPr>
      <w:widowControl w:val="0"/>
      <w:spacing w:beforeLines="50" w:line="360" w:lineRule="auto"/>
      <w:ind w:firstLine="480" w:firstLineChars="200"/>
    </w:pPr>
  </w:style>
  <w:style w:type="character" w:customStyle="1" w:styleId="1637">
    <w:name w:val="报告正文小四 Char Char"/>
    <w:link w:val="1638"/>
    <w:locked/>
    <w:uiPriority w:val="0"/>
    <w:rPr>
      <w:rFonts w:ascii="宋体" w:hAnsi="宋体" w:cs="宋体"/>
      <w:sz w:val="24"/>
      <w:szCs w:val="24"/>
    </w:rPr>
  </w:style>
  <w:style w:type="paragraph" w:customStyle="1" w:styleId="1638">
    <w:name w:val="报告正文小四"/>
    <w:basedOn w:val="1"/>
    <w:link w:val="1637"/>
    <w:uiPriority w:val="0"/>
    <w:pPr>
      <w:widowControl w:val="0"/>
      <w:adjustRightInd w:val="0"/>
      <w:snapToGrid w:val="0"/>
      <w:spacing w:before="120" w:line="420" w:lineRule="atLeast"/>
      <w:ind w:firstLine="510"/>
      <w:jc w:val="both"/>
    </w:pPr>
  </w:style>
  <w:style w:type="character" w:customStyle="1" w:styleId="1639">
    <w:name w:val="样式 正文001 + 首行缩进:  2 字符 Char Char"/>
    <w:link w:val="1640"/>
    <w:locked/>
    <w:uiPriority w:val="0"/>
    <w:rPr>
      <w:rFonts w:ascii="宋体" w:hAnsi="宋体" w:cs="宋体"/>
      <w:sz w:val="24"/>
      <w:szCs w:val="24"/>
    </w:rPr>
  </w:style>
  <w:style w:type="paragraph" w:customStyle="1" w:styleId="1640">
    <w:name w:val="样式 正文001 + 首行缩进:  2 字符"/>
    <w:basedOn w:val="1"/>
    <w:link w:val="1639"/>
    <w:uiPriority w:val="0"/>
    <w:pPr>
      <w:widowControl w:val="0"/>
      <w:spacing w:line="500" w:lineRule="atLeast"/>
      <w:ind w:firstLine="480" w:firstLineChars="200"/>
      <w:jc w:val="both"/>
    </w:pPr>
  </w:style>
  <w:style w:type="character" w:customStyle="1" w:styleId="1641">
    <w:name w:val="标题 2YHY Char Char Char"/>
    <w:link w:val="1642"/>
    <w:locked/>
    <w:uiPriority w:val="0"/>
    <w:rPr>
      <w:rFonts w:ascii="Arial" w:hAnsi="Arial" w:eastAsia="黑体" w:cs="宋体"/>
      <w:b/>
      <w:color w:val="000000"/>
      <w:sz w:val="28"/>
      <w:szCs w:val="24"/>
    </w:rPr>
  </w:style>
  <w:style w:type="paragraph" w:customStyle="1" w:styleId="1642">
    <w:name w:val="标题 2YHY"/>
    <w:basedOn w:val="4"/>
    <w:link w:val="1641"/>
    <w:uiPriority w:val="0"/>
    <w:pPr>
      <w:keepNext w:val="0"/>
      <w:keepLines w:val="0"/>
      <w:tabs>
        <w:tab w:val="left" w:pos="840"/>
        <w:tab w:val="left" w:pos="1320"/>
        <w:tab w:val="left" w:pos="1476"/>
      </w:tabs>
      <w:spacing w:before="0" w:after="0" w:line="360" w:lineRule="auto"/>
      <w:ind w:left="1320" w:hanging="420"/>
      <w:jc w:val="both"/>
    </w:pPr>
    <w:rPr>
      <w:rFonts w:ascii="Arial" w:hAnsi="Arial" w:eastAsia="黑体" w:cs="宋体"/>
      <w:bCs w:val="0"/>
      <w:color w:val="000000"/>
      <w:sz w:val="28"/>
      <w:szCs w:val="24"/>
    </w:rPr>
  </w:style>
  <w:style w:type="character" w:customStyle="1" w:styleId="1643">
    <w:name w:val="MY标题2 Char Char"/>
    <w:link w:val="1644"/>
    <w:locked/>
    <w:uiPriority w:val="0"/>
    <w:rPr>
      <w:rFonts w:ascii="宋体" w:hAnsi="宋体" w:eastAsia="黑体" w:cs="宋体"/>
      <w:b/>
      <w:bCs/>
      <w:color w:val="000000"/>
      <w:sz w:val="30"/>
      <w:szCs w:val="24"/>
    </w:rPr>
  </w:style>
  <w:style w:type="paragraph" w:customStyle="1" w:styleId="1644">
    <w:name w:val="MY标题2"/>
    <w:basedOn w:val="4"/>
    <w:link w:val="1643"/>
    <w:uiPriority w:val="0"/>
    <w:pPr>
      <w:widowControl w:val="0"/>
      <w:tabs>
        <w:tab w:val="left" w:pos="567"/>
        <w:tab w:val="left" w:pos="1476"/>
      </w:tabs>
      <w:spacing w:before="156" w:after="156" w:line="240" w:lineRule="auto"/>
      <w:ind w:left="567" w:hanging="567"/>
      <w:jc w:val="both"/>
    </w:pPr>
    <w:rPr>
      <w:rFonts w:ascii="宋体" w:hAnsi="宋体" w:eastAsia="黑体" w:cs="宋体"/>
      <w:color w:val="000000"/>
      <w:sz w:val="30"/>
      <w:szCs w:val="24"/>
    </w:rPr>
  </w:style>
  <w:style w:type="character" w:customStyle="1" w:styleId="1645">
    <w:name w:val="标题2----------------- Char Char"/>
    <w:link w:val="1646"/>
    <w:locked/>
    <w:uiPriority w:val="0"/>
    <w:rPr>
      <w:rFonts w:ascii="宋体" w:hAnsi="宋体" w:cs="宋体"/>
      <w:b/>
      <w:bCs/>
      <w:sz w:val="32"/>
      <w:szCs w:val="24"/>
    </w:rPr>
  </w:style>
  <w:style w:type="paragraph" w:customStyle="1" w:styleId="1646">
    <w:name w:val="标题2-----------------"/>
    <w:basedOn w:val="4"/>
    <w:link w:val="1645"/>
    <w:uiPriority w:val="0"/>
    <w:pPr>
      <w:keepNext w:val="0"/>
      <w:widowControl w:val="0"/>
      <w:spacing w:before="0" w:after="200" w:line="240" w:lineRule="auto"/>
      <w:jc w:val="both"/>
    </w:pPr>
    <w:rPr>
      <w:rFonts w:ascii="宋体" w:hAnsi="宋体" w:eastAsia="宋体" w:cs="宋体"/>
      <w:szCs w:val="24"/>
    </w:rPr>
  </w:style>
  <w:style w:type="character" w:customStyle="1" w:styleId="1647">
    <w:name w:val="样式26 Char Char Char"/>
    <w:link w:val="1648"/>
    <w:locked/>
    <w:uiPriority w:val="0"/>
    <w:rPr>
      <w:rFonts w:ascii="宋体" w:hAnsi="宋体"/>
      <w:spacing w:val="-2"/>
      <w:sz w:val="28"/>
    </w:rPr>
  </w:style>
  <w:style w:type="paragraph" w:customStyle="1" w:styleId="1648">
    <w:name w:val="样式26"/>
    <w:basedOn w:val="1"/>
    <w:link w:val="1647"/>
    <w:uiPriority w:val="0"/>
    <w:pPr>
      <w:widowControl w:val="0"/>
      <w:jc w:val="both"/>
    </w:pPr>
    <w:rPr>
      <w:rFonts w:cs="Times New Roman"/>
      <w:spacing w:val="-2"/>
      <w:sz w:val="28"/>
      <w:szCs w:val="20"/>
    </w:rPr>
  </w:style>
  <w:style w:type="character" w:customStyle="1" w:styleId="1649">
    <w:name w:val="图表正文 Char Char Char"/>
    <w:link w:val="1650"/>
    <w:locked/>
    <w:uiPriority w:val="0"/>
    <w:rPr>
      <w:rFonts w:ascii="宋体" w:hAnsi="宋体" w:cs="宋体"/>
      <w:szCs w:val="24"/>
    </w:rPr>
  </w:style>
  <w:style w:type="paragraph" w:customStyle="1" w:styleId="1650">
    <w:name w:val="图表正文"/>
    <w:basedOn w:val="1"/>
    <w:link w:val="1649"/>
    <w:qFormat/>
    <w:uiPriority w:val="0"/>
    <w:pPr>
      <w:snapToGrid w:val="0"/>
      <w:spacing w:line="360" w:lineRule="atLeast"/>
      <w:ind w:firstLine="420" w:firstLineChars="200"/>
      <w:jc w:val="center"/>
    </w:pPr>
    <w:rPr>
      <w:sz w:val="20"/>
    </w:rPr>
  </w:style>
  <w:style w:type="character" w:customStyle="1" w:styleId="1651">
    <w:name w:val="正文文字描述 Char Char"/>
    <w:link w:val="1652"/>
    <w:locked/>
    <w:uiPriority w:val="0"/>
    <w:rPr>
      <w:rFonts w:ascii="宋体" w:hAnsi="宋体" w:cs="宋体"/>
      <w:color w:val="000000"/>
      <w:spacing w:val="20"/>
      <w:sz w:val="24"/>
      <w:szCs w:val="28"/>
    </w:rPr>
  </w:style>
  <w:style w:type="paragraph" w:customStyle="1" w:styleId="1652">
    <w:name w:val="正文文字描述"/>
    <w:basedOn w:val="1"/>
    <w:link w:val="1651"/>
    <w:uiPriority w:val="0"/>
    <w:pPr>
      <w:widowControl w:val="0"/>
      <w:spacing w:line="480" w:lineRule="exact"/>
      <w:ind w:firstLine="200" w:firstLineChars="200"/>
      <w:jc w:val="both"/>
    </w:pPr>
    <w:rPr>
      <w:color w:val="000000"/>
      <w:spacing w:val="20"/>
      <w:szCs w:val="28"/>
    </w:rPr>
  </w:style>
  <w:style w:type="character" w:customStyle="1" w:styleId="1653">
    <w:name w:val="样式 首行缩进:  2 字符 Char Char Char Char"/>
    <w:link w:val="1654"/>
    <w:locked/>
    <w:uiPriority w:val="0"/>
    <w:rPr>
      <w:rFonts w:ascii="Arial" w:hAnsi="Arial" w:cs="宋体"/>
      <w:sz w:val="24"/>
    </w:rPr>
  </w:style>
  <w:style w:type="paragraph" w:customStyle="1" w:styleId="1654">
    <w:name w:val="样式 首行缩进:  2 字符"/>
    <w:basedOn w:val="1"/>
    <w:link w:val="1653"/>
    <w:qFormat/>
    <w:uiPriority w:val="0"/>
    <w:pPr>
      <w:widowControl w:val="0"/>
      <w:spacing w:line="360" w:lineRule="auto"/>
      <w:ind w:firstLine="480" w:firstLineChars="200"/>
      <w:jc w:val="both"/>
    </w:pPr>
    <w:rPr>
      <w:rFonts w:ascii="Arial" w:hAnsi="Arial"/>
      <w:szCs w:val="20"/>
    </w:rPr>
  </w:style>
  <w:style w:type="character" w:customStyle="1" w:styleId="1655">
    <w:name w:val="2缩正 Char Char Char"/>
    <w:link w:val="1656"/>
    <w:locked/>
    <w:uiPriority w:val="0"/>
    <w:rPr>
      <w:rFonts w:ascii="宋体" w:hAnsi="宋体" w:cs="宋体"/>
      <w:sz w:val="24"/>
      <w:szCs w:val="24"/>
    </w:rPr>
  </w:style>
  <w:style w:type="paragraph" w:customStyle="1" w:styleId="1656">
    <w:name w:val="2缩正 Char"/>
    <w:basedOn w:val="1"/>
    <w:link w:val="1655"/>
    <w:uiPriority w:val="0"/>
    <w:pPr>
      <w:widowControl w:val="0"/>
      <w:spacing w:line="360" w:lineRule="auto"/>
      <w:ind w:firstLine="200" w:firstLineChars="200"/>
      <w:jc w:val="both"/>
    </w:pPr>
  </w:style>
  <w:style w:type="character" w:customStyle="1" w:styleId="1657">
    <w:name w:val="样式24 Char Char"/>
    <w:qFormat/>
    <w:locked/>
    <w:uiPriority w:val="0"/>
    <w:rPr>
      <w:rFonts w:ascii="宋体" w:hAnsi="宋体" w:eastAsia="宋体" w:cs="宋体"/>
      <w:kern w:val="2"/>
      <w:sz w:val="28"/>
      <w:szCs w:val="24"/>
      <w:lang w:val="en-US" w:eastAsia="zh-CN" w:bidi="ar-SA"/>
    </w:rPr>
  </w:style>
  <w:style w:type="character" w:customStyle="1" w:styleId="1658">
    <w:name w:val="2级标题 + 黑体 Char Char"/>
    <w:link w:val="1659"/>
    <w:locked/>
    <w:uiPriority w:val="0"/>
    <w:rPr>
      <w:rFonts w:ascii="黑体" w:hAnsi="黑体" w:eastAsia="黑体" w:cs="宋体"/>
      <w:b/>
      <w:kern w:val="20"/>
      <w:sz w:val="28"/>
      <w:szCs w:val="28"/>
    </w:rPr>
  </w:style>
  <w:style w:type="paragraph" w:customStyle="1" w:styleId="1659">
    <w:name w:val="2级标题 + 黑体"/>
    <w:basedOn w:val="1"/>
    <w:link w:val="1658"/>
    <w:uiPriority w:val="0"/>
    <w:pPr>
      <w:widowControl w:val="0"/>
      <w:overflowPunct w:val="0"/>
      <w:autoSpaceDE w:val="0"/>
      <w:autoSpaceDN w:val="0"/>
      <w:adjustRightInd w:val="0"/>
      <w:spacing w:before="40" w:after="40" w:line="360" w:lineRule="auto"/>
      <w:outlineLvl w:val="1"/>
    </w:pPr>
    <w:rPr>
      <w:rFonts w:ascii="黑体" w:hAnsi="黑体" w:eastAsia="黑体"/>
      <w:b/>
      <w:kern w:val="20"/>
      <w:sz w:val="28"/>
      <w:szCs w:val="28"/>
    </w:rPr>
  </w:style>
  <w:style w:type="character" w:customStyle="1" w:styleId="1660">
    <w:name w:val="news"/>
    <w:qFormat/>
    <w:uiPriority w:val="0"/>
    <w:rPr>
      <w:rFonts w:hint="eastAsia" w:ascii="宋体" w:hAnsi="宋体" w:eastAsia="宋体" w:cs="宋体"/>
      <w:kern w:val="2"/>
      <w:sz w:val="24"/>
      <w:szCs w:val="20"/>
      <w:lang w:val="en-US" w:eastAsia="zh-CN" w:bidi="ar"/>
    </w:rPr>
  </w:style>
  <w:style w:type="character" w:customStyle="1" w:styleId="1661">
    <w:name w:val="表1 Char Char"/>
    <w:link w:val="1662"/>
    <w:qFormat/>
    <w:locked/>
    <w:uiPriority w:val="0"/>
    <w:rPr>
      <w:rFonts w:ascii="宋体"/>
    </w:rPr>
  </w:style>
  <w:style w:type="paragraph" w:customStyle="1" w:styleId="1662">
    <w:name w:val="表1"/>
    <w:next w:val="1"/>
    <w:link w:val="1661"/>
    <w:qFormat/>
    <w:uiPriority w:val="0"/>
    <w:pPr>
      <w:adjustRightInd w:val="0"/>
      <w:snapToGrid w:val="0"/>
      <w:jc w:val="center"/>
    </w:pPr>
    <w:rPr>
      <w:rFonts w:ascii="宋体" w:hAnsi="Times New Roman" w:eastAsia="宋体" w:cs="Times New Roman"/>
      <w:lang w:val="en-US" w:eastAsia="zh-CN" w:bidi="ar-SA"/>
    </w:rPr>
  </w:style>
  <w:style w:type="character" w:customStyle="1" w:styleId="1663">
    <w:name w:val="样式69 Char Char"/>
    <w:link w:val="1664"/>
    <w:locked/>
    <w:uiPriority w:val="0"/>
    <w:rPr>
      <w:rFonts w:ascii="宋体" w:hAnsi="宋体" w:cs="宋体"/>
      <w:color w:val="000000"/>
      <w:sz w:val="24"/>
      <w:szCs w:val="24"/>
      <w:lang w:val="zh-CN"/>
    </w:rPr>
  </w:style>
  <w:style w:type="paragraph" w:customStyle="1" w:styleId="1664">
    <w:name w:val="样式69"/>
    <w:basedOn w:val="1"/>
    <w:link w:val="1663"/>
    <w:uiPriority w:val="0"/>
    <w:pPr>
      <w:widowControl w:val="0"/>
      <w:autoSpaceDE w:val="0"/>
      <w:autoSpaceDN w:val="0"/>
      <w:adjustRightInd w:val="0"/>
      <w:spacing w:beforeLines="50" w:line="360" w:lineRule="auto"/>
      <w:ind w:firstLine="480"/>
      <w:jc w:val="both"/>
    </w:pPr>
    <w:rPr>
      <w:color w:val="000000"/>
      <w:lang w:val="zh-CN"/>
    </w:rPr>
  </w:style>
  <w:style w:type="character" w:customStyle="1" w:styleId="1665">
    <w:name w:val="Char Char211"/>
    <w:qFormat/>
    <w:uiPriority w:val="0"/>
    <w:rPr>
      <w:rFonts w:hint="eastAsia" w:ascii="宋体" w:hAnsi="宋体" w:eastAsia="宋体" w:cs="宋体"/>
      <w:b/>
      <w:kern w:val="2"/>
      <w:sz w:val="24"/>
      <w:szCs w:val="24"/>
      <w:lang w:val="zh-CN" w:eastAsia="zh-CN" w:bidi="ar-SA"/>
    </w:rPr>
  </w:style>
  <w:style w:type="character" w:customStyle="1" w:styleId="1666">
    <w:name w:val="样式36 Char Char"/>
    <w:link w:val="1667"/>
    <w:qFormat/>
    <w:locked/>
    <w:uiPriority w:val="0"/>
    <w:rPr>
      <w:rFonts w:ascii="宋体" w:hAnsi="宋体"/>
      <w:spacing w:val="-2"/>
      <w:sz w:val="28"/>
    </w:rPr>
  </w:style>
  <w:style w:type="paragraph" w:customStyle="1" w:styleId="1667">
    <w:name w:val="样式36"/>
    <w:basedOn w:val="1"/>
    <w:link w:val="1666"/>
    <w:qFormat/>
    <w:uiPriority w:val="0"/>
    <w:pPr>
      <w:widowControl w:val="0"/>
      <w:jc w:val="both"/>
    </w:pPr>
    <w:rPr>
      <w:rFonts w:cs="Times New Roman"/>
      <w:spacing w:val="-2"/>
      <w:sz w:val="28"/>
      <w:szCs w:val="20"/>
    </w:rPr>
  </w:style>
  <w:style w:type="character" w:customStyle="1" w:styleId="1668">
    <w:name w:val="表格YHY Char Char Char"/>
    <w:link w:val="1669"/>
    <w:locked/>
    <w:uiPriority w:val="0"/>
    <w:rPr>
      <w:rFonts w:ascii="宋体" w:hAnsi="宋体" w:cs="宋体"/>
      <w:szCs w:val="24"/>
    </w:rPr>
  </w:style>
  <w:style w:type="paragraph" w:customStyle="1" w:styleId="1669">
    <w:name w:val="表格YHY"/>
    <w:basedOn w:val="1"/>
    <w:link w:val="1668"/>
    <w:qFormat/>
    <w:uiPriority w:val="0"/>
    <w:pPr>
      <w:widowControl w:val="0"/>
      <w:jc w:val="center"/>
    </w:pPr>
    <w:rPr>
      <w:sz w:val="20"/>
    </w:rPr>
  </w:style>
  <w:style w:type="character" w:customStyle="1" w:styleId="1670">
    <w:name w:val="我的正文517 Char Char"/>
    <w:link w:val="1671"/>
    <w:qFormat/>
    <w:locked/>
    <w:uiPriority w:val="0"/>
    <w:rPr>
      <w:rFonts w:ascii="宋体" w:hAnsi="宋体" w:cs="宋体"/>
      <w:sz w:val="28"/>
      <w:szCs w:val="24"/>
    </w:rPr>
  </w:style>
  <w:style w:type="paragraph" w:customStyle="1" w:styleId="1671">
    <w:name w:val="我的正文517"/>
    <w:basedOn w:val="1"/>
    <w:link w:val="1670"/>
    <w:uiPriority w:val="0"/>
    <w:pPr>
      <w:widowControl w:val="0"/>
      <w:ind w:firstLine="560" w:firstLineChars="200"/>
      <w:jc w:val="both"/>
    </w:pPr>
    <w:rPr>
      <w:sz w:val="28"/>
    </w:rPr>
  </w:style>
  <w:style w:type="character" w:customStyle="1" w:styleId="1672">
    <w:name w:val="MY正文 Char Char"/>
    <w:link w:val="1673"/>
    <w:locked/>
    <w:uiPriority w:val="0"/>
    <w:rPr>
      <w:rFonts w:ascii="宋体" w:hAnsi="宋体" w:cs="宋体"/>
      <w:color w:val="000000"/>
      <w:sz w:val="24"/>
      <w:szCs w:val="24"/>
    </w:rPr>
  </w:style>
  <w:style w:type="paragraph" w:customStyle="1" w:styleId="1673">
    <w:name w:val="MY正文"/>
    <w:basedOn w:val="1"/>
    <w:link w:val="1672"/>
    <w:uiPriority w:val="0"/>
    <w:pPr>
      <w:widowControl w:val="0"/>
      <w:spacing w:line="300" w:lineRule="auto"/>
      <w:ind w:firstLine="480" w:firstLineChars="200"/>
      <w:jc w:val="both"/>
    </w:pPr>
    <w:rPr>
      <w:color w:val="000000"/>
    </w:rPr>
  </w:style>
  <w:style w:type="character" w:customStyle="1" w:styleId="1674">
    <w:name w:val="样式42 Char Char Char"/>
    <w:uiPriority w:val="0"/>
    <w:rPr>
      <w:rFonts w:hint="eastAsia" w:ascii="宋体" w:hAnsi="宋体" w:eastAsia="宋体" w:cs="宋体"/>
      <w:bCs/>
      <w:color w:val="000000"/>
      <w:kern w:val="2"/>
      <w:sz w:val="24"/>
      <w:szCs w:val="24"/>
      <w:lang w:val="en-US" w:eastAsia="zh-CN" w:bidi="ar-SA"/>
    </w:rPr>
  </w:style>
  <w:style w:type="character" w:customStyle="1" w:styleId="1675">
    <w:name w:val="ourfont1"/>
    <w:uiPriority w:val="0"/>
    <w:rPr>
      <w:rFonts w:hint="eastAsia" w:ascii="宋体" w:hAnsi="宋体" w:eastAsia="宋体" w:cs="宋体"/>
      <w:color w:val="000000"/>
      <w:kern w:val="2"/>
      <w:sz w:val="24"/>
      <w:szCs w:val="24"/>
      <w:lang w:val="en-US" w:eastAsia="zh-CN" w:bidi="ar"/>
    </w:rPr>
  </w:style>
  <w:style w:type="character" w:customStyle="1" w:styleId="1676">
    <w:name w:val="文章正文 + Times New Roman 段前: 0.5 行 段后: 0.5 行 Char Char"/>
    <w:link w:val="1677"/>
    <w:locked/>
    <w:uiPriority w:val="0"/>
    <w:rPr>
      <w:rFonts w:ascii="宋体" w:hAnsi="宋体" w:cs="宋体"/>
      <w:sz w:val="24"/>
      <w:szCs w:val="24"/>
    </w:rPr>
  </w:style>
  <w:style w:type="paragraph" w:customStyle="1" w:styleId="1677">
    <w:name w:val="文章正文 + Times New Roman 段前: 0.5 行 段后: 0.5 行"/>
    <w:basedOn w:val="1"/>
    <w:link w:val="1676"/>
    <w:uiPriority w:val="0"/>
    <w:pPr>
      <w:widowControl w:val="0"/>
      <w:tabs>
        <w:tab w:val="left" w:pos="3930"/>
        <w:tab w:val="left" w:pos="5775"/>
      </w:tabs>
      <w:spacing w:line="500" w:lineRule="exact"/>
      <w:ind w:firstLine="360" w:firstLineChars="150"/>
      <w:jc w:val="both"/>
    </w:pPr>
  </w:style>
  <w:style w:type="character" w:customStyle="1" w:styleId="1678">
    <w:name w:val="二号标题样式 Char Char Char"/>
    <w:link w:val="1679"/>
    <w:locked/>
    <w:uiPriority w:val="0"/>
    <w:rPr>
      <w:rFonts w:ascii="Arial" w:hAnsi="Arial" w:eastAsia="黑体" w:cs="宋体"/>
      <w:sz w:val="28"/>
      <w:szCs w:val="24"/>
    </w:rPr>
  </w:style>
  <w:style w:type="paragraph" w:customStyle="1" w:styleId="1679">
    <w:name w:val="二号标题样式 Char"/>
    <w:basedOn w:val="1"/>
    <w:link w:val="1678"/>
    <w:autoRedefine/>
    <w:qFormat/>
    <w:uiPriority w:val="0"/>
    <w:pPr>
      <w:keepNext/>
      <w:keepLines/>
      <w:widowControl w:val="0"/>
      <w:spacing w:beforeLines="50" w:line="520" w:lineRule="exact"/>
      <w:jc w:val="both"/>
      <w:outlineLvl w:val="2"/>
    </w:pPr>
    <w:rPr>
      <w:rFonts w:ascii="Arial" w:hAnsi="Arial" w:eastAsia="黑体"/>
      <w:sz w:val="28"/>
    </w:rPr>
  </w:style>
  <w:style w:type="character" w:customStyle="1" w:styleId="1680">
    <w:name w:val="正文表格 Char Char"/>
    <w:link w:val="1681"/>
    <w:locked/>
    <w:uiPriority w:val="0"/>
    <w:rPr>
      <w:rFonts w:ascii="宋体" w:hAnsi="宋体" w:cs="宋体"/>
      <w:sz w:val="28"/>
      <w:szCs w:val="24"/>
    </w:rPr>
  </w:style>
  <w:style w:type="paragraph" w:customStyle="1" w:styleId="1681">
    <w:name w:val="正文表格"/>
    <w:basedOn w:val="1"/>
    <w:link w:val="1680"/>
    <w:uiPriority w:val="0"/>
    <w:pPr>
      <w:keepNext/>
      <w:keepLines/>
      <w:widowControl w:val="0"/>
      <w:tabs>
        <w:tab w:val="center" w:pos="6804"/>
      </w:tabs>
      <w:overflowPunct w:val="0"/>
      <w:adjustRightInd w:val="0"/>
      <w:spacing w:before="80"/>
      <w:jc w:val="center"/>
    </w:pPr>
    <w:rPr>
      <w:sz w:val="28"/>
    </w:rPr>
  </w:style>
  <w:style w:type="character" w:customStyle="1" w:styleId="1682">
    <w:name w:val="自动1 Char Char"/>
    <w:link w:val="1683"/>
    <w:qFormat/>
    <w:locked/>
    <w:uiPriority w:val="0"/>
    <w:rPr>
      <w:rFonts w:ascii="黑体" w:hAnsi="Arial Unicode MS" w:eastAsia="黑体" w:cs="宋体"/>
      <w:b/>
      <w:bCs/>
      <w:color w:val="000000"/>
      <w:kern w:val="44"/>
      <w:sz w:val="30"/>
      <w:szCs w:val="30"/>
    </w:rPr>
  </w:style>
  <w:style w:type="paragraph" w:customStyle="1" w:styleId="1683">
    <w:name w:val="自动1"/>
    <w:basedOn w:val="1"/>
    <w:link w:val="1682"/>
    <w:qFormat/>
    <w:uiPriority w:val="0"/>
    <w:pPr>
      <w:keepNext/>
      <w:keepLines/>
      <w:widowControl w:val="0"/>
      <w:tabs>
        <w:tab w:val="left" w:pos="432"/>
      </w:tabs>
      <w:spacing w:beforeLines="50" w:line="360" w:lineRule="auto"/>
      <w:ind w:left="840" w:hanging="360"/>
      <w:jc w:val="both"/>
      <w:outlineLvl w:val="0"/>
    </w:pPr>
    <w:rPr>
      <w:rFonts w:ascii="黑体" w:hAnsi="Arial Unicode MS" w:eastAsia="黑体"/>
      <w:b/>
      <w:bCs/>
      <w:color w:val="000000"/>
      <w:kern w:val="44"/>
      <w:sz w:val="30"/>
      <w:szCs w:val="30"/>
    </w:rPr>
  </w:style>
  <w:style w:type="character" w:customStyle="1" w:styleId="1684">
    <w:name w:val="样式 标题 3 + 宋体 小四 非加粗 Char Char"/>
    <w:link w:val="1685"/>
    <w:qFormat/>
    <w:locked/>
    <w:uiPriority w:val="0"/>
    <w:rPr>
      <w:rFonts w:ascii="宋体" w:hAnsi="宋体" w:cs="宋体"/>
      <w:sz w:val="24"/>
      <w:szCs w:val="32"/>
    </w:rPr>
  </w:style>
  <w:style w:type="paragraph" w:customStyle="1" w:styleId="1685">
    <w:name w:val="样式 标题 3 + 宋体 小四 非加粗"/>
    <w:basedOn w:val="5"/>
    <w:link w:val="1684"/>
    <w:qFormat/>
    <w:uiPriority w:val="0"/>
    <w:pPr>
      <w:widowControl w:val="0"/>
      <w:tabs>
        <w:tab w:val="left" w:pos="1022"/>
        <w:tab w:val="left" w:pos="1080"/>
        <w:tab w:val="left" w:pos="1418"/>
      </w:tabs>
      <w:spacing w:line="412" w:lineRule="auto"/>
      <w:ind w:left="1418" w:hanging="567"/>
      <w:jc w:val="both"/>
    </w:pPr>
    <w:rPr>
      <w:b w:val="0"/>
      <w:bCs w:val="0"/>
      <w:sz w:val="24"/>
    </w:rPr>
  </w:style>
  <w:style w:type="character" w:customStyle="1" w:styleId="1686">
    <w:name w:val="德胜空行 Char Char"/>
    <w:link w:val="1687"/>
    <w:locked/>
    <w:uiPriority w:val="0"/>
    <w:rPr>
      <w:rFonts w:ascii="宋体" w:hAnsi="宋体" w:cs="宋体"/>
      <w:color w:val="0000FF"/>
      <w:szCs w:val="21"/>
    </w:rPr>
  </w:style>
  <w:style w:type="paragraph" w:customStyle="1" w:styleId="1687">
    <w:name w:val="德胜空行"/>
    <w:basedOn w:val="1"/>
    <w:link w:val="1686"/>
    <w:uiPriority w:val="0"/>
    <w:pPr>
      <w:widowControl w:val="0"/>
      <w:adjustRightInd w:val="0"/>
      <w:snapToGrid w:val="0"/>
    </w:pPr>
    <w:rPr>
      <w:color w:val="0000FF"/>
      <w:sz w:val="20"/>
      <w:szCs w:val="21"/>
    </w:rPr>
  </w:style>
  <w:style w:type="character" w:customStyle="1" w:styleId="1688">
    <w:name w:val="条，(一) Char1"/>
    <w:uiPriority w:val="0"/>
    <w:rPr>
      <w:rFonts w:hint="default" w:ascii="Arial" w:hAnsi="Arial" w:eastAsia="黑体" w:cs="Arial"/>
      <w:b/>
      <w:bCs/>
      <w:kern w:val="2"/>
      <w:sz w:val="28"/>
      <w:szCs w:val="28"/>
      <w:lang w:val="en-US" w:eastAsia="zh-CN" w:bidi="ar-SA"/>
    </w:rPr>
  </w:style>
  <w:style w:type="character" w:customStyle="1" w:styleId="1689">
    <w:name w:val="样式 标题 5 + (西文) 宋体 黑色 Char Char"/>
    <w:link w:val="1690"/>
    <w:locked/>
    <w:uiPriority w:val="0"/>
    <w:rPr>
      <w:rFonts w:ascii="宋体" w:hAnsi="宋体" w:eastAsia="黑体" w:cs="宋体"/>
      <w:color w:val="000000"/>
      <w:szCs w:val="28"/>
    </w:rPr>
  </w:style>
  <w:style w:type="paragraph" w:customStyle="1" w:styleId="1690">
    <w:name w:val="样式 标题 5 + (西文) 宋体 黑色"/>
    <w:basedOn w:val="9"/>
    <w:link w:val="1689"/>
    <w:uiPriority w:val="0"/>
    <w:pPr>
      <w:widowControl w:val="0"/>
      <w:adjustRightInd/>
      <w:spacing w:line="372" w:lineRule="auto"/>
      <w:ind w:left="0"/>
      <w:jc w:val="both"/>
      <w:textAlignment w:val="auto"/>
    </w:pPr>
    <w:rPr>
      <w:rFonts w:hAnsi="宋体" w:eastAsia="黑体"/>
      <w:b w:val="0"/>
      <w:color w:val="000000"/>
      <w:sz w:val="20"/>
      <w:szCs w:val="28"/>
    </w:rPr>
  </w:style>
  <w:style w:type="character" w:customStyle="1" w:styleId="1691">
    <w:name w:val="标题 3 字符"/>
    <w:uiPriority w:val="0"/>
    <w:rPr>
      <w:rFonts w:hint="default" w:ascii="Arial" w:hAnsi="Arial" w:eastAsia="宋体" w:cs="宋体"/>
      <w:b/>
      <w:bCs/>
      <w:kern w:val="2"/>
      <w:sz w:val="30"/>
      <w:szCs w:val="32"/>
      <w:lang w:val="en-US" w:eastAsia="zh-CN" w:bidi="ar"/>
    </w:rPr>
  </w:style>
  <w:style w:type="character" w:customStyle="1" w:styleId="1692">
    <w:name w:val="lmy正文 Char Char"/>
    <w:link w:val="1693"/>
    <w:locked/>
    <w:uiPriority w:val="0"/>
    <w:rPr>
      <w:rFonts w:ascii="宋体" w:hAnsi="宋体" w:cs="宋体"/>
      <w:color w:val="000000"/>
      <w:sz w:val="24"/>
      <w:szCs w:val="24"/>
    </w:rPr>
  </w:style>
  <w:style w:type="paragraph" w:customStyle="1" w:styleId="1693">
    <w:name w:val="lmy正文"/>
    <w:basedOn w:val="1"/>
    <w:link w:val="1692"/>
    <w:qFormat/>
    <w:uiPriority w:val="0"/>
    <w:pPr>
      <w:widowControl w:val="0"/>
      <w:autoSpaceDE w:val="0"/>
      <w:autoSpaceDN w:val="0"/>
      <w:adjustRightInd w:val="0"/>
      <w:spacing w:line="300" w:lineRule="auto"/>
      <w:ind w:firstLine="480" w:firstLineChars="200"/>
    </w:pPr>
    <w:rPr>
      <w:color w:val="000000"/>
    </w:rPr>
  </w:style>
  <w:style w:type="character" w:customStyle="1" w:styleId="1694">
    <w:name w:val="签名 Char3"/>
    <w:uiPriority w:val="0"/>
    <w:rPr>
      <w:rFonts w:hint="eastAsia" w:ascii="宋体" w:hAnsi="宋体" w:eastAsia="宋体" w:cs="宋体"/>
      <w:kern w:val="2"/>
      <w:sz w:val="28"/>
      <w:szCs w:val="24"/>
      <w:lang w:val="en-US" w:eastAsia="zh-CN" w:bidi="ar"/>
    </w:rPr>
  </w:style>
  <w:style w:type="character" w:customStyle="1" w:styleId="1695">
    <w:name w:val="样式28 Char Char"/>
    <w:link w:val="1696"/>
    <w:locked/>
    <w:uiPriority w:val="0"/>
    <w:rPr>
      <w:rFonts w:ascii="Calibri" w:hAnsi="Calibri"/>
      <w:sz w:val="24"/>
      <w:szCs w:val="24"/>
    </w:rPr>
  </w:style>
  <w:style w:type="paragraph" w:customStyle="1" w:styleId="1696">
    <w:name w:val="样式28"/>
    <w:basedOn w:val="1"/>
    <w:link w:val="1695"/>
    <w:qFormat/>
    <w:uiPriority w:val="0"/>
    <w:pPr>
      <w:widowControl w:val="0"/>
      <w:spacing w:line="360" w:lineRule="auto"/>
      <w:ind w:firstLine="480" w:firstLineChars="200"/>
      <w:jc w:val="both"/>
    </w:pPr>
    <w:rPr>
      <w:rFonts w:ascii="Calibri" w:hAnsi="Calibri" w:cs="Times New Roman"/>
    </w:rPr>
  </w:style>
  <w:style w:type="character" w:customStyle="1" w:styleId="1697">
    <w:name w:val="【正文】 Char Char"/>
    <w:link w:val="1698"/>
    <w:qFormat/>
    <w:locked/>
    <w:uiPriority w:val="0"/>
    <w:rPr>
      <w:rFonts w:ascii="宋体" w:hAnsi="宋体" w:cs="宋体"/>
      <w:sz w:val="24"/>
      <w:szCs w:val="24"/>
    </w:rPr>
  </w:style>
  <w:style w:type="paragraph" w:customStyle="1" w:styleId="1698">
    <w:name w:val="【正文】"/>
    <w:basedOn w:val="1"/>
    <w:link w:val="1697"/>
    <w:qFormat/>
    <w:uiPriority w:val="0"/>
    <w:pPr>
      <w:widowControl w:val="0"/>
      <w:spacing w:line="360" w:lineRule="auto"/>
      <w:ind w:firstLine="200" w:firstLineChars="200"/>
      <w:jc w:val="both"/>
    </w:pPr>
  </w:style>
  <w:style w:type="character" w:customStyle="1" w:styleId="1699">
    <w:name w:val="polysemyexp"/>
    <w:uiPriority w:val="0"/>
    <w:rPr>
      <w:rFonts w:hint="eastAsia" w:ascii="宋体" w:hAnsi="宋体" w:eastAsia="宋体" w:cs="宋体"/>
      <w:color w:val="AAAAAA"/>
      <w:kern w:val="2"/>
      <w:sz w:val="18"/>
      <w:szCs w:val="18"/>
      <w:lang w:val="en-US" w:eastAsia="zh-CN" w:bidi="ar"/>
    </w:rPr>
  </w:style>
  <w:style w:type="character" w:customStyle="1" w:styleId="1700">
    <w:name w:val="样式 首行缩进:  1.01 厘米 Char Char Char"/>
    <w:link w:val="1701"/>
    <w:locked/>
    <w:uiPriority w:val="0"/>
    <w:rPr>
      <w:rFonts w:ascii="宋体" w:hAnsi="宋体" w:cs="宋体"/>
      <w:color w:val="000000"/>
      <w:sz w:val="28"/>
      <w:szCs w:val="24"/>
    </w:rPr>
  </w:style>
  <w:style w:type="paragraph" w:customStyle="1" w:styleId="1701">
    <w:name w:val="样式 首行缩进:  1.01 厘米"/>
    <w:basedOn w:val="1"/>
    <w:link w:val="1700"/>
    <w:qFormat/>
    <w:uiPriority w:val="0"/>
    <w:pPr>
      <w:widowControl w:val="0"/>
      <w:ind w:firstLine="560" w:firstLineChars="200"/>
      <w:jc w:val="both"/>
    </w:pPr>
    <w:rPr>
      <w:color w:val="000000"/>
      <w:sz w:val="28"/>
    </w:rPr>
  </w:style>
  <w:style w:type="character" w:customStyle="1" w:styleId="1702">
    <w:name w:val="正文文本 2 字符"/>
    <w:uiPriority w:val="0"/>
    <w:rPr>
      <w:rFonts w:hint="eastAsia" w:ascii="宋体" w:hAnsi="宋体" w:eastAsia="宋体" w:cs="宋体"/>
      <w:kern w:val="2"/>
      <w:sz w:val="21"/>
      <w:szCs w:val="24"/>
      <w:lang w:val="en-US" w:eastAsia="zh-CN" w:bidi="ar"/>
    </w:rPr>
  </w:style>
  <w:style w:type="character" w:customStyle="1" w:styleId="1703">
    <w:name w:val="字紧0.2 Char1"/>
    <w:link w:val="1704"/>
    <w:qFormat/>
    <w:locked/>
    <w:uiPriority w:val="0"/>
    <w:rPr>
      <w:rFonts w:ascii="宋体" w:hAnsi="宋体" w:cs="宋体"/>
      <w:bCs/>
      <w:color w:val="000000"/>
      <w:spacing w:val="-4"/>
      <w:sz w:val="28"/>
      <w:szCs w:val="28"/>
    </w:rPr>
  </w:style>
  <w:style w:type="paragraph" w:customStyle="1" w:styleId="1704">
    <w:name w:val="字紧0.2"/>
    <w:basedOn w:val="1"/>
    <w:link w:val="1703"/>
    <w:uiPriority w:val="0"/>
    <w:pPr>
      <w:widowControl w:val="0"/>
      <w:adjustRightInd w:val="0"/>
      <w:snapToGrid w:val="0"/>
      <w:spacing w:line="336" w:lineRule="auto"/>
      <w:ind w:firstLine="200" w:firstLineChars="200"/>
      <w:jc w:val="both"/>
    </w:pPr>
    <w:rPr>
      <w:bCs/>
      <w:color w:val="000000"/>
      <w:spacing w:val="-4"/>
      <w:sz w:val="28"/>
      <w:szCs w:val="28"/>
    </w:rPr>
  </w:style>
  <w:style w:type="character" w:customStyle="1" w:styleId="1705">
    <w:name w:val="不明显参考1"/>
    <w:qFormat/>
    <w:uiPriority w:val="94"/>
    <w:rPr>
      <w:rFonts w:hint="eastAsia" w:ascii="宋体" w:hAnsi="宋体" w:eastAsia="宋体" w:cs="宋体"/>
      <w:smallCaps/>
      <w:color w:val="C0504D"/>
      <w:kern w:val="2"/>
      <w:sz w:val="28"/>
      <w:szCs w:val="24"/>
      <w:u w:val="single"/>
      <w:lang w:val="en-US" w:eastAsia="zh-CN" w:bidi="ar"/>
    </w:rPr>
  </w:style>
  <w:style w:type="character" w:customStyle="1" w:styleId="1706">
    <w:name w:val="正文-1 Char Char"/>
    <w:link w:val="1707"/>
    <w:qFormat/>
    <w:locked/>
    <w:uiPriority w:val="0"/>
    <w:rPr>
      <w:rFonts w:ascii="宋体" w:hAnsi="宋体" w:cs="宋体"/>
      <w:spacing w:val="4"/>
      <w:kern w:val="18"/>
      <w:sz w:val="24"/>
      <w:szCs w:val="30"/>
    </w:rPr>
  </w:style>
  <w:style w:type="paragraph" w:customStyle="1" w:styleId="1707">
    <w:name w:val="正文-1"/>
    <w:basedOn w:val="37"/>
    <w:link w:val="1706"/>
    <w:qFormat/>
    <w:uiPriority w:val="0"/>
    <w:pPr>
      <w:widowControl w:val="0"/>
      <w:snapToGrid w:val="0"/>
      <w:spacing w:after="0" w:line="360" w:lineRule="auto"/>
      <w:ind w:left="0" w:leftChars="0" w:firstLine="180" w:firstLineChars="180"/>
      <w:jc w:val="both"/>
    </w:pPr>
    <w:rPr>
      <w:spacing w:val="4"/>
      <w:kern w:val="18"/>
      <w:szCs w:val="30"/>
    </w:rPr>
  </w:style>
  <w:style w:type="character" w:customStyle="1" w:styleId="1708">
    <w:name w:val="Header Char"/>
    <w:qFormat/>
    <w:uiPriority w:val="0"/>
    <w:rPr>
      <w:rFonts w:hint="eastAsia" w:ascii="宋体" w:hAnsi="宋体" w:eastAsia="仿宋_GB2312" w:cs="宋体"/>
      <w:kern w:val="2"/>
      <w:sz w:val="18"/>
      <w:szCs w:val="18"/>
      <w:lang w:val="en-US" w:eastAsia="zh-CN" w:bidi="ar-SA"/>
    </w:rPr>
  </w:style>
  <w:style w:type="character" w:customStyle="1" w:styleId="1709">
    <w:name w:val="正文(首行缩进) Char1"/>
    <w:qFormat/>
    <w:uiPriority w:val="0"/>
    <w:rPr>
      <w:rFonts w:hint="default" w:ascii="Times New Roman" w:hAnsi="Times New Roman" w:eastAsia="宋体" w:cs="Times New Roman"/>
      <w:snapToGrid/>
      <w:color w:val="000000"/>
      <w:kern w:val="0"/>
      <w:sz w:val="24"/>
      <w:szCs w:val="24"/>
      <w:lang w:val="en-US" w:eastAsia="zh-CN" w:bidi="ar"/>
    </w:rPr>
  </w:style>
  <w:style w:type="character" w:customStyle="1" w:styleId="1710">
    <w:name w:val="纯文本 字符1"/>
    <w:uiPriority w:val="0"/>
    <w:rPr>
      <w:rFonts w:hint="eastAsia" w:ascii="宋体" w:hAnsi="Courier New" w:eastAsia="宋体" w:cs="Courier New"/>
      <w:kern w:val="2"/>
      <w:sz w:val="21"/>
      <w:szCs w:val="21"/>
      <w:lang w:val="en-US" w:eastAsia="zh-CN" w:bidi="ar-SA"/>
    </w:rPr>
  </w:style>
  <w:style w:type="character" w:customStyle="1" w:styleId="1711">
    <w:name w:val="f_heading1"/>
    <w:uiPriority w:val="0"/>
    <w:rPr>
      <w:rFonts w:hint="eastAsia" w:ascii="宋体" w:hAnsi="宋体" w:eastAsia="黑体" w:cs="Courier New"/>
      <w:kern w:val="2"/>
      <w:sz w:val="24"/>
      <w:szCs w:val="32"/>
      <w:lang w:val="en-US" w:eastAsia="zh-CN" w:bidi="ar-SA"/>
    </w:rPr>
  </w:style>
  <w:style w:type="character" w:customStyle="1" w:styleId="1712">
    <w:name w:val="页眉 字符"/>
    <w:uiPriority w:val="0"/>
    <w:rPr>
      <w:rFonts w:hint="eastAsia" w:ascii="宋体" w:hAnsi="宋体" w:eastAsia="宋体" w:cs="宋体"/>
      <w:kern w:val="2"/>
      <w:sz w:val="18"/>
      <w:szCs w:val="18"/>
      <w:lang w:val="en-US" w:eastAsia="zh-CN" w:bidi="ar"/>
    </w:rPr>
  </w:style>
  <w:style w:type="character" w:customStyle="1" w:styleId="1713">
    <w:name w:val="报告 Char Char"/>
    <w:uiPriority w:val="0"/>
    <w:rPr>
      <w:rFonts w:hint="eastAsia" w:ascii="宋体" w:hAnsi="宋体" w:eastAsia="宋体" w:cs="宋体"/>
      <w:kern w:val="2"/>
      <w:sz w:val="24"/>
      <w:szCs w:val="24"/>
      <w:lang w:val="en-US" w:eastAsia="zh-CN" w:bidi="ar-SA"/>
    </w:rPr>
  </w:style>
  <w:style w:type="character" w:customStyle="1" w:styleId="1714">
    <w:name w:val="9hei1"/>
    <w:uiPriority w:val="0"/>
    <w:rPr>
      <w:rFonts w:hint="eastAsia" w:ascii="宋体" w:hAnsi="宋体" w:eastAsia="宋体" w:cs="宋体"/>
      <w:color w:val="000000"/>
      <w:kern w:val="2"/>
      <w:sz w:val="22"/>
      <w:szCs w:val="22"/>
      <w:u w:val="none"/>
      <w:lang w:val="en-US" w:eastAsia="zh-CN" w:bidi="ar"/>
    </w:rPr>
  </w:style>
  <w:style w:type="character" w:customStyle="1" w:styleId="1715">
    <w:name w:val="样式 正文文本缩进 2正文文字缩进 2 + 四号 蓝色 Char Char"/>
    <w:uiPriority w:val="0"/>
    <w:rPr>
      <w:rFonts w:hint="eastAsia" w:ascii="宋体" w:hAnsi="宋体" w:eastAsia="宋体" w:cs="宋体"/>
      <w:color w:val="0000FF"/>
      <w:kern w:val="2"/>
      <w:sz w:val="24"/>
      <w:szCs w:val="24"/>
      <w:lang w:val="en-US" w:eastAsia="zh-CN" w:bidi="ar-SA"/>
    </w:rPr>
  </w:style>
  <w:style w:type="character" w:customStyle="1" w:styleId="1716">
    <w:name w:val="批注框文本 Char5"/>
    <w:uiPriority w:val="0"/>
    <w:rPr>
      <w:rFonts w:hint="eastAsia" w:ascii="宋体" w:hAnsi="宋体" w:eastAsia="宋体" w:cs="宋体"/>
      <w:kern w:val="2"/>
      <w:sz w:val="18"/>
      <w:szCs w:val="18"/>
      <w:lang w:val="en-US" w:eastAsia="zh-CN" w:bidi="ar"/>
    </w:rPr>
  </w:style>
  <w:style w:type="character" w:customStyle="1" w:styleId="1717">
    <w:name w:val="称呼 Char2"/>
    <w:qFormat/>
    <w:uiPriority w:val="0"/>
    <w:rPr>
      <w:rFonts w:hint="eastAsia" w:ascii="宋体" w:hAnsi="宋体" w:eastAsia="宋体" w:cs="宋体"/>
      <w:kern w:val="2"/>
      <w:sz w:val="28"/>
      <w:szCs w:val="24"/>
      <w:lang w:val="en-US" w:eastAsia="zh-CN" w:bidi="ar"/>
    </w:rPr>
  </w:style>
  <w:style w:type="character" w:customStyle="1" w:styleId="1718">
    <w:name w:val="节标题 1.11"/>
    <w:uiPriority w:val="0"/>
    <w:rPr>
      <w:rFonts w:hint="eastAsia" w:ascii="黑体" w:hAnsi="宋体" w:eastAsia="黑体" w:cs="宋体"/>
      <w:kern w:val="2"/>
      <w:sz w:val="36"/>
      <w:szCs w:val="32"/>
      <w:lang w:val="en-US" w:eastAsia="zh-CN" w:bidi="ar-SA"/>
    </w:rPr>
  </w:style>
  <w:style w:type="character" w:customStyle="1" w:styleId="1719">
    <w:name w:val="样式 标题 2 + 非加粗 Char Char"/>
    <w:uiPriority w:val="0"/>
    <w:rPr>
      <w:rFonts w:hint="eastAsia" w:ascii="宋体" w:hAnsi="宋体" w:eastAsia="黑体" w:cs="宋体"/>
      <w:b/>
      <w:bCs/>
      <w:kern w:val="2"/>
      <w:sz w:val="32"/>
      <w:szCs w:val="32"/>
      <w:lang w:val="en-US" w:eastAsia="zh-CN" w:bidi="ar"/>
    </w:rPr>
  </w:style>
  <w:style w:type="character" w:customStyle="1" w:styleId="1720">
    <w:name w:val="标题 4 Char Char Char Char Char Char Char Char Char Char Char Char Char Char Char Char Char Char Char Char Char Char Char"/>
    <w:uiPriority w:val="0"/>
    <w:rPr>
      <w:rFonts w:hint="default" w:ascii="Arial" w:hAnsi="Arial" w:eastAsia="黑体" w:cs="Arial"/>
      <w:b/>
      <w:bCs/>
      <w:kern w:val="2"/>
      <w:sz w:val="28"/>
      <w:szCs w:val="28"/>
      <w:lang w:val="en-US" w:eastAsia="zh-CN" w:bidi="ar-SA"/>
    </w:rPr>
  </w:style>
  <w:style w:type="character" w:customStyle="1" w:styleId="1721">
    <w:name w:val="批注主题 字符"/>
    <w:uiPriority w:val="0"/>
    <w:rPr>
      <w:rFonts w:hint="eastAsia" w:ascii="宋体" w:hAnsi="宋体" w:eastAsia="宋体" w:cs="宋体"/>
      <w:b/>
      <w:bCs/>
      <w:snapToGrid w:val="0"/>
      <w:kern w:val="2"/>
      <w:sz w:val="24"/>
      <w:szCs w:val="24"/>
      <w:lang w:val="en-US" w:eastAsia="zh-CN" w:bidi="ar"/>
    </w:rPr>
  </w:style>
  <w:style w:type="character" w:customStyle="1" w:styleId="1722">
    <w:name w:val="标题 9 Char2"/>
    <w:qFormat/>
    <w:uiPriority w:val="0"/>
    <w:rPr>
      <w:rFonts w:hint="default" w:ascii="Arial" w:hAnsi="Arial" w:eastAsia="黑体" w:cs="Times New Roman"/>
      <w:kern w:val="0"/>
      <w:sz w:val="28"/>
      <w:szCs w:val="21"/>
      <w:lang w:val="en-US" w:eastAsia="zh-CN" w:bidi="ar-SA"/>
    </w:rPr>
  </w:style>
  <w:style w:type="character" w:customStyle="1" w:styleId="1723">
    <w:name w:val="批注框文本 Char1"/>
    <w:qFormat/>
    <w:uiPriority w:val="0"/>
    <w:rPr>
      <w:rFonts w:hint="default" w:ascii="Times New Roman" w:hAnsi="Times New Roman" w:eastAsia="宋体" w:cs="Times New Roman"/>
      <w:kern w:val="2"/>
      <w:sz w:val="18"/>
      <w:szCs w:val="18"/>
      <w:lang w:val="en-US" w:eastAsia="zh-CN" w:bidi="ar-SA"/>
    </w:rPr>
  </w:style>
  <w:style w:type="character" w:customStyle="1" w:styleId="1724">
    <w:name w:val="我的标题3 Char"/>
    <w:qFormat/>
    <w:locked/>
    <w:uiPriority w:val="0"/>
    <w:rPr>
      <w:rFonts w:hint="eastAsia" w:ascii="黑体" w:hAnsi="黑体" w:eastAsia="黑体"/>
      <w:kern w:val="2"/>
      <w:sz w:val="28"/>
      <w:lang w:val="en-US" w:eastAsia="zh-CN" w:bidi="ar-SA"/>
    </w:rPr>
  </w:style>
  <w:style w:type="character" w:customStyle="1" w:styleId="1725">
    <w:name w:val="正文文本 3 Char3"/>
    <w:uiPriority w:val="0"/>
    <w:rPr>
      <w:rFonts w:hint="default" w:ascii="Times New Roman" w:hAnsi="Times New Roman" w:eastAsia="宋体" w:cs="Times New Roman"/>
      <w:kern w:val="2"/>
      <w:sz w:val="28"/>
      <w:szCs w:val="20"/>
      <w:lang w:val="en-US" w:eastAsia="zh-CN" w:bidi="ar-SA"/>
    </w:rPr>
  </w:style>
  <w:style w:type="character" w:customStyle="1" w:styleId="1726">
    <w:name w:val="标题 1 字符1"/>
    <w:qFormat/>
    <w:uiPriority w:val="0"/>
    <w:rPr>
      <w:rFonts w:hint="eastAsia" w:ascii="宋体" w:hAnsi="宋体" w:eastAsia="宋体"/>
      <w:spacing w:val="-2"/>
      <w:sz w:val="28"/>
      <w:lang w:val="en-US" w:eastAsia="zh-CN" w:bidi="ar-SA"/>
    </w:rPr>
  </w:style>
  <w:style w:type="character" w:customStyle="1" w:styleId="1727">
    <w:name w:val="123YJ Char Char2"/>
    <w:uiPriority w:val="0"/>
    <w:rPr>
      <w:rFonts w:hint="eastAsia" w:ascii="宋体" w:hAnsi="宋体" w:eastAsia="宋体" w:cs="宋体"/>
      <w:kern w:val="2"/>
      <w:sz w:val="18"/>
      <w:szCs w:val="18"/>
      <w:lang w:val="en-US" w:eastAsia="zh-CN" w:bidi="ar-SA"/>
    </w:rPr>
  </w:style>
  <w:style w:type="character" w:customStyle="1" w:styleId="1728">
    <w:name w:val="样式20 Char"/>
    <w:qFormat/>
    <w:uiPriority w:val="0"/>
    <w:rPr>
      <w:rFonts w:hint="eastAsia" w:ascii="宋体" w:hAnsi="宋体" w:eastAsia="宋体"/>
      <w:color w:val="000000"/>
      <w:kern w:val="2"/>
      <w:sz w:val="24"/>
      <w:szCs w:val="24"/>
      <w:lang w:val="en-US" w:eastAsia="zh-CN" w:bidi="ar-SA"/>
    </w:rPr>
  </w:style>
  <w:style w:type="character" w:customStyle="1" w:styleId="1729">
    <w:name w:val="style231"/>
    <w:qFormat/>
    <w:uiPriority w:val="0"/>
    <w:rPr>
      <w:rFonts w:hint="eastAsia" w:ascii="宋体" w:hAnsi="宋体" w:eastAsia="宋体" w:cs="宋体"/>
      <w:color w:val="000000"/>
      <w:kern w:val="2"/>
      <w:sz w:val="18"/>
      <w:szCs w:val="18"/>
      <w:lang w:val="en-US" w:eastAsia="zh-CN" w:bidi="ar"/>
    </w:rPr>
  </w:style>
  <w:style w:type="character" w:customStyle="1" w:styleId="1730">
    <w:name w:val="文章正文 Char Char"/>
    <w:qFormat/>
    <w:uiPriority w:val="0"/>
    <w:rPr>
      <w:rFonts w:hint="eastAsia" w:ascii="宋体" w:hAnsi="宋体" w:eastAsia="宋体" w:cs="宋体"/>
      <w:kern w:val="2"/>
      <w:sz w:val="24"/>
      <w:szCs w:val="24"/>
      <w:lang w:val="en-US" w:eastAsia="zh-CN" w:bidi="ar"/>
    </w:rPr>
  </w:style>
  <w:style w:type="character" w:customStyle="1" w:styleId="1731">
    <w:name w:val="标题 6 字符"/>
    <w:uiPriority w:val="0"/>
    <w:rPr>
      <w:rFonts w:hint="eastAsia" w:ascii="宋体" w:hAnsi="宋体" w:eastAsia="宋体" w:cs="宋体"/>
      <w:kern w:val="2"/>
      <w:sz w:val="28"/>
      <w:szCs w:val="24"/>
      <w:lang w:val="en-US" w:eastAsia="zh-CN" w:bidi="ar"/>
    </w:rPr>
  </w:style>
  <w:style w:type="character" w:customStyle="1" w:styleId="1732">
    <w:name w:val="正文文本缩进 2 Char Char"/>
    <w:qFormat/>
    <w:uiPriority w:val="0"/>
    <w:rPr>
      <w:rFonts w:hint="eastAsia" w:ascii="宋体" w:hAnsi="宋体" w:eastAsia="宋体" w:cs="宋体"/>
      <w:kern w:val="2"/>
      <w:sz w:val="21"/>
      <w:szCs w:val="24"/>
      <w:lang w:val="en-US" w:eastAsia="zh-CN" w:bidi="ar-SA"/>
    </w:rPr>
  </w:style>
  <w:style w:type="character" w:customStyle="1" w:styleId="1733">
    <w:name w:val="textcontents1"/>
    <w:qFormat/>
    <w:uiPriority w:val="0"/>
    <w:rPr>
      <w:rFonts w:hint="eastAsia" w:ascii="宋体" w:hAnsi="宋体" w:eastAsia="宋体" w:cs="宋体"/>
      <w:color w:val="000000"/>
      <w:kern w:val="2"/>
      <w:sz w:val="21"/>
      <w:szCs w:val="21"/>
      <w:lang w:val="en-US" w:eastAsia="zh-CN" w:bidi="ar"/>
    </w:rPr>
  </w:style>
  <w:style w:type="character" w:customStyle="1" w:styleId="1734">
    <w:name w:val="书籍标题1"/>
    <w:qFormat/>
    <w:uiPriority w:val="94"/>
    <w:rPr>
      <w:rFonts w:hint="eastAsia" w:ascii="宋体" w:hAnsi="宋体" w:eastAsia="宋体" w:cs="宋体"/>
      <w:b/>
      <w:smallCaps/>
      <w:spacing w:val="5"/>
      <w:kern w:val="2"/>
      <w:sz w:val="28"/>
      <w:szCs w:val="24"/>
      <w:lang w:val="en-US" w:eastAsia="zh-CN" w:bidi="ar"/>
    </w:rPr>
  </w:style>
  <w:style w:type="character" w:customStyle="1" w:styleId="1735">
    <w:name w:val="Char Char60"/>
    <w:uiPriority w:val="0"/>
    <w:rPr>
      <w:rFonts w:hint="default" w:ascii="Times New Roman" w:hAnsi="Times New Roman" w:eastAsia="宋体" w:cs="Times New Roman"/>
      <w:kern w:val="2"/>
      <w:sz w:val="28"/>
      <w:szCs w:val="24"/>
      <w:lang w:val="en-US" w:eastAsia="zh-CN" w:bidi="ar"/>
    </w:rPr>
  </w:style>
  <w:style w:type="character" w:customStyle="1" w:styleId="1736">
    <w:name w:val="样式 黑色"/>
    <w:uiPriority w:val="0"/>
    <w:rPr>
      <w:rFonts w:hint="eastAsia" w:ascii="宋体" w:hAnsi="宋体" w:eastAsia="宋体" w:cs="宋体"/>
      <w:color w:val="000000"/>
      <w:kern w:val="2"/>
      <w:sz w:val="24"/>
      <w:szCs w:val="24"/>
      <w:lang w:val="en-US" w:eastAsia="en-US" w:bidi="ar-SA"/>
    </w:rPr>
  </w:style>
  <w:style w:type="character" w:customStyle="1" w:styleId="1737">
    <w:name w:val="普通文字 Char Char Char Char Char C Char Char Char Char Char"/>
    <w:uiPriority w:val="0"/>
    <w:rPr>
      <w:rFonts w:hint="eastAsia" w:ascii="宋体" w:hAnsi="Courier New" w:eastAsia="宋体" w:cs="宋体"/>
      <w:kern w:val="2"/>
      <w:sz w:val="21"/>
      <w:szCs w:val="24"/>
      <w:lang w:val="en-US" w:eastAsia="zh-CN" w:bidi="ar-SA"/>
    </w:rPr>
  </w:style>
  <w:style w:type="character" w:customStyle="1" w:styleId="1738">
    <w:name w:val="article1"/>
    <w:uiPriority w:val="0"/>
    <w:rPr>
      <w:rFonts w:hint="eastAsia" w:ascii="宋体" w:hAnsi="宋体" w:eastAsia="宋体" w:cs="宋体"/>
      <w:color w:val="454545"/>
      <w:kern w:val="2"/>
      <w:sz w:val="21"/>
      <w:szCs w:val="21"/>
      <w:u w:val="none"/>
      <w:lang w:val="en-US" w:eastAsia="zh-CN" w:bidi="ar"/>
    </w:rPr>
  </w:style>
  <w:style w:type="character" w:customStyle="1" w:styleId="1739">
    <w:name w:val="电子邮件签名 Char1"/>
    <w:qFormat/>
    <w:uiPriority w:val="0"/>
    <w:rPr>
      <w:rFonts w:hint="eastAsia" w:ascii="宋体" w:hAnsi="宋体" w:eastAsia="宋体" w:cs="宋体"/>
      <w:kern w:val="2"/>
      <w:sz w:val="24"/>
      <w:szCs w:val="24"/>
      <w:lang w:val="en-US" w:eastAsia="zh-CN" w:bidi="ar"/>
    </w:rPr>
  </w:style>
  <w:style w:type="character" w:customStyle="1" w:styleId="1740">
    <w:name w:val="css-text3"/>
    <w:qFormat/>
    <w:uiPriority w:val="0"/>
    <w:rPr>
      <w:rFonts w:hint="eastAsia" w:ascii="宋体" w:hAnsi="宋体" w:eastAsia="宋体" w:cs="宋体"/>
      <w:kern w:val="2"/>
      <w:sz w:val="28"/>
      <w:szCs w:val="24"/>
      <w:lang w:val="en-US" w:eastAsia="zh-CN" w:bidi="ar"/>
    </w:rPr>
  </w:style>
  <w:style w:type="character" w:customStyle="1" w:styleId="1741">
    <w:name w:val="样式42 Char Char"/>
    <w:uiPriority w:val="0"/>
    <w:rPr>
      <w:rFonts w:hint="eastAsia" w:ascii="宋体" w:hAnsi="宋体" w:eastAsia="宋体" w:cs="宋体"/>
      <w:bCs/>
      <w:color w:val="000000"/>
      <w:kern w:val="2"/>
      <w:sz w:val="24"/>
      <w:szCs w:val="24"/>
      <w:lang w:val="en-US" w:eastAsia="zh-CN" w:bidi="ar-SA"/>
    </w:rPr>
  </w:style>
  <w:style w:type="character" w:customStyle="1" w:styleId="1742">
    <w:name w:val="样式 11.5 磅1"/>
    <w:uiPriority w:val="0"/>
    <w:rPr>
      <w:rFonts w:hint="eastAsia" w:ascii="宋体" w:hAnsi="宋体" w:eastAsia="宋体" w:cs="宋体"/>
      <w:kern w:val="2"/>
      <w:sz w:val="24"/>
      <w:szCs w:val="24"/>
      <w:lang w:val="en-US" w:eastAsia="zh-CN" w:bidi="ar"/>
    </w:rPr>
  </w:style>
  <w:style w:type="character" w:customStyle="1" w:styleId="1743">
    <w:name w:val="summer正文编辑样式"/>
    <w:uiPriority w:val="0"/>
    <w:rPr>
      <w:rFonts w:hint="eastAsia" w:ascii="宋体" w:hAnsi="宋体" w:eastAsia="宋体" w:cs="宋体"/>
      <w:color w:val="0000FF"/>
      <w:kern w:val="0"/>
      <w:sz w:val="24"/>
      <w:szCs w:val="24"/>
      <w:lang w:val="en-US" w:eastAsia="zh-CN" w:bidi="ar"/>
    </w:rPr>
  </w:style>
  <w:style w:type="character" w:customStyle="1" w:styleId="1744">
    <w:name w:val="文档结构图 Char5"/>
    <w:uiPriority w:val="0"/>
    <w:rPr>
      <w:rFonts w:hint="eastAsia" w:ascii="宋体" w:hAnsi="宋体" w:eastAsia="宋体" w:cs="宋体"/>
      <w:kern w:val="2"/>
      <w:sz w:val="18"/>
      <w:szCs w:val="18"/>
      <w:lang w:val="en-US" w:eastAsia="zh-CN" w:bidi="ar"/>
    </w:rPr>
  </w:style>
  <w:style w:type="character" w:customStyle="1" w:styleId="1745">
    <w:name w:val="p2"/>
    <w:uiPriority w:val="0"/>
    <w:rPr>
      <w:rFonts w:hint="eastAsia" w:ascii="宋体" w:hAnsi="宋体" w:eastAsia="宋体" w:cs="宋体"/>
      <w:kern w:val="2"/>
      <w:sz w:val="28"/>
      <w:szCs w:val="28"/>
      <w:lang w:val="en-US" w:eastAsia="en-US" w:bidi="ar-SA"/>
    </w:rPr>
  </w:style>
  <w:style w:type="character" w:customStyle="1" w:styleId="1746">
    <w:name w:val="样式36 Char"/>
    <w:uiPriority w:val="0"/>
    <w:rPr>
      <w:rFonts w:hint="eastAsia" w:ascii="宋体" w:hAnsi="宋体" w:eastAsia="宋体" w:cs="宋体"/>
      <w:color w:val="000000"/>
      <w:sz w:val="24"/>
      <w:szCs w:val="24"/>
      <w:lang w:val="en-US" w:eastAsia="zh-CN" w:bidi="ar-SA"/>
    </w:rPr>
  </w:style>
  <w:style w:type="character" w:customStyle="1" w:styleId="1747">
    <w:name w:val="Char Char181"/>
    <w:uiPriority w:val="0"/>
    <w:rPr>
      <w:rFonts w:hint="default" w:ascii="Cambria" w:hAnsi="Cambria" w:eastAsia="宋体" w:cs="Times New Roman"/>
      <w:kern w:val="2"/>
      <w:sz w:val="24"/>
      <w:szCs w:val="24"/>
      <w:lang w:val="en-US" w:eastAsia="zh-CN" w:bidi="ar-SA"/>
    </w:rPr>
  </w:style>
  <w:style w:type="character" w:customStyle="1" w:styleId="1748">
    <w:name w:val="正文缩进2 Char Char Char"/>
    <w:uiPriority w:val="0"/>
    <w:rPr>
      <w:rFonts w:hint="eastAsia" w:ascii="宋体" w:hAnsi="宋体" w:eastAsia="宋体" w:cs="宋体"/>
      <w:kern w:val="2"/>
      <w:sz w:val="24"/>
      <w:lang w:val="en-US" w:eastAsia="zh-CN" w:bidi="ar-SA"/>
    </w:rPr>
  </w:style>
  <w:style w:type="character" w:customStyle="1" w:styleId="1749">
    <w:name w:val="bigfont"/>
    <w:uiPriority w:val="0"/>
    <w:rPr>
      <w:rFonts w:hint="eastAsia" w:ascii="宋体" w:hAnsi="宋体" w:eastAsia="宋体" w:cs="宋体"/>
      <w:kern w:val="2"/>
      <w:sz w:val="28"/>
      <w:szCs w:val="24"/>
      <w:lang w:val="en-US" w:eastAsia="zh-CN" w:bidi="ar"/>
    </w:rPr>
  </w:style>
  <w:style w:type="character" w:customStyle="1" w:styleId="1750">
    <w:name w:val="H5 Char1"/>
    <w:uiPriority w:val="0"/>
    <w:rPr>
      <w:rFonts w:hint="eastAsia" w:ascii="宋体" w:hAnsi="宋体" w:eastAsia="宋体" w:cs="宋体"/>
      <w:b/>
      <w:bCs/>
      <w:kern w:val="2"/>
      <w:sz w:val="28"/>
      <w:szCs w:val="28"/>
      <w:lang w:val="en-US" w:eastAsia="zh-CN" w:bidi="ar-SA"/>
    </w:rPr>
  </w:style>
  <w:style w:type="character" w:customStyle="1" w:styleId="1751">
    <w:name w:val="明显参考1"/>
    <w:qFormat/>
    <w:uiPriority w:val="94"/>
    <w:rPr>
      <w:rFonts w:hint="eastAsia" w:ascii="宋体" w:hAnsi="宋体" w:eastAsia="宋体" w:cs="宋体"/>
      <w:b/>
      <w:bCs/>
      <w:smallCaps/>
      <w:color w:val="C0504D"/>
      <w:spacing w:val="5"/>
      <w:kern w:val="2"/>
      <w:sz w:val="28"/>
      <w:szCs w:val="24"/>
      <w:u w:val="single"/>
      <w:lang w:val="en-US" w:eastAsia="zh-CN" w:bidi="ar"/>
    </w:rPr>
  </w:style>
  <w:style w:type="character" w:customStyle="1" w:styleId="1752">
    <w:name w:val="H7 Char3"/>
    <w:uiPriority w:val="0"/>
    <w:rPr>
      <w:rFonts w:hint="eastAsia" w:ascii="宋体" w:hAnsi="宋体" w:eastAsia="宋体" w:cs="宋体"/>
      <w:b/>
      <w:bCs/>
      <w:kern w:val="2"/>
      <w:sz w:val="24"/>
      <w:szCs w:val="24"/>
      <w:lang w:val="en-US" w:eastAsia="zh-CN" w:bidi="ar-SA"/>
    </w:rPr>
  </w:style>
  <w:style w:type="character" w:customStyle="1" w:styleId="1753">
    <w:name w:val="font2"/>
    <w:qFormat/>
    <w:uiPriority w:val="0"/>
    <w:rPr>
      <w:rFonts w:hint="eastAsia" w:ascii="宋体" w:hAnsi="宋体" w:eastAsia="宋体" w:cs="宋体"/>
      <w:color w:val="336633"/>
      <w:kern w:val="2"/>
      <w:sz w:val="21"/>
      <w:szCs w:val="24"/>
      <w:lang w:val="en-US" w:eastAsia="zh-CN" w:bidi="ar"/>
    </w:rPr>
  </w:style>
  <w:style w:type="character" w:customStyle="1" w:styleId="1754">
    <w:name w:val="四级标题 Char"/>
    <w:qFormat/>
    <w:locked/>
    <w:uiPriority w:val="0"/>
    <w:rPr>
      <w:rFonts w:hint="eastAsia" w:ascii="黑体" w:hAnsi="黑体" w:eastAsia="黑体"/>
      <w:color w:val="000000"/>
      <w:kern w:val="2"/>
      <w:sz w:val="24"/>
      <w:szCs w:val="28"/>
      <w:lang w:val="en-US" w:eastAsia="zh-CN" w:bidi="ar-SA"/>
    </w:rPr>
  </w:style>
  <w:style w:type="character" w:customStyle="1" w:styleId="1755">
    <w:name w:val="weby"/>
    <w:uiPriority w:val="0"/>
    <w:rPr>
      <w:rFonts w:hint="eastAsia" w:ascii="宋体" w:hAnsi="宋体" w:eastAsia="宋体" w:cs="宋体"/>
      <w:kern w:val="2"/>
      <w:sz w:val="24"/>
      <w:szCs w:val="20"/>
      <w:lang w:val="en-US" w:eastAsia="zh-CN" w:bidi="ar"/>
    </w:rPr>
  </w:style>
  <w:style w:type="character" w:customStyle="1" w:styleId="1756">
    <w:name w:val="环调标题3 Char Char"/>
    <w:uiPriority w:val="0"/>
    <w:rPr>
      <w:rFonts w:hint="eastAsia" w:ascii="宋体" w:hAnsi="宋体" w:eastAsia="宋体" w:cs="宋体"/>
      <w:kern w:val="2"/>
      <w:sz w:val="28"/>
      <w:szCs w:val="24"/>
      <w:lang w:val="en-US" w:eastAsia="zh-CN" w:bidi="ar"/>
    </w:rPr>
  </w:style>
  <w:style w:type="character" w:customStyle="1" w:styleId="1757">
    <w:name w:val="样式 标题 1 + 宋体 四号 黑色 Char Char"/>
    <w:uiPriority w:val="0"/>
    <w:rPr>
      <w:rFonts w:hint="eastAsia" w:ascii="宋体" w:hAnsi="宋体" w:eastAsia="黑体" w:cs="Times New Roman"/>
      <w:b/>
      <w:bCs/>
      <w:color w:val="000000"/>
      <w:kern w:val="44"/>
      <w:sz w:val="28"/>
      <w:szCs w:val="48"/>
      <w:u w:color="000000"/>
      <w:lang w:val="en-US" w:eastAsia="zh-CN" w:bidi="ar-SA"/>
    </w:rPr>
  </w:style>
  <w:style w:type="character" w:customStyle="1" w:styleId="1758">
    <w:name w:val="样式 表格 + 宋体 五号 Char Char"/>
    <w:uiPriority w:val="0"/>
    <w:rPr>
      <w:rFonts w:hint="eastAsia" w:ascii="黑体" w:hAnsi="宋体" w:eastAsia="黑体" w:cs="Arial"/>
      <w:bCs/>
      <w:kern w:val="2"/>
      <w:sz w:val="21"/>
      <w:szCs w:val="24"/>
      <w:lang w:val="en-US" w:eastAsia="zh-CN" w:bidi="ar-SA"/>
    </w:rPr>
  </w:style>
  <w:style w:type="character" w:customStyle="1" w:styleId="1759">
    <w:name w:val="样式22 Char"/>
    <w:locked/>
    <w:uiPriority w:val="0"/>
    <w:rPr>
      <w:rFonts w:hint="eastAsia" w:ascii="宋体" w:hAnsi="宋体" w:eastAsia="宋体"/>
      <w:snapToGrid/>
      <w:color w:val="000000"/>
      <w:kern w:val="2"/>
      <w:sz w:val="21"/>
      <w:szCs w:val="21"/>
      <w:lang w:val="en-US" w:eastAsia="zh-CN" w:bidi="ar-SA"/>
    </w:rPr>
  </w:style>
  <w:style w:type="character" w:customStyle="1" w:styleId="1760">
    <w:name w:val="三级 Char"/>
    <w:locked/>
    <w:uiPriority w:val="0"/>
    <w:rPr>
      <w:rFonts w:hint="eastAsia" w:ascii="宋体" w:hAnsi="宋体" w:eastAsia="宋体"/>
      <w:b/>
      <w:kern w:val="2"/>
      <w:sz w:val="28"/>
      <w:szCs w:val="28"/>
      <w:lang w:val="en-US" w:eastAsia="zh-CN" w:bidi="ar-SA"/>
    </w:rPr>
  </w:style>
  <w:style w:type="character" w:customStyle="1" w:styleId="1761">
    <w:name w:val="l17-z105"/>
    <w:qFormat/>
    <w:uiPriority w:val="0"/>
    <w:rPr>
      <w:rFonts w:hint="eastAsia" w:ascii="宋体" w:hAnsi="宋体" w:eastAsia="宋体" w:cs="宋体"/>
      <w:kern w:val="2"/>
      <w:sz w:val="28"/>
      <w:szCs w:val="24"/>
      <w:lang w:val="en-US" w:eastAsia="zh-CN" w:bidi="ar"/>
    </w:rPr>
  </w:style>
  <w:style w:type="character" w:customStyle="1" w:styleId="1762">
    <w:name w:val="xb"/>
    <w:uiPriority w:val="0"/>
    <w:rPr>
      <w:rFonts w:hint="eastAsia" w:ascii="宋体" w:hAnsi="宋体" w:eastAsia="宋体" w:cs="宋体"/>
      <w:kern w:val="2"/>
      <w:sz w:val="28"/>
      <w:szCs w:val="24"/>
      <w:lang w:val="en-US" w:eastAsia="zh-CN" w:bidi="ar"/>
    </w:rPr>
  </w:style>
  <w:style w:type="character" w:customStyle="1" w:styleId="1763">
    <w:name w:val="样式N Char"/>
    <w:locked/>
    <w:uiPriority w:val="0"/>
    <w:rPr>
      <w:rFonts w:ascii="宋体" w:hAnsi="宋体" w:eastAsia="Arial" w:cs="宋体"/>
      <w:kern w:val="2"/>
      <w:sz w:val="28"/>
      <w:szCs w:val="24"/>
      <w:lang w:val="en-US" w:eastAsia="zh-CN" w:bidi="ar-SA"/>
    </w:rPr>
  </w:style>
  <w:style w:type="character" w:customStyle="1" w:styleId="1764">
    <w:name w:val="maintitle_disp"/>
    <w:uiPriority w:val="0"/>
    <w:rPr>
      <w:rFonts w:hint="eastAsia" w:ascii="宋体" w:hAnsi="宋体" w:eastAsia="宋体" w:cs="宋体"/>
      <w:kern w:val="2"/>
      <w:sz w:val="24"/>
      <w:szCs w:val="20"/>
      <w:lang w:val="en-US" w:eastAsia="zh-CN" w:bidi="ar"/>
    </w:rPr>
  </w:style>
  <w:style w:type="character" w:customStyle="1" w:styleId="1765">
    <w:name w:val="lh151"/>
    <w:uiPriority w:val="0"/>
    <w:rPr>
      <w:rFonts w:hint="eastAsia" w:ascii="宋体" w:hAnsi="宋体" w:eastAsia="宋体" w:cs="宋体"/>
      <w:kern w:val="2"/>
      <w:sz w:val="24"/>
      <w:szCs w:val="20"/>
      <w:lang w:val="en-US" w:eastAsia="zh-CN" w:bidi="ar"/>
    </w:rPr>
  </w:style>
  <w:style w:type="character" w:customStyle="1" w:styleId="1766">
    <w:name w:val="书籍标题2"/>
    <w:uiPriority w:val="0"/>
    <w:rPr>
      <w:rFonts w:hint="eastAsia" w:ascii="宋体" w:hAnsi="宋体" w:eastAsia="宋体" w:cs="宋体"/>
      <w:b/>
      <w:bCs/>
      <w:smallCaps/>
      <w:spacing w:val="5"/>
      <w:kern w:val="2"/>
      <w:sz w:val="28"/>
      <w:szCs w:val="24"/>
      <w:lang w:val="en-US" w:eastAsia="zh-CN" w:bidi="ar"/>
    </w:rPr>
  </w:style>
  <w:style w:type="character" w:customStyle="1" w:styleId="1767">
    <w:name w:val="质表名"/>
    <w:qFormat/>
    <w:uiPriority w:val="0"/>
    <w:rPr>
      <w:rFonts w:hint="eastAsia" w:ascii="黑体" w:hAnsi="宋体" w:eastAsia="黑体" w:cs="宋体"/>
      <w:kern w:val="2"/>
      <w:sz w:val="28"/>
      <w:szCs w:val="24"/>
      <w:lang w:val="en-US" w:eastAsia="zh-CN" w:bidi="ar"/>
    </w:rPr>
  </w:style>
  <w:style w:type="character" w:customStyle="1" w:styleId="1768">
    <w:name w:val="报告正文 Char Char Char"/>
    <w:uiPriority w:val="0"/>
    <w:rPr>
      <w:rFonts w:hint="eastAsia" w:ascii="宋体" w:hAnsi="宋体" w:eastAsia="宋体"/>
      <w:color w:val="000000"/>
      <w:kern w:val="2"/>
      <w:sz w:val="24"/>
      <w:lang w:val="en-US" w:eastAsia="zh-CN" w:bidi="ar-SA"/>
    </w:rPr>
  </w:style>
  <w:style w:type="character" w:customStyle="1" w:styleId="1769">
    <w:name w:val="正文1 Char2"/>
    <w:uiPriority w:val="0"/>
    <w:rPr>
      <w:rFonts w:hint="eastAsia" w:ascii="宋体" w:hAnsi="宋体" w:eastAsia="宋体" w:cs="宋体"/>
      <w:bCs/>
      <w:kern w:val="2"/>
      <w:sz w:val="24"/>
      <w:szCs w:val="24"/>
      <w:lang w:val="en-US" w:eastAsia="zh-CN" w:bidi="ar"/>
    </w:rPr>
  </w:style>
  <w:style w:type="character" w:customStyle="1" w:styleId="1770">
    <w:name w:val="Char Char66"/>
    <w:locked/>
    <w:uiPriority w:val="0"/>
    <w:rPr>
      <w:rFonts w:hint="eastAsia" w:ascii="宋体" w:hAnsi="宋体" w:eastAsia="宋体" w:cs="宋体"/>
      <w:spacing w:val="-2"/>
      <w:kern w:val="2"/>
      <w:sz w:val="28"/>
      <w:szCs w:val="24"/>
      <w:lang w:val="en-US" w:eastAsia="zh-CN" w:bidi="ar-SA"/>
    </w:rPr>
  </w:style>
  <w:style w:type="character" w:customStyle="1" w:styleId="1771">
    <w:name w:val="样式 宋体 小四 黑色 首行缩进:  1.11 厘米 行距: 固定值 24 磅 Char"/>
    <w:locked/>
    <w:uiPriority w:val="0"/>
    <w:rPr>
      <w:rFonts w:hint="eastAsia" w:ascii="宋体" w:hAnsi="宋体" w:eastAsia="宋体"/>
      <w:kern w:val="2"/>
      <w:sz w:val="24"/>
      <w:szCs w:val="24"/>
      <w:lang w:bidi="ar-SA"/>
    </w:rPr>
  </w:style>
  <w:style w:type="character" w:customStyle="1" w:styleId="1772">
    <w:name w:val="标题 8 字符"/>
    <w:uiPriority w:val="0"/>
    <w:rPr>
      <w:rFonts w:hint="default" w:ascii="Arial" w:hAnsi="Arial" w:eastAsia="黑体" w:cs="宋体"/>
      <w:kern w:val="2"/>
      <w:sz w:val="24"/>
      <w:szCs w:val="24"/>
      <w:lang w:val="en-US" w:eastAsia="zh-CN" w:bidi="ar"/>
    </w:rPr>
  </w:style>
  <w:style w:type="character" w:customStyle="1" w:styleId="1773">
    <w:name w:val="grame"/>
    <w:qFormat/>
    <w:uiPriority w:val="0"/>
    <w:rPr>
      <w:rFonts w:hint="eastAsia" w:ascii="宋体" w:hAnsi="宋体" w:eastAsia="宋体" w:cs="宋体"/>
      <w:kern w:val="2"/>
      <w:sz w:val="28"/>
      <w:szCs w:val="24"/>
      <w:lang w:val="en-US" w:eastAsia="zh-CN" w:bidi="ar"/>
    </w:rPr>
  </w:style>
  <w:style w:type="character" w:customStyle="1" w:styleId="1774">
    <w:name w:val="表格用字 Char Char1"/>
    <w:uiPriority w:val="0"/>
    <w:rPr>
      <w:rFonts w:hint="eastAsia" w:ascii="宋体" w:hAnsi="宋体" w:eastAsia="仿宋_GB2312" w:cs="宋体"/>
      <w:bCs/>
      <w:kern w:val="2"/>
      <w:sz w:val="24"/>
      <w:szCs w:val="21"/>
      <w:lang w:val="en-US" w:eastAsia="zh-CN" w:bidi="ar-SA"/>
    </w:rPr>
  </w:style>
  <w:style w:type="character" w:customStyle="1" w:styleId="1775">
    <w:name w:val="Char Char64"/>
    <w:uiPriority w:val="0"/>
    <w:rPr>
      <w:rFonts w:hint="default" w:ascii="Times New Roman" w:hAnsi="Times New Roman" w:eastAsia="宋体" w:cs="Times New Roman"/>
      <w:kern w:val="2"/>
      <w:sz w:val="28"/>
      <w:szCs w:val="24"/>
      <w:lang w:val="en-US" w:eastAsia="zh-CN" w:bidi="ar"/>
    </w:rPr>
  </w:style>
  <w:style w:type="character" w:customStyle="1" w:styleId="1776">
    <w:name w:val="Char Char231"/>
    <w:uiPriority w:val="0"/>
    <w:rPr>
      <w:rFonts w:hint="default" w:ascii="Arial" w:hAnsi="Arial" w:eastAsia="黑体" w:cs="宋体"/>
      <w:snapToGrid w:val="0"/>
      <w:kern w:val="2"/>
      <w:sz w:val="21"/>
      <w:szCs w:val="21"/>
      <w:lang w:val="en-US" w:eastAsia="zh-CN" w:bidi="ar-SA"/>
    </w:rPr>
  </w:style>
  <w:style w:type="character" w:customStyle="1" w:styleId="1777">
    <w:name w:val="粤东核电报告正文 Char Char Char Char Char"/>
    <w:uiPriority w:val="0"/>
    <w:rPr>
      <w:rFonts w:hint="eastAsia" w:ascii="宋体" w:hAnsi="宋体" w:eastAsia="宋体" w:cs="宋体"/>
      <w:b/>
      <w:kern w:val="2"/>
      <w:sz w:val="24"/>
      <w:szCs w:val="24"/>
      <w:lang w:val="en-US" w:eastAsia="zh-CN" w:bidi="ar-SA"/>
    </w:rPr>
  </w:style>
  <w:style w:type="character" w:customStyle="1" w:styleId="1778">
    <w:name w:val="表格五号字"/>
    <w:autoRedefine/>
    <w:uiPriority w:val="0"/>
    <w:rPr>
      <w:rFonts w:hint="eastAsia" w:ascii="宋体" w:hAnsi="宋体" w:eastAsia="宋体" w:cs="宋体"/>
      <w:kern w:val="2"/>
      <w:sz w:val="21"/>
      <w:szCs w:val="24"/>
      <w:lang w:val="en-US" w:eastAsia="zh-CN" w:bidi="ar"/>
    </w:rPr>
  </w:style>
  <w:style w:type="character" w:customStyle="1" w:styleId="1779">
    <w:name w:val="电子邮件签名 Char3"/>
    <w:uiPriority w:val="0"/>
    <w:rPr>
      <w:rFonts w:hint="eastAsia" w:ascii="宋体" w:hAnsi="宋体" w:eastAsia="宋体" w:cs="宋体"/>
      <w:kern w:val="2"/>
      <w:sz w:val="28"/>
      <w:szCs w:val="24"/>
      <w:lang w:val="en-US" w:eastAsia="zh-CN" w:bidi="ar"/>
    </w:rPr>
  </w:style>
  <w:style w:type="character" w:customStyle="1" w:styleId="1780">
    <w:name w:val="Char Char Char Char Char Char Char Char2"/>
    <w:qFormat/>
    <w:uiPriority w:val="0"/>
    <w:rPr>
      <w:rFonts w:hint="eastAsia" w:ascii="宋体" w:hAnsi="宋体" w:eastAsia="宋体" w:cs="宋体"/>
      <w:kern w:val="2"/>
      <w:sz w:val="21"/>
      <w:szCs w:val="24"/>
      <w:lang w:val="en-US" w:eastAsia="zh-CN" w:bidi="ar"/>
    </w:rPr>
  </w:style>
  <w:style w:type="character" w:customStyle="1" w:styleId="1781">
    <w:name w:val="正文标准样式 Char Char Char"/>
    <w:uiPriority w:val="0"/>
    <w:rPr>
      <w:rFonts w:hint="eastAsia" w:ascii="宋体" w:hAnsi="宋体" w:eastAsia="宋体" w:cs="宋体"/>
      <w:kern w:val="2"/>
      <w:sz w:val="24"/>
      <w:szCs w:val="24"/>
      <w:lang w:val="en-US" w:eastAsia="zh-CN" w:bidi="ar-SA"/>
    </w:rPr>
  </w:style>
  <w:style w:type="character" w:customStyle="1" w:styleId="1782">
    <w:name w:val="style391"/>
    <w:qFormat/>
    <w:uiPriority w:val="0"/>
    <w:rPr>
      <w:rFonts w:hint="eastAsia" w:ascii="宋体" w:hAnsi="宋体" w:eastAsia="宋体" w:cs="宋体"/>
      <w:kern w:val="2"/>
      <w:sz w:val="18"/>
      <w:szCs w:val="18"/>
      <w:lang w:val="en-US" w:eastAsia="zh-CN" w:bidi="ar"/>
    </w:rPr>
  </w:style>
  <w:style w:type="character" w:customStyle="1" w:styleId="1783">
    <w:name w:val="g Char Char"/>
    <w:qFormat/>
    <w:uiPriority w:val="0"/>
    <w:rPr>
      <w:rFonts w:hint="eastAsia" w:ascii="宋体" w:hAnsi="宋体" w:eastAsia="宋体" w:cs="宋体"/>
      <w:kern w:val="2"/>
      <w:sz w:val="18"/>
      <w:szCs w:val="18"/>
      <w:lang w:val="en-US" w:eastAsia="zh-CN" w:bidi="ar-SA"/>
    </w:rPr>
  </w:style>
  <w:style w:type="character" w:customStyle="1" w:styleId="1784">
    <w:name w:val="样式 正文首行缩进 2 + 首行缩进:  2 字符1 Char1"/>
    <w:qFormat/>
    <w:uiPriority w:val="0"/>
    <w:rPr>
      <w:rFonts w:hint="eastAsia" w:ascii="黑体" w:hAnsi="黑体" w:eastAsia="宋体" w:cs="宋体"/>
      <w:bCs/>
      <w:kern w:val="2"/>
      <w:sz w:val="24"/>
      <w:szCs w:val="24"/>
      <w:lang w:val="en-US" w:eastAsia="zh-CN" w:bidi="ar-SA"/>
    </w:rPr>
  </w:style>
  <w:style w:type="character" w:customStyle="1" w:styleId="1785">
    <w:name w:val="报告表格内文 Char Char"/>
    <w:uiPriority w:val="0"/>
    <w:rPr>
      <w:rFonts w:hint="eastAsia" w:ascii="宋体" w:hAnsi="宋体" w:eastAsia="宋体" w:cs="宋体"/>
      <w:bCs/>
      <w:color w:val="000000"/>
      <w:kern w:val="2"/>
      <w:sz w:val="21"/>
      <w:szCs w:val="24"/>
      <w:lang w:val="en-US" w:eastAsia="zh-CN" w:bidi="ar-SA"/>
    </w:rPr>
  </w:style>
  <w:style w:type="character" w:customStyle="1" w:styleId="1786">
    <w:name w:val="表、图名 Char Char"/>
    <w:link w:val="1787"/>
    <w:qFormat/>
    <w:locked/>
    <w:uiPriority w:val="0"/>
    <w:rPr>
      <w:rFonts w:ascii="Calibri" w:hAnsi="Calibri" w:cs="黑体"/>
    </w:rPr>
  </w:style>
  <w:style w:type="paragraph" w:customStyle="1" w:styleId="1787">
    <w:name w:val="表、图名"/>
    <w:basedOn w:val="1"/>
    <w:link w:val="1786"/>
    <w:qFormat/>
    <w:uiPriority w:val="0"/>
    <w:pPr>
      <w:widowControl w:val="0"/>
      <w:jc w:val="both"/>
    </w:pPr>
    <w:rPr>
      <w:rFonts w:ascii="Calibri" w:hAnsi="Calibri" w:cs="黑体"/>
      <w:sz w:val="20"/>
      <w:szCs w:val="20"/>
    </w:rPr>
  </w:style>
  <w:style w:type="character" w:customStyle="1" w:styleId="1788">
    <w:name w:val="articlebody1"/>
    <w:uiPriority w:val="0"/>
    <w:rPr>
      <w:rFonts w:hint="eastAsia" w:ascii="宋体" w:hAnsi="宋体" w:eastAsia="宋体" w:cs="宋体"/>
      <w:kern w:val="2"/>
      <w:sz w:val="21"/>
      <w:szCs w:val="21"/>
      <w:lang w:val="en-US" w:eastAsia="zh-CN" w:bidi="ar"/>
    </w:rPr>
  </w:style>
  <w:style w:type="character" w:customStyle="1" w:styleId="1789">
    <w:name w:val="不明显参考2"/>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790">
    <w:name w:val="ggtitle"/>
    <w:uiPriority w:val="0"/>
    <w:rPr>
      <w:rFonts w:hint="eastAsia" w:ascii="宋体" w:hAnsi="宋体" w:eastAsia="宋体" w:cs="宋体"/>
      <w:kern w:val="2"/>
      <w:sz w:val="28"/>
      <w:szCs w:val="24"/>
      <w:lang w:val="en-US" w:eastAsia="zh-CN" w:bidi="ar"/>
    </w:rPr>
  </w:style>
  <w:style w:type="character" w:customStyle="1" w:styleId="1791">
    <w:name w:val="不明显强调2"/>
    <w:qFormat/>
    <w:uiPriority w:val="19"/>
    <w:rPr>
      <w:rFonts w:hint="eastAsia" w:ascii="宋体" w:hAnsi="宋体" w:eastAsia="宋体" w:cs="宋体"/>
      <w:i/>
      <w:iCs/>
      <w:color w:val="808080"/>
      <w:kern w:val="2"/>
      <w:sz w:val="28"/>
      <w:szCs w:val="24"/>
      <w:lang w:val="en-US" w:eastAsia="zh-CN" w:bidi="ar"/>
    </w:rPr>
  </w:style>
  <w:style w:type="character" w:customStyle="1" w:styleId="1792">
    <w:name w:val="dectext1"/>
    <w:uiPriority w:val="0"/>
    <w:rPr>
      <w:rFonts w:hint="eastAsia" w:ascii="宋体" w:hAnsi="宋体" w:eastAsia="宋体" w:cs="宋体"/>
      <w:color w:val="333333"/>
      <w:kern w:val="2"/>
      <w:sz w:val="21"/>
      <w:szCs w:val="21"/>
      <w:u w:val="none"/>
      <w:lang w:val="en-US" w:eastAsia="zh-CN" w:bidi="ar"/>
    </w:rPr>
  </w:style>
  <w:style w:type="character" w:customStyle="1" w:styleId="1793">
    <w:name w:val="正文文字缩进 3 Char Char"/>
    <w:qFormat/>
    <w:uiPriority w:val="0"/>
    <w:rPr>
      <w:rFonts w:hint="eastAsia" w:ascii="宋体" w:hAnsi="宋体" w:eastAsia="宋体" w:cs="宋体"/>
      <w:kern w:val="2"/>
      <w:sz w:val="16"/>
      <w:szCs w:val="16"/>
      <w:lang w:val="en-US" w:eastAsia="zh-CN" w:bidi="ar-SA"/>
    </w:rPr>
  </w:style>
  <w:style w:type="character" w:customStyle="1" w:styleId="1794">
    <w:name w:val="副标题 字符1"/>
    <w:uiPriority w:val="0"/>
    <w:rPr>
      <w:rFonts w:hint="default" w:ascii="Cambria" w:hAnsi="Cambria" w:eastAsia="宋体"/>
      <w:b/>
      <w:bCs/>
      <w:kern w:val="28"/>
      <w:sz w:val="32"/>
      <w:szCs w:val="32"/>
      <w:lang w:val="en-US" w:eastAsia="zh-CN" w:bidi="ar-SA"/>
    </w:rPr>
  </w:style>
  <w:style w:type="character" w:customStyle="1" w:styleId="1795">
    <w:name w:val="正文文本缩进 3 字符1"/>
    <w:qFormat/>
    <w:uiPriority w:val="0"/>
    <w:rPr>
      <w:sz w:val="28"/>
      <w:szCs w:val="24"/>
      <w:lang w:bidi="ar-SA"/>
    </w:rPr>
  </w:style>
  <w:style w:type="character" w:customStyle="1" w:styleId="1796">
    <w:name w:val="样式41 Char Char Char"/>
    <w:uiPriority w:val="0"/>
    <w:rPr>
      <w:rFonts w:hint="eastAsia" w:ascii="宋体" w:hAnsi="宋体" w:eastAsia="宋体" w:cs="仿宋_GB2312"/>
      <w:b/>
      <w:bCs/>
      <w:color w:val="000000"/>
      <w:kern w:val="2"/>
      <w:sz w:val="28"/>
      <w:szCs w:val="28"/>
      <w:lang w:val="en-US" w:eastAsia="zh-CN" w:bidi="ar-SA"/>
    </w:rPr>
  </w:style>
  <w:style w:type="character" w:customStyle="1" w:styleId="1797">
    <w:name w:val="sub-dash Char1"/>
    <w:uiPriority w:val="0"/>
    <w:rPr>
      <w:rFonts w:hint="default" w:ascii="Arial" w:hAnsi="Arial" w:eastAsia="黑体" w:cs="Arial"/>
      <w:kern w:val="2"/>
      <w:sz w:val="28"/>
      <w:szCs w:val="24"/>
      <w:lang w:val="en-US" w:eastAsia="zh-CN" w:bidi="ar-SA"/>
    </w:rPr>
  </w:style>
  <w:style w:type="character" w:customStyle="1" w:styleId="1798">
    <w:name w:val="tx9pt1"/>
    <w:uiPriority w:val="0"/>
    <w:rPr>
      <w:rFonts w:hint="eastAsia" w:ascii="宋体" w:hAnsi="宋体" w:eastAsia="宋体" w:cs="宋体"/>
      <w:kern w:val="2"/>
      <w:sz w:val="18"/>
      <w:szCs w:val="18"/>
      <w:u w:val="none"/>
      <w:lang w:val="en-US" w:eastAsia="zh-CN" w:bidi="ar"/>
    </w:rPr>
  </w:style>
  <w:style w:type="character" w:customStyle="1" w:styleId="1799">
    <w:name w:val="td71"/>
    <w:qFormat/>
    <w:uiPriority w:val="0"/>
    <w:rPr>
      <w:rFonts w:hint="eastAsia" w:ascii="宋体" w:hAnsi="宋体" w:eastAsia="宋体" w:cs="宋体"/>
      <w:color w:val="3B3B3B"/>
      <w:kern w:val="2"/>
      <w:sz w:val="21"/>
      <w:szCs w:val="21"/>
      <w:lang w:val="en-US" w:eastAsia="zh-CN" w:bidi="ar"/>
    </w:rPr>
  </w:style>
  <w:style w:type="character" w:customStyle="1" w:styleId="1800">
    <w:name w:val="Char Char Char Char Char2"/>
    <w:uiPriority w:val="0"/>
    <w:rPr>
      <w:rFonts w:hint="eastAsia" w:ascii="宋体" w:hAnsi="宋体" w:eastAsia="宋体" w:cs="宋体"/>
      <w:kern w:val="2"/>
      <w:sz w:val="21"/>
      <w:szCs w:val="24"/>
      <w:lang w:val="en-US" w:eastAsia="zh-CN" w:bidi="ar"/>
    </w:rPr>
  </w:style>
  <w:style w:type="character" w:customStyle="1" w:styleId="1801">
    <w:name w:val="slink1"/>
    <w:qFormat/>
    <w:uiPriority w:val="0"/>
    <w:rPr>
      <w:rFonts w:hint="default" w:ascii="ˎ̥" w:hAnsi="ˎ̥" w:eastAsia="宋体" w:cs="宋体"/>
      <w:kern w:val="2"/>
      <w:sz w:val="18"/>
      <w:szCs w:val="18"/>
      <w:u w:val="none"/>
      <w:lang w:val="en-US" w:eastAsia="zh-CN" w:bidi="ar"/>
    </w:rPr>
  </w:style>
  <w:style w:type="character" w:customStyle="1" w:styleId="1802">
    <w:name w:val="content1"/>
    <w:qFormat/>
    <w:uiPriority w:val="0"/>
    <w:rPr>
      <w:rFonts w:hint="eastAsia" w:ascii="宋体" w:hAnsi="宋体" w:eastAsia="宋体" w:cs="宋体"/>
      <w:kern w:val="2"/>
      <w:sz w:val="21"/>
      <w:szCs w:val="21"/>
      <w:lang w:val="en-US" w:eastAsia="zh-CN" w:bidi="ar-SA"/>
    </w:rPr>
  </w:style>
  <w:style w:type="character" w:customStyle="1" w:styleId="1803">
    <w:name w:val="特殊正文 Char"/>
    <w:uiPriority w:val="0"/>
    <w:rPr>
      <w:rFonts w:hint="eastAsia" w:ascii="华文新魏" w:hAnsi="宋体" w:eastAsia="华文新魏" w:cs="宋体"/>
      <w:b/>
      <w:bCs/>
      <w:kern w:val="2"/>
      <w:sz w:val="32"/>
      <w:szCs w:val="32"/>
      <w:lang w:val="en-US" w:eastAsia="zh-CN" w:bidi="ar-SA"/>
    </w:rPr>
  </w:style>
  <w:style w:type="character" w:customStyle="1" w:styleId="1804">
    <w:name w:val="zt1"/>
    <w:qFormat/>
    <w:uiPriority w:val="0"/>
    <w:rPr>
      <w:rFonts w:hint="eastAsia" w:ascii="宋体" w:hAnsi="宋体" w:eastAsia="宋体" w:cs="宋体"/>
      <w:kern w:val="2"/>
      <w:sz w:val="18"/>
      <w:szCs w:val="18"/>
      <w:lang w:val="en-US" w:eastAsia="zh-CN" w:bidi="ar"/>
    </w:rPr>
  </w:style>
  <w:style w:type="character" w:customStyle="1" w:styleId="1805">
    <w:name w:val="注释标题 字符"/>
    <w:uiPriority w:val="0"/>
    <w:rPr>
      <w:rFonts w:hint="eastAsia" w:ascii="宋体" w:hAnsi="宋体" w:eastAsia="宋体" w:cs="宋体"/>
      <w:kern w:val="2"/>
      <w:sz w:val="24"/>
      <w:szCs w:val="24"/>
      <w:lang w:val="en-US" w:eastAsia="zh-CN" w:bidi="ar"/>
    </w:rPr>
  </w:style>
  <w:style w:type="character" w:customStyle="1" w:styleId="1806">
    <w:name w:val="正文文本缩进 2 Char4"/>
    <w:uiPriority w:val="0"/>
    <w:rPr>
      <w:rFonts w:hint="eastAsia" w:ascii="宋体" w:hAnsi="宋体" w:eastAsia="宋体" w:cs="宋体"/>
      <w:kern w:val="2"/>
      <w:sz w:val="21"/>
      <w:szCs w:val="21"/>
      <w:lang w:val="en-US" w:eastAsia="zh-CN" w:bidi="ar"/>
    </w:rPr>
  </w:style>
  <w:style w:type="character" w:customStyle="1" w:styleId="1807">
    <w:name w:val="yqlink"/>
    <w:qFormat/>
    <w:uiPriority w:val="0"/>
    <w:rPr>
      <w:rFonts w:hint="eastAsia" w:ascii="宋体" w:hAnsi="宋体" w:eastAsia="宋体" w:cs="宋体"/>
      <w:kern w:val="2"/>
      <w:sz w:val="28"/>
      <w:szCs w:val="24"/>
      <w:lang w:val="en-US" w:eastAsia="zh-CN" w:bidi="ar"/>
    </w:rPr>
  </w:style>
  <w:style w:type="character" w:customStyle="1" w:styleId="1808">
    <w:name w:val="nodetitle"/>
    <w:uiPriority w:val="0"/>
    <w:rPr>
      <w:rFonts w:hint="default" w:ascii="ˎ̥" w:hAnsi="ˎ̥" w:eastAsia="宋体" w:cs="宋体"/>
      <w:b/>
      <w:bCs/>
      <w:kern w:val="2"/>
      <w:sz w:val="24"/>
      <w:szCs w:val="24"/>
      <w:lang w:val="en-US" w:eastAsia="zh-CN" w:bidi="ar"/>
    </w:rPr>
  </w:style>
  <w:style w:type="character" w:customStyle="1" w:styleId="1809">
    <w:name w:val="海南化工城正文 Char Char Char"/>
    <w:uiPriority w:val="0"/>
    <w:rPr>
      <w:rFonts w:hint="eastAsia" w:ascii="宋体" w:hAnsi="宋体" w:eastAsia="宋体"/>
      <w:kern w:val="2"/>
      <w:sz w:val="24"/>
      <w:lang w:bidi="ar-SA"/>
    </w:rPr>
  </w:style>
  <w:style w:type="character" w:customStyle="1" w:styleId="1810">
    <w:name w:val="表头YHY Char Char Char"/>
    <w:uiPriority w:val="0"/>
    <w:rPr>
      <w:rFonts w:hint="eastAsia" w:ascii="黑体" w:hAnsi="黑体" w:eastAsia="黑体"/>
      <w:kern w:val="2"/>
      <w:sz w:val="21"/>
      <w:lang w:val="en-US" w:eastAsia="zh-CN" w:bidi="ar-SA"/>
    </w:rPr>
  </w:style>
  <w:style w:type="character" w:customStyle="1" w:styleId="1811">
    <w:name w:val="燕山正文 Char Char Char"/>
    <w:qFormat/>
    <w:uiPriority w:val="0"/>
    <w:rPr>
      <w:rFonts w:hint="eastAsia" w:ascii="宋体" w:hAnsi="宋体" w:eastAsia="宋体"/>
      <w:color w:val="000000"/>
      <w:kern w:val="2"/>
      <w:sz w:val="28"/>
      <w:szCs w:val="28"/>
      <w:lang w:val="en-US" w:eastAsia="zh-CN" w:bidi="ar-SA"/>
    </w:rPr>
  </w:style>
  <w:style w:type="character" w:customStyle="1" w:styleId="1812">
    <w:name w:val="标题 4 Char Char Char Char Char Char Char Char Char Char Char Char Char Char Char Char Char Char Char Char Char Char Char Char Char1"/>
    <w:uiPriority w:val="0"/>
    <w:rPr>
      <w:rFonts w:hint="default" w:ascii="Arial" w:hAnsi="Arial" w:eastAsia="宋体" w:cs="Times New Roman"/>
      <w:kern w:val="2"/>
      <w:sz w:val="28"/>
      <w:szCs w:val="20"/>
      <w:lang w:val="en-US" w:eastAsia="zh-CN" w:bidi="ar-SA"/>
    </w:rPr>
  </w:style>
  <w:style w:type="character" w:customStyle="1" w:styleId="1813">
    <w:name w:val="报告标题3 Char Char Char Char"/>
    <w:uiPriority w:val="0"/>
    <w:rPr>
      <w:rFonts w:hint="eastAsia" w:ascii="宋体" w:hAnsi="宋体" w:eastAsia="宋体"/>
      <w:b/>
      <w:snapToGrid/>
      <w:color w:val="000000"/>
      <w:sz w:val="28"/>
      <w:szCs w:val="32"/>
      <w:lang w:val="en-US" w:eastAsia="zh-CN" w:bidi="ar-SA"/>
    </w:rPr>
  </w:style>
  <w:style w:type="character" w:customStyle="1" w:styleId="1814">
    <w:name w:val="Char Char182"/>
    <w:uiPriority w:val="0"/>
    <w:rPr>
      <w:rFonts w:hint="eastAsia" w:ascii="宋体" w:hAnsi="宋体" w:eastAsia="宋体" w:cs="宋体"/>
      <w:b/>
      <w:bCs/>
      <w:kern w:val="2"/>
      <w:sz w:val="24"/>
      <w:szCs w:val="24"/>
      <w:lang w:val="en-US" w:eastAsia="zh-CN" w:bidi="ar-SA"/>
    </w:rPr>
  </w:style>
  <w:style w:type="character" w:customStyle="1" w:styleId="1815">
    <w:name w:val="s"/>
    <w:qFormat/>
    <w:uiPriority w:val="0"/>
    <w:rPr>
      <w:rFonts w:hint="eastAsia" w:ascii="宋体" w:hAnsi="宋体" w:eastAsia="宋体" w:cs="宋体"/>
      <w:kern w:val="2"/>
      <w:sz w:val="28"/>
      <w:szCs w:val="24"/>
      <w:lang w:val="en-US" w:eastAsia="zh-CN" w:bidi="ar"/>
    </w:rPr>
  </w:style>
  <w:style w:type="character" w:customStyle="1" w:styleId="1816">
    <w:name w:val="标题 4 字符"/>
    <w:uiPriority w:val="0"/>
    <w:rPr>
      <w:rFonts w:hint="eastAsia" w:ascii="宋体" w:hAnsi="宋体" w:eastAsia="宋体" w:cs="宋体"/>
      <w:kern w:val="20"/>
      <w:sz w:val="28"/>
      <w:szCs w:val="24"/>
      <w:lang w:val="en-US" w:eastAsia="zh-CN" w:bidi="ar"/>
    </w:rPr>
  </w:style>
  <w:style w:type="character" w:customStyle="1" w:styleId="1817">
    <w:name w:val="标题 3 字符1"/>
    <w:qFormat/>
    <w:uiPriority w:val="0"/>
    <w:rPr>
      <w:rFonts w:hint="eastAsia" w:ascii="宋体" w:hAnsi="宋体" w:eastAsia="宋体"/>
      <w:b/>
      <w:bCs/>
      <w:spacing w:val="-2"/>
      <w:sz w:val="32"/>
      <w:szCs w:val="32"/>
      <w:lang w:val="en-US" w:eastAsia="zh-CN" w:bidi="ar-SA"/>
    </w:rPr>
  </w:style>
  <w:style w:type="character" w:customStyle="1" w:styleId="1818">
    <w:name w:val="unnamed1"/>
    <w:uiPriority w:val="0"/>
    <w:rPr>
      <w:rFonts w:hint="eastAsia" w:ascii="宋体" w:hAnsi="宋体" w:eastAsia="宋体" w:cs="宋体"/>
      <w:kern w:val="2"/>
      <w:sz w:val="28"/>
      <w:szCs w:val="24"/>
      <w:lang w:val="en-US" w:eastAsia="zh-CN" w:bidi="ar"/>
    </w:rPr>
  </w:style>
  <w:style w:type="character" w:customStyle="1" w:styleId="1819">
    <w:name w:val="标题 4 Char Char Char Char Char Char Char Char Char Char Char Char Char Char Char Char Char Char Char Char Char Char Char Char Char Char"/>
    <w:uiPriority w:val="0"/>
    <w:rPr>
      <w:rFonts w:hint="default" w:ascii="Arial" w:hAnsi="Arial" w:eastAsia="宋体" w:cs="Times New Roman"/>
      <w:kern w:val="2"/>
      <w:sz w:val="28"/>
      <w:szCs w:val="20"/>
      <w:lang w:val="en-US" w:eastAsia="zh-CN" w:bidi="ar-SA"/>
    </w:rPr>
  </w:style>
  <w:style w:type="character" w:customStyle="1" w:styleId="1820">
    <w:name w:val="H8 Char3"/>
    <w:uiPriority w:val="0"/>
    <w:rPr>
      <w:rFonts w:hint="default" w:ascii="Arial" w:hAnsi="Arial" w:eastAsia="黑体" w:cs="宋体"/>
      <w:kern w:val="2"/>
      <w:sz w:val="24"/>
      <w:szCs w:val="24"/>
      <w:lang w:val="en-US" w:eastAsia="zh-CN" w:bidi="ar-SA"/>
    </w:rPr>
  </w:style>
  <w:style w:type="character" w:customStyle="1" w:styleId="1821">
    <w:name w:val="z-窗体底端 Char2"/>
    <w:uiPriority w:val="0"/>
    <w:rPr>
      <w:rFonts w:hint="default" w:ascii="Arial" w:hAnsi="Arial" w:eastAsia="宋体" w:cs="Arial"/>
      <w:vanish/>
      <w:kern w:val="2"/>
      <w:sz w:val="16"/>
      <w:szCs w:val="16"/>
      <w:lang w:val="en-US" w:eastAsia="zh-CN" w:bidi="ar-SA"/>
    </w:rPr>
  </w:style>
  <w:style w:type="character" w:customStyle="1" w:styleId="1822">
    <w:name w:val="正文段落 Char Char Char Char"/>
    <w:uiPriority w:val="0"/>
    <w:rPr>
      <w:rFonts w:hint="eastAsia" w:ascii="宋体" w:hAnsi="宋体" w:eastAsia="宋体"/>
      <w:sz w:val="24"/>
      <w:szCs w:val="24"/>
      <w:lang w:bidi="ar-SA"/>
    </w:rPr>
  </w:style>
  <w:style w:type="character" w:customStyle="1" w:styleId="1823">
    <w:name w:val="Char Char2"/>
    <w:qFormat/>
    <w:locked/>
    <w:uiPriority w:val="0"/>
    <w:rPr>
      <w:rFonts w:ascii="Arial" w:hAnsi="Arial" w:eastAsia="宋体" w:cs="Arial"/>
      <w:vanish/>
      <w:kern w:val="2"/>
      <w:sz w:val="16"/>
      <w:szCs w:val="16"/>
      <w:lang w:val="en-US" w:eastAsia="zh-CN" w:bidi="ar-SA"/>
    </w:rPr>
  </w:style>
  <w:style w:type="character" w:customStyle="1" w:styleId="1824">
    <w:name w:val="11号线四级目录 Char"/>
    <w:uiPriority w:val="0"/>
    <w:rPr>
      <w:rFonts w:hint="eastAsia" w:ascii="宋体" w:hAnsi="宋体" w:eastAsia="宋体" w:cs="宋体"/>
      <w:kern w:val="2"/>
      <w:sz w:val="28"/>
      <w:szCs w:val="28"/>
      <w:lang w:val="en-US" w:eastAsia="zh-CN" w:bidi="ar-SA"/>
    </w:rPr>
  </w:style>
  <w:style w:type="paragraph" w:customStyle="1" w:styleId="1825">
    <w:name w:val="表格（小）"/>
    <w:basedOn w:val="1"/>
    <w:uiPriority w:val="0"/>
    <w:pPr>
      <w:widowControl w:val="0"/>
      <w:adjustRightInd w:val="0"/>
      <w:snapToGrid w:val="0"/>
      <w:jc w:val="both"/>
    </w:pPr>
    <w:rPr>
      <w:rFonts w:ascii="Times New Roman" w:hAnsi="Times New Roman" w:cs="黑体"/>
      <w:spacing w:val="-2"/>
      <w:szCs w:val="20"/>
    </w:rPr>
  </w:style>
  <w:style w:type="paragraph" w:customStyle="1" w:styleId="1826">
    <w:name w:val="样式 标题 2H2h2heading 2+ Indent: Left 0.25 in二级节名1.1  heading...3"/>
    <w:basedOn w:val="4"/>
    <w:uiPriority w:val="0"/>
    <w:pPr>
      <w:keepNext w:val="0"/>
      <w:keepLines w:val="0"/>
      <w:widowControl w:val="0"/>
      <w:tabs>
        <w:tab w:val="left" w:pos="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1827">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1828">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1829">
    <w:name w:val="T表格小字"/>
    <w:basedOn w:val="35"/>
    <w:qFormat/>
    <w:uiPriority w:val="0"/>
    <w:pPr>
      <w:widowControl w:val="0"/>
      <w:tabs>
        <w:tab w:val="left" w:pos="900"/>
      </w:tabs>
      <w:spacing w:after="0" w:line="200" w:lineRule="exact"/>
      <w:jc w:val="both"/>
    </w:pPr>
    <w:rPr>
      <w:rFonts w:ascii="Times New Roman" w:hAnsi="Times New Roman" w:eastAsia="仿宋_GB2312" w:cs="Times New Roman"/>
      <w:kern w:val="2"/>
      <w:sz w:val="15"/>
      <w:lang w:val="zh-CN"/>
    </w:rPr>
  </w:style>
  <w:style w:type="paragraph" w:customStyle="1" w:styleId="1830">
    <w:name w:val="样式 标题一 + 首行缩进:  2 字符 段前: 0.5 行 段后: 0.8 行"/>
    <w:basedOn w:val="1"/>
    <w:uiPriority w:val="0"/>
    <w:pPr>
      <w:widowControl w:val="0"/>
      <w:adjustRightInd w:val="0"/>
      <w:snapToGrid w:val="0"/>
      <w:spacing w:beforeLines="50"/>
      <w:ind w:firstLine="200" w:firstLineChars="200"/>
      <w:jc w:val="both"/>
    </w:pPr>
    <w:rPr>
      <w:rFonts w:ascii="Times New Roman" w:hAnsi="Times New Roman" w:eastAsia="黑体"/>
      <w:b/>
      <w:bCs/>
      <w:spacing w:val="-2"/>
      <w:sz w:val="28"/>
      <w:szCs w:val="20"/>
    </w:rPr>
  </w:style>
  <w:style w:type="paragraph" w:customStyle="1" w:styleId="1831">
    <w:name w:val="333333333"/>
    <w:basedOn w:val="1"/>
    <w:uiPriority w:val="0"/>
    <w:pPr>
      <w:keepNext/>
      <w:keepLines/>
      <w:widowControl w:val="0"/>
      <w:tabs>
        <w:tab w:val="left" w:pos="1260"/>
      </w:tabs>
      <w:spacing w:before="50" w:after="50" w:line="360" w:lineRule="auto"/>
      <w:ind w:left="1260" w:hanging="420"/>
      <w:jc w:val="both"/>
      <w:outlineLvl w:val="2"/>
    </w:pPr>
    <w:rPr>
      <w:rFonts w:cs="Arial Unicode MS"/>
      <w:b/>
      <w:color w:val="000000"/>
      <w:spacing w:val="-2"/>
      <w:szCs w:val="20"/>
    </w:rPr>
  </w:style>
  <w:style w:type="paragraph" w:customStyle="1" w:styleId="1832">
    <w:name w:val="批注主题1"/>
    <w:basedOn w:val="29"/>
    <w:next w:val="29"/>
    <w:uiPriority w:val="0"/>
    <w:pPr>
      <w:widowControl w:val="0"/>
    </w:pPr>
    <w:rPr>
      <w:b/>
      <w:szCs w:val="22"/>
    </w:rPr>
  </w:style>
  <w:style w:type="paragraph" w:customStyle="1" w:styleId="1833">
    <w:name w:val="mb151"/>
    <w:basedOn w:val="1"/>
    <w:uiPriority w:val="0"/>
    <w:pPr>
      <w:spacing w:before="100" w:beforeAutospacing="1" w:after="225"/>
    </w:pPr>
    <w:rPr>
      <w:rFonts w:hAnsi="Calibri"/>
      <w:spacing w:val="-2"/>
      <w:szCs w:val="21"/>
    </w:rPr>
  </w:style>
  <w:style w:type="paragraph" w:customStyle="1" w:styleId="1834">
    <w:name w:val="Char2 Char Char Char Char Char Char Char Char Char1"/>
    <w:basedOn w:val="1"/>
    <w:qFormat/>
    <w:uiPriority w:val="0"/>
    <w:pPr>
      <w:widowControl w:val="0"/>
      <w:spacing w:line="360" w:lineRule="auto"/>
      <w:ind w:firstLine="200" w:firstLineChars="200"/>
      <w:jc w:val="both"/>
    </w:pPr>
    <w:rPr>
      <w:spacing w:val="-2"/>
      <w:szCs w:val="20"/>
    </w:rPr>
  </w:style>
  <w:style w:type="paragraph" w:customStyle="1" w:styleId="1835">
    <w:name w:val="文件名和路径"/>
    <w:qFormat/>
    <w:uiPriority w:val="0"/>
    <w:pPr>
      <w:widowControl w:val="0"/>
      <w:jc w:val="both"/>
    </w:pPr>
    <w:rPr>
      <w:rFonts w:ascii="Times New Roman" w:hAnsi="Times New Roman" w:eastAsia="宋体" w:cs="Times New Roman"/>
      <w:lang w:val="en-US" w:eastAsia="zh-CN" w:bidi="ar-SA"/>
    </w:rPr>
  </w:style>
  <w:style w:type="paragraph" w:customStyle="1" w:styleId="1836">
    <w:name w:val="xl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183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838">
    <w:name w:val="con14"/>
    <w:basedOn w:val="1"/>
    <w:qFormat/>
    <w:uiPriority w:val="0"/>
    <w:pPr>
      <w:widowControl w:val="0"/>
      <w:spacing w:before="100" w:beforeAutospacing="1" w:after="100" w:afterAutospacing="1"/>
      <w:ind w:firstLine="200" w:firstLineChars="200"/>
      <w:jc w:val="both"/>
    </w:pPr>
    <w:rPr>
      <w:rFonts w:ascii="Arial Unicode MS" w:hAnsi="Arial Unicode MS" w:eastAsia="Arial Unicode MS" w:cs="黑体"/>
      <w:color w:val="000000"/>
      <w:spacing w:val="-2"/>
      <w:sz w:val="20"/>
      <w:szCs w:val="20"/>
    </w:rPr>
  </w:style>
  <w:style w:type="paragraph" w:customStyle="1" w:styleId="1839">
    <w:name w:val="xl33"/>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1840">
    <w:name w:val="xl172"/>
    <w:basedOn w:val="1"/>
    <w:qFormat/>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1841">
    <w:name w:val="xl20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spacing w:val="-2"/>
      <w:szCs w:val="20"/>
    </w:rPr>
  </w:style>
  <w:style w:type="paragraph" w:customStyle="1" w:styleId="1842">
    <w:name w:val="样式 标题 1文章标题一、章节H1Otsikko 1Eia标题1－1 + 段前: 0.5 行 段后: 0.5 行"/>
    <w:basedOn w:val="2"/>
    <w:next w:val="1"/>
    <w:qFormat/>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character" w:customStyle="1" w:styleId="1843">
    <w:name w:val="副标题 Char3"/>
    <w:qFormat/>
    <w:uiPriority w:val="11"/>
    <w:rPr>
      <w:rFonts w:ascii="Cambria" w:hAnsi="Cambria" w:eastAsia="宋体" w:cs="Times New Roman"/>
      <w:b/>
      <w:bCs/>
      <w:kern w:val="28"/>
      <w:sz w:val="32"/>
      <w:szCs w:val="32"/>
    </w:rPr>
  </w:style>
  <w:style w:type="paragraph" w:customStyle="1" w:styleId="1844">
    <w:name w:val="普通(网站)2"/>
    <w:basedOn w:val="1"/>
    <w:qFormat/>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1845">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1846">
    <w:name w:val="Char Char Char Char Char Char Char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1847">
    <w:name w:val="enc-txt1"/>
    <w:basedOn w:val="1"/>
    <w:uiPriority w:val="0"/>
    <w:pPr>
      <w:spacing w:before="100" w:beforeAutospacing="1" w:after="100" w:afterAutospacing="1" w:line="330" w:lineRule="atLeast"/>
    </w:pPr>
    <w:rPr>
      <w:rFonts w:hAnsi="Calibri"/>
      <w:spacing w:val="-2"/>
      <w:sz w:val="20"/>
      <w:szCs w:val="20"/>
    </w:rPr>
  </w:style>
  <w:style w:type="paragraph" w:customStyle="1" w:styleId="1848">
    <w:name w:val="框图"/>
    <w:basedOn w:val="1"/>
    <w:uiPriority w:val="0"/>
    <w:pPr>
      <w:widowControl w:val="0"/>
      <w:spacing w:line="240" w:lineRule="exact"/>
      <w:jc w:val="center"/>
    </w:pPr>
    <w:rPr>
      <w:rFonts w:ascii="Times New Roman" w:hAnsi="Times New Roman" w:cs="黑体"/>
      <w:spacing w:val="-2"/>
      <w:szCs w:val="21"/>
    </w:rPr>
  </w:style>
  <w:style w:type="paragraph" w:customStyle="1" w:styleId="1849">
    <w:name w:val="标 题 2"/>
    <w:basedOn w:val="4"/>
    <w:qFormat/>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1850">
    <w:name w:val="样式 正文编号（1） +"/>
    <w:basedOn w:val="1"/>
    <w:qFormat/>
    <w:uiPriority w:val="0"/>
    <w:pPr>
      <w:widowControl w:val="0"/>
      <w:tabs>
        <w:tab w:val="left" w:pos="360"/>
        <w:tab w:val="left" w:pos="572"/>
      </w:tabs>
      <w:spacing w:line="520" w:lineRule="exact"/>
      <w:ind w:left="360" w:hanging="360"/>
      <w:jc w:val="both"/>
    </w:pPr>
    <w:rPr>
      <w:rFonts w:ascii="Times New Roman" w:hAnsi="Times New Roman" w:cs="黑体"/>
      <w:spacing w:val="-2"/>
      <w:sz w:val="28"/>
      <w:szCs w:val="20"/>
    </w:rPr>
  </w:style>
  <w:style w:type="paragraph" w:customStyle="1" w:styleId="1851">
    <w:name w:val="Char1 Char Char Char Char Char Char1"/>
    <w:basedOn w:val="1"/>
    <w:uiPriority w:val="0"/>
    <w:pPr>
      <w:widowControl w:val="0"/>
      <w:ind w:left="-48"/>
      <w:jc w:val="both"/>
    </w:pPr>
    <w:rPr>
      <w:rFonts w:ascii="Times New Roman" w:hAnsi="Times New Roman" w:cs="黑体"/>
      <w:spacing w:val="-2"/>
      <w:sz w:val="28"/>
      <w:szCs w:val="20"/>
    </w:rPr>
  </w:style>
  <w:style w:type="paragraph" w:customStyle="1" w:styleId="1852">
    <w:name w:val="封面其它文字"/>
    <w:basedOn w:val="1"/>
    <w:uiPriority w:val="0"/>
    <w:pPr>
      <w:keepNext/>
      <w:keepLines/>
      <w:widowControl w:val="0"/>
      <w:jc w:val="center"/>
      <w:outlineLvl w:val="0"/>
    </w:pPr>
    <w:rPr>
      <w:rFonts w:ascii="Times New Roman" w:hAnsi="Times New Roman" w:cs="黑体"/>
      <w:spacing w:val="-2"/>
      <w:sz w:val="36"/>
      <w:szCs w:val="20"/>
    </w:rPr>
  </w:style>
  <w:style w:type="paragraph" w:customStyle="1" w:styleId="1853">
    <w:name w:val="authority"/>
    <w:basedOn w:val="1"/>
    <w:uiPriority w:val="0"/>
    <w:pPr>
      <w:spacing w:before="100" w:beforeAutospacing="1" w:after="450" w:line="300" w:lineRule="atLeast"/>
    </w:pPr>
    <w:rPr>
      <w:rFonts w:hAnsi="Calibri"/>
      <w:spacing w:val="-2"/>
      <w:sz w:val="18"/>
      <w:szCs w:val="18"/>
    </w:rPr>
  </w:style>
  <w:style w:type="paragraph" w:customStyle="1" w:styleId="1854">
    <w:name w:val="正文 + 宋体"/>
    <w:basedOn w:val="1"/>
    <w:qFormat/>
    <w:uiPriority w:val="0"/>
    <w:pPr>
      <w:widowControl w:val="0"/>
      <w:spacing w:line="360" w:lineRule="auto"/>
      <w:ind w:firstLine="420"/>
      <w:jc w:val="both"/>
    </w:pPr>
    <w:rPr>
      <w:rFonts w:cs="黑体"/>
      <w:spacing w:val="-2"/>
      <w:szCs w:val="20"/>
    </w:rPr>
  </w:style>
  <w:style w:type="character" w:customStyle="1" w:styleId="1855">
    <w:name w:val="正文文本缩进 Char2"/>
    <w:qFormat/>
    <w:uiPriority w:val="99"/>
    <w:rPr>
      <w:rFonts w:ascii="Times New Roman" w:hAnsi="Times New Roman" w:eastAsia="仿宋_GB2312" w:cs="Times New Roman"/>
      <w:sz w:val="28"/>
      <w:szCs w:val="20"/>
    </w:rPr>
  </w:style>
  <w:style w:type="paragraph" w:customStyle="1" w:styleId="1856">
    <w:name w:val="over"/>
    <w:basedOn w:val="1"/>
    <w:qFormat/>
    <w:uiPriority w:val="0"/>
    <w:pPr>
      <w:pBdr>
        <w:top w:val="single" w:color="EFEFEF" w:sz="6" w:space="0"/>
        <w:left w:val="single" w:color="EFEFEF" w:sz="6" w:space="0"/>
      </w:pBdr>
      <w:shd w:val="clear" w:color="auto" w:fill="EFEFEF"/>
      <w:spacing w:before="100" w:beforeAutospacing="1" w:after="100" w:afterAutospacing="1"/>
    </w:pPr>
    <w:rPr>
      <w:rFonts w:ascii="Arial Unicode MS" w:hAnsi="Arial Unicode MS" w:eastAsia="Arial Unicode MS" w:cs="黑体"/>
      <w:color w:val="000000"/>
      <w:spacing w:val="-2"/>
      <w:sz w:val="18"/>
      <w:szCs w:val="20"/>
    </w:rPr>
  </w:style>
  <w:style w:type="character" w:customStyle="1" w:styleId="1857">
    <w:name w:val="纯文本 Char2"/>
    <w:qFormat/>
    <w:uiPriority w:val="0"/>
    <w:rPr>
      <w:rFonts w:ascii="宋体" w:hAnsi="Courier New" w:eastAsia="宋体" w:cs="Courier New"/>
      <w:szCs w:val="21"/>
    </w:rPr>
  </w:style>
  <w:style w:type="paragraph" w:customStyle="1" w:styleId="1858">
    <w:name w:val="样式 (西文) 仿宋_GB2312 (中文) 仿宋_GB2312 黑色 段前: 0.5 行 行距: 1.5 倍行距 左..."/>
    <w:basedOn w:val="1"/>
    <w:uiPriority w:val="0"/>
    <w:pPr>
      <w:widowControl w:val="0"/>
      <w:spacing w:line="300" w:lineRule="auto"/>
      <w:ind w:left="450" w:leftChars="450" w:firstLine="50" w:firstLineChars="50"/>
      <w:jc w:val="both"/>
    </w:pPr>
    <w:rPr>
      <w:rFonts w:ascii="仿宋_GB2312" w:hAnsi="Calibri" w:eastAsia="仿宋_GB2312" w:cs="黑体"/>
      <w:color w:val="000000"/>
      <w:spacing w:val="-2"/>
      <w:sz w:val="28"/>
      <w:szCs w:val="20"/>
    </w:rPr>
  </w:style>
  <w:style w:type="paragraph" w:customStyle="1" w:styleId="1859">
    <w:name w:val="样式 四号 首行缩进:  0.85 厘米 段前: 6 磅 行距: 1.5 倍行距"/>
    <w:basedOn w:val="1"/>
    <w:qFormat/>
    <w:uiPriority w:val="0"/>
    <w:pPr>
      <w:widowControl w:val="0"/>
      <w:spacing w:before="120" w:line="360" w:lineRule="auto"/>
      <w:ind w:firstLine="567"/>
      <w:jc w:val="both"/>
    </w:pPr>
    <w:rPr>
      <w:rFonts w:ascii="Times New Roman" w:hAnsi="Times New Roman"/>
      <w:spacing w:val="-2"/>
      <w:sz w:val="28"/>
      <w:szCs w:val="20"/>
    </w:rPr>
  </w:style>
  <w:style w:type="paragraph" w:customStyle="1" w:styleId="1860">
    <w:name w:val="列表2"/>
    <w:basedOn w:val="69"/>
    <w:uiPriority w:val="0"/>
    <w:pPr>
      <w:widowControl w:val="0"/>
      <w:adjustRightInd w:val="0"/>
      <w:snapToGrid w:val="0"/>
      <w:spacing w:line="400" w:lineRule="exact"/>
      <w:ind w:left="0" w:firstLine="0" w:firstLineChars="0"/>
      <w:jc w:val="both"/>
    </w:pPr>
    <w:rPr>
      <w:rFonts w:ascii="Times New Roman" w:hAnsi="Times New Roman" w:cs="黑体"/>
      <w:spacing w:val="-2"/>
      <w:szCs w:val="20"/>
    </w:rPr>
  </w:style>
  <w:style w:type="paragraph" w:customStyle="1" w:styleId="1861">
    <w:name w:val="样式 样式 样式 标题 3 + 段前: 0.5 行 段后: 0.5 行 + Times New Roman 四号 段前: 0.5...1"/>
    <w:basedOn w:val="1"/>
    <w:uiPriority w:val="99"/>
    <w:pPr>
      <w:keepNext/>
      <w:keepLines/>
      <w:widowControl w:val="0"/>
      <w:spacing w:before="120" w:beforeLines="100" w:after="120" w:afterLines="100"/>
      <w:jc w:val="both"/>
      <w:outlineLvl w:val="2"/>
    </w:pPr>
    <w:rPr>
      <w:rFonts w:ascii="Times New Roman" w:hAnsi="Times New Roman"/>
      <w:b/>
      <w:bCs/>
      <w:sz w:val="32"/>
      <w:szCs w:val="20"/>
    </w:rPr>
  </w:style>
  <w:style w:type="paragraph" w:customStyle="1" w:styleId="1862">
    <w:name w:val="xl1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character" w:customStyle="1" w:styleId="1863">
    <w:name w:val="批注文字 Char2"/>
    <w:qFormat/>
    <w:uiPriority w:val="0"/>
    <w:rPr>
      <w:rFonts w:ascii="Times New Roman" w:hAnsi="Times New Roman" w:eastAsia="仿宋_GB2312" w:cs="Times New Roman"/>
      <w:sz w:val="28"/>
      <w:szCs w:val="20"/>
    </w:rPr>
  </w:style>
  <w:style w:type="paragraph" w:customStyle="1" w:styleId="1864">
    <w:name w:val="表格 1"/>
    <w:basedOn w:val="1"/>
    <w:uiPriority w:val="0"/>
    <w:pPr>
      <w:widowControl w:val="0"/>
      <w:autoSpaceDE w:val="0"/>
      <w:autoSpaceDN w:val="0"/>
      <w:jc w:val="center"/>
    </w:pPr>
    <w:rPr>
      <w:rFonts w:ascii="Times New Roman" w:hAnsi="Times New Roman" w:eastAsia="楷体_GB2312" w:cs="黑体"/>
      <w:spacing w:val="-2"/>
      <w:sz w:val="28"/>
      <w:szCs w:val="20"/>
    </w:rPr>
  </w:style>
  <w:style w:type="paragraph" w:customStyle="1" w:styleId="1865">
    <w:name w:val="样式 段前: 0.3 行 段后: 0.3 行"/>
    <w:basedOn w:val="1"/>
    <w:uiPriority w:val="99"/>
    <w:pPr>
      <w:widowControl w:val="0"/>
      <w:tabs>
        <w:tab w:val="left" w:pos="4920"/>
      </w:tabs>
      <w:adjustRightInd w:val="0"/>
      <w:snapToGrid w:val="0"/>
      <w:spacing w:before="120" w:after="120"/>
      <w:jc w:val="both"/>
    </w:pPr>
    <w:rPr>
      <w:rFonts w:ascii="Times New Roman" w:hAnsi="Times New Roman"/>
      <w:b/>
      <w:sz w:val="21"/>
      <w:szCs w:val="21"/>
    </w:rPr>
  </w:style>
  <w:style w:type="paragraph" w:customStyle="1" w:styleId="1866">
    <w:name w:val="样式 样式 样式 首行缩进:  2 字符 + 首行缩进:  2 字符 + 首行缩进:  2 字符"/>
    <w:basedOn w:val="1"/>
    <w:uiPriority w:val="0"/>
    <w:pPr>
      <w:widowControl w:val="0"/>
      <w:snapToGrid w:val="0"/>
      <w:spacing w:before="120" w:after="120"/>
      <w:ind w:firstLine="200" w:firstLineChars="200"/>
      <w:jc w:val="both"/>
    </w:pPr>
    <w:rPr>
      <w:rFonts w:ascii="Times New Roman" w:hAnsi="Times New Roman"/>
      <w:spacing w:val="-2"/>
      <w:szCs w:val="20"/>
    </w:rPr>
  </w:style>
  <w:style w:type="paragraph" w:customStyle="1" w:styleId="1867">
    <w:name w:val="样式 样式 标题 4标题 14 + 自动设置 + 无下划线"/>
    <w:basedOn w:val="1"/>
    <w:qFormat/>
    <w:uiPriority w:val="0"/>
    <w:pPr>
      <w:keepNext/>
      <w:widowControl w:val="0"/>
      <w:tabs>
        <w:tab w:val="left" w:pos="2162"/>
      </w:tabs>
      <w:adjustRightInd w:val="0"/>
      <w:snapToGrid w:val="0"/>
      <w:ind w:left="2162" w:hanging="420"/>
      <w:jc w:val="both"/>
      <w:outlineLvl w:val="3"/>
    </w:pPr>
    <w:rPr>
      <w:rFonts w:ascii="Times New Roman" w:hAnsi="Times New Roman" w:eastAsia="黑体" w:cs="黑体"/>
      <w:spacing w:val="-2"/>
      <w:szCs w:val="20"/>
    </w:rPr>
  </w:style>
  <w:style w:type="paragraph" w:customStyle="1" w:styleId="1868">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1869">
    <w:name w:val="样式 小五 首行缩进: 0字符"/>
    <w:basedOn w:val="1"/>
    <w:uiPriority w:val="0"/>
    <w:pPr>
      <w:widowControl w:val="0"/>
      <w:snapToGrid w:val="0"/>
      <w:ind w:firstLine="200" w:firstLineChars="200"/>
      <w:jc w:val="both"/>
    </w:pPr>
    <w:rPr>
      <w:rFonts w:ascii="Times New Roman" w:hAnsi="Times New Roman"/>
      <w:spacing w:val="-2"/>
      <w:sz w:val="18"/>
      <w:szCs w:val="20"/>
    </w:rPr>
  </w:style>
  <w:style w:type="paragraph" w:customStyle="1" w:styleId="1870">
    <w:name w:val="样式 标题 2H2h2heading 2+ Indent: Left 0.25 in二级节名1.1  heading...2"/>
    <w:basedOn w:val="4"/>
    <w:uiPriority w:val="0"/>
    <w:pPr>
      <w:keepNext w:val="0"/>
      <w:keepLines w:val="0"/>
      <w:widowControl w:val="0"/>
      <w:tabs>
        <w:tab w:val="left" w:pos="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1871">
    <w:name w:val="Char Char281"/>
    <w:basedOn w:val="1"/>
    <w:uiPriority w:val="0"/>
    <w:pPr>
      <w:widowControl w:val="0"/>
      <w:tabs>
        <w:tab w:val="left" w:pos="630"/>
      </w:tabs>
      <w:spacing w:beforeLines="50" w:line="360" w:lineRule="auto"/>
      <w:ind w:left="630" w:hanging="432"/>
    </w:pPr>
    <w:rPr>
      <w:rFonts w:eastAsia="黑体"/>
      <w:spacing w:val="-2"/>
      <w:sz w:val="28"/>
      <w:szCs w:val="30"/>
    </w:rPr>
  </w:style>
  <w:style w:type="paragraph" w:customStyle="1" w:styleId="1872">
    <w:name w:val="Losange 3"/>
    <w:basedOn w:val="1873"/>
    <w:uiPriority w:val="0"/>
    <w:pPr>
      <w:tabs>
        <w:tab w:val="left" w:pos="360"/>
      </w:tabs>
      <w:ind w:left="360" w:hanging="360" w:hangingChars="200"/>
    </w:pPr>
  </w:style>
  <w:style w:type="paragraph" w:customStyle="1" w:styleId="1873">
    <w:name w:val="Losange 1"/>
    <w:basedOn w:val="1874"/>
    <w:uiPriority w:val="0"/>
    <w:pPr>
      <w:ind w:left="1531" w:hanging="397"/>
    </w:pPr>
  </w:style>
  <w:style w:type="paragraph" w:customStyle="1" w:styleId="1874">
    <w:name w:val="Retrait 1"/>
    <w:basedOn w:val="1"/>
    <w:uiPriority w:val="0"/>
    <w:pPr>
      <w:overflowPunct w:val="0"/>
      <w:autoSpaceDE w:val="0"/>
      <w:autoSpaceDN w:val="0"/>
      <w:adjustRightInd w:val="0"/>
      <w:spacing w:before="120"/>
      <w:ind w:left="851"/>
      <w:jc w:val="both"/>
    </w:pPr>
    <w:rPr>
      <w:rFonts w:ascii="Arial" w:hAnsi="Arial" w:cs="黑体"/>
      <w:color w:val="000000"/>
      <w:spacing w:val="-2"/>
      <w:sz w:val="22"/>
      <w:szCs w:val="20"/>
      <w:lang w:val="en-GB"/>
    </w:rPr>
  </w:style>
  <w:style w:type="character" w:customStyle="1" w:styleId="1875">
    <w:name w:val="正文文本缩进 3 Char2"/>
    <w:qFormat/>
    <w:uiPriority w:val="0"/>
    <w:rPr>
      <w:rFonts w:ascii="Times New Roman" w:hAnsi="Times New Roman" w:eastAsia="仿宋_GB2312" w:cs="Times New Roman"/>
      <w:sz w:val="16"/>
      <w:szCs w:val="16"/>
    </w:rPr>
  </w:style>
  <w:style w:type="paragraph" w:customStyle="1" w:styleId="1876">
    <w:name w:val="段落"/>
    <w:basedOn w:val="1"/>
    <w:qFormat/>
    <w:uiPriority w:val="0"/>
    <w:pPr>
      <w:widowControl w:val="0"/>
      <w:tabs>
        <w:tab w:val="left" w:pos="1021"/>
      </w:tabs>
      <w:adjustRightInd w:val="0"/>
      <w:spacing w:line="360" w:lineRule="auto"/>
      <w:ind w:firstLine="480" w:firstLineChars="200"/>
      <w:jc w:val="both"/>
    </w:pPr>
    <w:rPr>
      <w:rFonts w:cs="Times New Roman"/>
      <w:kern w:val="24"/>
      <w:szCs w:val="20"/>
    </w:rPr>
  </w:style>
  <w:style w:type="paragraph" w:customStyle="1" w:styleId="1877">
    <w:name w:val="Char Char Char Char Char Char Char3"/>
    <w:basedOn w:val="1"/>
    <w:qFormat/>
    <w:uiPriority w:val="0"/>
    <w:pPr>
      <w:widowControl w:val="0"/>
      <w:snapToGrid w:val="0"/>
      <w:spacing w:line="440" w:lineRule="atLeast"/>
      <w:jc w:val="both"/>
    </w:pPr>
    <w:rPr>
      <w:rFonts w:hAnsi="Calibri" w:cs="黑体"/>
      <w:spacing w:val="-2"/>
      <w:szCs w:val="20"/>
    </w:rPr>
  </w:style>
  <w:style w:type="paragraph" w:customStyle="1" w:styleId="1878">
    <w:name w:val="样式 目录 2 + 段后: 0.5 行 行距: 单倍行距 首行缩进:  2.25 字符"/>
    <w:basedOn w:val="77"/>
    <w:uiPriority w:val="99"/>
    <w:pPr>
      <w:ind w:left="-1" w:leftChars="-199" w:firstLine="225" w:firstLineChars="225"/>
      <w:jc w:val="both"/>
    </w:pPr>
    <w:rPr>
      <w:rFonts w:ascii="Times New Roman" w:hAnsi="Times New Roman"/>
      <w:smallCaps w:val="0"/>
      <w:kern w:val="2"/>
      <w:sz w:val="24"/>
      <w:szCs w:val="20"/>
    </w:rPr>
  </w:style>
  <w:style w:type="paragraph" w:customStyle="1" w:styleId="1879">
    <w:name w:val="样式 正文缩进首行缩进两字标题4正文不缩进s4正文（首行缩进两字） Char Char Char Char Char ..."/>
    <w:basedOn w:val="7"/>
    <w:qFormat/>
    <w:uiPriority w:val="0"/>
    <w:pPr>
      <w:spacing w:line="264" w:lineRule="auto"/>
      <w:ind w:firstLine="476"/>
    </w:pPr>
    <w:rPr>
      <w:rFonts w:ascii="Arial" w:hAnsi="Arial" w:cs="Arial"/>
      <w:color w:val="000000"/>
      <w:spacing w:val="10"/>
      <w:sz w:val="24"/>
      <w:szCs w:val="24"/>
    </w:rPr>
  </w:style>
  <w:style w:type="paragraph" w:customStyle="1" w:styleId="1880">
    <w:name w:val="样式 居中 行距: 固定值 20 磅"/>
    <w:basedOn w:val="1"/>
    <w:qFormat/>
    <w:uiPriority w:val="0"/>
    <w:pPr>
      <w:widowControl w:val="0"/>
      <w:spacing w:line="400" w:lineRule="exact"/>
      <w:jc w:val="center"/>
    </w:pPr>
    <w:rPr>
      <w:rFonts w:ascii="Times New Roman" w:hAnsi="Times New Roman" w:cs="Times New Roman"/>
      <w:kern w:val="2"/>
    </w:rPr>
  </w:style>
  <w:style w:type="paragraph" w:customStyle="1" w:styleId="1881">
    <w:name w:val="4 Char"/>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imes New Roman" w:hAnsi="Times New Roman" w:cs="Times New Roman"/>
      <w:kern w:val="2"/>
    </w:rPr>
  </w:style>
  <w:style w:type="paragraph" w:customStyle="1" w:styleId="1882">
    <w:name w:val="目录"/>
    <w:uiPriority w:val="99"/>
    <w:rPr>
      <w:rFonts w:ascii="隶书" w:hAnsi="Times New Roman" w:eastAsia="隶书" w:cs="Times New Roman"/>
      <w:kern w:val="2"/>
      <w:sz w:val="44"/>
      <w:szCs w:val="44"/>
      <w:lang w:val="en-US" w:eastAsia="zh-CN" w:bidi="ar-SA"/>
    </w:rPr>
  </w:style>
  <w:style w:type="paragraph" w:customStyle="1" w:styleId="1883">
    <w:name w:val="列出段落1"/>
    <w:basedOn w:val="1"/>
    <w:qFormat/>
    <w:uiPriority w:val="1"/>
    <w:pPr>
      <w:widowControl w:val="0"/>
      <w:ind w:firstLine="420" w:firstLineChars="200"/>
      <w:jc w:val="both"/>
    </w:pPr>
    <w:rPr>
      <w:rFonts w:ascii="Calibri" w:hAnsi="Calibri" w:cs="Times New Roman"/>
      <w:kern w:val="2"/>
      <w:sz w:val="21"/>
      <w:szCs w:val="22"/>
    </w:rPr>
  </w:style>
  <w:style w:type="paragraph" w:customStyle="1" w:styleId="1884">
    <w:name w:val="more-link-noinfo"/>
    <w:basedOn w:val="1"/>
    <w:uiPriority w:val="0"/>
    <w:pPr>
      <w:pBdr>
        <w:top w:val="dashed" w:color="DEDFE1" w:sz="6" w:space="0"/>
      </w:pBdr>
      <w:spacing w:before="100" w:beforeAutospacing="1" w:after="100" w:afterAutospacing="1"/>
    </w:pPr>
    <w:rPr>
      <w:rFonts w:hAnsi="Calibri"/>
      <w:spacing w:val="-2"/>
      <w:szCs w:val="21"/>
    </w:rPr>
  </w:style>
  <w:style w:type="paragraph" w:customStyle="1" w:styleId="188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886">
    <w:name w:val="数字表格"/>
    <w:basedOn w:val="1"/>
    <w:uiPriority w:val="0"/>
    <w:pPr>
      <w:widowControl w:val="0"/>
      <w:ind w:left="300" w:right="-1" w:rightChars="-1" w:hanging="300" w:hangingChars="300"/>
      <w:jc w:val="center"/>
    </w:pPr>
    <w:rPr>
      <w:rFonts w:hAnsi="Calibri" w:cs="黑体"/>
      <w:spacing w:val="-2"/>
      <w:szCs w:val="16"/>
    </w:rPr>
  </w:style>
  <w:style w:type="paragraph" w:customStyle="1" w:styleId="1887">
    <w:name w:val="slide"/>
    <w:basedOn w:val="1"/>
    <w:uiPriority w:val="0"/>
    <w:pPr>
      <w:spacing w:before="100" w:beforeAutospacing="1" w:after="100" w:afterAutospacing="1"/>
    </w:pPr>
    <w:rPr>
      <w:rFonts w:hAnsi="Calibri"/>
      <w:spacing w:val="-2"/>
      <w:sz w:val="2"/>
      <w:szCs w:val="2"/>
    </w:rPr>
  </w:style>
  <w:style w:type="paragraph" w:customStyle="1" w:styleId="1888">
    <w:name w:val="b-ent-section"/>
    <w:basedOn w:val="1"/>
    <w:uiPriority w:val="0"/>
    <w:pPr>
      <w:pBdr>
        <w:top w:val="single" w:color="FFFFFF" w:sz="6" w:space="5"/>
        <w:left w:val="single" w:color="FFFFFF" w:sz="2" w:space="0"/>
        <w:bottom w:val="single" w:color="FFFFFF" w:sz="2" w:space="4"/>
        <w:right w:val="single" w:color="FFFFFF" w:sz="2" w:space="0"/>
      </w:pBdr>
      <w:shd w:val="clear" w:color="auto" w:fill="F3F3F3"/>
      <w:spacing w:before="100" w:beforeAutospacing="1" w:after="375"/>
      <w:ind w:left="-150" w:right="-300"/>
    </w:pPr>
    <w:rPr>
      <w:rFonts w:hAnsi="Calibri"/>
      <w:spacing w:val="-2"/>
      <w:szCs w:val="21"/>
    </w:rPr>
  </w:style>
  <w:style w:type="paragraph" w:customStyle="1" w:styleId="1889">
    <w:name w:val="zhang正文"/>
    <w:basedOn w:val="37"/>
    <w:qFormat/>
    <w:uiPriority w:val="0"/>
    <w:pPr>
      <w:widowControl w:val="0"/>
      <w:autoSpaceDE w:val="0"/>
      <w:autoSpaceDN w:val="0"/>
      <w:adjustRightInd w:val="0"/>
      <w:snapToGrid w:val="0"/>
      <w:spacing w:after="0" w:line="500" w:lineRule="exact"/>
      <w:ind w:left="0" w:leftChars="0" w:firstLine="539"/>
      <w:jc w:val="both"/>
      <w:textAlignment w:val="baseline"/>
    </w:pPr>
    <w:rPr>
      <w:rFonts w:eastAsia="楷体_GB2312"/>
      <w:sz w:val="28"/>
    </w:rPr>
  </w:style>
  <w:style w:type="paragraph" w:customStyle="1" w:styleId="1890">
    <w:name w:val="uc-l1"/>
    <w:basedOn w:val="1"/>
    <w:uiPriority w:val="0"/>
    <w:pPr>
      <w:spacing w:before="100" w:beforeAutospacing="1" w:after="100" w:afterAutospacing="1" w:line="450" w:lineRule="atLeast"/>
      <w:jc w:val="center"/>
    </w:pPr>
    <w:rPr>
      <w:rFonts w:hAnsi="Calibri"/>
      <w:color w:val="116EC2"/>
      <w:spacing w:val="-2"/>
      <w:szCs w:val="21"/>
    </w:rPr>
  </w:style>
  <w:style w:type="paragraph" w:customStyle="1" w:styleId="1891">
    <w:name w:val="样式 标题 2Chapter Heading2nd levelh22Titre2l2H2Header 2UND...2"/>
    <w:basedOn w:val="4"/>
    <w:uiPriority w:val="0"/>
    <w:pPr>
      <w:widowControl w:val="0"/>
      <w:tabs>
        <w:tab w:val="left" w:pos="1476"/>
      </w:tabs>
      <w:spacing w:before="0" w:after="0" w:line="360" w:lineRule="auto"/>
      <w:jc w:val="both"/>
    </w:pPr>
    <w:rPr>
      <w:rFonts w:ascii="宋体" w:hAnsi="宋体" w:eastAsia="宋体" w:cs="宋体"/>
      <w:b w:val="0"/>
      <w:spacing w:val="-2"/>
      <w:kern w:val="2"/>
      <w:sz w:val="24"/>
    </w:rPr>
  </w:style>
  <w:style w:type="paragraph" w:customStyle="1" w:styleId="1892">
    <w:name w:val="表格样式"/>
    <w:basedOn w:val="1"/>
    <w:qFormat/>
    <w:uiPriority w:val="0"/>
    <w:pPr>
      <w:widowControl w:val="0"/>
      <w:jc w:val="center"/>
    </w:pPr>
    <w:rPr>
      <w:rFonts w:ascii="Arial" w:cs="Arial"/>
      <w:sz w:val="21"/>
      <w:szCs w:val="21"/>
    </w:rPr>
  </w:style>
  <w:style w:type="paragraph" w:customStyle="1" w:styleId="1893">
    <w:name w:val="表格文字居中"/>
    <w:basedOn w:val="44"/>
    <w:qFormat/>
    <w:uiPriority w:val="0"/>
    <w:pPr>
      <w:widowControl w:val="0"/>
      <w:tabs>
        <w:tab w:val="left" w:pos="628"/>
        <w:tab w:val="left" w:pos="1727"/>
        <w:tab w:val="left" w:pos="1884"/>
      </w:tabs>
      <w:snapToGrid w:val="0"/>
      <w:ind w:firstLine="200" w:firstLineChars="200"/>
    </w:pPr>
    <w:rPr>
      <w:rFonts w:ascii="Calibri" w:hAnsi="Calibri" w:cs="Times New Roman"/>
      <w:bCs/>
      <w:kern w:val="2"/>
      <w:sz w:val="18"/>
      <w:szCs w:val="18"/>
    </w:rPr>
  </w:style>
  <w:style w:type="paragraph" w:customStyle="1" w:styleId="1894">
    <w:name w:val="主题:"/>
    <w:qFormat/>
    <w:uiPriority w:val="0"/>
    <w:pPr>
      <w:widowControl w:val="0"/>
      <w:jc w:val="both"/>
    </w:pPr>
    <w:rPr>
      <w:rFonts w:ascii="Times New Roman" w:hAnsi="Times New Roman" w:eastAsia="宋体" w:cs="Times New Roman"/>
      <w:lang w:val="en-US" w:eastAsia="zh-CN" w:bidi="ar-SA"/>
    </w:rPr>
  </w:style>
  <w:style w:type="paragraph" w:customStyle="1" w:styleId="1895">
    <w:name w:val="编制单位"/>
    <w:uiPriority w:val="99"/>
    <w:pPr>
      <w:jc w:val="center"/>
    </w:pPr>
    <w:rPr>
      <w:rFonts w:ascii="宋体" w:hAnsi="宋体" w:eastAsia="宋体" w:cs="Times New Roman"/>
      <w:kern w:val="2"/>
      <w:sz w:val="28"/>
      <w:szCs w:val="28"/>
      <w:lang w:val="en-US" w:eastAsia="zh-CN" w:bidi="ar-SA"/>
    </w:rPr>
  </w:style>
  <w:style w:type="paragraph" w:customStyle="1" w:styleId="1896">
    <w:name w:val="bbb"/>
    <w:basedOn w:val="1"/>
    <w:uiPriority w:val="0"/>
    <w:pPr>
      <w:widowControl w:val="0"/>
      <w:spacing w:before="100" w:beforeAutospacing="1" w:after="100" w:afterAutospacing="1"/>
      <w:jc w:val="both"/>
    </w:pPr>
    <w:rPr>
      <w:rFonts w:hAnsi="Calibri"/>
      <w:color w:val="000000"/>
      <w:spacing w:val="-2"/>
      <w:szCs w:val="21"/>
    </w:rPr>
  </w:style>
  <w:style w:type="paragraph" w:customStyle="1" w:styleId="1897">
    <w:name w:val="批注框文本1"/>
    <w:basedOn w:val="1"/>
    <w:qFormat/>
    <w:uiPriority w:val="0"/>
    <w:pPr>
      <w:widowControl w:val="0"/>
      <w:jc w:val="both"/>
    </w:pPr>
    <w:rPr>
      <w:rFonts w:ascii="Times New Roman" w:hAnsi="Times New Roman" w:cs="黑体"/>
      <w:spacing w:val="-2"/>
      <w:sz w:val="18"/>
      <w:szCs w:val="18"/>
    </w:rPr>
  </w:style>
  <w:style w:type="paragraph" w:customStyle="1" w:styleId="1898">
    <w:name w:val="more-link1"/>
    <w:basedOn w:val="1"/>
    <w:uiPriority w:val="0"/>
    <w:pPr>
      <w:spacing w:before="150" w:after="100" w:afterAutospacing="1"/>
    </w:pPr>
    <w:rPr>
      <w:rFonts w:hAnsi="Calibri"/>
      <w:spacing w:val="-2"/>
      <w:sz w:val="28"/>
      <w:szCs w:val="21"/>
    </w:rPr>
  </w:style>
  <w:style w:type="paragraph" w:customStyle="1" w:styleId="1899">
    <w:name w:val="mstheme-vert-navtxt-g"/>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1900">
    <w:name w:val="正文王"/>
    <w:basedOn w:val="49"/>
    <w:qFormat/>
    <w:uiPriority w:val="0"/>
    <w:pPr>
      <w:spacing w:line="440" w:lineRule="exact"/>
    </w:pPr>
    <w:rPr>
      <w:rFonts w:ascii="Arial" w:hAnsi="Arial" w:cs="宋体"/>
      <w:kern w:val="0"/>
      <w:sz w:val="24"/>
      <w:szCs w:val="24"/>
    </w:rPr>
  </w:style>
  <w:style w:type="paragraph" w:customStyle="1" w:styleId="1901">
    <w:name w:val="样式 标题 3 + 段前: 0.5 行 段后: 0.5 行"/>
    <w:basedOn w:val="5"/>
    <w:uiPriority w:val="99"/>
    <w:pPr>
      <w:widowControl w:val="0"/>
      <w:tabs>
        <w:tab w:val="left" w:pos="1080"/>
      </w:tabs>
      <w:spacing w:beforeLines="50" w:afterLines="50" w:line="430" w:lineRule="exact"/>
      <w:jc w:val="both"/>
    </w:pPr>
    <w:rPr>
      <w:rFonts w:hAnsi="Times New Roman"/>
      <w:sz w:val="24"/>
      <w:szCs w:val="20"/>
    </w:rPr>
  </w:style>
  <w:style w:type="paragraph" w:customStyle="1" w:styleId="1902">
    <w:name w:val="书正文"/>
    <w:basedOn w:val="1"/>
    <w:qFormat/>
    <w:uiPriority w:val="0"/>
    <w:pPr>
      <w:widowControl w:val="0"/>
      <w:spacing w:before="60" w:after="100" w:afterAutospacing="1" w:line="460" w:lineRule="exact"/>
      <w:ind w:firstLine="200" w:firstLineChars="200"/>
      <w:jc w:val="both"/>
    </w:pPr>
    <w:rPr>
      <w:rFonts w:ascii="Arial" w:hAnsi="Arial" w:cs="Arial"/>
      <w:kern w:val="2"/>
    </w:rPr>
  </w:style>
  <w:style w:type="paragraph" w:customStyle="1" w:styleId="1903">
    <w:name w:val="表内容"/>
    <w:basedOn w:val="1"/>
    <w:qFormat/>
    <w:uiPriority w:val="0"/>
    <w:pPr>
      <w:jc w:val="center"/>
    </w:pPr>
    <w:rPr>
      <w:rFonts w:ascii="Times New Roman" w:hAnsi="Times New Roman" w:cs="Times New Roman"/>
      <w:kern w:val="2"/>
      <w:sz w:val="21"/>
      <w:szCs w:val="21"/>
    </w:rPr>
  </w:style>
  <w:style w:type="paragraph" w:customStyle="1" w:styleId="1904">
    <w:name w:val="样式 标题 2 + 段前: 1 行 段后: 1 行"/>
    <w:basedOn w:val="4"/>
    <w:next w:val="4"/>
    <w:uiPriority w:val="99"/>
    <w:pPr>
      <w:widowControl w:val="0"/>
      <w:tabs>
        <w:tab w:val="left" w:pos="567"/>
      </w:tabs>
      <w:spacing w:before="120" w:beforeLines="100" w:after="120" w:afterLines="100" w:line="240" w:lineRule="auto"/>
      <w:jc w:val="both"/>
    </w:pPr>
    <w:rPr>
      <w:rFonts w:ascii="宋体" w:hAnsi="Arial" w:eastAsia="宋体" w:cs="宋体"/>
      <w:szCs w:val="20"/>
    </w:rPr>
  </w:style>
  <w:style w:type="paragraph" w:customStyle="1" w:styleId="1905">
    <w:name w:val="环评标题1"/>
    <w:next w:val="1356"/>
    <w:uiPriority w:val="0"/>
    <w:pPr>
      <w:spacing w:beforeLines="100"/>
      <w:outlineLvl w:val="0"/>
    </w:pPr>
    <w:rPr>
      <w:rFonts w:ascii="Times New Roman" w:hAnsi="Times New Roman" w:eastAsia="黑体" w:cs="Times New Roman"/>
      <w:b/>
      <w:bCs/>
      <w:kern w:val="44"/>
      <w:sz w:val="32"/>
      <w:szCs w:val="30"/>
      <w:lang w:val="en-US" w:eastAsia="zh-CN" w:bidi="ar-SA"/>
    </w:rPr>
  </w:style>
  <w:style w:type="paragraph" w:customStyle="1" w:styleId="1906">
    <w:name w:val="样式 样式 (中文) 仿宋_GB2312 四号1 + 首行缩进:  2 字符"/>
    <w:basedOn w:val="777"/>
    <w:qFormat/>
    <w:uiPriority w:val="0"/>
    <w:pPr>
      <w:tabs>
        <w:tab w:val="left" w:pos="1800"/>
      </w:tabs>
      <w:spacing w:line="460" w:lineRule="exact"/>
      <w:ind w:firstLine="560"/>
      <w:jc w:val="center"/>
    </w:pPr>
  </w:style>
  <w:style w:type="paragraph" w:customStyle="1" w:styleId="1907">
    <w:name w:val="morematerial"/>
    <w:basedOn w:val="1"/>
    <w:uiPriority w:val="0"/>
    <w:pPr>
      <w:ind w:left="75"/>
      <w:jc w:val="right"/>
    </w:pPr>
    <w:rPr>
      <w:rFonts w:hAnsi="Calibri"/>
      <w:spacing w:val="-2"/>
      <w:sz w:val="18"/>
      <w:szCs w:val="18"/>
    </w:rPr>
  </w:style>
  <w:style w:type="paragraph" w:customStyle="1" w:styleId="1908">
    <w:name w:val="样式 我的正文 + 首行缩进:  2 字符"/>
    <w:basedOn w:val="299"/>
    <w:uiPriority w:val="0"/>
    <w:pPr>
      <w:spacing w:line="480" w:lineRule="exact"/>
      <w:ind w:firstLine="560" w:firstLineChars="200"/>
    </w:pPr>
    <w:rPr>
      <w:rFonts w:ascii="宋体" w:hAnsi="宋体" w:cs="宋体"/>
      <w:szCs w:val="24"/>
    </w:rPr>
  </w:style>
  <w:style w:type="paragraph" w:customStyle="1" w:styleId="1909">
    <w:name w:val="cas_content"/>
    <w:basedOn w:val="1"/>
    <w:uiPriority w:val="0"/>
    <w:pPr>
      <w:spacing w:before="100" w:beforeAutospacing="1" w:after="100" w:afterAutospacing="1"/>
    </w:pPr>
    <w:rPr>
      <w:spacing w:val="-2"/>
      <w:szCs w:val="20"/>
    </w:rPr>
  </w:style>
  <w:style w:type="character" w:customStyle="1" w:styleId="1910">
    <w:name w:val="标题 Char2"/>
    <w:uiPriority w:val="0"/>
    <w:rPr>
      <w:rFonts w:ascii="Cambria" w:hAnsi="Cambria" w:eastAsia="宋体" w:cs="Times New Roman"/>
      <w:b/>
      <w:bCs/>
      <w:kern w:val="2"/>
      <w:sz w:val="32"/>
      <w:szCs w:val="32"/>
    </w:rPr>
  </w:style>
  <w:style w:type="paragraph" w:customStyle="1" w:styleId="1911">
    <w:name w:val="正文-第几条"/>
    <w:basedOn w:val="1"/>
    <w:uiPriority w:val="0"/>
    <w:pPr>
      <w:widowControl w:val="0"/>
      <w:tabs>
        <w:tab w:val="left" w:pos="1021"/>
        <w:tab w:val="left" w:pos="1080"/>
      </w:tabs>
      <w:spacing w:line="360" w:lineRule="auto"/>
      <w:ind w:left="425" w:hanging="425"/>
      <w:jc w:val="both"/>
    </w:pPr>
    <w:rPr>
      <w:rFonts w:ascii="Times New Roman" w:hAnsi="Times New Roman" w:cs="黑体"/>
      <w:spacing w:val="-2"/>
      <w:szCs w:val="20"/>
    </w:rPr>
  </w:style>
  <w:style w:type="paragraph" w:customStyle="1" w:styleId="1912">
    <w:name w:val="正文 + (西文) 宋体"/>
    <w:basedOn w:val="1"/>
    <w:qFormat/>
    <w:uiPriority w:val="0"/>
    <w:pPr>
      <w:widowControl w:val="0"/>
      <w:tabs>
        <w:tab w:val="left" w:pos="360"/>
      </w:tabs>
      <w:spacing w:line="360" w:lineRule="auto"/>
      <w:ind w:left="360" w:firstLine="510"/>
      <w:jc w:val="both"/>
    </w:pPr>
    <w:rPr>
      <w:rFonts w:eastAsia="仿宋_GB2312" w:cs="黑体"/>
      <w:spacing w:val="-2"/>
      <w:szCs w:val="20"/>
    </w:rPr>
  </w:style>
  <w:style w:type="paragraph" w:customStyle="1" w:styleId="1913">
    <w:name w:val="np_zhengwen"/>
    <w:basedOn w:val="1"/>
    <w:qFormat/>
    <w:uiPriority w:val="0"/>
    <w:pPr>
      <w:adjustRightInd w:val="0"/>
      <w:snapToGrid w:val="0"/>
      <w:spacing w:before="100" w:beforeAutospacing="1" w:after="100" w:afterAutospacing="1"/>
      <w:ind w:firstLine="200" w:firstLineChars="200"/>
    </w:pPr>
  </w:style>
  <w:style w:type="paragraph" w:customStyle="1" w:styleId="1914">
    <w:name w:val="a2"/>
    <w:basedOn w:val="1"/>
    <w:qFormat/>
    <w:uiPriority w:val="0"/>
    <w:pPr>
      <w:widowControl w:val="0"/>
      <w:spacing w:before="312" w:beforeLines="100"/>
      <w:outlineLvl w:val="1"/>
    </w:pPr>
    <w:rPr>
      <w:rFonts w:ascii="Times New Roman" w:hAnsi="Times New Roman" w:eastAsia="楷体_GB2312" w:cs="Times New Roman"/>
      <w:b/>
      <w:kern w:val="2"/>
      <w:sz w:val="32"/>
      <w:szCs w:val="20"/>
    </w:rPr>
  </w:style>
  <w:style w:type="paragraph" w:customStyle="1" w:styleId="1915">
    <w:name w:val="page-current2"/>
    <w:basedOn w:val="1"/>
    <w:uiPriority w:val="0"/>
    <w:pPr>
      <w:spacing w:before="100" w:beforeAutospacing="1" w:after="100" w:afterAutospacing="1"/>
    </w:pPr>
    <w:rPr>
      <w:rFonts w:hAnsi="Calibri"/>
      <w:b/>
      <w:bCs/>
      <w:color w:val="000000"/>
      <w:spacing w:val="-2"/>
      <w:szCs w:val="21"/>
    </w:rPr>
  </w:style>
  <w:style w:type="paragraph" w:customStyle="1" w:styleId="1916">
    <w:name w:val="表格001"/>
    <w:basedOn w:val="1"/>
    <w:qFormat/>
    <w:uiPriority w:val="0"/>
    <w:pPr>
      <w:widowControl w:val="0"/>
      <w:jc w:val="center"/>
    </w:pPr>
    <w:rPr>
      <w:rFonts w:ascii="Times New Roman" w:hAnsi="Times New Roman" w:cs="Times New Roman"/>
      <w:kern w:val="2"/>
      <w:szCs w:val="20"/>
    </w:rPr>
  </w:style>
  <w:style w:type="paragraph" w:customStyle="1" w:styleId="1917">
    <w:name w:val="日期1"/>
    <w:basedOn w:val="1"/>
    <w:next w:val="1"/>
    <w:qFormat/>
    <w:uiPriority w:val="0"/>
    <w:pPr>
      <w:widowControl w:val="0"/>
      <w:autoSpaceDE w:val="0"/>
      <w:autoSpaceDN w:val="0"/>
      <w:adjustRightInd w:val="0"/>
      <w:spacing w:line="500" w:lineRule="exact"/>
      <w:jc w:val="both"/>
      <w:textAlignment w:val="baseline"/>
    </w:pPr>
    <w:rPr>
      <w:rFonts w:ascii="Times New Roman" w:hAnsi="Times New Roman" w:cs="Times New Roman"/>
      <w:spacing w:val="-16"/>
      <w:sz w:val="28"/>
      <w:szCs w:val="20"/>
    </w:rPr>
  </w:style>
  <w:style w:type="paragraph" w:customStyle="1" w:styleId="1918">
    <w:name w:val="样式 标题 3 + 首行缩进:  2 字符 段前: 8.15 磅 段后: 8.15 磅2"/>
    <w:basedOn w:val="5"/>
    <w:qFormat/>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1919">
    <w:name w:val="正文22"/>
    <w:basedOn w:val="687"/>
    <w:uiPriority w:val="0"/>
    <w:pPr>
      <w:tabs>
        <w:tab w:val="left" w:pos="360"/>
      </w:tabs>
      <w:adjustRightInd/>
      <w:snapToGrid/>
      <w:spacing w:after="0" w:line="240" w:lineRule="auto"/>
      <w:ind w:firstLine="200" w:firstLineChars="200"/>
    </w:pPr>
    <w:rPr>
      <w:rFonts w:hAnsi="宋体" w:cs="Tahoma"/>
      <w:spacing w:val="0"/>
      <w:szCs w:val="24"/>
    </w:rPr>
  </w:style>
  <w:style w:type="paragraph" w:customStyle="1" w:styleId="1920">
    <w:name w:val="xl1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1921">
    <w:name w:val="12Z1H08KX"/>
    <w:basedOn w:val="1"/>
    <w:qFormat/>
    <w:uiPriority w:val="0"/>
    <w:pPr>
      <w:widowControl w:val="0"/>
      <w:adjustRightInd w:val="0"/>
      <w:spacing w:after="113" w:line="340" w:lineRule="atLeast"/>
      <w:jc w:val="both"/>
      <w:textAlignment w:val="baseline"/>
    </w:pPr>
    <w:rPr>
      <w:rFonts w:ascii="昆仑细圆" w:hAnsi="Times New Roman" w:eastAsia="昆仑细圆" w:cs="Times New Roman"/>
      <w:spacing w:val="20"/>
      <w:szCs w:val="20"/>
    </w:rPr>
  </w:style>
  <w:style w:type="paragraph" w:customStyle="1" w:styleId="1922">
    <w:name w:val="表头5"/>
    <w:basedOn w:val="1"/>
    <w:uiPriority w:val="0"/>
    <w:pPr>
      <w:widowControl w:val="0"/>
      <w:tabs>
        <w:tab w:val="left" w:pos="1200"/>
      </w:tabs>
      <w:adjustRightInd w:val="0"/>
      <w:snapToGrid w:val="0"/>
      <w:spacing w:beforeLines="100" w:line="240" w:lineRule="atLeast"/>
      <w:ind w:left="250" w:leftChars="250" w:hanging="720"/>
      <w:jc w:val="both"/>
    </w:pPr>
    <w:rPr>
      <w:rFonts w:ascii="Times New Roman" w:hAnsi="Times New Roman" w:cs="黑体"/>
      <w:b/>
      <w:spacing w:val="-2"/>
      <w:szCs w:val="20"/>
    </w:rPr>
  </w:style>
  <w:style w:type="paragraph" w:customStyle="1" w:styleId="1923">
    <w:name w:val="沥青表"/>
    <w:basedOn w:val="1"/>
    <w:qFormat/>
    <w:uiPriority w:val="0"/>
    <w:pPr>
      <w:widowControl w:val="0"/>
      <w:adjustRightInd w:val="0"/>
      <w:spacing w:line="0" w:lineRule="atLeast"/>
      <w:jc w:val="center"/>
    </w:pPr>
    <w:rPr>
      <w:rFonts w:ascii="Times New Roman" w:hAnsi="Times New Roman" w:cs="黑体"/>
      <w:spacing w:val="10"/>
      <w:szCs w:val="20"/>
    </w:rPr>
  </w:style>
  <w:style w:type="paragraph" w:customStyle="1" w:styleId="1924">
    <w:name w:val="Title.4"/>
    <w:next w:val="1"/>
    <w:qFormat/>
    <w:uiPriority w:val="0"/>
    <w:pPr>
      <w:keepNext/>
      <w:keepLines/>
      <w:spacing w:before="156" w:beforeLines="50" w:line="360" w:lineRule="auto"/>
      <w:outlineLvl w:val="3"/>
    </w:pPr>
    <w:rPr>
      <w:rFonts w:ascii="Times New Roman" w:hAnsi="Times New Roman" w:eastAsia="仿宋_GB2312" w:cs="Times New Roman"/>
      <w:b/>
      <w:sz w:val="28"/>
      <w:lang w:val="en-US" w:eastAsia="zh-CN" w:bidi="ar-SA"/>
    </w:rPr>
  </w:style>
  <w:style w:type="paragraph" w:customStyle="1" w:styleId="1925">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1926">
    <w:name w:val="Char Char Char1 Char Char Char Char Char Char Char Char Char Char Char Char1 Char Char Char Char Char Char Char Char Char Char"/>
    <w:basedOn w:val="1"/>
    <w:uiPriority w:val="0"/>
    <w:pPr>
      <w:widowControl w:val="0"/>
      <w:jc w:val="both"/>
    </w:pPr>
    <w:rPr>
      <w:rFonts w:ascii="Times New Roman" w:hAnsi="Times New Roman" w:cs="黑体"/>
      <w:spacing w:val="-2"/>
      <w:sz w:val="28"/>
      <w:szCs w:val="20"/>
    </w:rPr>
  </w:style>
  <w:style w:type="paragraph" w:customStyle="1" w:styleId="1927">
    <w:name w:val="Char Char2 Char Char Char"/>
    <w:basedOn w:val="1"/>
    <w:qFormat/>
    <w:uiPriority w:val="0"/>
    <w:pPr>
      <w:widowControl w:val="0"/>
      <w:spacing w:line="360" w:lineRule="auto"/>
      <w:ind w:firstLine="200" w:firstLineChars="200"/>
      <w:jc w:val="both"/>
    </w:pPr>
    <w:rPr>
      <w:kern w:val="2"/>
    </w:rPr>
  </w:style>
  <w:style w:type="paragraph" w:customStyle="1" w:styleId="1928">
    <w:name w:val="TOC 标题2"/>
    <w:basedOn w:val="2"/>
    <w:next w:val="1"/>
    <w:qFormat/>
    <w:uiPriority w:val="39"/>
    <w:pPr>
      <w:widowControl/>
      <w:spacing w:before="480" w:after="0" w:line="276" w:lineRule="auto"/>
      <w:jc w:val="left"/>
      <w:outlineLvl w:val="9"/>
    </w:pPr>
    <w:rPr>
      <w:rFonts w:ascii="Cambria" w:hAnsi="Cambria" w:cs="宋体"/>
      <w:color w:val="365F91"/>
      <w:spacing w:val="-2"/>
      <w:kern w:val="0"/>
      <w:szCs w:val="28"/>
    </w:rPr>
  </w:style>
  <w:style w:type="paragraph" w:customStyle="1" w:styleId="1929">
    <w:name w:val="居中+ 三号"/>
    <w:basedOn w:val="1"/>
    <w:uiPriority w:val="0"/>
    <w:pPr>
      <w:widowControl w:val="0"/>
      <w:jc w:val="center"/>
    </w:pPr>
    <w:rPr>
      <w:rFonts w:ascii="Times New Roman" w:hAnsi="Times New Roman" w:cs="黑体"/>
      <w:b/>
      <w:bCs/>
      <w:spacing w:val="-2"/>
      <w:sz w:val="32"/>
      <w:szCs w:val="30"/>
    </w:rPr>
  </w:style>
  <w:style w:type="paragraph" w:customStyle="1" w:styleId="1930">
    <w:name w:val="样式 a表格 + 宋体 加粗 段前: 0.5 行 段后: 0.5 行"/>
    <w:basedOn w:val="1931"/>
    <w:uiPriority w:val="0"/>
    <w:pPr>
      <w:snapToGrid/>
      <w:spacing w:beforeLines="50" w:line="360" w:lineRule="auto"/>
      <w:jc w:val="both"/>
      <w:outlineLvl w:val="9"/>
    </w:pPr>
    <w:rPr>
      <w:rFonts w:ascii="宋体" w:hAnsi="宋体" w:cs="黑体"/>
      <w:spacing w:val="-2"/>
      <w:kern w:val="0"/>
      <w:sz w:val="28"/>
    </w:rPr>
  </w:style>
  <w:style w:type="paragraph" w:customStyle="1" w:styleId="1931">
    <w:name w:val="a表格"/>
    <w:basedOn w:val="1932"/>
    <w:uiPriority w:val="0"/>
    <w:pPr>
      <w:snapToGrid w:val="0"/>
      <w:ind w:firstLine="0" w:firstLineChars="0"/>
      <w:jc w:val="center"/>
      <w:outlineLvl w:val="2"/>
    </w:pPr>
    <w:rPr>
      <w:sz w:val="21"/>
    </w:rPr>
  </w:style>
  <w:style w:type="paragraph" w:customStyle="1" w:styleId="1932">
    <w:name w:val="az"/>
    <w:basedOn w:val="1"/>
    <w:qFormat/>
    <w:uiPriority w:val="0"/>
    <w:pPr>
      <w:widowControl w:val="0"/>
      <w:ind w:firstLine="200" w:firstLineChars="200"/>
      <w:jc w:val="both"/>
    </w:pPr>
    <w:rPr>
      <w:rFonts w:ascii="Times New Roman" w:hAnsi="Times New Roman" w:cs="Times New Roman"/>
      <w:kern w:val="2"/>
      <w:szCs w:val="20"/>
    </w:rPr>
  </w:style>
  <w:style w:type="paragraph" w:customStyle="1" w:styleId="1933">
    <w:name w:val="Char Char15 Char Char Char Char"/>
    <w:basedOn w:val="1"/>
    <w:uiPriority w:val="0"/>
    <w:pPr>
      <w:widowControl w:val="0"/>
      <w:spacing w:before="100" w:beforeLines="100" w:after="50" w:afterLines="50" w:line="480" w:lineRule="auto"/>
      <w:jc w:val="center"/>
    </w:pPr>
    <w:rPr>
      <w:rFonts w:ascii="Times New Roman" w:hAnsi="Times New Roman" w:eastAsia="楷体_GB2312" w:cs="Times New Roman"/>
      <w:b/>
      <w:kern w:val="2"/>
      <w:sz w:val="44"/>
      <w:szCs w:val="44"/>
    </w:rPr>
  </w:style>
  <w:style w:type="paragraph" w:customStyle="1" w:styleId="1934">
    <w:name w:val="album-logo"/>
    <w:basedOn w:val="1"/>
    <w:uiPriority w:val="0"/>
    <w:pPr>
      <w:spacing w:before="100" w:beforeAutospacing="1" w:after="100" w:afterAutospacing="1"/>
    </w:pPr>
    <w:rPr>
      <w:rFonts w:hAnsi="Calibri"/>
      <w:spacing w:val="-2"/>
      <w:szCs w:val="21"/>
    </w:rPr>
  </w:style>
  <w:style w:type="paragraph" w:customStyle="1" w:styleId="1935">
    <w:name w:val="xl43"/>
    <w:basedOn w:val="1"/>
    <w:qFormat/>
    <w:uiPriority w:val="0"/>
    <w:pPr>
      <w:pBdr>
        <w:left w:val="single" w:color="auto" w:sz="4" w:space="0"/>
        <w:right w:val="single" w:color="auto" w:sz="4" w:space="0"/>
      </w:pBdr>
      <w:spacing w:before="100" w:beforeAutospacing="1" w:after="100" w:afterAutospacing="1"/>
      <w:jc w:val="center"/>
      <w:textAlignment w:val="center"/>
    </w:pPr>
    <w:rPr>
      <w:rFonts w:hint="eastAsia" w:cs="Times New Roman"/>
    </w:rPr>
  </w:style>
  <w:style w:type="paragraph" w:customStyle="1" w:styleId="1936">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937">
    <w:name w:val="样式 样式 目录 2 + 段后: 0.5 行 行距: 单倍行距 首行缩进:  2.25 字符 + 首行缩进:  2.25 字符"/>
    <w:basedOn w:val="1878"/>
    <w:uiPriority w:val="99"/>
    <w:pPr>
      <w:ind w:firstLine="630"/>
    </w:pPr>
    <w:rPr>
      <w:color w:val="339966"/>
      <w:sz w:val="28"/>
      <w:szCs w:val="28"/>
    </w:rPr>
  </w:style>
  <w:style w:type="paragraph" w:customStyle="1" w:styleId="1938">
    <w:name w:val="小节"/>
    <w:basedOn w:val="1"/>
    <w:qFormat/>
    <w:uiPriority w:val="0"/>
    <w:pPr>
      <w:widowControl w:val="0"/>
      <w:spacing w:line="360" w:lineRule="auto"/>
      <w:jc w:val="both"/>
    </w:pPr>
    <w:rPr>
      <w:rFonts w:ascii="黑体" w:hAnsi="Times New Roman" w:eastAsia="黑体" w:cs="Times New Roman"/>
      <w:kern w:val="2"/>
      <w:sz w:val="28"/>
      <w:szCs w:val="20"/>
    </w:rPr>
  </w:style>
  <w:style w:type="paragraph" w:customStyle="1" w:styleId="1939">
    <w:name w:val="Char Char Char2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940">
    <w:name w:val="reader-word-layer reader-word-s4-5"/>
    <w:basedOn w:val="1"/>
    <w:qFormat/>
    <w:uiPriority w:val="0"/>
    <w:pPr>
      <w:spacing w:before="100" w:beforeAutospacing="1" w:after="100" w:afterAutospacing="1"/>
    </w:pPr>
  </w:style>
  <w:style w:type="paragraph" w:customStyle="1" w:styleId="1941">
    <w:name w:val="Char Char Char Char Char Char Char Char Char1"/>
    <w:basedOn w:val="1"/>
    <w:qFormat/>
    <w:uiPriority w:val="0"/>
    <w:pPr>
      <w:widowControl w:val="0"/>
      <w:spacing w:line="360" w:lineRule="auto"/>
      <w:ind w:firstLine="480" w:firstLineChars="200"/>
      <w:jc w:val="both"/>
    </w:pPr>
    <w:rPr>
      <w:rFonts w:eastAsia="仿宋_GB2312" w:cs="黑体"/>
      <w:color w:val="000000"/>
      <w:spacing w:val="-2"/>
      <w:szCs w:val="21"/>
    </w:rPr>
  </w:style>
  <w:style w:type="paragraph" w:customStyle="1" w:styleId="1942">
    <w:name w:val="Char 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943">
    <w:name w:val="main-wrap1"/>
    <w:basedOn w:val="1"/>
    <w:uiPriority w:val="0"/>
    <w:pPr>
      <w:spacing w:before="100" w:beforeAutospacing="1" w:after="100" w:afterAutospacing="1"/>
      <w:ind w:right="3825"/>
    </w:pPr>
    <w:rPr>
      <w:rFonts w:hAnsi="Calibri"/>
      <w:spacing w:val="-2"/>
      <w:szCs w:val="21"/>
    </w:rPr>
  </w:style>
  <w:style w:type="paragraph" w:customStyle="1" w:styleId="1944">
    <w:name w:val="麦志勤标题1"/>
    <w:basedOn w:val="35"/>
    <w:qFormat/>
    <w:uiPriority w:val="0"/>
    <w:pPr>
      <w:widowControl w:val="0"/>
      <w:adjustRightInd w:val="0"/>
      <w:snapToGrid w:val="0"/>
      <w:spacing w:beforeLines="50" w:after="0" w:line="300" w:lineRule="auto"/>
      <w:ind w:firstLine="200" w:firstLineChars="200"/>
      <w:jc w:val="both"/>
    </w:pPr>
    <w:rPr>
      <w:rFonts w:eastAsia="黑体"/>
      <w:i/>
      <w:iCs/>
      <w:color w:val="000000"/>
      <w:kern w:val="2"/>
      <w:sz w:val="44"/>
    </w:rPr>
  </w:style>
  <w:style w:type="paragraph" w:customStyle="1" w:styleId="1945">
    <w:name w:val="样式 目录 2 + 左侧:  2 字符 首行缩进:  2 字符3"/>
    <w:basedOn w:val="77"/>
    <w:uiPriority w:val="0"/>
    <w:pPr>
      <w:widowControl w:val="0"/>
      <w:tabs>
        <w:tab w:val="left" w:pos="840"/>
        <w:tab w:val="right" w:leader="dot" w:pos="9060"/>
      </w:tabs>
      <w:ind w:left="0"/>
      <w:jc w:val="both"/>
    </w:pPr>
    <w:rPr>
      <w:rFonts w:ascii="Times New Roman" w:hAnsi="Times New Roman"/>
      <w:b/>
      <w:smallCaps w:val="0"/>
      <w:spacing w:val="-2"/>
      <w:sz w:val="24"/>
      <w:szCs w:val="20"/>
    </w:rPr>
  </w:style>
  <w:style w:type="paragraph" w:customStyle="1" w:styleId="1946">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1947">
    <w:name w:val="自正文1"/>
    <w:basedOn w:val="1"/>
    <w:uiPriority w:val="0"/>
    <w:pPr>
      <w:widowControl w:val="0"/>
      <w:tabs>
        <w:tab w:val="left" w:pos="0"/>
        <w:tab w:val="left" w:pos="5670"/>
      </w:tabs>
      <w:adjustRightInd w:val="0"/>
      <w:snapToGrid w:val="0"/>
      <w:ind w:firstLine="200" w:firstLineChars="200"/>
      <w:jc w:val="both"/>
    </w:pPr>
    <w:rPr>
      <w:rFonts w:hAnsi="Calibri" w:cs="黑体"/>
      <w:color w:val="000000"/>
      <w:spacing w:val="-2"/>
      <w:szCs w:val="20"/>
    </w:rPr>
  </w:style>
  <w:style w:type="paragraph" w:customStyle="1" w:styleId="1948">
    <w:name w:val="reader-word-layer reader-word-s1-13"/>
    <w:basedOn w:val="1"/>
    <w:uiPriority w:val="0"/>
    <w:pPr>
      <w:spacing w:before="100" w:beforeAutospacing="1" w:after="100" w:afterAutospacing="1"/>
    </w:pPr>
    <w:rPr>
      <w:rFonts w:hAnsi="Calibri"/>
      <w:spacing w:val="-2"/>
      <w:szCs w:val="21"/>
    </w:rPr>
  </w:style>
  <w:style w:type="paragraph" w:customStyle="1" w:styleId="1949">
    <w:name w:val="p20"/>
    <w:basedOn w:val="1"/>
    <w:uiPriority w:val="0"/>
    <w:rPr>
      <w:rFonts w:ascii="Times New Roman" w:hAnsi="Times New Roman" w:cs="黑体"/>
      <w:sz w:val="21"/>
      <w:szCs w:val="21"/>
    </w:rPr>
  </w:style>
  <w:style w:type="paragraph" w:customStyle="1" w:styleId="1950">
    <w:name w:val="表后间隔"/>
    <w:basedOn w:val="1"/>
    <w:qFormat/>
    <w:uiPriority w:val="0"/>
    <w:pPr>
      <w:widowControl w:val="0"/>
      <w:tabs>
        <w:tab w:val="center" w:pos="4153"/>
        <w:tab w:val="right" w:pos="8306"/>
      </w:tabs>
      <w:snapToGrid w:val="0"/>
      <w:jc w:val="both"/>
    </w:pPr>
    <w:rPr>
      <w:rFonts w:ascii="Arial" w:hAnsi="Arial" w:cs="黑体"/>
      <w:bCs/>
      <w:spacing w:val="-2"/>
      <w:sz w:val="18"/>
      <w:szCs w:val="27"/>
    </w:rPr>
  </w:style>
  <w:style w:type="paragraph" w:customStyle="1" w:styleId="1951">
    <w:name w:val="特殊文字"/>
    <w:basedOn w:val="1"/>
    <w:uiPriority w:val="0"/>
    <w:pPr>
      <w:widowControl w:val="0"/>
      <w:overflowPunct w:val="0"/>
      <w:autoSpaceDE w:val="0"/>
      <w:autoSpaceDN w:val="0"/>
      <w:adjustRightInd w:val="0"/>
      <w:spacing w:line="360" w:lineRule="auto"/>
      <w:jc w:val="both"/>
    </w:pPr>
    <w:rPr>
      <w:rFonts w:ascii="Times New Roman" w:hAnsi="Times New Roman" w:eastAsia="仿宋_GB2312" w:cs="黑体"/>
      <w:spacing w:val="-2"/>
      <w:sz w:val="28"/>
      <w:szCs w:val="20"/>
    </w:rPr>
  </w:style>
  <w:style w:type="paragraph" w:customStyle="1" w:styleId="1952">
    <w:name w:val="默认段落字体 Para Char Char Char Char"/>
    <w:basedOn w:val="1"/>
    <w:qFormat/>
    <w:uiPriority w:val="0"/>
    <w:pPr>
      <w:widowControl w:val="0"/>
      <w:jc w:val="both"/>
    </w:pPr>
    <w:rPr>
      <w:rFonts w:ascii="Times New Roman" w:hAnsi="Times New Roman" w:cs="Times New Roman"/>
      <w:kern w:val="2"/>
    </w:rPr>
  </w:style>
  <w:style w:type="paragraph" w:customStyle="1" w:styleId="1953">
    <w:name w:val="样式64"/>
    <w:basedOn w:val="1"/>
    <w:uiPriority w:val="0"/>
    <w:pPr>
      <w:widowControl w:val="0"/>
      <w:tabs>
        <w:tab w:val="left" w:pos="1320"/>
      </w:tabs>
      <w:spacing w:beforeLines="50" w:line="360" w:lineRule="auto"/>
      <w:ind w:firstLine="480" w:firstLineChars="200"/>
      <w:jc w:val="both"/>
    </w:pPr>
    <w:rPr>
      <w:rFonts w:cs="黑体"/>
      <w:color w:val="000000"/>
      <w:spacing w:val="-2"/>
      <w:szCs w:val="20"/>
    </w:rPr>
  </w:style>
  <w:style w:type="paragraph" w:customStyle="1" w:styleId="1954">
    <w:name w:val="样式88"/>
    <w:basedOn w:val="1"/>
    <w:uiPriority w:val="0"/>
    <w:pPr>
      <w:keepNext/>
      <w:keepLines/>
      <w:widowControl w:val="0"/>
      <w:adjustRightInd w:val="0"/>
      <w:spacing w:before="120" w:after="120" w:line="520" w:lineRule="exact"/>
      <w:jc w:val="both"/>
      <w:outlineLvl w:val="2"/>
    </w:pPr>
    <w:rPr>
      <w:rFonts w:eastAsia="黑体" w:cs="黑体"/>
      <w:b/>
      <w:spacing w:val="-2"/>
      <w:szCs w:val="20"/>
    </w:rPr>
  </w:style>
  <w:style w:type="paragraph" w:customStyle="1" w:styleId="1955">
    <w:name w:val="默认段落字体2"/>
    <w:basedOn w:val="1"/>
    <w:qFormat/>
    <w:uiPriority w:val="0"/>
    <w:pPr>
      <w:widowControl w:val="0"/>
      <w:jc w:val="both"/>
    </w:pPr>
    <w:rPr>
      <w:rFonts w:ascii="Times New Roman" w:hAnsi="Times New Roman" w:cs="Times New Roman"/>
      <w:kern w:val="2"/>
      <w:sz w:val="21"/>
      <w:szCs w:val="20"/>
    </w:rPr>
  </w:style>
  <w:style w:type="paragraph" w:customStyle="1" w:styleId="1956">
    <w:name w:val="样式 11.5 磅 行距: 1.5 倍行距5"/>
    <w:basedOn w:val="1"/>
    <w:uiPriority w:val="0"/>
    <w:pPr>
      <w:widowControl w:val="0"/>
      <w:ind w:firstLine="200" w:firstLineChars="200"/>
      <w:jc w:val="both"/>
    </w:pPr>
    <w:rPr>
      <w:rFonts w:ascii="Times New Roman" w:hAnsi="Times New Roman"/>
      <w:spacing w:val="-2"/>
      <w:szCs w:val="20"/>
    </w:rPr>
  </w:style>
  <w:style w:type="paragraph" w:customStyle="1" w:styleId="1957">
    <w:name w:val="麦志勤表格式"/>
    <w:basedOn w:val="1"/>
    <w:qFormat/>
    <w:uiPriority w:val="0"/>
    <w:pPr>
      <w:widowControl w:val="0"/>
      <w:adjustRightInd w:val="0"/>
      <w:snapToGrid w:val="0"/>
      <w:spacing w:line="0" w:lineRule="atLeast"/>
      <w:jc w:val="center"/>
    </w:pPr>
    <w:rPr>
      <w:rFonts w:hAnsi="Calibri" w:cs="黑体"/>
      <w:spacing w:val="-2"/>
      <w:szCs w:val="20"/>
    </w:rPr>
  </w:style>
  <w:style w:type="paragraph" w:customStyle="1" w:styleId="1958">
    <w:name w:val="Table Title"/>
    <w:basedOn w:val="1"/>
    <w:next w:val="1"/>
    <w:uiPriority w:val="0"/>
    <w:pPr>
      <w:widowControl w:val="0"/>
      <w:jc w:val="center"/>
    </w:pPr>
    <w:rPr>
      <w:rFonts w:ascii="Times New Roman" w:hAnsi="Times New Roman" w:cs="黑体"/>
      <w:spacing w:val="-2"/>
      <w:sz w:val="26"/>
      <w:szCs w:val="21"/>
    </w:rPr>
  </w:style>
  <w:style w:type="paragraph" w:customStyle="1" w:styleId="1959">
    <w:name w:val="Char Char8 Char"/>
    <w:basedOn w:val="1"/>
    <w:qFormat/>
    <w:uiPriority w:val="0"/>
    <w:pPr>
      <w:widowControl w:val="0"/>
      <w:ind w:firstLine="200" w:firstLineChars="200"/>
      <w:jc w:val="both"/>
    </w:pPr>
    <w:rPr>
      <w:rFonts w:hAnsi="Calibri"/>
      <w:spacing w:val="-2"/>
      <w:szCs w:val="20"/>
    </w:rPr>
  </w:style>
  <w:style w:type="paragraph" w:customStyle="1" w:styleId="1960">
    <w:name w:val="表格2"/>
    <w:basedOn w:val="1"/>
    <w:qFormat/>
    <w:uiPriority w:val="0"/>
    <w:pPr>
      <w:widowControl w:val="0"/>
      <w:spacing w:line="360" w:lineRule="atLeast"/>
      <w:jc w:val="center"/>
    </w:pPr>
    <w:rPr>
      <w:rFonts w:ascii="Times New Roman" w:hAnsi="Times New Roman" w:cs="Times New Roman"/>
      <w:kern w:val="2"/>
      <w:sz w:val="21"/>
      <w:szCs w:val="21"/>
    </w:rPr>
  </w:style>
  <w:style w:type="paragraph" w:customStyle="1" w:styleId="1961">
    <w:name w:val="样式 样式 标题 1 + 段前: 1 行 段后: 1 行 + 段前: 0.5 行 段后: 0.5 行"/>
    <w:basedOn w:val="1962"/>
    <w:uiPriority w:val="99"/>
    <w:pPr>
      <w:tabs>
        <w:tab w:val="left" w:pos="1080"/>
      </w:tabs>
    </w:pPr>
    <w:rPr>
      <w:sz w:val="36"/>
    </w:rPr>
  </w:style>
  <w:style w:type="paragraph" w:customStyle="1" w:styleId="1962">
    <w:name w:val="样式 标题 1 + 段前: 1 行 段后: 1 行"/>
    <w:basedOn w:val="2"/>
    <w:uiPriority w:val="99"/>
    <w:pPr>
      <w:tabs>
        <w:tab w:val="left" w:pos="1080"/>
      </w:tabs>
      <w:spacing w:before="340" w:beforeLines="50" w:after="330" w:afterLines="50" w:line="360" w:lineRule="auto"/>
    </w:pPr>
    <w:rPr>
      <w:rFonts w:ascii="宋体" w:cs="宋体"/>
      <w:kern w:val="28"/>
      <w:sz w:val="32"/>
      <w:szCs w:val="20"/>
    </w:rPr>
  </w:style>
  <w:style w:type="paragraph" w:customStyle="1" w:styleId="1963">
    <w:name w:val="自动标题3"/>
    <w:basedOn w:val="1538"/>
    <w:uiPriority w:val="0"/>
    <w:pPr>
      <w:keepNext/>
      <w:keepLines/>
      <w:tabs>
        <w:tab w:val="left" w:pos="720"/>
        <w:tab w:val="left" w:pos="1022"/>
        <w:tab w:val="left" w:pos="1418"/>
      </w:tabs>
      <w:spacing w:before="120" w:after="120" w:line="360" w:lineRule="auto"/>
      <w:ind w:left="1418" w:hanging="567"/>
    </w:pPr>
    <w:rPr>
      <w:rFonts w:hint="eastAsia" w:ascii="宋体" w:hAnsi="宋体" w:cs="Arial Unicode MS"/>
      <w:bCs w:val="0"/>
    </w:rPr>
  </w:style>
  <w:style w:type="paragraph" w:customStyle="1" w:styleId="1964">
    <w:name w:val="样式 表标8.2 + 黑体 四号"/>
    <w:basedOn w:val="1"/>
    <w:uiPriority w:val="0"/>
    <w:pPr>
      <w:widowControl w:val="0"/>
      <w:tabs>
        <w:tab w:val="left" w:pos="360"/>
        <w:tab w:val="left" w:pos="8207"/>
      </w:tabs>
      <w:adjustRightInd w:val="0"/>
      <w:snapToGrid w:val="0"/>
      <w:spacing w:before="120" w:line="0" w:lineRule="atLeast"/>
      <w:jc w:val="center"/>
    </w:pPr>
    <w:rPr>
      <w:rFonts w:ascii="黑体" w:hAnsi="Calibri" w:eastAsia="黑体" w:cs="黑体"/>
      <w:b/>
      <w:color w:val="000000"/>
      <w:spacing w:val="-2"/>
      <w:sz w:val="28"/>
      <w:szCs w:val="20"/>
    </w:rPr>
  </w:style>
  <w:style w:type="paragraph" w:customStyle="1" w:styleId="1965">
    <w:name w:val="表格用字 +  六号"/>
    <w:basedOn w:val="1"/>
    <w:uiPriority w:val="0"/>
    <w:pPr>
      <w:widowControl w:val="0"/>
      <w:spacing w:line="0" w:lineRule="atLeast"/>
      <w:jc w:val="both"/>
    </w:pPr>
    <w:rPr>
      <w:rFonts w:ascii="Times New Roman" w:hAnsi="Times New Roman" w:eastAsia="仿宋_GB2312" w:cs="黑体"/>
      <w:spacing w:val="-2"/>
      <w:sz w:val="15"/>
      <w:szCs w:val="20"/>
    </w:rPr>
  </w:style>
  <w:style w:type="paragraph" w:customStyle="1" w:styleId="1966">
    <w:name w:val="普通(网站)1"/>
    <w:basedOn w:val="1"/>
    <w:qFormat/>
    <w:uiPriority w:val="0"/>
    <w:pPr>
      <w:widowControl w:val="0"/>
      <w:spacing w:before="100" w:beforeAutospacing="1" w:after="100" w:afterAutospacing="1"/>
    </w:pPr>
    <w:rPr>
      <w:rFonts w:ascii="Calibri" w:hAnsi="Calibri" w:cs="Times New Roman"/>
      <w:szCs w:val="22"/>
    </w:rPr>
  </w:style>
  <w:style w:type="paragraph" w:customStyle="1" w:styleId="1967">
    <w:name w:val="图片名称"/>
    <w:basedOn w:val="1"/>
    <w:qFormat/>
    <w:uiPriority w:val="0"/>
    <w:pPr>
      <w:widowControl w:val="0"/>
      <w:wordWrap w:val="0"/>
      <w:snapToGrid w:val="0"/>
      <w:jc w:val="center"/>
    </w:pPr>
    <w:rPr>
      <w:rFonts w:ascii="黑体" w:hAnsi="Calibri" w:eastAsia="黑体" w:cs="黑体"/>
      <w:bCs/>
      <w:color w:val="000000"/>
      <w:spacing w:val="-4"/>
      <w:szCs w:val="20"/>
    </w:rPr>
  </w:style>
  <w:style w:type="paragraph" w:customStyle="1" w:styleId="1968">
    <w:name w:val="样式55"/>
    <w:basedOn w:val="1434"/>
    <w:uiPriority w:val="0"/>
    <w:pPr>
      <w:spacing w:before="120" w:beforeLines="0" w:after="120"/>
    </w:pPr>
  </w:style>
  <w:style w:type="paragraph" w:customStyle="1" w:styleId="1969">
    <w:name w:val="reader-word-layer reader-word-s5-20"/>
    <w:basedOn w:val="1"/>
    <w:uiPriority w:val="0"/>
    <w:pPr>
      <w:spacing w:before="100" w:beforeAutospacing="1" w:after="100" w:afterAutospacing="1"/>
    </w:pPr>
    <w:rPr>
      <w:rFonts w:hAnsi="Calibri"/>
      <w:spacing w:val="-2"/>
      <w:szCs w:val="21"/>
    </w:rPr>
  </w:style>
  <w:style w:type="paragraph" w:customStyle="1" w:styleId="1970">
    <w:name w:val="样式71"/>
    <w:basedOn w:val="1"/>
    <w:uiPriority w:val="0"/>
    <w:pPr>
      <w:keepNext/>
      <w:keepLines/>
      <w:widowControl w:val="0"/>
      <w:tabs>
        <w:tab w:val="left" w:pos="900"/>
        <w:tab w:val="left" w:pos="1080"/>
      </w:tabs>
      <w:spacing w:line="360" w:lineRule="auto"/>
      <w:ind w:left="2100" w:hanging="420"/>
      <w:jc w:val="both"/>
      <w:outlineLvl w:val="3"/>
    </w:pPr>
    <w:rPr>
      <w:rFonts w:cs="黑体"/>
      <w:color w:val="000000"/>
      <w:spacing w:val="-2"/>
      <w:szCs w:val="28"/>
      <w:lang w:val="zh-CN"/>
    </w:rPr>
  </w:style>
  <w:style w:type="paragraph" w:customStyle="1" w:styleId="1971">
    <w:name w:val="样式 五号 左侧:  0.99 厘米"/>
    <w:basedOn w:val="1"/>
    <w:uiPriority w:val="0"/>
    <w:pPr>
      <w:widowControl w:val="0"/>
      <w:tabs>
        <w:tab w:val="left" w:pos="378"/>
      </w:tabs>
      <w:adjustRightInd w:val="0"/>
      <w:snapToGrid w:val="0"/>
      <w:jc w:val="center"/>
    </w:pPr>
    <w:rPr>
      <w:rFonts w:ascii="Times New Roman" w:hAnsi="Times New Roman"/>
      <w:spacing w:val="-2"/>
      <w:szCs w:val="20"/>
    </w:rPr>
  </w:style>
  <w:style w:type="paragraph" w:customStyle="1" w:styleId="1972">
    <w:name w:val="样式 宋体 12 磅 首行缩进:  2 字符"/>
    <w:basedOn w:val="1"/>
    <w:uiPriority w:val="0"/>
    <w:pPr>
      <w:widowControl w:val="0"/>
      <w:spacing w:line="500" w:lineRule="exact"/>
      <w:ind w:firstLine="200" w:firstLineChars="200"/>
      <w:jc w:val="both"/>
    </w:pPr>
    <w:rPr>
      <w:rFonts w:hAnsi="Calibri" w:cs="黑体"/>
      <w:spacing w:val="-2"/>
      <w:sz w:val="26"/>
      <w:szCs w:val="20"/>
    </w:rPr>
  </w:style>
  <w:style w:type="paragraph" w:customStyle="1" w:styleId="1973">
    <w:name w:val="日期2"/>
    <w:basedOn w:val="1"/>
    <w:next w:val="1"/>
    <w:qFormat/>
    <w:uiPriority w:val="0"/>
    <w:pPr>
      <w:widowControl w:val="0"/>
      <w:jc w:val="both"/>
    </w:pPr>
    <w:rPr>
      <w:rFonts w:ascii="Calibri" w:hAnsi="Calibri" w:cs="黑体"/>
      <w:kern w:val="2"/>
      <w:sz w:val="21"/>
      <w:szCs w:val="22"/>
    </w:rPr>
  </w:style>
  <w:style w:type="paragraph" w:customStyle="1" w:styleId="1974">
    <w:name w:val="样式 样式 标题 2 + 段前: 0.5 行"/>
    <w:basedOn w:val="1"/>
    <w:uiPriority w:val="0"/>
    <w:pPr>
      <w:keepNext/>
      <w:keepLines/>
      <w:widowControl w:val="0"/>
      <w:spacing w:beforeLines="50"/>
      <w:jc w:val="both"/>
      <w:outlineLvl w:val="1"/>
    </w:pPr>
    <w:rPr>
      <w:rFonts w:ascii="Arial" w:hAnsi="Arial" w:eastAsia="仿宋_GB2312"/>
      <w:bCs/>
      <w:spacing w:val="20"/>
      <w:sz w:val="28"/>
      <w:szCs w:val="20"/>
    </w:rPr>
  </w:style>
  <w:style w:type="paragraph" w:customStyle="1" w:styleId="1975">
    <w:name w:val="附录标题2级"/>
    <w:basedOn w:val="1"/>
    <w:qFormat/>
    <w:uiPriority w:val="0"/>
    <w:pPr>
      <w:widowControl w:val="0"/>
      <w:spacing w:beforeLines="50" w:line="400" w:lineRule="exact"/>
      <w:jc w:val="both"/>
    </w:pPr>
    <w:rPr>
      <w:rFonts w:ascii="Times New Roman" w:hAnsi="Times New Roman" w:eastAsia="仿宋_GB2312" w:cs="黑体"/>
      <w:b/>
      <w:spacing w:val="-2"/>
      <w:sz w:val="28"/>
      <w:szCs w:val="20"/>
    </w:rPr>
  </w:style>
  <w:style w:type="paragraph" w:customStyle="1" w:styleId="1976">
    <w:name w:val="样式 标题 2 + 首行缩进:  2 字符"/>
    <w:basedOn w:val="4"/>
    <w:qFormat/>
    <w:uiPriority w:val="0"/>
    <w:pPr>
      <w:widowControl w:val="0"/>
      <w:tabs>
        <w:tab w:val="left" w:pos="567"/>
      </w:tabs>
      <w:adjustRightInd w:val="0"/>
      <w:snapToGrid w:val="0"/>
      <w:spacing w:before="0" w:after="0" w:line="360" w:lineRule="auto"/>
      <w:ind w:firstLine="643" w:firstLineChars="202"/>
    </w:pPr>
    <w:rPr>
      <w:rFonts w:ascii="宋体" w:hAnsi="宋体" w:eastAsia="黑体" w:cs="宋体"/>
      <w:b w:val="0"/>
      <w:kern w:val="2"/>
      <w:sz w:val="30"/>
      <w:szCs w:val="20"/>
    </w:rPr>
  </w:style>
  <w:style w:type="paragraph" w:customStyle="1" w:styleId="1977">
    <w:name w:val="样式 标题 2H22nd levelh22Header 21SeHead wsa2Chapter Title..."/>
    <w:basedOn w:val="4"/>
    <w:uiPriority w:val="0"/>
    <w:pPr>
      <w:keepLines w:val="0"/>
      <w:widowControl w:val="0"/>
      <w:tabs>
        <w:tab w:val="left" w:pos="1476"/>
      </w:tabs>
      <w:spacing w:before="100" w:beforeAutospacing="1" w:after="100" w:afterAutospacing="1" w:line="360" w:lineRule="auto"/>
      <w:jc w:val="both"/>
    </w:pPr>
    <w:rPr>
      <w:rFonts w:ascii="宋体" w:hAnsi="宋体" w:eastAsia="宋体" w:cs="宋体"/>
      <w:spacing w:val="-2"/>
      <w:kern w:val="2"/>
      <w:szCs w:val="20"/>
    </w:rPr>
  </w:style>
  <w:style w:type="paragraph" w:customStyle="1" w:styleId="1978">
    <w:name w:val="热电厂正文"/>
    <w:basedOn w:val="1"/>
    <w:uiPriority w:val="0"/>
    <w:pPr>
      <w:widowControl w:val="0"/>
      <w:spacing w:line="440" w:lineRule="exact"/>
      <w:ind w:firstLine="200" w:firstLineChars="200"/>
      <w:jc w:val="both"/>
    </w:pPr>
    <w:rPr>
      <w:rFonts w:ascii="Times New Roman" w:hAnsi="Times New Roman" w:cs="黑体"/>
      <w:spacing w:val="-2"/>
      <w:szCs w:val="20"/>
    </w:rPr>
  </w:style>
  <w:style w:type="paragraph" w:customStyle="1" w:styleId="1979">
    <w:name w:val="样式 标题 2"/>
    <w:basedOn w:val="4"/>
    <w:qFormat/>
    <w:uiPriority w:val="0"/>
    <w:pPr>
      <w:widowControl w:val="0"/>
      <w:tabs>
        <w:tab w:val="left" w:pos="576"/>
        <w:tab w:val="left" w:pos="1476"/>
      </w:tabs>
      <w:spacing w:before="0" w:beforeLines="50" w:after="0" w:line="360" w:lineRule="auto"/>
      <w:ind w:left="840" w:hanging="420"/>
    </w:pPr>
    <w:rPr>
      <w:rFonts w:ascii="宋体" w:hAnsi="宋体" w:eastAsia="黑体" w:cs="宋体"/>
      <w:spacing w:val="-2"/>
      <w:kern w:val="2"/>
      <w:sz w:val="28"/>
      <w:szCs w:val="20"/>
    </w:rPr>
  </w:style>
  <w:style w:type="paragraph" w:customStyle="1" w:styleId="1980">
    <w:name w:val="左侧"/>
    <w:uiPriority w:val="0"/>
    <w:pPr>
      <w:spacing w:line="280" w:lineRule="exact"/>
      <w:jc w:val="center"/>
    </w:pPr>
    <w:rPr>
      <w:rFonts w:ascii="Batang" w:hAnsi="Batang" w:eastAsia="宋体" w:cs="Times New Roman"/>
      <w:color w:val="000000"/>
      <w:sz w:val="21"/>
      <w:lang w:val="en-US" w:eastAsia="zh-CN" w:bidi="ar-SA"/>
    </w:rPr>
  </w:style>
  <w:style w:type="paragraph" w:customStyle="1" w:styleId="1981">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1982">
    <w:name w:val="样式77"/>
    <w:basedOn w:val="1"/>
    <w:uiPriority w:val="0"/>
    <w:pPr>
      <w:keepNext/>
      <w:keepLines/>
      <w:widowControl w:val="0"/>
      <w:tabs>
        <w:tab w:val="left" w:pos="2175"/>
      </w:tabs>
      <w:spacing w:beforeLines="50" w:line="360" w:lineRule="auto"/>
      <w:jc w:val="both"/>
      <w:outlineLvl w:val="3"/>
    </w:pPr>
    <w:rPr>
      <w:rFonts w:ascii="黑体" w:hAnsi="Calibri" w:eastAsia="黑体" w:cs="Arial"/>
      <w:bCs/>
      <w:spacing w:val="-2"/>
      <w:szCs w:val="20"/>
    </w:rPr>
  </w:style>
  <w:style w:type="paragraph" w:customStyle="1" w:styleId="1983">
    <w:name w:val="正文图标题"/>
    <w:next w:val="6"/>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1984">
    <w:name w:val="标准文本 居中 单倍行距 Char"/>
    <w:basedOn w:val="1"/>
    <w:uiPriority w:val="0"/>
    <w:pPr>
      <w:widowControl w:val="0"/>
      <w:adjustRightInd w:val="0"/>
      <w:snapToGrid w:val="0"/>
      <w:spacing w:line="480" w:lineRule="exact"/>
      <w:jc w:val="center"/>
    </w:pPr>
    <w:rPr>
      <w:rFonts w:hAnsi="Calibri"/>
      <w:color w:val="000000"/>
      <w:spacing w:val="-2"/>
      <w:szCs w:val="20"/>
    </w:rPr>
  </w:style>
  <w:style w:type="paragraph" w:customStyle="1" w:styleId="1985">
    <w:name w:val="表格 32"/>
    <w:basedOn w:val="1"/>
    <w:qFormat/>
    <w:uiPriority w:val="0"/>
    <w:pPr>
      <w:widowControl w:val="0"/>
      <w:autoSpaceDE w:val="0"/>
      <w:autoSpaceDN w:val="0"/>
      <w:adjustRightInd w:val="0"/>
      <w:jc w:val="center"/>
    </w:pPr>
    <w:rPr>
      <w:rFonts w:ascii="Calibri" w:hAnsi="Calibri" w:eastAsia="仿宋_GB2312" w:cs="黑体"/>
      <w:szCs w:val="22"/>
    </w:rPr>
  </w:style>
  <w:style w:type="paragraph" w:customStyle="1" w:styleId="1986">
    <w:name w:val="content-hd1"/>
    <w:basedOn w:val="1"/>
    <w:uiPriority w:val="0"/>
    <w:pPr>
      <w:pBdr>
        <w:left w:val="single" w:color="DDDDDD" w:sz="6" w:space="0"/>
      </w:pBdr>
      <w:shd w:val="clear" w:color="auto" w:fill="FFFFFF"/>
      <w:spacing w:before="100" w:beforeAutospacing="1" w:after="100" w:afterAutospacing="1"/>
    </w:pPr>
    <w:rPr>
      <w:rFonts w:hAnsi="Calibri"/>
      <w:spacing w:val="-2"/>
      <w:szCs w:val="21"/>
    </w:rPr>
  </w:style>
  <w:style w:type="paragraph" w:customStyle="1" w:styleId="1987">
    <w:name w:val="样式 样式 样式 仿宋_GB2312 段前: 0.5 行 段后: 6 磅 行距: 1.5 倍行距 + 首行缩进:  2 字符 段..."/>
    <w:basedOn w:val="1"/>
    <w:uiPriority w:val="0"/>
    <w:pPr>
      <w:widowControl w:val="0"/>
      <w:spacing w:line="300" w:lineRule="auto"/>
      <w:jc w:val="both"/>
    </w:pPr>
    <w:rPr>
      <w:rFonts w:ascii="Times New Roman" w:hAnsi="Times New Roman" w:eastAsia="仿宋_GB2312" w:cs="黑体"/>
      <w:spacing w:val="-2"/>
      <w:sz w:val="28"/>
      <w:szCs w:val="20"/>
    </w:rPr>
  </w:style>
  <w:style w:type="paragraph" w:customStyle="1" w:styleId="1988">
    <w:name w:val="Char Char1 Char Char Char Char Char Char Char Char Char Char Char Char Char Char Char Char Char Char Char Char1 Char"/>
    <w:basedOn w:val="1"/>
    <w:qFormat/>
    <w:uiPriority w:val="0"/>
    <w:pPr>
      <w:widowControl w:val="0"/>
      <w:spacing w:line="360" w:lineRule="auto"/>
      <w:ind w:firstLine="200" w:firstLineChars="200"/>
      <w:jc w:val="both"/>
    </w:pPr>
    <w:rPr>
      <w:kern w:val="2"/>
    </w:rPr>
  </w:style>
  <w:style w:type="paragraph" w:customStyle="1" w:styleId="1989">
    <w:name w:val="样式 标题二 Char + 褐色 首行缩进:  2 字符 段前: 1.3 行 段后: 1 行"/>
    <w:basedOn w:val="1"/>
    <w:qFormat/>
    <w:uiPriority w:val="0"/>
    <w:pPr>
      <w:adjustRightInd w:val="0"/>
      <w:spacing w:before="405" w:beforeLines="130" w:after="312" w:afterLines="100" w:line="420" w:lineRule="auto"/>
      <w:ind w:firstLine="200" w:firstLineChars="200"/>
      <w:jc w:val="both"/>
      <w:textAlignment w:val="baseline"/>
      <w:outlineLvl w:val="2"/>
    </w:pPr>
    <w:rPr>
      <w:rFonts w:eastAsia="黑体"/>
      <w:b/>
      <w:bCs/>
      <w:u w:color="000000"/>
    </w:rPr>
  </w:style>
  <w:style w:type="paragraph" w:customStyle="1" w:styleId="1990">
    <w:name w:val="样式 标题 1 + 首行缩进:  2 字符 段前: 0.1 行"/>
    <w:basedOn w:val="2"/>
    <w:uiPriority w:val="99"/>
    <w:pPr>
      <w:tabs>
        <w:tab w:val="left" w:pos="1080"/>
      </w:tabs>
      <w:spacing w:before="340" w:beforeLines="10" w:after="360" w:line="360" w:lineRule="auto"/>
      <w:ind w:firstLine="634" w:firstLineChars="200"/>
      <w:jc w:val="center"/>
    </w:pPr>
    <w:rPr>
      <w:rFonts w:cs="宋体"/>
      <w:spacing w:val="-2"/>
      <w:w w:val="90"/>
      <w:kern w:val="0"/>
      <w:sz w:val="36"/>
      <w:szCs w:val="36"/>
      <w:lang w:val="zh-CN"/>
    </w:rPr>
  </w:style>
  <w:style w:type="paragraph" w:customStyle="1" w:styleId="1991">
    <w:name w:val="编编本"/>
    <w:basedOn w:val="1"/>
    <w:uiPriority w:val="0"/>
    <w:pPr>
      <w:widowControl w:val="0"/>
      <w:tabs>
        <w:tab w:val="left" w:pos="1174"/>
      </w:tabs>
      <w:spacing w:beforeLines="30"/>
      <w:ind w:firstLine="454"/>
      <w:jc w:val="both"/>
    </w:pPr>
    <w:rPr>
      <w:rFonts w:ascii="新宋体" w:hAnsi="Calibri" w:eastAsia="新宋体" w:cs="黑体"/>
      <w:spacing w:val="-2"/>
      <w:w w:val="90"/>
      <w:sz w:val="22"/>
      <w:szCs w:val="20"/>
    </w:rPr>
  </w:style>
  <w:style w:type="paragraph" w:customStyle="1" w:styleId="1992">
    <w:name w:val="Char Char1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1993">
    <w:name w:val="附注，五宋"/>
    <w:uiPriority w:val="0"/>
    <w:pPr>
      <w:keepNext/>
      <w:widowControl w:val="0"/>
      <w:adjustRightInd w:val="0"/>
      <w:spacing w:line="360" w:lineRule="exact"/>
      <w:ind w:firstLine="425"/>
      <w:jc w:val="both"/>
    </w:pPr>
    <w:rPr>
      <w:rFonts w:ascii="Times New Roman" w:hAnsi="Times New Roman" w:eastAsia="宋体" w:cs="Times New Roman"/>
      <w:spacing w:val="20"/>
      <w:lang w:val="en-US" w:eastAsia="zh-CN" w:bidi="ar-SA"/>
    </w:rPr>
  </w:style>
  <w:style w:type="paragraph" w:customStyle="1" w:styleId="1994">
    <w:name w:val="佛山正文"/>
    <w:basedOn w:val="1"/>
    <w:uiPriority w:val="0"/>
    <w:pPr>
      <w:widowControl w:val="0"/>
      <w:snapToGrid w:val="0"/>
      <w:spacing w:line="360" w:lineRule="auto"/>
      <w:ind w:firstLine="454" w:firstLineChars="216"/>
      <w:jc w:val="both"/>
    </w:pPr>
    <w:rPr>
      <w:rFonts w:ascii="仿宋_GB2312" w:eastAsia="仿宋_GB2312" w:cs="黑体"/>
      <w:spacing w:val="-2"/>
      <w:sz w:val="28"/>
      <w:szCs w:val="21"/>
    </w:rPr>
  </w:style>
  <w:style w:type="paragraph" w:customStyle="1" w:styleId="1995">
    <w:name w:val="xl62"/>
    <w:basedOn w:val="1"/>
    <w:qFormat/>
    <w:uiPriority w:val="0"/>
    <w:pPr>
      <w:pBdr>
        <w:bottom w:val="single" w:color="auto" w:sz="4" w:space="0"/>
      </w:pBdr>
      <w:adjustRightInd w:val="0"/>
      <w:snapToGrid w:val="0"/>
      <w:spacing w:before="100" w:after="100" w:line="500" w:lineRule="exact"/>
      <w:jc w:val="center"/>
    </w:pPr>
    <w:rPr>
      <w:rFonts w:cs="黑体"/>
      <w:spacing w:val="-2"/>
      <w:szCs w:val="20"/>
    </w:rPr>
  </w:style>
  <w:style w:type="paragraph" w:customStyle="1" w:styleId="1996">
    <w:name w:val="Char Char Char Char Char Char Char1"/>
    <w:basedOn w:val="1"/>
    <w:qFormat/>
    <w:uiPriority w:val="0"/>
    <w:pPr>
      <w:widowControl w:val="0"/>
      <w:spacing w:line="360" w:lineRule="auto"/>
      <w:ind w:firstLine="200" w:firstLineChars="200"/>
      <w:jc w:val="both"/>
    </w:pPr>
    <w:rPr>
      <w:rFonts w:hAnsi="Calibri" w:cs="黑体"/>
      <w:spacing w:val="-2"/>
      <w:szCs w:val="20"/>
    </w:rPr>
  </w:style>
  <w:style w:type="paragraph" w:customStyle="1" w:styleId="1997">
    <w:name w:val="样式 样式 首行缩进:  2 字符 + 首行缩进:  2 字符"/>
    <w:basedOn w:val="1"/>
    <w:qFormat/>
    <w:uiPriority w:val="0"/>
    <w:pPr>
      <w:widowControl w:val="0"/>
      <w:snapToGrid w:val="0"/>
      <w:spacing w:line="360" w:lineRule="auto"/>
      <w:ind w:firstLine="502" w:firstLineChars="200"/>
      <w:jc w:val="both"/>
    </w:pPr>
    <w:rPr>
      <w:rFonts w:ascii="Times New Roman" w:hAnsi="Times New Roman"/>
      <w:spacing w:val="-2"/>
      <w:szCs w:val="20"/>
    </w:rPr>
  </w:style>
  <w:style w:type="paragraph" w:customStyle="1" w:styleId="1998">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pacing w:val="-2"/>
      <w:szCs w:val="20"/>
    </w:rPr>
  </w:style>
  <w:style w:type="paragraph" w:customStyle="1" w:styleId="1999">
    <w:name w:val="正文LA"/>
    <w:qFormat/>
    <w:uiPriority w:val="0"/>
    <w:pPr>
      <w:widowControl w:val="0"/>
      <w:tabs>
        <w:tab w:val="left" w:pos="0"/>
      </w:tabs>
      <w:adjustRightInd w:val="0"/>
      <w:spacing w:before="156"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2000">
    <w:name w:val="样式 样式 样式 标题 3标题 33 + 段前: 0.5 行 + 段前: 0.5 行 + 段前: 6 磅 段后: 0.5 行"/>
    <w:basedOn w:val="1"/>
    <w:uiPriority w:val="0"/>
    <w:pPr>
      <w:keepNext/>
      <w:keepLines/>
      <w:widowControl w:val="0"/>
      <w:snapToGrid w:val="0"/>
      <w:jc w:val="both"/>
      <w:outlineLvl w:val="2"/>
    </w:pPr>
    <w:rPr>
      <w:rFonts w:ascii="黑体" w:hAnsi="Calibri" w:eastAsia="黑体" w:cs="黑体"/>
      <w:color w:val="FF0000"/>
      <w:spacing w:val="-2"/>
      <w:szCs w:val="20"/>
    </w:rPr>
  </w:style>
  <w:style w:type="paragraph" w:customStyle="1" w:styleId="2001">
    <w:name w:val="xl28"/>
    <w:basedOn w:val="1"/>
    <w:qFormat/>
    <w:uiPriority w:val="0"/>
    <w:pPr>
      <w:pBdr>
        <w:top w:val="single" w:color="auto" w:sz="4" w:space="0"/>
        <w:right w:val="single" w:color="auto" w:sz="4" w:space="0"/>
      </w:pBdr>
      <w:spacing w:before="100" w:beforeAutospacing="1" w:after="100" w:afterAutospacing="1"/>
      <w:jc w:val="center"/>
    </w:pPr>
    <w:rPr>
      <w:rFonts w:ascii="Arial Unicode MS" w:hAnsi="Arial Unicode MS" w:eastAsia="Arial Unicode MS" w:cs="Times New Roman"/>
    </w:rPr>
  </w:style>
  <w:style w:type="paragraph" w:customStyle="1" w:styleId="2002">
    <w:name w:val="xl340"/>
    <w:basedOn w:val="1"/>
    <w:uiPriority w:val="0"/>
    <w:pPr>
      <w:widowControl w:val="0"/>
      <w:spacing w:before="100" w:after="100"/>
      <w:jc w:val="center"/>
    </w:pPr>
    <w:rPr>
      <w:rFonts w:hAnsi="Calibri" w:cs="黑体"/>
      <w:spacing w:val="-2"/>
      <w:szCs w:val="20"/>
    </w:rPr>
  </w:style>
  <w:style w:type="paragraph" w:customStyle="1" w:styleId="2003">
    <w:name w:val="inputaa"/>
    <w:basedOn w:val="1"/>
    <w:qFormat/>
    <w:uiPriority w:val="0"/>
    <w:pPr>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pPr>
    <w:rPr>
      <w:rFonts w:ascii="Times New Roman" w:hAnsi="Times New Roman" w:eastAsia="Arial Unicode MS" w:cs="黑体"/>
      <w:spacing w:val="-2"/>
      <w:sz w:val="18"/>
      <w:szCs w:val="20"/>
    </w:rPr>
  </w:style>
  <w:style w:type="paragraph" w:customStyle="1" w:styleId="2004">
    <w:name w:val="样式 标题 3 + 宋体"/>
    <w:basedOn w:val="5"/>
    <w:uiPriority w:val="99"/>
    <w:pPr>
      <w:widowControl w:val="0"/>
      <w:tabs>
        <w:tab w:val="left" w:pos="1080"/>
      </w:tabs>
      <w:spacing w:before="120" w:after="0" w:line="415" w:lineRule="auto"/>
      <w:ind w:right="19" w:rightChars="8"/>
      <w:jc w:val="both"/>
    </w:pPr>
    <w:rPr>
      <w:rFonts w:cs="Times New Roman"/>
      <w:kern w:val="28"/>
      <w:sz w:val="28"/>
      <w:szCs w:val="28"/>
    </w:rPr>
  </w:style>
  <w:style w:type="paragraph" w:customStyle="1" w:styleId="2005">
    <w:name w:val="数列"/>
    <w:basedOn w:val="7"/>
    <w:uiPriority w:val="0"/>
    <w:pPr>
      <w:tabs>
        <w:tab w:val="left" w:pos="-425"/>
        <w:tab w:val="left" w:pos="1560"/>
      </w:tabs>
      <w:spacing w:line="440" w:lineRule="exact"/>
      <w:ind w:left="-850"/>
    </w:pPr>
    <w:rPr>
      <w:rFonts w:hint="eastAsia" w:ascii="Calibri" w:hAnsi="Calibri" w:eastAsia="仿宋_GB2312" w:cs="Arial"/>
      <w:spacing w:val="50"/>
    </w:rPr>
  </w:style>
  <w:style w:type="paragraph" w:customStyle="1" w:styleId="2006">
    <w:name w:val="样式 标题 2 + 仿宋_GB2312 小三 行距: 1.5 倍行距"/>
    <w:basedOn w:val="4"/>
    <w:uiPriority w:val="0"/>
    <w:pPr>
      <w:widowControl w:val="0"/>
      <w:tabs>
        <w:tab w:val="left" w:pos="720"/>
        <w:tab w:val="left" w:pos="1476"/>
      </w:tabs>
      <w:spacing w:before="0" w:after="0" w:line="410" w:lineRule="auto"/>
      <w:jc w:val="both"/>
    </w:pPr>
    <w:rPr>
      <w:rFonts w:ascii="仿宋_GB2312" w:hAnsi="Arial Unicode MS" w:eastAsia="仿宋_GB2312" w:cs="宋体"/>
      <w:spacing w:val="-2"/>
      <w:kern w:val="2"/>
      <w:sz w:val="30"/>
      <w:szCs w:val="20"/>
    </w:rPr>
  </w:style>
  <w:style w:type="paragraph" w:customStyle="1" w:styleId="2007">
    <w:name w:val="xl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008">
    <w:name w:val="样式 图表目录 + 首行缩进:  2 字符"/>
    <w:basedOn w:val="76"/>
    <w:qFormat/>
    <w:uiPriority w:val="0"/>
    <w:pPr>
      <w:widowControl w:val="0"/>
      <w:ind w:left="0" w:leftChars="0" w:firstLine="0" w:firstLineChars="0"/>
      <w:jc w:val="both"/>
    </w:pPr>
    <w:rPr>
      <w:rFonts w:ascii="Times New Roman" w:hAnsi="Times New Roman" w:cs="Times New Roman"/>
      <w:spacing w:val="-8"/>
      <w:kern w:val="2"/>
      <w:sz w:val="21"/>
      <w:szCs w:val="21"/>
      <w:lang w:val="zh-CN"/>
    </w:rPr>
  </w:style>
  <w:style w:type="paragraph" w:customStyle="1" w:styleId="2009">
    <w:name w:val="许克亮标二"/>
    <w:uiPriority w:val="0"/>
    <w:pPr>
      <w:adjustRightInd w:val="0"/>
      <w:snapToGrid w:val="0"/>
      <w:spacing w:line="360" w:lineRule="auto"/>
      <w:ind w:firstLine="561"/>
      <w:jc w:val="both"/>
    </w:pPr>
    <w:rPr>
      <w:rFonts w:ascii="Times New Roman" w:hAnsi="Times New Roman" w:eastAsia="宋体" w:cs="Times New Roman"/>
      <w:b/>
      <w:bCs/>
      <w:sz w:val="28"/>
      <w:szCs w:val="28"/>
      <w:lang w:val="en-US" w:eastAsia="zh-CN" w:bidi="ar-SA"/>
    </w:rPr>
  </w:style>
  <w:style w:type="paragraph" w:customStyle="1" w:styleId="2010">
    <w:name w:val="样式105"/>
    <w:basedOn w:val="2011"/>
    <w:uiPriority w:val="0"/>
    <w:pPr>
      <w:tabs>
        <w:tab w:val="left" w:pos="540"/>
        <w:tab w:val="left" w:pos="2175"/>
      </w:tabs>
      <w:spacing w:beforeLines="0"/>
      <w:ind w:left="927" w:hanging="927"/>
      <w:outlineLvl w:val="1"/>
    </w:pPr>
    <w:rPr>
      <w:rFonts w:cs="Arial"/>
      <w:b/>
    </w:rPr>
  </w:style>
  <w:style w:type="paragraph" w:customStyle="1" w:styleId="2011">
    <w:name w:val="样式81"/>
    <w:basedOn w:val="1"/>
    <w:uiPriority w:val="0"/>
    <w:pPr>
      <w:keepNext/>
      <w:keepLines/>
      <w:widowControl w:val="0"/>
      <w:tabs>
        <w:tab w:val="left" w:pos="2175"/>
      </w:tabs>
      <w:spacing w:beforeLines="50" w:line="360" w:lineRule="auto"/>
      <w:jc w:val="both"/>
      <w:outlineLvl w:val="2"/>
    </w:pPr>
    <w:rPr>
      <w:rFonts w:ascii="Times New Roman" w:hAnsi="Times New Roman" w:eastAsia="黑体" w:cs="黑体"/>
      <w:bCs/>
      <w:spacing w:val="-2"/>
      <w:sz w:val="28"/>
      <w:szCs w:val="28"/>
    </w:rPr>
  </w:style>
  <w:style w:type="paragraph" w:customStyle="1" w:styleId="2012">
    <w:name w:val="GH1文本_02条款"/>
    <w:uiPriority w:val="0"/>
    <w:pPr>
      <w:widowControl w:val="0"/>
      <w:tabs>
        <w:tab w:val="left" w:pos="-2126"/>
        <w:tab w:val="left" w:pos="1588"/>
      </w:tabs>
      <w:spacing w:line="360" w:lineRule="auto"/>
      <w:ind w:left="-2551"/>
      <w:outlineLvl w:val="2"/>
    </w:pPr>
    <w:rPr>
      <w:rFonts w:ascii="Times New Roman" w:hAnsi="Times New Roman" w:eastAsia="宋体" w:cs="Times New Roman"/>
      <w:kern w:val="2"/>
      <w:sz w:val="28"/>
      <w:szCs w:val="24"/>
      <w:lang w:val="en-US" w:eastAsia="zh-CN" w:bidi="ar-SA"/>
    </w:rPr>
  </w:style>
  <w:style w:type="paragraph" w:customStyle="1" w:styleId="2013">
    <w:name w:val="Char Char Char Char Char Char Char Char Char Char Char Char Char1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2014">
    <w:name w:val="Char Char1 Char Char Char Char Char Char Char"/>
    <w:basedOn w:val="1"/>
    <w:uiPriority w:val="0"/>
    <w:pPr>
      <w:widowControl w:val="0"/>
      <w:jc w:val="both"/>
    </w:pPr>
    <w:rPr>
      <w:rFonts w:ascii="Calibri" w:hAnsi="Calibri" w:cs="黑体"/>
      <w:kern w:val="2"/>
      <w:sz w:val="21"/>
    </w:rPr>
  </w:style>
  <w:style w:type="paragraph" w:customStyle="1" w:styleId="2015">
    <w:name w:val="样式 标题 2 +"/>
    <w:basedOn w:val="4"/>
    <w:qFormat/>
    <w:uiPriority w:val="0"/>
    <w:pPr>
      <w:widowControl w:val="0"/>
      <w:shd w:val="clear" w:color="auto" w:fill="FFFFFF"/>
      <w:tabs>
        <w:tab w:val="left" w:pos="567"/>
        <w:tab w:val="left" w:pos="927"/>
        <w:tab w:val="left" w:pos="1260"/>
      </w:tabs>
      <w:spacing w:before="0" w:after="0" w:line="360" w:lineRule="auto"/>
      <w:ind w:left="420"/>
    </w:pPr>
    <w:rPr>
      <w:rFonts w:ascii="宋体" w:hAnsi="宋体" w:eastAsia="宋体" w:cs="Times New Roman"/>
      <w:color w:val="000000"/>
      <w:sz w:val="30"/>
      <w:szCs w:val="28"/>
    </w:rPr>
  </w:style>
  <w:style w:type="paragraph" w:customStyle="1" w:styleId="2016">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黑体"/>
      <w:spacing w:val="-2"/>
      <w:szCs w:val="20"/>
    </w:rPr>
  </w:style>
  <w:style w:type="paragraph" w:customStyle="1" w:styleId="2017">
    <w:name w:val="正文标准 Char"/>
    <w:basedOn w:val="1"/>
    <w:uiPriority w:val="0"/>
    <w:pPr>
      <w:widowControl w:val="0"/>
      <w:ind w:firstLine="200" w:firstLineChars="200"/>
      <w:jc w:val="both"/>
    </w:pPr>
    <w:rPr>
      <w:rFonts w:ascii="Times New Roman" w:hAnsi="Times New Roman" w:cs="黑体"/>
      <w:spacing w:val="-2"/>
      <w:szCs w:val="20"/>
    </w:rPr>
  </w:style>
  <w:style w:type="paragraph" w:customStyle="1" w:styleId="2018">
    <w:name w:val="样式 表题注 + 五号 左 段前: 3.6 磅2"/>
    <w:basedOn w:val="1"/>
    <w:uiPriority w:val="0"/>
    <w:pPr>
      <w:keepNext/>
      <w:widowControl w:val="0"/>
      <w:spacing w:before="72" w:after="160" w:line="0" w:lineRule="atLeast"/>
      <w:jc w:val="center"/>
    </w:pPr>
    <w:rPr>
      <w:rFonts w:hAnsi="Calibri" w:cs="黑体"/>
      <w:b/>
      <w:color w:val="000000"/>
      <w:spacing w:val="-2"/>
      <w:szCs w:val="20"/>
    </w:rPr>
  </w:style>
  <w:style w:type="paragraph" w:customStyle="1" w:styleId="2019">
    <w:name w:val="表格用字"/>
    <w:basedOn w:val="79"/>
    <w:uiPriority w:val="0"/>
    <w:pPr>
      <w:spacing w:before="156" w:after="120" w:line="0" w:lineRule="atLeast"/>
    </w:pPr>
    <w:rPr>
      <w:rFonts w:hint="eastAsia" w:ascii="宋体" w:hAnsi="宋体" w:eastAsia="仿宋_GB2312" w:cs="宋体"/>
      <w:szCs w:val="22"/>
    </w:rPr>
  </w:style>
  <w:style w:type="paragraph" w:customStyle="1" w:styleId="2020">
    <w:name w:val="报告标题4"/>
    <w:basedOn w:val="524"/>
    <w:uiPriority w:val="0"/>
    <w:pPr>
      <w:tabs>
        <w:tab w:val="left" w:pos="864"/>
        <w:tab w:val="left" w:pos="1476"/>
        <w:tab w:val="clear" w:pos="0"/>
      </w:tabs>
      <w:spacing w:before="100" w:line="360" w:lineRule="auto"/>
      <w:ind w:left="864" w:hanging="864"/>
      <w:outlineLvl w:val="3"/>
    </w:pPr>
    <w:rPr>
      <w:szCs w:val="20"/>
    </w:rPr>
  </w:style>
  <w:style w:type="paragraph" w:customStyle="1" w:styleId="2021">
    <w:name w:val="正文41"/>
    <w:basedOn w:val="1"/>
    <w:qFormat/>
    <w:uiPriority w:val="0"/>
    <w:pPr>
      <w:widowControl w:val="0"/>
      <w:adjustRightInd w:val="0"/>
      <w:spacing w:line="315" w:lineRule="atLeast"/>
    </w:pPr>
    <w:rPr>
      <w:rFonts w:hAnsi="Calibri" w:cs="黑体"/>
      <w:spacing w:val="-2"/>
      <w:sz w:val="28"/>
      <w:szCs w:val="20"/>
    </w:rPr>
  </w:style>
  <w:style w:type="paragraph" w:customStyle="1" w:styleId="2022">
    <w:name w:val="徐萍自正文1"/>
    <w:basedOn w:val="1"/>
    <w:uiPriority w:val="0"/>
    <w:pPr>
      <w:widowControl w:val="0"/>
      <w:tabs>
        <w:tab w:val="left" w:pos="0"/>
      </w:tabs>
      <w:adjustRightInd w:val="0"/>
      <w:snapToGrid w:val="0"/>
      <w:ind w:firstLine="200" w:firstLineChars="200"/>
      <w:jc w:val="both"/>
    </w:pPr>
    <w:rPr>
      <w:rFonts w:hAnsi="Calibri" w:cs="黑体"/>
      <w:bCs/>
      <w:color w:val="000000"/>
      <w:spacing w:val="-2"/>
      <w:kern w:val="24"/>
      <w:sz w:val="26"/>
      <w:szCs w:val="20"/>
    </w:rPr>
  </w:style>
  <w:style w:type="paragraph" w:customStyle="1" w:styleId="2023">
    <w:name w:val="正文文本缩进 21"/>
    <w:basedOn w:val="1"/>
    <w:qFormat/>
    <w:uiPriority w:val="0"/>
    <w:pPr>
      <w:widowControl w:val="0"/>
      <w:adjustRightInd w:val="0"/>
      <w:ind w:firstLine="560"/>
      <w:jc w:val="both"/>
    </w:pPr>
    <w:rPr>
      <w:rFonts w:ascii="Times New Roman" w:hAnsi="Times New Roman" w:cs="黑体"/>
      <w:spacing w:val="-2"/>
      <w:sz w:val="28"/>
      <w:szCs w:val="20"/>
    </w:rPr>
  </w:style>
  <w:style w:type="paragraph" w:customStyle="1" w:styleId="2024">
    <w:name w:val="1 Char"/>
    <w:basedOn w:val="1"/>
    <w:qFormat/>
    <w:uiPriority w:val="0"/>
    <w:pPr>
      <w:widowControl w:val="0"/>
      <w:jc w:val="both"/>
    </w:pPr>
    <w:rPr>
      <w:rFonts w:ascii="Times New Roman" w:hAnsi="Times New Roman" w:cs="Times New Roman"/>
      <w:kern w:val="2"/>
      <w:sz w:val="21"/>
      <w:szCs w:val="20"/>
    </w:rPr>
  </w:style>
  <w:style w:type="paragraph" w:customStyle="1" w:styleId="2025">
    <w:name w:val="xl30"/>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Arial Unicode MS" w:cs="Times New Roman"/>
    </w:rPr>
  </w:style>
  <w:style w:type="paragraph" w:customStyle="1" w:styleId="2026">
    <w:name w:val="图表题"/>
    <w:next w:val="1"/>
    <w:qFormat/>
    <w:uiPriority w:val="0"/>
    <w:pPr>
      <w:spacing w:before="156" w:after="156" w:line="360" w:lineRule="exact"/>
      <w:jc w:val="center"/>
    </w:pPr>
    <w:rPr>
      <w:rFonts w:ascii="宋体" w:hAnsi="Times New Roman" w:eastAsia="宋体" w:cs="Times New Roman"/>
      <w:b/>
      <w:sz w:val="24"/>
      <w:lang w:val="en-US" w:eastAsia="zh-CN" w:bidi="ar-SA"/>
    </w:rPr>
  </w:style>
  <w:style w:type="paragraph" w:customStyle="1" w:styleId="2027">
    <w:name w:val="样式 标题 4标题 4 Char Char标题 4 Char + 小四 加粗2"/>
    <w:basedOn w:val="6"/>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2028">
    <w:name w:val="中气附件"/>
    <w:basedOn w:val="2"/>
    <w:uiPriority w:val="0"/>
    <w:pPr>
      <w:spacing w:line="360" w:lineRule="auto"/>
      <w:ind w:firstLine="200" w:firstLineChars="200"/>
      <w:jc w:val="right"/>
    </w:pPr>
    <w:rPr>
      <w:rFonts w:ascii="黑体" w:hAnsi="宋体" w:eastAsia="黑体" w:cs="Arial"/>
      <w:b w:val="0"/>
      <w:spacing w:val="-2"/>
      <w:sz w:val="32"/>
    </w:rPr>
  </w:style>
  <w:style w:type="paragraph" w:customStyle="1" w:styleId="2029">
    <w:name w:val="图表字体"/>
    <w:basedOn w:val="1"/>
    <w:qFormat/>
    <w:uiPriority w:val="0"/>
    <w:pPr>
      <w:widowControl w:val="0"/>
      <w:jc w:val="center"/>
    </w:pPr>
    <w:rPr>
      <w:rFonts w:ascii="Times New Roman" w:hAnsi="Times New Roman" w:cs="Times New Roman"/>
      <w:kern w:val="2"/>
      <w:sz w:val="21"/>
    </w:rPr>
  </w:style>
  <w:style w:type="paragraph" w:customStyle="1" w:styleId="2030">
    <w:name w:val="四号 行距: 固定值 25 磅"/>
    <w:basedOn w:val="1"/>
    <w:uiPriority w:val="0"/>
    <w:pPr>
      <w:widowControl w:val="0"/>
      <w:adjustRightInd w:val="0"/>
      <w:snapToGrid w:val="0"/>
      <w:spacing w:line="340" w:lineRule="exact"/>
      <w:ind w:firstLine="422" w:firstLineChars="200"/>
      <w:jc w:val="center"/>
    </w:pPr>
    <w:rPr>
      <w:rFonts w:cs="黑体"/>
      <w:b/>
      <w:spacing w:val="-2"/>
      <w:sz w:val="28"/>
      <w:szCs w:val="21"/>
      <w:lang w:val="zh-CN"/>
    </w:rPr>
  </w:style>
  <w:style w:type="paragraph" w:customStyle="1" w:styleId="2031">
    <w:name w:val="WPS Plain"/>
    <w:qFormat/>
    <w:uiPriority w:val="0"/>
    <w:rPr>
      <w:rFonts w:ascii="Times New Roman" w:hAnsi="Times New Roman" w:eastAsia="宋体" w:cs="Times New Roman"/>
      <w:lang w:val="en-US" w:eastAsia="zh-CN" w:bidi="ar-SA"/>
    </w:rPr>
  </w:style>
  <w:style w:type="paragraph" w:customStyle="1" w:styleId="2032">
    <w:name w:val="xl35"/>
    <w:basedOn w:val="1"/>
    <w:qFormat/>
    <w:uiPriority w:val="0"/>
    <w:pPr>
      <w:spacing w:before="100" w:beforeAutospacing="1" w:after="100" w:afterAutospacing="1"/>
    </w:pPr>
    <w:rPr>
      <w:rFonts w:ascii="Arial Unicode MS" w:hAnsi="Arial Unicode MS" w:eastAsia="Arial Unicode MS" w:cs="Arial Unicode MS"/>
      <w:color w:val="0000FF"/>
      <w:spacing w:val="-2"/>
      <w:szCs w:val="20"/>
    </w:rPr>
  </w:style>
  <w:style w:type="paragraph" w:customStyle="1" w:styleId="2033">
    <w:name w:val="title2"/>
    <w:basedOn w:val="1"/>
    <w:uiPriority w:val="0"/>
    <w:pPr>
      <w:spacing w:line="240" w:lineRule="atLeast"/>
      <w:jc w:val="center"/>
    </w:pPr>
    <w:rPr>
      <w:rFonts w:hAnsi="Calibri"/>
      <w:color w:val="000000"/>
      <w:spacing w:val="-2"/>
      <w:sz w:val="18"/>
      <w:szCs w:val="18"/>
    </w:rPr>
  </w:style>
  <w:style w:type="paragraph" w:customStyle="1" w:styleId="2034">
    <w:name w:val="样式 标题 1标题 1环评标题 11一、标题 1 Char章 + Times New Roman 加粗 黑色 两..."/>
    <w:next w:val="88"/>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2035">
    <w:name w:val="KM_表头文字"/>
    <w:basedOn w:val="35"/>
    <w:qFormat/>
    <w:uiPriority w:val="0"/>
    <w:pPr>
      <w:widowControl w:val="0"/>
      <w:spacing w:after="0"/>
      <w:textAlignment w:val="center"/>
    </w:pPr>
    <w:rPr>
      <w:b/>
      <w:bCs/>
      <w:kern w:val="2"/>
      <w:szCs w:val="21"/>
    </w:rPr>
  </w:style>
  <w:style w:type="paragraph" w:customStyle="1" w:styleId="2036">
    <w:name w:val="质正文"/>
    <w:basedOn w:val="1"/>
    <w:qFormat/>
    <w:uiPriority w:val="0"/>
    <w:pPr>
      <w:widowControl w:val="0"/>
      <w:adjustRightInd w:val="0"/>
      <w:snapToGrid w:val="0"/>
      <w:spacing w:line="360" w:lineRule="auto"/>
      <w:ind w:firstLine="200" w:firstLineChars="200"/>
      <w:jc w:val="both"/>
    </w:pPr>
    <w:rPr>
      <w:rFonts w:hAnsi="Times New Roman" w:cs="黑体"/>
      <w:spacing w:val="-2"/>
      <w:szCs w:val="20"/>
    </w:rPr>
  </w:style>
  <w:style w:type="paragraph" w:customStyle="1" w:styleId="2037">
    <w:name w:val="xl2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2038">
    <w:name w:val="p-r3"/>
    <w:basedOn w:val="1"/>
    <w:uiPriority w:val="0"/>
    <w:pPr>
      <w:spacing w:before="100" w:beforeAutospacing="1" w:after="100" w:afterAutospacing="1"/>
    </w:pPr>
    <w:rPr>
      <w:rFonts w:hAnsi="Calibri"/>
      <w:spacing w:val="-2"/>
      <w:szCs w:val="21"/>
    </w:rPr>
  </w:style>
  <w:style w:type="paragraph" w:customStyle="1" w:styleId="2039">
    <w:name w:val="表格内容1"/>
    <w:basedOn w:val="1"/>
    <w:uiPriority w:val="0"/>
    <w:pPr>
      <w:widowControl w:val="0"/>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eastAsia="仿宋_GB2312" w:cs="黑体"/>
      <w:color w:val="FF0000"/>
      <w:spacing w:val="-2"/>
      <w:sz w:val="28"/>
      <w:szCs w:val="21"/>
    </w:rPr>
  </w:style>
  <w:style w:type="paragraph" w:customStyle="1" w:styleId="2040">
    <w:name w:val="样式 标题 2 + 宋体 四号"/>
    <w:basedOn w:val="4"/>
    <w:uiPriority w:val="0"/>
    <w:pPr>
      <w:keepLines w:val="0"/>
      <w:widowControl w:val="0"/>
      <w:tabs>
        <w:tab w:val="left" w:pos="1476"/>
      </w:tabs>
      <w:adjustRightInd w:val="0"/>
      <w:snapToGrid w:val="0"/>
      <w:spacing w:before="0" w:beforeLines="50" w:after="0" w:line="240" w:lineRule="auto"/>
      <w:jc w:val="both"/>
    </w:pPr>
    <w:rPr>
      <w:rFonts w:ascii="宋体" w:hAnsi="Arial Unicode MS" w:eastAsia="宋体" w:cs="宋体"/>
      <w:b w:val="0"/>
      <w:spacing w:val="-2"/>
      <w:kern w:val="2"/>
      <w:sz w:val="28"/>
      <w:szCs w:val="24"/>
    </w:rPr>
  </w:style>
  <w:style w:type="paragraph" w:customStyle="1" w:styleId="2041">
    <w:name w:val="参加人员"/>
    <w:basedOn w:val="1"/>
    <w:uiPriority w:val="0"/>
    <w:pPr>
      <w:widowControl w:val="0"/>
      <w:jc w:val="both"/>
    </w:pPr>
    <w:rPr>
      <w:rFonts w:ascii="Times New Roman" w:hAnsi="Times New Roman" w:cs="黑体"/>
      <w:spacing w:val="-2"/>
      <w:szCs w:val="20"/>
    </w:rPr>
  </w:style>
  <w:style w:type="paragraph" w:customStyle="1" w:styleId="2042">
    <w:name w:val="中大3级标题"/>
    <w:basedOn w:val="5"/>
    <w:uiPriority w:val="0"/>
    <w:pPr>
      <w:widowControl w:val="0"/>
      <w:tabs>
        <w:tab w:val="left" w:pos="720"/>
        <w:tab w:val="left" w:pos="1022"/>
        <w:tab w:val="left" w:pos="1080"/>
      </w:tabs>
      <w:snapToGrid w:val="0"/>
      <w:spacing w:before="0" w:beforeLines="50" w:after="0" w:line="360" w:lineRule="auto"/>
      <w:jc w:val="both"/>
    </w:pPr>
    <w:rPr>
      <w:rFonts w:hint="eastAsia"/>
      <w:i/>
      <w:iCs/>
      <w:color w:val="000000"/>
      <w:spacing w:val="-2"/>
      <w:kern w:val="2"/>
      <w:sz w:val="28"/>
      <w:szCs w:val="24"/>
    </w:rPr>
  </w:style>
  <w:style w:type="paragraph" w:customStyle="1" w:styleId="2043">
    <w:name w:val="正文  规划"/>
    <w:basedOn w:val="1"/>
    <w:uiPriority w:val="0"/>
    <w:pPr>
      <w:widowControl w:val="0"/>
      <w:adjustRightInd w:val="0"/>
      <w:spacing w:before="120" w:after="120"/>
      <w:ind w:firstLine="200" w:firstLineChars="200"/>
      <w:jc w:val="both"/>
    </w:pPr>
    <w:rPr>
      <w:rFonts w:ascii="Times New Roman" w:hAnsi="Times New Roman"/>
      <w:spacing w:val="-2"/>
      <w:szCs w:val="20"/>
    </w:rPr>
  </w:style>
  <w:style w:type="paragraph" w:customStyle="1" w:styleId="2044">
    <w:name w:val="hot-word-refresh"/>
    <w:basedOn w:val="1"/>
    <w:uiPriority w:val="0"/>
    <w:pPr>
      <w:spacing w:before="100" w:beforeAutospacing="1" w:after="100" w:afterAutospacing="1"/>
    </w:pPr>
    <w:rPr>
      <w:rFonts w:hAnsi="Calibri"/>
      <w:spacing w:val="-2"/>
      <w:szCs w:val="21"/>
    </w:rPr>
  </w:style>
  <w:style w:type="paragraph" w:customStyle="1" w:styleId="2045">
    <w:name w:val="T表格1"/>
    <w:basedOn w:val="35"/>
    <w:qFormat/>
    <w:uiPriority w:val="0"/>
    <w:pPr>
      <w:widowControl w:val="0"/>
      <w:tabs>
        <w:tab w:val="left" w:pos="900"/>
      </w:tabs>
      <w:spacing w:after="0" w:line="240" w:lineRule="exact"/>
      <w:jc w:val="both"/>
    </w:pPr>
    <w:rPr>
      <w:rFonts w:ascii="Times New Roman" w:hAnsi="Times New Roman" w:eastAsia="仿宋_GB2312" w:cs="Times New Roman"/>
      <w:kern w:val="2"/>
      <w:lang w:val="zh-CN"/>
    </w:rPr>
  </w:style>
  <w:style w:type="paragraph" w:customStyle="1" w:styleId="2046">
    <w:name w:val="col-sub1"/>
    <w:basedOn w:val="1"/>
    <w:uiPriority w:val="0"/>
    <w:pPr>
      <w:spacing w:before="100" w:beforeAutospacing="1" w:after="100" w:afterAutospacing="1"/>
      <w:ind w:left="-3675"/>
    </w:pPr>
    <w:rPr>
      <w:rFonts w:hAnsi="Calibri"/>
      <w:spacing w:val="-2"/>
      <w:szCs w:val="21"/>
    </w:rPr>
  </w:style>
  <w:style w:type="paragraph" w:customStyle="1" w:styleId="2047">
    <w:name w:val="Char Char Char Char Char Char Char Char Char2 Char Char Char Char Char Char Char Char Char Char"/>
    <w:basedOn w:val="1"/>
    <w:uiPriority w:val="0"/>
    <w:pPr>
      <w:widowControl w:val="0"/>
      <w:spacing w:line="360" w:lineRule="auto"/>
      <w:ind w:firstLine="200" w:firstLineChars="200"/>
      <w:jc w:val="both"/>
    </w:pPr>
    <w:rPr>
      <w:spacing w:val="-2"/>
      <w:szCs w:val="20"/>
    </w:rPr>
  </w:style>
  <w:style w:type="paragraph" w:customStyle="1" w:styleId="2048">
    <w:name w:val="上次保存者"/>
    <w:qFormat/>
    <w:uiPriority w:val="0"/>
    <w:pPr>
      <w:widowControl w:val="0"/>
      <w:jc w:val="both"/>
    </w:pPr>
    <w:rPr>
      <w:rFonts w:ascii="Times New Roman" w:hAnsi="Times New Roman" w:eastAsia="宋体" w:cs="Times New Roman"/>
      <w:lang w:val="en-US" w:eastAsia="zh-CN" w:bidi="ar-SA"/>
    </w:rPr>
  </w:style>
  <w:style w:type="paragraph" w:customStyle="1" w:styleId="2049">
    <w:name w:val="9"/>
    <w:basedOn w:val="1"/>
    <w:next w:val="55"/>
    <w:qFormat/>
    <w:uiPriority w:val="0"/>
    <w:pPr>
      <w:spacing w:line="460" w:lineRule="exact"/>
      <w:ind w:firstLine="554" w:firstLineChars="231"/>
    </w:pPr>
    <w:rPr>
      <w:spacing w:val="-2"/>
      <w:szCs w:val="20"/>
    </w:rPr>
  </w:style>
  <w:style w:type="paragraph" w:customStyle="1" w:styleId="2050">
    <w:name w:val="p-r2"/>
    <w:basedOn w:val="1"/>
    <w:uiPriority w:val="0"/>
    <w:pPr>
      <w:spacing w:before="100" w:beforeAutospacing="1" w:after="100" w:afterAutospacing="1"/>
    </w:pPr>
    <w:rPr>
      <w:rFonts w:hAnsi="Calibri"/>
      <w:spacing w:val="-2"/>
      <w:szCs w:val="21"/>
    </w:rPr>
  </w:style>
  <w:style w:type="paragraph" w:customStyle="1" w:styleId="2051">
    <w:name w:val="pad14"/>
    <w:basedOn w:val="1"/>
    <w:uiPriority w:val="0"/>
    <w:pPr>
      <w:spacing w:before="100" w:beforeAutospacing="1" w:after="100" w:afterAutospacing="1"/>
    </w:pPr>
    <w:rPr>
      <w:rFonts w:hAnsi="Calibri"/>
      <w:spacing w:val="-2"/>
      <w:szCs w:val="21"/>
    </w:rPr>
  </w:style>
  <w:style w:type="paragraph" w:customStyle="1" w:styleId="2052">
    <w:name w:val="样式 样式 样式 标题 2H2h2heading 2+ Indent: Left 0.25 in二级节名1.1  heading...1"/>
    <w:basedOn w:val="2053"/>
    <w:uiPriority w:val="0"/>
    <w:pPr>
      <w:tabs>
        <w:tab w:val="left" w:pos="0"/>
        <w:tab w:val="left" w:pos="576"/>
        <w:tab w:val="left" w:pos="840"/>
      </w:tabs>
      <w:spacing w:before="240" w:beforeLines="0"/>
    </w:pPr>
  </w:style>
  <w:style w:type="paragraph" w:customStyle="1" w:styleId="2053">
    <w:name w:val="样式 样式 标题 2H2h2heading 2+ Indent: Left 0.25 in二级节名1.1  heading......1"/>
    <w:basedOn w:val="1826"/>
    <w:uiPriority w:val="0"/>
    <w:pPr>
      <w:tabs>
        <w:tab w:val="left" w:pos="576"/>
        <w:tab w:val="clear" w:pos="0"/>
        <w:tab w:val="clear" w:pos="1476"/>
      </w:tabs>
      <w:ind w:left="576"/>
    </w:pPr>
  </w:style>
  <w:style w:type="paragraph" w:customStyle="1" w:styleId="2054">
    <w:name w:val="reason-tip"/>
    <w:basedOn w:val="1"/>
    <w:uiPriority w:val="0"/>
    <w:pPr>
      <w:spacing w:before="100" w:beforeAutospacing="1" w:after="100" w:afterAutospacing="1"/>
    </w:pPr>
    <w:rPr>
      <w:rFonts w:hAnsi="Calibri"/>
      <w:spacing w:val="-2"/>
      <w:szCs w:val="21"/>
    </w:rPr>
  </w:style>
  <w:style w:type="paragraph" w:customStyle="1" w:styleId="2055">
    <w:name w:val="环境影响报告书"/>
    <w:basedOn w:val="1"/>
    <w:uiPriority w:val="0"/>
    <w:pPr>
      <w:widowControl w:val="0"/>
      <w:spacing w:beforeLines="100"/>
      <w:jc w:val="center"/>
    </w:pPr>
    <w:rPr>
      <w:rFonts w:ascii="Times New Roman" w:hAnsi="Times New Roman" w:eastAsia="楷体_GB2312" w:cs="黑体"/>
      <w:b/>
      <w:spacing w:val="-2"/>
      <w:sz w:val="52"/>
      <w:szCs w:val="20"/>
    </w:rPr>
  </w:style>
  <w:style w:type="paragraph" w:customStyle="1" w:styleId="2056">
    <w:name w:val="1正文"/>
    <w:basedOn w:val="1"/>
    <w:qFormat/>
    <w:uiPriority w:val="99"/>
    <w:pPr>
      <w:widowControl w:val="0"/>
      <w:ind w:firstLine="560" w:firstLineChars="200"/>
    </w:pPr>
    <w:rPr>
      <w:rFonts w:cs="Times New Roman"/>
      <w:sz w:val="28"/>
      <w:szCs w:val="20"/>
    </w:rPr>
  </w:style>
  <w:style w:type="paragraph" w:customStyle="1" w:styleId="2057">
    <w:name w:val="xl206"/>
    <w:basedOn w:val="1"/>
    <w:qFormat/>
    <w:uiPriority w:val="0"/>
    <w:pPr>
      <w:pBdr>
        <w:top w:val="single" w:color="auto" w:sz="4" w:space="0"/>
        <w:left w:val="single" w:color="auto" w:sz="4" w:space="0"/>
        <w:right w:val="single" w:color="auto" w:sz="4" w:space="0"/>
      </w:pBdr>
      <w:spacing w:before="100" w:beforeAutospacing="1" w:after="100" w:afterAutospacing="1"/>
      <w:jc w:val="center"/>
    </w:pPr>
    <w:rPr>
      <w:b/>
      <w:bCs/>
      <w:spacing w:val="-2"/>
      <w:szCs w:val="20"/>
    </w:rPr>
  </w:style>
  <w:style w:type="paragraph" w:customStyle="1" w:styleId="2058">
    <w:name w:val="enc-txt"/>
    <w:basedOn w:val="1"/>
    <w:uiPriority w:val="0"/>
    <w:pPr>
      <w:spacing w:before="100" w:beforeAutospacing="1" w:after="100" w:afterAutospacing="1"/>
    </w:pPr>
    <w:rPr>
      <w:rFonts w:hAnsi="Calibri"/>
      <w:spacing w:val="-2"/>
      <w:szCs w:val="21"/>
    </w:rPr>
  </w:style>
  <w:style w:type="paragraph" w:customStyle="1" w:styleId="2059">
    <w:name w:val="样式 样式1 + 居中"/>
    <w:basedOn w:val="1"/>
    <w:uiPriority w:val="0"/>
    <w:pPr>
      <w:widowControl w:val="0"/>
      <w:jc w:val="center"/>
    </w:pPr>
    <w:rPr>
      <w:rFonts w:ascii="Times New Roman" w:hAnsi="Times New Roman" w:cs="黑体"/>
      <w:spacing w:val="-2"/>
      <w:sz w:val="28"/>
      <w:szCs w:val="20"/>
    </w:rPr>
  </w:style>
  <w:style w:type="paragraph" w:customStyle="1" w:styleId="2060">
    <w:name w:val="Char Char Char Char Char Char1 Char1"/>
    <w:basedOn w:val="1"/>
    <w:uiPriority w:val="0"/>
    <w:pPr>
      <w:widowControl w:val="0"/>
      <w:snapToGrid w:val="0"/>
      <w:spacing w:line="440" w:lineRule="atLeast"/>
    </w:pPr>
    <w:rPr>
      <w:rFonts w:eastAsia="Times New Roman" w:cs="黑体"/>
      <w:b/>
      <w:spacing w:val="-2"/>
      <w:sz w:val="36"/>
      <w:szCs w:val="20"/>
    </w:rPr>
  </w:style>
  <w:style w:type="paragraph" w:customStyle="1" w:styleId="2061">
    <w:name w:val="Char Char Char Char Char Char Char Char Char1 Char"/>
    <w:basedOn w:val="1"/>
    <w:qFormat/>
    <w:uiPriority w:val="0"/>
    <w:pPr>
      <w:widowControl w:val="0"/>
      <w:jc w:val="both"/>
    </w:pPr>
    <w:rPr>
      <w:rFonts w:cs="Times New Roman"/>
      <w:kern w:val="2"/>
      <w:sz w:val="32"/>
      <w:szCs w:val="20"/>
    </w:rPr>
  </w:style>
  <w:style w:type="paragraph" w:customStyle="1" w:styleId="2062">
    <w:name w:val="正文首行缩进1"/>
    <w:basedOn w:val="35"/>
    <w:qFormat/>
    <w:uiPriority w:val="0"/>
    <w:pPr>
      <w:widowControl w:val="0"/>
      <w:adjustRightInd w:val="0"/>
      <w:spacing w:after="0" w:line="312" w:lineRule="auto"/>
      <w:ind w:firstLine="567"/>
      <w:jc w:val="both"/>
    </w:pPr>
    <w:rPr>
      <w:i/>
      <w:iCs/>
      <w:color w:val="000000"/>
      <w:kern w:val="2"/>
    </w:rPr>
  </w:style>
  <w:style w:type="paragraph" w:customStyle="1" w:styleId="2063">
    <w:name w:val="Char Char Char Char Char Char Char1 Char Char Char1"/>
    <w:basedOn w:val="1"/>
    <w:uiPriority w:val="0"/>
    <w:pPr>
      <w:tabs>
        <w:tab w:val="left" w:pos="1404"/>
      </w:tabs>
      <w:spacing w:before="100" w:beforeAutospacing="1" w:after="100" w:afterAutospacing="1" w:line="360" w:lineRule="auto"/>
      <w:ind w:left="1403" w:hanging="420"/>
    </w:pPr>
    <w:rPr>
      <w:rFonts w:ascii="ˎ̥" w:hAnsi="ˎ̥" w:eastAsia="仿宋_GB2312"/>
      <w:color w:val="51585D"/>
      <w:spacing w:val="-2"/>
      <w:sz w:val="32"/>
      <w:szCs w:val="18"/>
    </w:rPr>
  </w:style>
  <w:style w:type="paragraph" w:customStyle="1" w:styleId="2064">
    <w:name w:val="样式 标题 2Chapter Heading2nd levelh22Titre2l2H2Header 2UND...1"/>
    <w:basedOn w:val="4"/>
    <w:uiPriority w:val="0"/>
    <w:pPr>
      <w:widowControl w:val="0"/>
      <w:tabs>
        <w:tab w:val="left" w:pos="1476"/>
      </w:tabs>
      <w:spacing w:before="0" w:after="0" w:line="360" w:lineRule="auto"/>
      <w:jc w:val="both"/>
    </w:pPr>
    <w:rPr>
      <w:rFonts w:ascii="宋体" w:hAnsi="宋体" w:eastAsia="宋体" w:cs="宋体"/>
      <w:b w:val="0"/>
      <w:spacing w:val="-2"/>
      <w:sz w:val="24"/>
      <w:szCs w:val="20"/>
    </w:rPr>
  </w:style>
  <w:style w:type="paragraph" w:customStyle="1" w:styleId="2065">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066">
    <w:name w:val="样式02"/>
    <w:basedOn w:val="62"/>
    <w:qFormat/>
    <w:uiPriority w:val="0"/>
    <w:pPr>
      <w:widowControl w:val="0"/>
      <w:pBdr>
        <w:bottom w:val="single" w:color="auto" w:sz="4" w:space="1"/>
      </w:pBdr>
    </w:pPr>
    <w:rPr>
      <w:rFonts w:ascii="Times New Roman" w:hAnsi="Times New Roman"/>
      <w:color w:val="0000FF"/>
      <w:kern w:val="2"/>
      <w:szCs w:val="20"/>
    </w:rPr>
  </w:style>
  <w:style w:type="paragraph" w:customStyle="1" w:styleId="2067">
    <w:name w:val="T表格"/>
    <w:qFormat/>
    <w:uiPriority w:val="0"/>
    <w:pPr>
      <w:jc w:val="center"/>
    </w:pPr>
    <w:rPr>
      <w:rFonts w:ascii="Times New Roman" w:hAnsi="Times New Roman" w:eastAsia="宋体" w:cs="Times New Roman"/>
      <w:sz w:val="21"/>
      <w:szCs w:val="21"/>
      <w:lang w:val="en-US" w:eastAsia="zh-CN" w:bidi="ar-SA"/>
    </w:rPr>
  </w:style>
  <w:style w:type="paragraph" w:customStyle="1" w:styleId="2068">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069">
    <w:name w:val="Char Char1 Char Char Char Char Char Char Char Char Char Char Char Char Char Char Char Char Char Char Char Char1 Char2"/>
    <w:basedOn w:val="1"/>
    <w:qFormat/>
    <w:uiPriority w:val="0"/>
    <w:pPr>
      <w:widowControl w:val="0"/>
      <w:spacing w:line="360" w:lineRule="auto"/>
      <w:ind w:firstLine="200" w:firstLineChars="200"/>
      <w:jc w:val="both"/>
    </w:pPr>
    <w:rPr>
      <w:rFonts w:cs="Times New Roman"/>
      <w:kern w:val="2"/>
    </w:rPr>
  </w:style>
  <w:style w:type="paragraph" w:customStyle="1" w:styleId="2070">
    <w:name w:val="样式1."/>
    <w:basedOn w:val="1"/>
    <w:uiPriority w:val="0"/>
    <w:pPr>
      <w:widowControl w:val="0"/>
      <w:adjustRightInd w:val="0"/>
      <w:snapToGrid w:val="0"/>
      <w:spacing w:line="460" w:lineRule="exact"/>
      <w:jc w:val="both"/>
    </w:pPr>
    <w:rPr>
      <w:rFonts w:ascii="Times New Roman" w:hAnsi="Times New Roman" w:eastAsia="黑体" w:cs="黑体"/>
      <w:b/>
      <w:spacing w:val="-2"/>
      <w:sz w:val="32"/>
      <w:szCs w:val="20"/>
    </w:rPr>
  </w:style>
  <w:style w:type="paragraph" w:customStyle="1" w:styleId="2071">
    <w:name w:val="样式 电镀正文 + 首行缩进:  2 字符"/>
    <w:basedOn w:val="2072"/>
    <w:uiPriority w:val="0"/>
    <w:pPr>
      <w:spacing w:line="324" w:lineRule="auto"/>
    </w:pPr>
    <w:rPr>
      <w:rFonts w:hAnsi="Calibri" w:cs="Arial"/>
      <w:sz w:val="28"/>
    </w:rPr>
  </w:style>
  <w:style w:type="paragraph" w:customStyle="1" w:styleId="2072">
    <w:name w:val="电镀正文"/>
    <w:basedOn w:val="7"/>
    <w:qFormat/>
    <w:uiPriority w:val="0"/>
    <w:pPr>
      <w:spacing w:line="312" w:lineRule="auto"/>
      <w:ind w:firstLine="200" w:firstLineChars="200"/>
    </w:pPr>
    <w:rPr>
      <w:rFonts w:hint="eastAsia" w:ascii="宋体" w:hAnsi="宋体" w:cs="宋体"/>
      <w:sz w:val="24"/>
      <w:szCs w:val="24"/>
    </w:rPr>
  </w:style>
  <w:style w:type="paragraph" w:customStyle="1" w:styleId="2073">
    <w:name w:val="word_more_con"/>
    <w:basedOn w:val="1"/>
    <w:uiPriority w:val="0"/>
    <w:pPr>
      <w:pBdr>
        <w:top w:val="single" w:color="DEDFE1" w:sz="6" w:space="5"/>
        <w:left w:val="single" w:color="DEDFE1" w:sz="6" w:space="8"/>
        <w:bottom w:val="single" w:color="DEDFE1" w:sz="6" w:space="5"/>
        <w:right w:val="single" w:color="DEDFE1" w:sz="6" w:space="30"/>
      </w:pBdr>
      <w:shd w:val="clear" w:color="auto" w:fill="FFFFFF"/>
      <w:spacing w:before="100" w:beforeAutospacing="1" w:after="100" w:afterAutospacing="1" w:line="300" w:lineRule="atLeast"/>
    </w:pPr>
    <w:rPr>
      <w:rFonts w:hAnsi="Calibri"/>
      <w:spacing w:val="-2"/>
      <w:szCs w:val="21"/>
    </w:rPr>
  </w:style>
  <w:style w:type="paragraph" w:customStyle="1" w:styleId="2074">
    <w:name w:val="自定义正文 Char Char Char Char"/>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075">
    <w:name w:val="样式 (中文) 仿宋_GB2312 四号 黑色 首行缩进:  2 字符 行距: 固定值 23 磅"/>
    <w:basedOn w:val="1"/>
    <w:uiPriority w:val="0"/>
    <w:pPr>
      <w:widowControl w:val="0"/>
      <w:spacing w:before="120" w:line="400" w:lineRule="exact"/>
      <w:ind w:firstLine="200" w:firstLineChars="200"/>
      <w:jc w:val="both"/>
    </w:pPr>
    <w:rPr>
      <w:rFonts w:ascii="Times New Roman" w:hAnsi="Times New Roman" w:cs="黑体"/>
      <w:color w:val="000000"/>
      <w:spacing w:val="-2"/>
      <w:szCs w:val="20"/>
    </w:rPr>
  </w:style>
  <w:style w:type="paragraph" w:customStyle="1" w:styleId="2076">
    <w:name w:val="Char Char1 Char Char Char Char Char Char Char Char Char Char Char Char Char Char Char Char Char Char"/>
    <w:basedOn w:val="1"/>
    <w:qFormat/>
    <w:uiPriority w:val="0"/>
    <w:pPr>
      <w:widowControl w:val="0"/>
      <w:spacing w:line="360" w:lineRule="auto"/>
      <w:ind w:firstLine="200" w:firstLineChars="200"/>
      <w:jc w:val="both"/>
    </w:pPr>
    <w:rPr>
      <w:kern w:val="2"/>
    </w:rPr>
  </w:style>
  <w:style w:type="paragraph" w:customStyle="1" w:styleId="2077">
    <w:name w:val="xl51"/>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2078">
    <w:name w:val="reader-word-layer reader-word-s1-22"/>
    <w:basedOn w:val="1"/>
    <w:uiPriority w:val="0"/>
    <w:pPr>
      <w:spacing w:before="100" w:beforeAutospacing="1" w:after="100" w:afterAutospacing="1"/>
    </w:pPr>
    <w:rPr>
      <w:rFonts w:hAnsi="Calibri"/>
      <w:spacing w:val="-2"/>
      <w:szCs w:val="20"/>
    </w:rPr>
  </w:style>
  <w:style w:type="paragraph" w:customStyle="1" w:styleId="2079">
    <w:name w:val="标题附件2"/>
    <w:basedOn w:val="37"/>
    <w:qFormat/>
    <w:uiPriority w:val="0"/>
    <w:pPr>
      <w:widowControl w:val="0"/>
      <w:spacing w:beforeLines="50" w:after="0"/>
      <w:ind w:left="0" w:leftChars="0" w:firstLine="171" w:firstLineChars="171"/>
      <w:jc w:val="both"/>
    </w:pPr>
    <w:rPr>
      <w:rFonts w:eastAsia="黑体"/>
      <w:spacing w:val="-2"/>
      <w:kern w:val="2"/>
      <w:sz w:val="28"/>
    </w:rPr>
  </w:style>
  <w:style w:type="paragraph" w:customStyle="1" w:styleId="2080">
    <w:name w:val="relation-split1"/>
    <w:basedOn w:val="1"/>
    <w:uiPriority w:val="0"/>
    <w:pPr>
      <w:spacing w:before="100" w:beforeAutospacing="1" w:after="100" w:afterAutospacing="1" w:line="210" w:lineRule="atLeast"/>
    </w:pPr>
    <w:rPr>
      <w:rFonts w:hAnsi="Calibri"/>
      <w:color w:val="999999"/>
      <w:spacing w:val="-2"/>
      <w:sz w:val="28"/>
      <w:szCs w:val="21"/>
    </w:rPr>
  </w:style>
  <w:style w:type="paragraph" w:customStyle="1" w:styleId="2081">
    <w:name w:val="btn-disabled"/>
    <w:basedOn w:val="1"/>
    <w:uiPriority w:val="0"/>
    <w:pPr>
      <w:pBdr>
        <w:top w:val="single" w:color="DDDDDD" w:sz="6" w:space="0"/>
        <w:left w:val="single" w:color="DDDDDD" w:sz="6" w:space="0"/>
        <w:bottom w:val="single" w:color="DDDDDD" w:sz="6" w:space="0"/>
        <w:right w:val="single" w:color="DDDDDD" w:sz="6" w:space="0"/>
      </w:pBdr>
      <w:spacing w:before="100" w:beforeAutospacing="1" w:after="100" w:afterAutospacing="1"/>
    </w:pPr>
    <w:rPr>
      <w:rFonts w:hAnsi="Calibri"/>
      <w:spacing w:val="-2"/>
      <w:szCs w:val="21"/>
    </w:rPr>
  </w:style>
  <w:style w:type="paragraph" w:customStyle="1" w:styleId="2082">
    <w:name w:val="样式 段落样式 + (西文) 宋体 小四 黑色 Char"/>
    <w:basedOn w:val="762"/>
    <w:uiPriority w:val="0"/>
    <w:rPr>
      <w:rFonts w:ascii="Times New Roman" w:hAnsi="Times New Roman" w:cs="Times New Roman"/>
      <w:color w:val="000000"/>
      <w:w w:val="100"/>
      <w:kern w:val="24"/>
      <w:sz w:val="24"/>
    </w:rPr>
  </w:style>
  <w:style w:type="paragraph" w:customStyle="1" w:styleId="2083">
    <w:name w:val="CM103"/>
    <w:basedOn w:val="154"/>
    <w:next w:val="154"/>
    <w:uiPriority w:val="0"/>
    <w:pPr>
      <w:spacing w:after="288"/>
    </w:pPr>
    <w:rPr>
      <w:rFonts w:ascii="黑体" w:eastAsia="黑体" w:cs="黑体"/>
      <w:color w:val="auto"/>
    </w:rPr>
  </w:style>
  <w:style w:type="paragraph" w:customStyle="1" w:styleId="2084">
    <w:name w:val="样式 标题 3 + 段前: 0.5 行 段后: 0.5 行 首行缩进:  0 字符"/>
    <w:basedOn w:val="5"/>
    <w:uiPriority w:val="99"/>
    <w:pPr>
      <w:widowControl w:val="0"/>
      <w:tabs>
        <w:tab w:val="left" w:pos="1080"/>
      </w:tabs>
      <w:spacing w:before="156" w:after="156"/>
      <w:jc w:val="both"/>
    </w:pPr>
    <w:rPr>
      <w:rFonts w:ascii="Times New Roman" w:hAnsi="Times New Roman"/>
      <w:color w:val="FF0000"/>
      <w:kern w:val="28"/>
      <w:szCs w:val="20"/>
    </w:rPr>
  </w:style>
  <w:style w:type="paragraph" w:customStyle="1" w:styleId="2085">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086">
    <w:name w:val="xl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 w:val="20"/>
      <w:szCs w:val="20"/>
    </w:rPr>
  </w:style>
  <w:style w:type="paragraph" w:customStyle="1" w:styleId="2087">
    <w:name w:val="样式 标题 2H2SeHead wsa21标题 1.1. + 段前: 4.65 磅 段后: 4.65 磅 行距:..."/>
    <w:basedOn w:val="4"/>
    <w:uiPriority w:val="0"/>
    <w:pPr>
      <w:keepLines w:val="0"/>
      <w:widowControl w:val="0"/>
      <w:tabs>
        <w:tab w:val="left" w:pos="1476"/>
      </w:tabs>
      <w:spacing w:before="100" w:beforeAutospacing="1" w:after="120" w:line="360" w:lineRule="auto"/>
      <w:jc w:val="both"/>
    </w:pPr>
    <w:rPr>
      <w:rFonts w:ascii="Arial" w:hAnsi="Arial" w:eastAsia="宋体" w:cs="宋体"/>
      <w:b w:val="0"/>
      <w:color w:val="000000"/>
      <w:spacing w:val="-2"/>
      <w:kern w:val="2"/>
      <w:szCs w:val="20"/>
    </w:rPr>
  </w:style>
  <w:style w:type="paragraph" w:customStyle="1" w:styleId="2088">
    <w:name w:val="正文 32"/>
    <w:basedOn w:val="1"/>
    <w:uiPriority w:val="0"/>
    <w:pPr>
      <w:widowControl w:val="0"/>
      <w:autoSpaceDE w:val="0"/>
      <w:autoSpaceDN w:val="0"/>
      <w:spacing w:line="288" w:lineRule="auto"/>
      <w:ind w:firstLine="567"/>
      <w:jc w:val="both"/>
    </w:pPr>
    <w:rPr>
      <w:rFonts w:ascii="Times New Roman" w:hAnsi="Times New Roman" w:cs="黑体"/>
      <w:spacing w:val="-2"/>
      <w:sz w:val="28"/>
      <w:szCs w:val="20"/>
    </w:rPr>
  </w:style>
  <w:style w:type="paragraph" w:customStyle="1" w:styleId="2089">
    <w:name w:val="样式 首行缩进:  1 字符"/>
    <w:basedOn w:val="1"/>
    <w:uiPriority w:val="0"/>
    <w:pPr>
      <w:widowControl w:val="0"/>
      <w:spacing w:line="498" w:lineRule="atLeast"/>
      <w:ind w:firstLine="100" w:firstLineChars="100"/>
      <w:jc w:val="both"/>
    </w:pPr>
    <w:rPr>
      <w:rFonts w:ascii="Times New Roman" w:hAnsi="Times New Roman" w:cs="黑体"/>
      <w:spacing w:val="-2"/>
      <w:szCs w:val="20"/>
    </w:rPr>
  </w:style>
  <w:style w:type="paragraph" w:customStyle="1" w:styleId="2090">
    <w:name w:val="麦志勤标题4"/>
    <w:basedOn w:val="6"/>
    <w:qFormat/>
    <w:uiPriority w:val="0"/>
    <w:pPr>
      <w:widowControl w:val="0"/>
      <w:tabs>
        <w:tab w:val="left" w:pos="864"/>
        <w:tab w:val="left" w:pos="2153"/>
      </w:tabs>
      <w:snapToGrid w:val="0"/>
      <w:spacing w:before="0" w:beforeLines="100" w:after="0" w:line="300" w:lineRule="auto"/>
      <w:ind w:left="0"/>
      <w:jc w:val="both"/>
      <w:textAlignment w:val="auto"/>
    </w:pPr>
    <w:rPr>
      <w:rFonts w:ascii="黑体" w:hAnsi="黑体" w:eastAsia="宋体" w:cs="Times New Roman"/>
      <w:b w:val="0"/>
      <w:spacing w:val="-2"/>
      <w:sz w:val="30"/>
    </w:rPr>
  </w:style>
  <w:style w:type="paragraph" w:customStyle="1" w:styleId="2091">
    <w:name w:val="样式 样式 样式 ！正文 + 首行缩进:  2 字符 + 首行缩进:  2 字符 + 首行缩进:  2 字符"/>
    <w:basedOn w:val="1"/>
    <w:qFormat/>
    <w:uiPriority w:val="0"/>
    <w:pPr>
      <w:widowControl w:val="0"/>
      <w:spacing w:line="560" w:lineRule="exact"/>
      <w:ind w:firstLine="200" w:firstLineChars="200"/>
      <w:jc w:val="both"/>
    </w:pPr>
    <w:rPr>
      <w:rFonts w:ascii="Times New Roman" w:hAnsi="Times New Roman"/>
      <w:kern w:val="2"/>
      <w:sz w:val="28"/>
      <w:szCs w:val="20"/>
    </w:rPr>
  </w:style>
  <w:style w:type="paragraph" w:customStyle="1" w:styleId="2092">
    <w:name w:val="样式 小四 首行缩进:  0.85 厘米 行距: 1.5 倍行距"/>
    <w:basedOn w:val="1"/>
    <w:qFormat/>
    <w:uiPriority w:val="0"/>
    <w:pPr>
      <w:widowControl w:val="0"/>
      <w:adjustRightInd w:val="0"/>
      <w:ind w:firstLine="480"/>
      <w:jc w:val="both"/>
    </w:pPr>
    <w:rPr>
      <w:rFonts w:ascii="Times New Roman" w:hAnsi="Times New Roman"/>
      <w:spacing w:val="-2"/>
      <w:szCs w:val="20"/>
    </w:rPr>
  </w:style>
  <w:style w:type="paragraph" w:customStyle="1" w:styleId="2093">
    <w:name w:val="报告样式"/>
    <w:basedOn w:val="1"/>
    <w:next w:val="368"/>
    <w:uiPriority w:val="0"/>
    <w:pPr>
      <w:widowControl w:val="0"/>
      <w:jc w:val="both"/>
    </w:pPr>
    <w:rPr>
      <w:rFonts w:ascii="Times New Roman" w:hAnsi="Times New Roman" w:cs="黑体"/>
      <w:spacing w:val="-2"/>
      <w:szCs w:val="20"/>
    </w:rPr>
  </w:style>
  <w:style w:type="paragraph" w:customStyle="1" w:styleId="2094">
    <w:name w:val="样式 标题3"/>
    <w:basedOn w:val="5"/>
    <w:uiPriority w:val="0"/>
    <w:pPr>
      <w:widowControl w:val="0"/>
      <w:tabs>
        <w:tab w:val="left" w:pos="720"/>
        <w:tab w:val="left" w:pos="1022"/>
        <w:tab w:val="left" w:pos="1080"/>
      </w:tabs>
      <w:spacing w:before="0" w:beforeLines="50" w:after="0" w:line="360" w:lineRule="auto"/>
      <w:ind w:left="720" w:hanging="420"/>
      <w:jc w:val="both"/>
    </w:pPr>
    <w:rPr>
      <w:rFonts w:hint="eastAsia"/>
      <w:bCs w:val="0"/>
      <w:i/>
      <w:iCs/>
      <w:color w:val="000000"/>
      <w:spacing w:val="-2"/>
      <w:kern w:val="2"/>
      <w:sz w:val="24"/>
      <w:szCs w:val="24"/>
    </w:rPr>
  </w:style>
  <w:style w:type="paragraph" w:customStyle="1" w:styleId="2095">
    <w:name w:val="font9"/>
    <w:basedOn w:val="1"/>
    <w:qFormat/>
    <w:uiPriority w:val="0"/>
    <w:pPr>
      <w:spacing w:before="100" w:beforeAutospacing="1" w:after="100" w:afterAutospacing="1"/>
    </w:pPr>
    <w:rPr>
      <w:rFonts w:ascii="Times New Roman" w:hAnsi="Times New Roman" w:cs="黑体"/>
      <w:spacing w:val="-2"/>
      <w:sz w:val="20"/>
      <w:szCs w:val="20"/>
    </w:rPr>
  </w:style>
  <w:style w:type="paragraph" w:customStyle="1" w:styleId="2096">
    <w:name w:val="五级无标题条"/>
    <w:basedOn w:val="1"/>
    <w:qFormat/>
    <w:uiPriority w:val="0"/>
    <w:pPr>
      <w:widowControl w:val="0"/>
      <w:tabs>
        <w:tab w:val="left" w:pos="1296"/>
      </w:tabs>
      <w:ind w:left="1296" w:hanging="1296"/>
      <w:jc w:val="both"/>
    </w:pPr>
    <w:rPr>
      <w:rFonts w:ascii="Times New Roman" w:hAnsi="Times New Roman" w:cs="黑体"/>
      <w:spacing w:val="-2"/>
      <w:sz w:val="28"/>
      <w:szCs w:val="20"/>
    </w:rPr>
  </w:style>
  <w:style w:type="paragraph" w:customStyle="1" w:styleId="2097">
    <w:name w:val="表格格式"/>
    <w:next w:val="1"/>
    <w:qFormat/>
    <w:uiPriority w:val="0"/>
    <w:pPr>
      <w:adjustRightInd w:val="0"/>
      <w:snapToGrid w:val="0"/>
      <w:jc w:val="center"/>
    </w:pPr>
    <w:rPr>
      <w:rFonts w:ascii="Times New Roman" w:hAnsi="Times New Roman" w:eastAsia="宋体" w:cs="Times New Roman"/>
      <w:color w:val="000000"/>
      <w:sz w:val="21"/>
      <w:lang w:val="en-US" w:eastAsia="zh-CN" w:bidi="ar-SA"/>
    </w:rPr>
  </w:style>
  <w:style w:type="paragraph" w:customStyle="1" w:styleId="2098">
    <w:name w:val="普通(网站)11"/>
    <w:basedOn w:val="1"/>
    <w:qFormat/>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099">
    <w:name w:val="11号线正文首行缩进2字符"/>
    <w:basedOn w:val="1"/>
    <w:uiPriority w:val="0"/>
    <w:pPr>
      <w:widowControl w:val="0"/>
      <w:spacing w:line="500" w:lineRule="exact"/>
      <w:ind w:firstLine="200" w:firstLineChars="200"/>
      <w:jc w:val="both"/>
    </w:pPr>
    <w:rPr>
      <w:rFonts w:hAnsi="Calibri"/>
      <w:spacing w:val="-2"/>
      <w:sz w:val="28"/>
      <w:szCs w:val="28"/>
    </w:rPr>
  </w:style>
  <w:style w:type="paragraph" w:customStyle="1" w:styleId="2100">
    <w:name w:val="xl60"/>
    <w:basedOn w:val="1"/>
    <w:qFormat/>
    <w:uiPriority w:val="0"/>
    <w:pPr>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2"/>
      <w:szCs w:val="20"/>
    </w:rPr>
  </w:style>
  <w:style w:type="paragraph" w:customStyle="1" w:styleId="2101">
    <w:name w:val="标题4 + 加粗"/>
    <w:basedOn w:val="7"/>
    <w:uiPriority w:val="0"/>
    <w:pPr>
      <w:spacing w:before="120" w:beforeLines="50" w:after="120" w:afterLines="50"/>
      <w:outlineLvl w:val="3"/>
    </w:pPr>
    <w:rPr>
      <w:rFonts w:ascii="Times New Roman" w:hAnsi="Times New Roman" w:cs="Times New Roman"/>
      <w:b/>
      <w:sz w:val="21"/>
      <w:szCs w:val="24"/>
    </w:rPr>
  </w:style>
  <w:style w:type="paragraph" w:customStyle="1" w:styleId="2102">
    <w:name w:val="MTDisplayEquation"/>
    <w:basedOn w:val="1"/>
    <w:next w:val="1"/>
    <w:qFormat/>
    <w:uiPriority w:val="0"/>
    <w:pPr>
      <w:widowControl w:val="0"/>
      <w:tabs>
        <w:tab w:val="center" w:pos="4160"/>
        <w:tab w:val="right" w:pos="8320"/>
      </w:tabs>
      <w:spacing w:line="360" w:lineRule="auto"/>
      <w:ind w:firstLine="480" w:firstLineChars="200"/>
      <w:jc w:val="both"/>
    </w:pPr>
    <w:rPr>
      <w:rFonts w:ascii="Times New Roman" w:hAnsi="Times New Roman" w:cs="黑体"/>
      <w:spacing w:val="-2"/>
      <w:szCs w:val="20"/>
    </w:rPr>
  </w:style>
  <w:style w:type="paragraph" w:customStyle="1" w:styleId="2103">
    <w:name w:val="uc-id1"/>
    <w:basedOn w:val="1"/>
    <w:uiPriority w:val="0"/>
    <w:pPr>
      <w:spacing w:before="100" w:beforeAutospacing="1" w:after="100" w:afterAutospacing="1"/>
    </w:pPr>
    <w:rPr>
      <w:rFonts w:hAnsi="Calibri"/>
      <w:b/>
      <w:bCs/>
      <w:spacing w:val="-2"/>
      <w:szCs w:val="21"/>
    </w:rPr>
  </w:style>
  <w:style w:type="paragraph" w:customStyle="1" w:styleId="2104">
    <w:name w:val="Char Char Char Char Char Char1 Char Char Char Char"/>
    <w:basedOn w:val="1"/>
    <w:qFormat/>
    <w:uiPriority w:val="0"/>
    <w:pPr>
      <w:widowControl w:val="0"/>
      <w:jc w:val="both"/>
    </w:pPr>
    <w:rPr>
      <w:rFonts w:ascii="Times New Roman" w:hAnsi="Times New Roman" w:cs="Times New Roman"/>
      <w:kern w:val="2"/>
    </w:rPr>
  </w:style>
  <w:style w:type="paragraph" w:customStyle="1" w:styleId="2105">
    <w:name w:val="bk-dialog-accept"/>
    <w:basedOn w:val="1"/>
    <w:uiPriority w:val="0"/>
    <w:pPr>
      <w:spacing w:before="100" w:beforeAutospacing="1" w:after="100" w:afterAutospacing="1"/>
      <w:ind w:right="150"/>
    </w:pPr>
    <w:rPr>
      <w:rFonts w:hAnsi="Calibri"/>
      <w:spacing w:val="-2"/>
      <w:sz w:val="28"/>
      <w:szCs w:val="21"/>
    </w:rPr>
  </w:style>
  <w:style w:type="paragraph" w:customStyle="1" w:styleId="2106">
    <w:name w:val="样式 样式 褐色 首行缩进:  2 字符 + 首行缩进:  0 字符"/>
    <w:basedOn w:val="1"/>
    <w:qFormat/>
    <w:uiPriority w:val="0"/>
    <w:pPr>
      <w:adjustRightInd w:val="0"/>
      <w:snapToGrid w:val="0"/>
      <w:spacing w:line="420" w:lineRule="auto"/>
    </w:pPr>
    <w:rPr>
      <w:szCs w:val="20"/>
    </w:rPr>
  </w:style>
  <w:style w:type="paragraph" w:customStyle="1" w:styleId="2107">
    <w:name w:val="图"/>
    <w:basedOn w:val="7"/>
    <w:qFormat/>
    <w:uiPriority w:val="0"/>
    <w:pPr>
      <w:autoSpaceDE w:val="0"/>
      <w:autoSpaceDN w:val="0"/>
      <w:adjustRightInd w:val="0"/>
      <w:spacing w:line="360" w:lineRule="auto"/>
      <w:ind w:left="67" w:leftChars="67" w:firstLine="723" w:firstLineChars="300"/>
      <w:jc w:val="center"/>
    </w:pPr>
    <w:rPr>
      <w:rFonts w:ascii="Times New Roman" w:hAnsi="Times New Roman" w:cs="Arial"/>
      <w:b/>
      <w:bCs/>
      <w:kern w:val="0"/>
      <w:sz w:val="24"/>
      <w:szCs w:val="18"/>
    </w:rPr>
  </w:style>
  <w:style w:type="paragraph" w:customStyle="1" w:styleId="2108">
    <w:name w:val="样式 标题 2 + 非加粗"/>
    <w:basedOn w:val="4"/>
    <w:qFormat/>
    <w:uiPriority w:val="0"/>
    <w:pPr>
      <w:widowControl w:val="0"/>
      <w:tabs>
        <w:tab w:val="left" w:pos="1476"/>
      </w:tabs>
      <w:spacing w:line="312" w:lineRule="auto"/>
      <w:ind w:left="840" w:hanging="420"/>
    </w:pPr>
    <w:rPr>
      <w:rFonts w:ascii="宋体" w:hAnsi="宋体" w:eastAsia="黑体" w:cs="宋体"/>
      <w:spacing w:val="-2"/>
      <w:kern w:val="2"/>
      <w:sz w:val="24"/>
      <w:szCs w:val="24"/>
    </w:rPr>
  </w:style>
  <w:style w:type="paragraph" w:customStyle="1" w:styleId="2109">
    <w:name w:val="reader-word-layer reader-word-s2-4"/>
    <w:basedOn w:val="1"/>
    <w:qFormat/>
    <w:uiPriority w:val="0"/>
    <w:pPr>
      <w:spacing w:before="100" w:beforeAutospacing="1" w:after="100" w:afterAutospacing="1"/>
    </w:pPr>
  </w:style>
  <w:style w:type="paragraph" w:customStyle="1" w:styleId="2110">
    <w:name w:val="本文标题4"/>
    <w:basedOn w:val="6"/>
    <w:uiPriority w:val="0"/>
    <w:pPr>
      <w:widowControl w:val="0"/>
      <w:tabs>
        <w:tab w:val="left" w:pos="0"/>
        <w:tab w:val="left" w:pos="864"/>
        <w:tab w:val="left" w:pos="2153"/>
      </w:tabs>
      <w:spacing w:before="0" w:after="0" w:line="440" w:lineRule="exact"/>
      <w:ind w:left="120"/>
      <w:textAlignment w:val="auto"/>
    </w:pPr>
    <w:rPr>
      <w:rFonts w:ascii="Times New Roman" w:hAnsi="Times New Roman" w:eastAsia="宋体" w:cs="Times New Roman"/>
      <w:b w:val="0"/>
      <w:spacing w:val="-2"/>
    </w:rPr>
  </w:style>
  <w:style w:type="paragraph" w:customStyle="1" w:styleId="2111">
    <w:name w:val="默认段落字体 Para Char Char Char Char Char Char Char Char Char Char"/>
    <w:basedOn w:val="5"/>
    <w:qFormat/>
    <w:uiPriority w:val="0"/>
    <w:pPr>
      <w:widowControl w:val="0"/>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b w:val="0"/>
      <w:bCs w:val="0"/>
      <w:snapToGrid w:val="0"/>
      <w:kern w:val="2"/>
      <w:sz w:val="28"/>
      <w:szCs w:val="24"/>
    </w:rPr>
  </w:style>
  <w:style w:type="paragraph" w:customStyle="1" w:styleId="2112">
    <w:name w:val="text_dir"/>
    <w:basedOn w:val="1"/>
    <w:uiPriority w:val="0"/>
    <w:pPr>
      <w:pBdr>
        <w:top w:val="single" w:color="DEDFE1" w:sz="6" w:space="0"/>
        <w:left w:val="single" w:color="DEDFE1" w:sz="6" w:space="0"/>
        <w:bottom w:val="single" w:color="DEDFE1" w:sz="6" w:space="0"/>
        <w:right w:val="single" w:color="DEDFE1" w:sz="6" w:space="0"/>
      </w:pBdr>
      <w:shd w:val="clear" w:color="auto" w:fill="FFFFFF"/>
      <w:spacing w:after="450"/>
    </w:pPr>
    <w:rPr>
      <w:rFonts w:hAnsi="Calibri"/>
      <w:spacing w:val="-2"/>
      <w:szCs w:val="21"/>
    </w:rPr>
  </w:style>
  <w:style w:type="paragraph" w:customStyle="1" w:styleId="2113">
    <w:name w:val="- 页码 -"/>
    <w:qFormat/>
    <w:uiPriority w:val="0"/>
    <w:pPr>
      <w:widowControl w:val="0"/>
      <w:jc w:val="both"/>
    </w:pPr>
    <w:rPr>
      <w:rFonts w:ascii="Times New Roman" w:hAnsi="Times New Roman" w:eastAsia="宋体" w:cs="Times New Roman"/>
      <w:lang w:val="en-US" w:eastAsia="zh-CN" w:bidi="ar-SA"/>
    </w:rPr>
  </w:style>
  <w:style w:type="paragraph" w:customStyle="1" w:styleId="2114">
    <w:name w:val="Char Char1 Char Char Char Char Char Char Char Char Char Char Char Char Char Char Char Char Char Char Char Char1 Char1"/>
    <w:basedOn w:val="1"/>
    <w:qFormat/>
    <w:uiPriority w:val="0"/>
    <w:pPr>
      <w:widowControl w:val="0"/>
      <w:spacing w:line="360" w:lineRule="auto"/>
      <w:ind w:firstLine="200" w:firstLineChars="200"/>
      <w:jc w:val="both"/>
    </w:pPr>
    <w:rPr>
      <w:spacing w:val="-2"/>
      <w:szCs w:val="20"/>
    </w:rPr>
  </w:style>
  <w:style w:type="paragraph" w:customStyle="1" w:styleId="2115">
    <w:name w:val="样式 表格2 + 行距: 固定值 20 磅"/>
    <w:basedOn w:val="1960"/>
    <w:qFormat/>
    <w:uiPriority w:val="0"/>
    <w:pPr>
      <w:spacing w:line="400" w:lineRule="exact"/>
    </w:pPr>
    <w:rPr>
      <w:rFonts w:cs="宋体"/>
      <w:szCs w:val="20"/>
    </w:rPr>
  </w:style>
  <w:style w:type="paragraph" w:customStyle="1" w:styleId="2116">
    <w:name w:val="样式 样式 标题 2 + 段前: 1 行 段后: 1 行 + 段前: 1 行 段后: 1 行"/>
    <w:basedOn w:val="1904"/>
    <w:uiPriority w:val="99"/>
    <w:pPr>
      <w:spacing w:beforeLines="50" w:afterLines="50"/>
    </w:pPr>
  </w:style>
  <w:style w:type="paragraph" w:customStyle="1" w:styleId="2117">
    <w:name w:val="Char Char Char Char Char Char1 Char Char Char Char1"/>
    <w:basedOn w:val="1"/>
    <w:uiPriority w:val="0"/>
    <w:pPr>
      <w:widowControl w:val="0"/>
      <w:jc w:val="both"/>
    </w:pPr>
    <w:rPr>
      <w:rFonts w:ascii="Tahoma" w:hAnsi="Tahoma" w:cs="黑体"/>
      <w:spacing w:val="-2"/>
      <w:szCs w:val="20"/>
    </w:rPr>
  </w:style>
  <w:style w:type="paragraph" w:customStyle="1" w:styleId="2118">
    <w:name w:val="封面正文"/>
    <w:qFormat/>
    <w:uiPriority w:val="0"/>
    <w:pPr>
      <w:jc w:val="both"/>
    </w:pPr>
    <w:rPr>
      <w:rFonts w:ascii="Times New Roman" w:hAnsi="Times New Roman" w:eastAsia="宋体" w:cs="Times New Roman"/>
      <w:lang w:val="en-US" w:eastAsia="zh-CN" w:bidi="ar-SA"/>
    </w:rPr>
  </w:style>
  <w:style w:type="paragraph" w:customStyle="1" w:styleId="2119">
    <w:name w:val="enc-content"/>
    <w:basedOn w:val="1"/>
    <w:uiPriority w:val="0"/>
    <w:pPr>
      <w:shd w:val="clear" w:color="auto" w:fill="FDFEFF"/>
      <w:spacing w:before="100" w:beforeAutospacing="1" w:after="100" w:afterAutospacing="1"/>
    </w:pPr>
    <w:rPr>
      <w:rFonts w:hAnsi="Calibri"/>
      <w:spacing w:val="-2"/>
      <w:szCs w:val="21"/>
    </w:rPr>
  </w:style>
  <w:style w:type="paragraph" w:customStyle="1" w:styleId="2120">
    <w:name w:val="中大3级"/>
    <w:basedOn w:val="4"/>
    <w:uiPriority w:val="0"/>
    <w:pPr>
      <w:keepLines w:val="0"/>
      <w:widowControl w:val="0"/>
      <w:tabs>
        <w:tab w:val="left" w:pos="0"/>
        <w:tab w:val="left" w:pos="709"/>
        <w:tab w:val="left" w:pos="1476"/>
      </w:tabs>
      <w:adjustRightInd w:val="0"/>
      <w:snapToGrid w:val="0"/>
      <w:spacing w:before="0" w:beforeLines="50" w:after="0" w:line="360" w:lineRule="auto"/>
      <w:jc w:val="both"/>
      <w:outlineLvl w:val="2"/>
    </w:pPr>
    <w:rPr>
      <w:rFonts w:ascii="宋体" w:hAnsi="宋体" w:eastAsia="宋体" w:cs="宋体"/>
      <w:bCs w:val="0"/>
      <w:spacing w:val="-2"/>
      <w:sz w:val="28"/>
      <w:szCs w:val="28"/>
    </w:rPr>
  </w:style>
  <w:style w:type="paragraph" w:customStyle="1" w:styleId="2121">
    <w:name w:val="小四宋居中1.0"/>
    <w:basedOn w:val="1"/>
    <w:next w:val="1"/>
    <w:uiPriority w:val="0"/>
    <w:pPr>
      <w:widowControl w:val="0"/>
      <w:spacing w:line="240" w:lineRule="exact"/>
      <w:jc w:val="center"/>
    </w:pPr>
    <w:rPr>
      <w:rFonts w:ascii="仿宋_GB2312" w:hAnsi="Calibri" w:eastAsia="仿宋_GB2312" w:cs="黑体"/>
      <w:spacing w:val="-2"/>
      <w:szCs w:val="20"/>
    </w:rPr>
  </w:style>
  <w:style w:type="paragraph" w:customStyle="1" w:styleId="2122">
    <w:name w:val="样式 标题 4Subsection + 首行缩进:  2 字符"/>
    <w:basedOn w:val="6"/>
    <w:qFormat/>
    <w:uiPriority w:val="0"/>
    <w:pPr>
      <w:widowControl w:val="0"/>
      <w:tabs>
        <w:tab w:val="left" w:pos="864"/>
        <w:tab w:val="left" w:pos="1680"/>
        <w:tab w:val="left" w:pos="2153"/>
      </w:tabs>
      <w:adjustRightInd/>
      <w:snapToGrid w:val="0"/>
      <w:spacing w:before="0" w:after="0" w:line="360" w:lineRule="auto"/>
      <w:ind w:left="1680" w:hanging="420"/>
      <w:jc w:val="both"/>
      <w:textAlignment w:val="auto"/>
    </w:pPr>
    <w:rPr>
      <w:rFonts w:ascii="Cambria" w:hAnsi="Cambria" w:eastAsia="宋体" w:cs="Times New Roman"/>
      <w:bCs/>
      <w:spacing w:val="-2"/>
    </w:rPr>
  </w:style>
  <w:style w:type="paragraph" w:customStyle="1" w:styleId="2123">
    <w:name w:val="样式5 Char Char"/>
    <w:basedOn w:val="1"/>
    <w:qFormat/>
    <w:uiPriority w:val="0"/>
    <w:pPr>
      <w:adjustRightInd w:val="0"/>
      <w:snapToGrid w:val="0"/>
      <w:spacing w:line="420" w:lineRule="auto"/>
      <w:ind w:firstLine="200" w:firstLineChars="200"/>
      <w:jc w:val="both"/>
    </w:pPr>
  </w:style>
  <w:style w:type="paragraph" w:customStyle="1" w:styleId="2124">
    <w:name w:val="表格文字3"/>
    <w:basedOn w:val="387"/>
    <w:qFormat/>
    <w:uiPriority w:val="0"/>
    <w:pPr>
      <w:tabs>
        <w:tab w:val="clear" w:pos="277"/>
        <w:tab w:val="clear" w:pos="600"/>
        <w:tab w:val="clear" w:pos="780"/>
        <w:tab w:val="clear" w:pos="2517"/>
      </w:tabs>
      <w:autoSpaceDE w:val="0"/>
      <w:autoSpaceDN w:val="0"/>
      <w:spacing w:before="0" w:beforeLines="10"/>
      <w:jc w:val="both"/>
      <w:textAlignment w:val="auto"/>
    </w:pPr>
    <w:rPr>
      <w:rFonts w:hint="eastAsia" w:ascii="宋体" w:hAnsi="宋体" w:cs="宋体"/>
      <w:kern w:val="2"/>
      <w:sz w:val="24"/>
      <w:szCs w:val="24"/>
    </w:rPr>
  </w:style>
  <w:style w:type="paragraph" w:customStyle="1" w:styleId="2125">
    <w:name w:val="样式 Tahoma 小四 段前: 7.9 磅1"/>
    <w:basedOn w:val="1"/>
    <w:uiPriority w:val="99"/>
    <w:pPr>
      <w:widowControl w:val="0"/>
      <w:spacing w:before="158"/>
      <w:ind w:firstLine="420" w:firstLineChars="175"/>
      <w:jc w:val="both"/>
    </w:pPr>
    <w:rPr>
      <w:rFonts w:ascii="Tahoma" w:hAnsi="Times New Roman"/>
      <w:kern w:val="28"/>
      <w:sz w:val="32"/>
      <w:szCs w:val="20"/>
    </w:rPr>
  </w:style>
  <w:style w:type="paragraph" w:customStyle="1" w:styleId="2126">
    <w:name w:val="ysh表格"/>
    <w:basedOn w:val="1"/>
    <w:uiPriority w:val="0"/>
    <w:pPr>
      <w:widowControl w:val="0"/>
      <w:jc w:val="center"/>
    </w:pPr>
    <w:rPr>
      <w:rFonts w:hAnsi="Calibri" w:cs="黑体"/>
      <w:spacing w:val="-2"/>
      <w:szCs w:val="21"/>
    </w:rPr>
  </w:style>
  <w:style w:type="paragraph" w:customStyle="1" w:styleId="2127">
    <w:name w:val="yz"/>
    <w:basedOn w:val="35"/>
    <w:uiPriority w:val="0"/>
    <w:pPr>
      <w:widowControl w:val="0"/>
      <w:tabs>
        <w:tab w:val="left" w:pos="900"/>
      </w:tabs>
      <w:spacing w:after="0"/>
      <w:ind w:firstLine="446" w:firstLineChars="200"/>
      <w:jc w:val="both"/>
    </w:pPr>
    <w:rPr>
      <w:i/>
      <w:iCs/>
      <w:color w:val="000000"/>
      <w:kern w:val="2"/>
    </w:rPr>
  </w:style>
  <w:style w:type="paragraph" w:customStyle="1" w:styleId="2128">
    <w:name w:val="xl1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129">
    <w:name w:val="样式 样式 正文缩进s4 + 首行缩进:  2 字符 + 首行缩进:  2 字符"/>
    <w:basedOn w:val="1"/>
    <w:qFormat/>
    <w:uiPriority w:val="0"/>
    <w:pPr>
      <w:widowControl w:val="0"/>
      <w:adjustRightInd w:val="0"/>
      <w:snapToGrid w:val="0"/>
      <w:spacing w:line="560" w:lineRule="exact"/>
      <w:ind w:firstLine="200" w:firstLineChars="200"/>
      <w:jc w:val="both"/>
    </w:pPr>
    <w:rPr>
      <w:rFonts w:ascii="Times New Roman" w:hAnsi="Times New Roman" w:cs="黑体"/>
      <w:color w:val="000000"/>
      <w:spacing w:val="-2"/>
      <w:sz w:val="28"/>
      <w:szCs w:val="20"/>
    </w:rPr>
  </w:style>
  <w:style w:type="paragraph" w:customStyle="1" w:styleId="2130">
    <w:name w:val="xl1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2131">
    <w:name w:val="样式 标题 2 + 四号"/>
    <w:basedOn w:val="4"/>
    <w:uiPriority w:val="99"/>
    <w:pPr>
      <w:widowControl w:val="0"/>
      <w:tabs>
        <w:tab w:val="left" w:pos="567"/>
      </w:tabs>
      <w:spacing w:before="120" w:after="120" w:line="240" w:lineRule="auto"/>
      <w:jc w:val="both"/>
    </w:pPr>
    <w:rPr>
      <w:rFonts w:ascii="宋体" w:hAnsi="宋体" w:eastAsia="宋体" w:cs="Times New Roman"/>
      <w:kern w:val="44"/>
    </w:rPr>
  </w:style>
  <w:style w:type="paragraph" w:customStyle="1" w:styleId="2132">
    <w:name w:val="reader-word-layer reader-word-s4-9"/>
    <w:basedOn w:val="1"/>
    <w:qFormat/>
    <w:uiPriority w:val="0"/>
    <w:pPr>
      <w:spacing w:before="100" w:beforeAutospacing="1" w:after="100" w:afterAutospacing="1"/>
    </w:pPr>
  </w:style>
  <w:style w:type="paragraph" w:customStyle="1" w:styleId="2133">
    <w:name w:val="declear"/>
    <w:basedOn w:val="1"/>
    <w:uiPriority w:val="0"/>
    <w:pPr>
      <w:spacing w:before="100" w:beforeAutospacing="1" w:after="100" w:afterAutospacing="1"/>
    </w:pPr>
    <w:rPr>
      <w:rFonts w:hAnsi="Calibri"/>
      <w:spacing w:val="-2"/>
      <w:szCs w:val="21"/>
    </w:rPr>
  </w:style>
  <w:style w:type="paragraph" w:customStyle="1" w:styleId="2134">
    <w:name w:val="Title.3"/>
    <w:next w:val="1"/>
    <w:qFormat/>
    <w:uiPriority w:val="0"/>
    <w:pPr>
      <w:keepNext/>
      <w:keepLines/>
      <w:spacing w:before="156" w:beforeLines="50" w:line="360" w:lineRule="auto"/>
      <w:outlineLvl w:val="2"/>
    </w:pPr>
    <w:rPr>
      <w:rFonts w:ascii="Times New Roman" w:hAnsi="Times New Roman" w:eastAsia="仿宋_GB2312" w:cs="Times New Roman"/>
      <w:b/>
      <w:sz w:val="28"/>
      <w:lang w:val="en-US" w:eastAsia="zh-CN" w:bidi="ar-SA"/>
    </w:rPr>
  </w:style>
  <w:style w:type="paragraph" w:customStyle="1" w:styleId="2135">
    <w:name w:val="样式 标题 3 + (中文) 黑体 四号 段前: 6 磅 段后: 6 磅 行距: 多倍行距 1.73 字行"/>
    <w:basedOn w:val="5"/>
    <w:qFormat/>
    <w:uiPriority w:val="0"/>
    <w:pPr>
      <w:widowControl w:val="0"/>
      <w:tabs>
        <w:tab w:val="left" w:pos="0"/>
        <w:tab w:val="left" w:pos="1022"/>
        <w:tab w:val="left" w:pos="1080"/>
      </w:tabs>
      <w:spacing w:before="0" w:after="0" w:line="560" w:lineRule="exact"/>
    </w:pPr>
    <w:rPr>
      <w:rFonts w:hint="eastAsia" w:ascii="黑体" w:hAnsi="Arial Unicode MS"/>
      <w:b w:val="0"/>
      <w:bCs w:val="0"/>
      <w:i/>
      <w:iCs/>
      <w:color w:val="000000"/>
      <w:spacing w:val="-2"/>
      <w:kern w:val="2"/>
      <w:sz w:val="24"/>
      <w:szCs w:val="20"/>
    </w:rPr>
  </w:style>
  <w:style w:type="paragraph" w:customStyle="1" w:styleId="2136">
    <w:name w:val="5正文"/>
    <w:basedOn w:val="1"/>
    <w:uiPriority w:val="0"/>
    <w:pPr>
      <w:widowControl w:val="0"/>
      <w:tabs>
        <w:tab w:val="left" w:pos="4500"/>
      </w:tabs>
      <w:spacing w:line="360" w:lineRule="auto"/>
      <w:ind w:firstLine="480" w:firstLineChars="200"/>
      <w:jc w:val="both"/>
    </w:pPr>
    <w:rPr>
      <w:rFonts w:cs="黑体"/>
      <w:bCs/>
      <w:spacing w:val="-2"/>
      <w:szCs w:val="20"/>
    </w:rPr>
  </w:style>
  <w:style w:type="paragraph" w:customStyle="1" w:styleId="2137">
    <w:name w:val="样式 样式 正文内容 + 首行缩进:  1.92 字符 + 首行缩进:  1.92 字符"/>
    <w:basedOn w:val="1"/>
    <w:uiPriority w:val="0"/>
    <w:pPr>
      <w:widowControl w:val="0"/>
      <w:spacing w:before="100" w:beforeAutospacing="1" w:after="100" w:afterAutospacing="1"/>
      <w:ind w:firstLine="192" w:firstLineChars="192"/>
      <w:jc w:val="both"/>
    </w:pPr>
    <w:rPr>
      <w:rFonts w:ascii="Times New Roman" w:hAnsi="Times New Roman"/>
      <w:spacing w:val="-2"/>
      <w:szCs w:val="20"/>
    </w:rPr>
  </w:style>
  <w:style w:type="paragraph" w:customStyle="1" w:styleId="2138">
    <w:name w:val="even2"/>
    <w:basedOn w:val="1"/>
    <w:uiPriority w:val="0"/>
    <w:pPr>
      <w:spacing w:before="100" w:beforeAutospacing="1" w:after="100" w:afterAutospacing="1"/>
    </w:pPr>
    <w:rPr>
      <w:rFonts w:hAnsi="Calibri"/>
      <w:spacing w:val="-2"/>
      <w:szCs w:val="21"/>
    </w:rPr>
  </w:style>
  <w:style w:type="paragraph" w:customStyle="1" w:styleId="2139">
    <w:name w:val="项目符号2"/>
    <w:basedOn w:val="2140"/>
    <w:uiPriority w:val="0"/>
    <w:pPr>
      <w:tabs>
        <w:tab w:val="left" w:pos="360"/>
        <w:tab w:val="left" w:pos="720"/>
      </w:tabs>
      <w:overflowPunct/>
      <w:snapToGrid/>
      <w:spacing w:line="312" w:lineRule="auto"/>
      <w:ind w:left="850" w:hanging="425"/>
    </w:pPr>
    <w:rPr>
      <w:rFonts w:ascii="宋体" w:hAnsi="宋体" w:eastAsia="宋体"/>
      <w:b/>
      <w:color w:val="000000"/>
      <w:sz w:val="24"/>
    </w:rPr>
  </w:style>
  <w:style w:type="paragraph" w:customStyle="1" w:styleId="2140">
    <w:name w:val="项目符号1"/>
    <w:basedOn w:val="1"/>
    <w:qFormat/>
    <w:uiPriority w:val="0"/>
    <w:pPr>
      <w:widowControl w:val="0"/>
      <w:tabs>
        <w:tab w:val="left" w:pos="720"/>
      </w:tabs>
      <w:overflowPunct w:val="0"/>
      <w:snapToGrid w:val="0"/>
      <w:spacing w:line="480" w:lineRule="exact"/>
      <w:ind w:left="720" w:hanging="720"/>
      <w:jc w:val="both"/>
    </w:pPr>
    <w:rPr>
      <w:rFonts w:ascii="Arial" w:hAnsi="Arial" w:eastAsia="仿宋_GB2312" w:cs="黑体"/>
      <w:spacing w:val="-2"/>
      <w:sz w:val="28"/>
      <w:szCs w:val="20"/>
    </w:rPr>
  </w:style>
  <w:style w:type="paragraph" w:customStyle="1" w:styleId="2141">
    <w:name w:val="样式 标题 3 + 左侧:  0 厘米 悬挂缩进: 7.2 字符 段前: 4.65 磅 段后: 6 磅 行距: 固定值 ..."/>
    <w:basedOn w:val="5"/>
    <w:uiPriority w:val="0"/>
    <w:pPr>
      <w:widowControl w:val="0"/>
      <w:tabs>
        <w:tab w:val="left" w:pos="1022"/>
        <w:tab w:val="left" w:pos="1080"/>
        <w:tab w:val="left" w:pos="4621"/>
      </w:tabs>
      <w:spacing w:before="93" w:after="156" w:line="440" w:lineRule="exact"/>
      <w:ind w:left="720" w:hanging="720"/>
      <w:jc w:val="both"/>
    </w:pPr>
    <w:rPr>
      <w:rFonts w:hint="eastAsia"/>
      <w:bCs w:val="0"/>
      <w:i/>
      <w:iCs/>
      <w:color w:val="000000"/>
      <w:spacing w:val="-2"/>
      <w:kern w:val="2"/>
      <w:sz w:val="26"/>
      <w:szCs w:val="24"/>
    </w:rPr>
  </w:style>
  <w:style w:type="paragraph" w:customStyle="1" w:styleId="2142">
    <w:name w:val="普通(网站)14"/>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143">
    <w:name w:val="标题3"/>
    <w:basedOn w:val="5"/>
    <w:next w:val="7"/>
    <w:qFormat/>
    <w:uiPriority w:val="0"/>
    <w:pPr>
      <w:widowControl w:val="0"/>
      <w:tabs>
        <w:tab w:val="left" w:pos="1080"/>
      </w:tabs>
      <w:spacing w:before="0" w:after="0" w:line="360" w:lineRule="auto"/>
      <w:ind w:left="709" w:hanging="709"/>
      <w:jc w:val="both"/>
    </w:pPr>
    <w:rPr>
      <w:rFonts w:ascii="Times New Roman" w:hAnsi="Times New Roman" w:cs="Times New Roman"/>
      <w:b w:val="0"/>
      <w:bCs w:val="0"/>
      <w:kern w:val="2"/>
      <w:sz w:val="24"/>
    </w:rPr>
  </w:style>
  <w:style w:type="paragraph" w:customStyle="1" w:styleId="2144">
    <w:name w:val="中大表格标题"/>
    <w:basedOn w:val="1"/>
    <w:uiPriority w:val="0"/>
    <w:pPr>
      <w:widowControl w:val="0"/>
      <w:adjustRightInd w:val="0"/>
      <w:spacing w:line="315" w:lineRule="atLeast"/>
      <w:jc w:val="both"/>
    </w:pPr>
    <w:rPr>
      <w:rFonts w:ascii="Times New Roman" w:hAnsi="Times New Roman" w:cs="黑体"/>
      <w:spacing w:val="-2"/>
      <w:szCs w:val="20"/>
    </w:rPr>
  </w:style>
  <w:style w:type="paragraph" w:customStyle="1" w:styleId="2145">
    <w:name w:val="样式 标题 2 + 首行缩进:  2 字符1"/>
    <w:basedOn w:val="4"/>
    <w:qFormat/>
    <w:uiPriority w:val="0"/>
    <w:pPr>
      <w:widowControl w:val="0"/>
      <w:tabs>
        <w:tab w:val="left" w:pos="567"/>
      </w:tabs>
      <w:adjustRightInd w:val="0"/>
      <w:snapToGrid w:val="0"/>
      <w:spacing w:before="0" w:after="0" w:line="360" w:lineRule="auto"/>
      <w:ind w:firstLine="643" w:firstLineChars="202"/>
    </w:pPr>
    <w:rPr>
      <w:rFonts w:ascii="宋体" w:hAnsi="宋体" w:eastAsia="黑体" w:cs="宋体"/>
      <w:b w:val="0"/>
      <w:kern w:val="2"/>
      <w:sz w:val="30"/>
      <w:szCs w:val="20"/>
    </w:rPr>
  </w:style>
  <w:style w:type="paragraph" w:customStyle="1" w:styleId="2146">
    <w:name w:val="报价书"/>
    <w:uiPriority w:val="99"/>
    <w:rPr>
      <w:rFonts w:ascii="宋体" w:hAnsi="宋体" w:eastAsia="宋体" w:cs="Times New Roman"/>
      <w:kern w:val="2"/>
      <w:sz w:val="44"/>
      <w:szCs w:val="44"/>
      <w:lang w:val="en-US" w:eastAsia="zh-CN" w:bidi="ar-SA"/>
    </w:rPr>
  </w:style>
  <w:style w:type="paragraph" w:customStyle="1" w:styleId="2147">
    <w:name w:val="样式 标题 3条标题 + 段前: 0.5 行"/>
    <w:basedOn w:val="5"/>
    <w:next w:val="2148"/>
    <w:qFormat/>
    <w:uiPriority w:val="0"/>
    <w:pPr>
      <w:widowControl w:val="0"/>
      <w:tabs>
        <w:tab w:val="left" w:pos="1080"/>
        <w:tab w:val="left" w:pos="1418"/>
      </w:tabs>
      <w:spacing w:before="0" w:after="0" w:line="240" w:lineRule="auto"/>
      <w:ind w:left="720" w:hanging="720"/>
      <w:jc w:val="both"/>
    </w:pPr>
    <w:rPr>
      <w:rFonts w:ascii="Times New Roman" w:hAnsi="Times New Roman" w:eastAsia="黑体"/>
      <w:b w:val="0"/>
      <w:bCs w:val="0"/>
      <w:kern w:val="2"/>
      <w:sz w:val="28"/>
      <w:szCs w:val="20"/>
    </w:rPr>
  </w:style>
  <w:style w:type="paragraph" w:customStyle="1" w:styleId="2148">
    <w:name w:val="！正文"/>
    <w:basedOn w:val="1"/>
    <w:qFormat/>
    <w:uiPriority w:val="0"/>
    <w:pPr>
      <w:widowControl w:val="0"/>
      <w:spacing w:line="288" w:lineRule="auto"/>
      <w:ind w:firstLine="200" w:firstLineChars="200"/>
      <w:jc w:val="both"/>
    </w:pPr>
    <w:rPr>
      <w:rFonts w:ascii="Times New Roman" w:hAnsi="Times New Roman" w:cs="Times New Roman"/>
      <w:kern w:val="2"/>
    </w:rPr>
  </w:style>
  <w:style w:type="paragraph" w:customStyle="1" w:styleId="2149">
    <w:name w:val="un"/>
    <w:basedOn w:val="1"/>
    <w:uiPriority w:val="0"/>
    <w:pPr>
      <w:spacing w:before="100" w:beforeAutospacing="1" w:after="100" w:afterAutospacing="1" w:line="450" w:lineRule="atLeast"/>
    </w:pPr>
    <w:rPr>
      <w:rFonts w:cs="黑体"/>
      <w:color w:val="000000"/>
      <w:spacing w:val="-2"/>
      <w:sz w:val="18"/>
      <w:szCs w:val="18"/>
    </w:rPr>
  </w:style>
  <w:style w:type="paragraph" w:customStyle="1" w:styleId="2150">
    <w:name w:val="标准"/>
    <w:basedOn w:val="1"/>
    <w:qFormat/>
    <w:uiPriority w:val="0"/>
    <w:pPr>
      <w:widowControl w:val="0"/>
      <w:tabs>
        <w:tab w:val="left" w:pos="720"/>
      </w:tabs>
      <w:adjustRightInd w:val="0"/>
      <w:spacing w:line="312" w:lineRule="atLeast"/>
      <w:jc w:val="both"/>
      <w:textAlignment w:val="baseline"/>
    </w:pPr>
    <w:rPr>
      <w:rFonts w:ascii="Times New Roman" w:hAnsi="Times New Roman" w:cs="Times New Roman"/>
      <w:sz w:val="21"/>
      <w:szCs w:val="20"/>
    </w:rPr>
  </w:style>
  <w:style w:type="paragraph" w:customStyle="1" w:styleId="2151">
    <w:name w:val="样式 小四 段前: 12 磅 行距: 1.5 倍行距"/>
    <w:basedOn w:val="1"/>
    <w:uiPriority w:val="0"/>
    <w:pPr>
      <w:widowControl w:val="0"/>
      <w:ind w:firstLine="200" w:firstLineChars="200"/>
      <w:jc w:val="both"/>
    </w:pPr>
    <w:rPr>
      <w:rFonts w:ascii="Times New Roman" w:hAnsi="Times New Roman" w:cs="黑体"/>
      <w:color w:val="FF0000"/>
      <w:spacing w:val="-2"/>
      <w:szCs w:val="20"/>
    </w:rPr>
  </w:style>
  <w:style w:type="paragraph" w:customStyle="1" w:styleId="2152">
    <w:name w:val="Body Text First Indent3"/>
    <w:basedOn w:val="35"/>
    <w:qFormat/>
    <w:uiPriority w:val="0"/>
    <w:pPr>
      <w:widowControl w:val="0"/>
      <w:tabs>
        <w:tab w:val="left" w:pos="7840"/>
      </w:tabs>
      <w:adjustRightInd w:val="0"/>
      <w:spacing w:before="120" w:line="360" w:lineRule="auto"/>
      <w:ind w:firstLine="567"/>
      <w:jc w:val="both"/>
      <w:textAlignment w:val="baseline"/>
    </w:pPr>
    <w:rPr>
      <w:rFonts w:ascii="Times New Roman" w:hAnsi="Times New Roman" w:cs="Times New Roman"/>
      <w:kern w:val="28"/>
      <w:sz w:val="28"/>
    </w:rPr>
  </w:style>
  <w:style w:type="paragraph" w:customStyle="1" w:styleId="2153">
    <w:name w:val="检索3"/>
    <w:basedOn w:val="2154"/>
    <w:uiPriority w:val="0"/>
    <w:pPr>
      <w:ind w:left="737"/>
    </w:pPr>
    <w:rPr>
      <w:color w:val="800000"/>
    </w:rPr>
  </w:style>
  <w:style w:type="paragraph" w:customStyle="1" w:styleId="2154">
    <w:name w:val="检索1"/>
    <w:uiPriority w:val="0"/>
    <w:pPr>
      <w:widowControl w:val="0"/>
      <w:kinsoku w:val="0"/>
      <w:wordWrap w:val="0"/>
      <w:overflowPunct w:val="0"/>
      <w:autoSpaceDE w:val="0"/>
      <w:autoSpaceDN w:val="0"/>
      <w:adjustRightInd w:val="0"/>
      <w:spacing w:line="240" w:lineRule="atLeast"/>
      <w:ind w:left="170" w:hanging="170"/>
      <w:jc w:val="both"/>
    </w:pPr>
    <w:rPr>
      <w:rFonts w:ascii="Times New Roman" w:hAnsi="Times New Roman" w:eastAsia="宋体" w:cs="Times New Roman"/>
      <w:color w:val="000000"/>
      <w:lang w:val="en-US" w:eastAsia="zh-CN" w:bidi="ar-SA"/>
    </w:rPr>
  </w:style>
  <w:style w:type="paragraph" w:customStyle="1" w:styleId="2155">
    <w:name w:val="样式 标题 4标题 14 + 加粗 无下划线 自动设置 段前: 3 磅 段后: 10 磅3"/>
    <w:basedOn w:val="6"/>
    <w:next w:val="1867"/>
    <w:uiPriority w:val="0"/>
    <w:pPr>
      <w:keepLines w:val="0"/>
      <w:widowControl w:val="0"/>
      <w:tabs>
        <w:tab w:val="left" w:pos="1680"/>
        <w:tab w:val="left" w:pos="2153"/>
      </w:tabs>
      <w:snapToGrid w:val="0"/>
      <w:spacing w:before="60" w:after="200" w:line="240" w:lineRule="auto"/>
      <w:ind w:left="0"/>
      <w:jc w:val="both"/>
      <w:textAlignment w:val="auto"/>
    </w:pPr>
    <w:rPr>
      <w:rFonts w:ascii="Times New Roman" w:hAnsi="Times New Roman" w:eastAsia="宋体"/>
      <w:bCs/>
      <w:spacing w:val="-2"/>
      <w:kern w:val="2"/>
    </w:rPr>
  </w:style>
  <w:style w:type="paragraph" w:customStyle="1" w:styleId="2156">
    <w:name w:val="Char Char Char Char Char Char Char"/>
    <w:basedOn w:val="1"/>
    <w:qFormat/>
    <w:uiPriority w:val="0"/>
    <w:pPr>
      <w:widowControl w:val="0"/>
      <w:tabs>
        <w:tab w:val="left" w:pos="432"/>
      </w:tabs>
      <w:ind w:left="432" w:hanging="432"/>
      <w:jc w:val="both"/>
    </w:pPr>
    <w:rPr>
      <w:rFonts w:ascii="Tahoma" w:hAnsi="Tahoma" w:cs="Times New Roman"/>
      <w:kern w:val="2"/>
      <w:szCs w:val="20"/>
    </w:rPr>
  </w:style>
  <w:style w:type="paragraph" w:customStyle="1" w:styleId="2157">
    <w:name w:val="样式 标题 1 +1"/>
    <w:basedOn w:val="2"/>
    <w:next w:val="1"/>
    <w:qFormat/>
    <w:uiPriority w:val="0"/>
    <w:pPr>
      <w:tabs>
        <w:tab w:val="left" w:pos="420"/>
      </w:tabs>
      <w:spacing w:before="340" w:after="330" w:line="360" w:lineRule="auto"/>
      <w:ind w:left="420"/>
      <w:jc w:val="center"/>
    </w:pPr>
    <w:rPr>
      <w:rFonts w:ascii="黑体" w:hAnsi="Arial" w:eastAsia="黑体" w:cs="Arial"/>
      <w:kern w:val="0"/>
      <w:sz w:val="32"/>
    </w:rPr>
  </w:style>
  <w:style w:type="paragraph" w:customStyle="1" w:styleId="2158">
    <w:name w:val="content-ft1"/>
    <w:basedOn w:val="1"/>
    <w:uiPriority w:val="0"/>
    <w:pPr>
      <w:pBdr>
        <w:top w:val="single" w:color="DDDDDD" w:sz="6" w:space="12"/>
        <w:left w:val="single" w:color="DDDDDD" w:sz="6" w:space="15"/>
        <w:bottom w:val="single" w:color="DDDDDD" w:sz="6" w:space="8"/>
        <w:right w:val="single" w:color="DDDDDD" w:sz="6" w:space="23"/>
      </w:pBdr>
      <w:shd w:val="clear" w:color="auto" w:fill="FFFFFF"/>
      <w:spacing w:before="60"/>
      <w:ind w:right="45"/>
    </w:pPr>
    <w:rPr>
      <w:rFonts w:hAnsi="Calibri"/>
      <w:spacing w:val="-2"/>
      <w:sz w:val="18"/>
      <w:szCs w:val="18"/>
    </w:rPr>
  </w:style>
  <w:style w:type="paragraph" w:customStyle="1" w:styleId="2159">
    <w:name w:val="pic-info"/>
    <w:basedOn w:val="1"/>
    <w:qFormat/>
    <w:uiPriority w:val="0"/>
    <w:pPr>
      <w:spacing w:before="100" w:beforeAutospacing="1" w:after="100" w:afterAutospacing="1"/>
    </w:pPr>
  </w:style>
  <w:style w:type="paragraph" w:customStyle="1" w:styleId="2160">
    <w:name w:val="soqiang"/>
    <w:basedOn w:val="1"/>
    <w:uiPriority w:val="0"/>
    <w:pPr>
      <w:widowControl w:val="0"/>
      <w:pBdr>
        <w:top w:val="single" w:color="auto" w:sz="4" w:space="1"/>
        <w:left w:val="single" w:color="auto" w:sz="4" w:space="4"/>
        <w:bottom w:val="single" w:color="auto" w:sz="4" w:space="1"/>
        <w:right w:val="single" w:color="auto" w:sz="4" w:space="4"/>
      </w:pBdr>
      <w:spacing w:line="360" w:lineRule="auto"/>
      <w:ind w:firstLine="200" w:firstLineChars="200"/>
      <w:jc w:val="both"/>
    </w:pPr>
    <w:rPr>
      <w:rFonts w:ascii="Times New Roman" w:hAnsi="Times New Roman" w:cs="黑体"/>
      <w:spacing w:val="-2"/>
      <w:sz w:val="28"/>
      <w:szCs w:val="21"/>
    </w:rPr>
  </w:style>
  <w:style w:type="paragraph" w:customStyle="1" w:styleId="2161">
    <w:name w:val="样式 (符号) Bookman Old Style 小四 首行缩进:  0.85 厘米 行距: 1.5 倍行距"/>
    <w:basedOn w:val="1"/>
    <w:uiPriority w:val="0"/>
    <w:pPr>
      <w:widowControl w:val="0"/>
      <w:ind w:firstLine="482"/>
      <w:jc w:val="both"/>
    </w:pPr>
    <w:rPr>
      <w:rFonts w:ascii="Times New Roman" w:hAnsi="Times New Roman" w:cs="黑体"/>
      <w:spacing w:val="-2"/>
      <w:szCs w:val="20"/>
    </w:rPr>
  </w:style>
  <w:style w:type="paragraph" w:customStyle="1" w:styleId="2162">
    <w:name w:val="样式 标题 1标题章标题 1 Char标题章 Char Char Char Char标题 1 Char Char章标题..."/>
    <w:basedOn w:val="2"/>
    <w:qFormat/>
    <w:uiPriority w:val="0"/>
    <w:pPr>
      <w:pageBreakBefore/>
      <w:tabs>
        <w:tab w:val="left" w:pos="425"/>
      </w:tabs>
      <w:spacing w:line="360" w:lineRule="auto"/>
      <w:ind w:left="425" w:hanging="425"/>
      <w:jc w:val="center"/>
    </w:pPr>
    <w:rPr>
      <w:rFonts w:cs="宋体"/>
      <w:sz w:val="36"/>
      <w:szCs w:val="20"/>
    </w:rPr>
  </w:style>
  <w:style w:type="paragraph" w:customStyle="1" w:styleId="2163">
    <w:name w:val="CY－正文"/>
    <w:basedOn w:val="1"/>
    <w:qFormat/>
    <w:uiPriority w:val="0"/>
    <w:pPr>
      <w:widowControl w:val="0"/>
      <w:spacing w:line="360" w:lineRule="auto"/>
      <w:ind w:firstLine="200" w:firstLineChars="200"/>
      <w:jc w:val="both"/>
    </w:pPr>
    <w:rPr>
      <w:rFonts w:ascii="Times New Roman" w:hAnsi="Times New Roman" w:cs="黑体"/>
      <w:spacing w:val="-2"/>
      <w:sz w:val="28"/>
      <w:szCs w:val="20"/>
    </w:rPr>
  </w:style>
  <w:style w:type="paragraph" w:customStyle="1" w:styleId="2164">
    <w:name w:val="样式 正文首行缩进 2 + 首行缩进:  2 字符 段前: 0.5 行 段后: 0.5 行"/>
    <w:basedOn w:val="56"/>
    <w:uiPriority w:val="0"/>
    <w:pPr>
      <w:widowControl w:val="0"/>
      <w:spacing w:after="0" w:line="300" w:lineRule="auto"/>
      <w:ind w:left="0" w:leftChars="0" w:firstLine="0" w:firstLineChars="0"/>
      <w:jc w:val="both"/>
    </w:pPr>
    <w:rPr>
      <w:kern w:val="2"/>
      <w:sz w:val="18"/>
    </w:rPr>
  </w:style>
  <w:style w:type="paragraph" w:customStyle="1" w:styleId="2165">
    <w:name w:val="8.2.2.1"/>
    <w:basedOn w:val="1"/>
    <w:uiPriority w:val="0"/>
    <w:pPr>
      <w:widowControl w:val="0"/>
      <w:tabs>
        <w:tab w:val="left" w:pos="0"/>
        <w:tab w:val="left" w:pos="425"/>
      </w:tabs>
      <w:spacing w:line="312" w:lineRule="auto"/>
      <w:ind w:left="425" w:hanging="425"/>
      <w:jc w:val="both"/>
    </w:pPr>
    <w:rPr>
      <w:rFonts w:ascii="Times New Roman" w:hAnsi="Times New Roman" w:cs="黑体"/>
      <w:spacing w:val="-2"/>
      <w:szCs w:val="20"/>
    </w:rPr>
  </w:style>
  <w:style w:type="paragraph" w:customStyle="1" w:styleId="2166">
    <w:name w:val="Char Char Char1 Char Char Char Char Char Char Char"/>
    <w:basedOn w:val="1"/>
    <w:qFormat/>
    <w:uiPriority w:val="0"/>
    <w:pPr>
      <w:widowControl w:val="0"/>
      <w:spacing w:line="360" w:lineRule="auto"/>
      <w:ind w:firstLine="200" w:firstLineChars="200"/>
      <w:jc w:val="both"/>
    </w:pPr>
    <w:rPr>
      <w:kern w:val="2"/>
    </w:rPr>
  </w:style>
  <w:style w:type="paragraph" w:customStyle="1" w:styleId="2167">
    <w:name w:val="newstd"/>
    <w:basedOn w:val="1"/>
    <w:uiPriority w:val="0"/>
    <w:pPr>
      <w:widowControl w:val="0"/>
      <w:spacing w:before="100" w:beforeAutospacing="1" w:after="100" w:afterAutospacing="1"/>
      <w:jc w:val="both"/>
    </w:pPr>
    <w:rPr>
      <w:rFonts w:hAnsi="Calibri" w:cs="黑体"/>
      <w:color w:val="DE1808"/>
      <w:spacing w:val="-2"/>
      <w:szCs w:val="20"/>
    </w:rPr>
  </w:style>
  <w:style w:type="paragraph" w:customStyle="1" w:styleId="2168">
    <w:name w:val="2级别"/>
    <w:basedOn w:val="1356"/>
    <w:uiPriority w:val="0"/>
    <w:pPr>
      <w:keepNext/>
      <w:keepLines/>
      <w:tabs>
        <w:tab w:val="left" w:pos="576"/>
      </w:tabs>
      <w:spacing w:before="120" w:after="120" w:line="360" w:lineRule="auto"/>
      <w:ind w:left="840" w:hanging="420"/>
    </w:pPr>
    <w:rPr>
      <w:rFonts w:hint="eastAsia" w:ascii="黑体" w:hAnsi="Arial" w:eastAsia="黑体"/>
      <w:bCs/>
      <w:color w:val="000000"/>
      <w:spacing w:val="-2"/>
      <w:szCs w:val="28"/>
    </w:rPr>
  </w:style>
  <w:style w:type="paragraph" w:customStyle="1" w:styleId="2169">
    <w:name w:val="Char Char Char1 Char Char Char Char Char Char Char Char Char Char"/>
    <w:basedOn w:val="1"/>
    <w:qFormat/>
    <w:uiPriority w:val="0"/>
    <w:pPr>
      <w:widowControl w:val="0"/>
      <w:spacing w:line="360" w:lineRule="auto"/>
      <w:ind w:firstLine="200" w:firstLineChars="200"/>
      <w:jc w:val="both"/>
    </w:pPr>
    <w:rPr>
      <w:kern w:val="2"/>
    </w:rPr>
  </w:style>
  <w:style w:type="paragraph" w:customStyle="1" w:styleId="2170">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2171">
    <w:name w:val="char"/>
    <w:basedOn w:val="1"/>
    <w:qFormat/>
    <w:uiPriority w:val="0"/>
    <w:pPr>
      <w:spacing w:after="160" w:line="240" w:lineRule="exact"/>
    </w:pPr>
    <w:rPr>
      <w:rFonts w:ascii="Times New Roman" w:hAnsi="Times New Roman" w:cs="Times New Roman"/>
      <w:kern w:val="2"/>
      <w:sz w:val="21"/>
    </w:rPr>
  </w:style>
  <w:style w:type="paragraph" w:customStyle="1" w:styleId="2172">
    <w:name w:val="relation-control-enter-open2"/>
    <w:basedOn w:val="1"/>
    <w:uiPriority w:val="0"/>
    <w:pPr>
      <w:spacing w:before="100" w:beforeAutospacing="1" w:after="100" w:afterAutospacing="1"/>
    </w:pPr>
    <w:rPr>
      <w:rFonts w:hAnsi="Calibri"/>
      <w:vanish/>
      <w:spacing w:val="-2"/>
      <w:szCs w:val="21"/>
    </w:rPr>
  </w:style>
  <w:style w:type="paragraph" w:customStyle="1" w:styleId="2173">
    <w:name w:val="b-ent-section-expand"/>
    <w:basedOn w:val="1"/>
    <w:uiPriority w:val="0"/>
    <w:pPr>
      <w:spacing w:before="100" w:beforeAutospacing="1" w:after="100" w:afterAutospacing="1"/>
    </w:pPr>
    <w:rPr>
      <w:rFonts w:hAnsi="Calibri"/>
      <w:spacing w:val="-2"/>
      <w:szCs w:val="21"/>
    </w:rPr>
  </w:style>
  <w:style w:type="paragraph" w:customStyle="1" w:styleId="2174">
    <w:name w:val="正文文本缩进 212"/>
    <w:basedOn w:val="1"/>
    <w:uiPriority w:val="0"/>
    <w:pPr>
      <w:widowControl w:val="0"/>
      <w:adjustRightInd w:val="0"/>
      <w:spacing w:after="120" w:line="400" w:lineRule="exact"/>
      <w:ind w:firstLine="200" w:firstLineChars="200"/>
      <w:jc w:val="both"/>
    </w:pPr>
    <w:rPr>
      <w:rFonts w:hAnsi="Calibri" w:cs="黑体"/>
      <w:spacing w:val="16"/>
      <w:szCs w:val="20"/>
    </w:rPr>
  </w:style>
  <w:style w:type="paragraph" w:customStyle="1" w:styleId="2175">
    <w:name w:val="xl22"/>
    <w:basedOn w:val="1"/>
    <w:qFormat/>
    <w:uiPriority w:val="0"/>
    <w:pPr>
      <w:spacing w:before="100" w:beforeAutospacing="1" w:after="100" w:afterAutospacing="1"/>
    </w:pPr>
    <w:rPr>
      <w:rFonts w:ascii="Times New Roman" w:hAnsi="Times New Roman" w:eastAsia="Arial Unicode MS" w:cs="Times New Roman"/>
    </w:rPr>
  </w:style>
  <w:style w:type="paragraph" w:customStyle="1" w:styleId="2176">
    <w:name w:val="样式 样式 样式 样式 样式 样式 标题 2 + 段前: 1 行 段后: 1 行 + 段前: 1 行 段后: 1 行 + Tim..."/>
    <w:basedOn w:val="1"/>
    <w:uiPriority w:val="99"/>
    <w:pPr>
      <w:keepNext/>
      <w:keepLines/>
      <w:widowControl w:val="0"/>
      <w:spacing w:before="120" w:beforeLines="100" w:after="120" w:afterLines="100"/>
      <w:jc w:val="both"/>
      <w:outlineLvl w:val="1"/>
    </w:pPr>
    <w:rPr>
      <w:rFonts w:ascii="Times New Roman" w:hAnsi="Times New Roman"/>
      <w:b/>
      <w:bCs/>
      <w:sz w:val="32"/>
      <w:szCs w:val="20"/>
    </w:rPr>
  </w:style>
  <w:style w:type="paragraph" w:customStyle="1" w:styleId="2177">
    <w:name w:val="CM87"/>
    <w:basedOn w:val="154"/>
    <w:next w:val="154"/>
    <w:uiPriority w:val="0"/>
    <w:pPr>
      <w:spacing w:line="468" w:lineRule="atLeast"/>
    </w:pPr>
    <w:rPr>
      <w:rFonts w:ascii="仿宋_GB2312" w:hAnsi="Calibri" w:eastAsia="仿宋_GB2312" w:cs="仿宋_GB2312"/>
      <w:color w:val="auto"/>
    </w:rPr>
  </w:style>
  <w:style w:type="paragraph" w:customStyle="1" w:styleId="2178">
    <w:name w:val="3级标题"/>
    <w:basedOn w:val="1"/>
    <w:qFormat/>
    <w:uiPriority w:val="0"/>
    <w:pPr>
      <w:widowControl w:val="0"/>
      <w:spacing w:before="120" w:line="460" w:lineRule="exact"/>
      <w:jc w:val="both"/>
      <w:outlineLvl w:val="2"/>
    </w:pPr>
    <w:rPr>
      <w:rFonts w:ascii="Times New Roman" w:hAnsi="Times New Roman" w:cs="Times New Roman"/>
      <w:b/>
      <w:color w:val="000000"/>
      <w:kern w:val="2"/>
    </w:rPr>
  </w:style>
  <w:style w:type="paragraph" w:customStyle="1" w:styleId="2179">
    <w:name w:val="样式 样式 标题 3 + 黑体 四号 段前: 0 磅 段后: 0 磅 行距: 1.5 倍行距 + 段前: 0.5 行"/>
    <w:basedOn w:val="1"/>
    <w:uiPriority w:val="0"/>
    <w:pPr>
      <w:keepNext/>
      <w:keepLines/>
      <w:widowControl w:val="0"/>
      <w:spacing w:beforeLines="50"/>
      <w:jc w:val="both"/>
      <w:outlineLvl w:val="2"/>
    </w:pPr>
    <w:rPr>
      <w:rFonts w:ascii="黑体" w:hAnsi="Calibri" w:eastAsia="黑体"/>
      <w:b/>
      <w:bCs/>
      <w:spacing w:val="-2"/>
      <w:szCs w:val="20"/>
      <w:lang w:val="zh-CN"/>
    </w:rPr>
  </w:style>
  <w:style w:type="paragraph" w:customStyle="1" w:styleId="2180">
    <w:name w:val="Char4 Char Char Char"/>
    <w:basedOn w:val="1"/>
    <w:next w:val="1"/>
    <w:qFormat/>
    <w:uiPriority w:val="0"/>
    <w:pPr>
      <w:widowControl w:val="0"/>
      <w:spacing w:line="360" w:lineRule="auto"/>
      <w:ind w:firstLine="200" w:firstLineChars="200"/>
      <w:jc w:val="both"/>
    </w:pPr>
    <w:rPr>
      <w:rFonts w:ascii="Times New Roman" w:hAnsi="Times New Roman" w:cs="Times New Roman"/>
      <w:kern w:val="2"/>
      <w:sz w:val="21"/>
      <w:szCs w:val="20"/>
    </w:rPr>
  </w:style>
  <w:style w:type="paragraph" w:customStyle="1" w:styleId="2181">
    <w:name w:val="样式 标题 2标题 21标题 121标题 1.1节标题 1.14.1 + Arial 四号 段前: 0.5 行..."/>
    <w:basedOn w:val="4"/>
    <w:qFormat/>
    <w:uiPriority w:val="0"/>
    <w:pPr>
      <w:widowControl w:val="0"/>
      <w:tabs>
        <w:tab w:val="left" w:pos="1476"/>
      </w:tabs>
      <w:spacing w:before="0" w:beforeLines="50" w:after="0" w:line="360" w:lineRule="auto"/>
      <w:ind w:left="840" w:hanging="420"/>
    </w:pPr>
    <w:rPr>
      <w:rFonts w:ascii="Arial" w:hAnsi="宋体" w:eastAsia="宋体" w:cs="宋体"/>
      <w:b w:val="0"/>
      <w:spacing w:val="-2"/>
      <w:sz w:val="24"/>
      <w:szCs w:val="20"/>
    </w:rPr>
  </w:style>
  <w:style w:type="paragraph" w:customStyle="1" w:styleId="2182">
    <w:name w:val="样式 样式 左侧:  0.64 字符 +"/>
    <w:basedOn w:val="1"/>
    <w:qFormat/>
    <w:uiPriority w:val="0"/>
    <w:pPr>
      <w:widowControl w:val="0"/>
      <w:tabs>
        <w:tab w:val="left" w:pos="1440"/>
      </w:tabs>
      <w:spacing w:line="500" w:lineRule="atLeast"/>
      <w:ind w:left="200" w:leftChars="200" w:firstLine="200" w:firstLineChars="200"/>
      <w:jc w:val="both"/>
    </w:pPr>
    <w:rPr>
      <w:rFonts w:cs="Times New Roman"/>
      <w:kern w:val="2"/>
      <w:sz w:val="28"/>
      <w:szCs w:val="20"/>
    </w:rPr>
  </w:style>
  <w:style w:type="paragraph" w:customStyle="1" w:styleId="2183">
    <w:name w:val="b-ent-toc-bottom"/>
    <w:basedOn w:val="1"/>
    <w:uiPriority w:val="0"/>
    <w:pPr>
      <w:pBdr>
        <w:top w:val="single" w:color="FFFFFF" w:sz="48" w:space="0"/>
      </w:pBdr>
      <w:shd w:val="clear" w:color="auto" w:fill="F9F9F9"/>
      <w:spacing w:before="100" w:beforeAutospacing="1" w:after="100" w:afterAutospacing="1"/>
    </w:pPr>
    <w:rPr>
      <w:rFonts w:hAnsi="Calibri"/>
      <w:spacing w:val="-2"/>
      <w:szCs w:val="21"/>
    </w:rPr>
  </w:style>
  <w:style w:type="paragraph" w:customStyle="1" w:styleId="2184">
    <w:name w:val="1表格"/>
    <w:basedOn w:val="1"/>
    <w:qFormat/>
    <w:uiPriority w:val="0"/>
    <w:pPr>
      <w:widowControl w:val="0"/>
      <w:spacing w:line="160" w:lineRule="atLeast"/>
      <w:jc w:val="center"/>
    </w:pPr>
    <w:rPr>
      <w:rFonts w:ascii="Times New Roman" w:hAnsi="Times New Roman" w:eastAsia="仿宋_GB2312" w:cs="Times New Roman"/>
      <w:kern w:val="2"/>
      <w:sz w:val="21"/>
      <w:szCs w:val="20"/>
    </w:rPr>
  </w:style>
  <w:style w:type="paragraph" w:customStyle="1" w:styleId="2185">
    <w:name w:val="Char Char Char Char Char Char Char Char Char Char4"/>
    <w:basedOn w:val="1"/>
    <w:qFormat/>
    <w:uiPriority w:val="0"/>
    <w:pPr>
      <w:widowControl w:val="0"/>
      <w:spacing w:line="360" w:lineRule="auto"/>
      <w:ind w:firstLine="200" w:firstLineChars="200"/>
      <w:jc w:val="both"/>
    </w:pPr>
    <w:rPr>
      <w:kern w:val="2"/>
    </w:rPr>
  </w:style>
  <w:style w:type="paragraph" w:customStyle="1" w:styleId="2186">
    <w:name w:val="ref"/>
    <w:basedOn w:val="1"/>
    <w:uiPriority w:val="0"/>
    <w:pPr>
      <w:pBdr>
        <w:top w:val="dashed" w:color="CCCCCC" w:sz="6" w:space="8"/>
      </w:pBdr>
      <w:spacing w:before="100" w:beforeAutospacing="1" w:after="100" w:afterAutospacing="1"/>
    </w:pPr>
    <w:rPr>
      <w:rFonts w:hAnsi="Calibri"/>
      <w:spacing w:val="-2"/>
      <w:szCs w:val="21"/>
    </w:rPr>
  </w:style>
  <w:style w:type="paragraph" w:customStyle="1" w:styleId="2187">
    <w:name w:val="Char Char Char Char Char Char Char Char Char Char Char Char"/>
    <w:basedOn w:val="1"/>
    <w:uiPriority w:val="0"/>
    <w:pPr>
      <w:widowControl w:val="0"/>
      <w:spacing w:line="360" w:lineRule="auto"/>
      <w:ind w:firstLine="200" w:firstLineChars="200"/>
      <w:jc w:val="both"/>
    </w:pPr>
    <w:rPr>
      <w:rFonts w:ascii="Times New Roman" w:hAnsi="Times New Roman" w:cs="Times New Roman"/>
      <w:kern w:val="2"/>
      <w:sz w:val="21"/>
    </w:rPr>
  </w:style>
  <w:style w:type="paragraph" w:customStyle="1" w:styleId="2188">
    <w:name w:val="mstheme-vert-navtxt-g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2189">
    <w:name w:val="可研-表格正文"/>
    <w:basedOn w:val="1"/>
    <w:qFormat/>
    <w:uiPriority w:val="0"/>
    <w:pPr>
      <w:widowControl w:val="0"/>
      <w:jc w:val="both"/>
    </w:pPr>
    <w:rPr>
      <w:rFonts w:hAnsi="Times New Roman" w:cs="Times New Roman"/>
      <w:kern w:val="2"/>
    </w:rPr>
  </w:style>
  <w:style w:type="paragraph" w:customStyle="1" w:styleId="2190">
    <w:name w:val="b-btn-1"/>
    <w:basedOn w:val="1"/>
    <w:uiPriority w:val="0"/>
    <w:pPr>
      <w:spacing w:before="100" w:beforeAutospacing="1" w:after="100" w:afterAutospacing="1"/>
    </w:pPr>
    <w:rPr>
      <w:rFonts w:hAnsi="Calibri"/>
      <w:spacing w:val="-2"/>
      <w:szCs w:val="21"/>
    </w:rPr>
  </w:style>
  <w:style w:type="paragraph" w:customStyle="1" w:styleId="2191">
    <w:name w:val="三级无标题条"/>
    <w:basedOn w:val="1"/>
    <w:qFormat/>
    <w:uiPriority w:val="0"/>
    <w:pPr>
      <w:widowControl w:val="0"/>
      <w:tabs>
        <w:tab w:val="left" w:pos="1008"/>
      </w:tabs>
      <w:ind w:left="1008" w:hanging="1008"/>
      <w:jc w:val="both"/>
    </w:pPr>
    <w:rPr>
      <w:rFonts w:ascii="Times New Roman" w:hAnsi="Times New Roman" w:cs="黑体"/>
      <w:spacing w:val="-2"/>
      <w:sz w:val="28"/>
      <w:szCs w:val="20"/>
    </w:rPr>
  </w:style>
  <w:style w:type="paragraph" w:customStyle="1" w:styleId="2192">
    <w:name w:val="dot"/>
    <w:basedOn w:val="1"/>
    <w:uiPriority w:val="0"/>
    <w:pPr>
      <w:shd w:val="clear" w:color="auto" w:fill="BCBCBC"/>
      <w:spacing w:after="75"/>
      <w:ind w:right="75"/>
    </w:pPr>
    <w:rPr>
      <w:rFonts w:hAnsi="Calibri"/>
      <w:spacing w:val="-2"/>
      <w:szCs w:val="21"/>
    </w:rPr>
  </w:style>
  <w:style w:type="paragraph" w:customStyle="1" w:styleId="2193">
    <w:name w:val="样式 行距: 1.5 倍行距"/>
    <w:basedOn w:val="1"/>
    <w:qFormat/>
    <w:uiPriority w:val="0"/>
    <w:pPr>
      <w:widowControl w:val="0"/>
      <w:spacing w:line="360" w:lineRule="auto"/>
      <w:ind w:firstLine="420" w:firstLineChars="200"/>
      <w:jc w:val="both"/>
    </w:pPr>
    <w:rPr>
      <w:rFonts w:ascii="Times New Roman" w:hAnsi="Times New Roman"/>
      <w:spacing w:val="-2"/>
      <w:szCs w:val="20"/>
    </w:rPr>
  </w:style>
  <w:style w:type="paragraph" w:customStyle="1" w:styleId="2194">
    <w:name w:val="font6"/>
    <w:basedOn w:val="1"/>
    <w:qFormat/>
    <w:uiPriority w:val="0"/>
    <w:pPr>
      <w:spacing w:before="100" w:beforeAutospacing="1" w:after="100" w:afterAutospacing="1"/>
    </w:pPr>
    <w:rPr>
      <w:rFonts w:ascii="Times New Roman" w:hAnsi="Times New Roman" w:eastAsia="Arial Unicode MS" w:cs="Times New Roman"/>
    </w:rPr>
  </w:style>
  <w:style w:type="paragraph" w:customStyle="1" w:styleId="2195">
    <w:name w:val="正文61"/>
    <w:basedOn w:val="1"/>
    <w:uiPriority w:val="0"/>
    <w:pPr>
      <w:widowControl w:val="0"/>
      <w:adjustRightInd w:val="0"/>
      <w:spacing w:line="315" w:lineRule="atLeast"/>
    </w:pPr>
    <w:rPr>
      <w:rFonts w:hAnsi="Calibri" w:cs="黑体"/>
      <w:spacing w:val="-2"/>
      <w:szCs w:val="20"/>
    </w:rPr>
  </w:style>
  <w:style w:type="paragraph" w:customStyle="1" w:styleId="2196">
    <w:name w:val="xl41"/>
    <w:basedOn w:val="1"/>
    <w:qFormat/>
    <w:uiPriority w:val="0"/>
    <w:pPr>
      <w:pBdr>
        <w:left w:val="single" w:color="auto" w:sz="4" w:space="0"/>
        <w:right w:val="single" w:color="auto" w:sz="4" w:space="0"/>
      </w:pBdr>
      <w:spacing w:before="100" w:beforeAutospacing="1" w:after="100" w:afterAutospacing="1"/>
      <w:jc w:val="center"/>
      <w:textAlignment w:val="center"/>
    </w:pPr>
    <w:rPr>
      <w:rFonts w:hint="eastAsia" w:cs="Times New Roman"/>
    </w:rPr>
  </w:style>
  <w:style w:type="paragraph" w:customStyle="1" w:styleId="2197">
    <w:name w:val="样式 3级标题 + 行距: 固定值 25 磅"/>
    <w:basedOn w:val="2178"/>
    <w:qFormat/>
    <w:uiPriority w:val="0"/>
    <w:pPr>
      <w:spacing w:before="60" w:line="500" w:lineRule="exact"/>
      <w:jc w:val="left"/>
    </w:pPr>
    <w:rPr>
      <w:rFonts w:eastAsia="仿宋_GB2312" w:cs="宋体"/>
      <w:bCs/>
      <w:color w:val="auto"/>
      <w:kern w:val="0"/>
      <w:sz w:val="28"/>
      <w:szCs w:val="20"/>
    </w:rPr>
  </w:style>
  <w:style w:type="paragraph" w:customStyle="1" w:styleId="2198">
    <w:name w:val="样式 样式 一大点 + 四号 段前: 0.5 行 段后: 0.5 行 + 段前: 0.5 行 段后: 0.5 行"/>
    <w:basedOn w:val="1"/>
    <w:uiPriority w:val="0"/>
    <w:pPr>
      <w:keepNext/>
      <w:keepLines/>
      <w:overflowPunct w:val="0"/>
      <w:adjustRightInd w:val="0"/>
      <w:snapToGrid w:val="0"/>
      <w:spacing w:beforeLines="50"/>
      <w:ind w:firstLine="200" w:firstLineChars="200"/>
      <w:outlineLvl w:val="5"/>
    </w:pPr>
    <w:rPr>
      <w:rFonts w:ascii="Arial" w:hAnsi="Arial" w:eastAsia="黑体"/>
      <w:b/>
      <w:bCs/>
      <w:spacing w:val="20"/>
      <w:sz w:val="28"/>
      <w:szCs w:val="20"/>
    </w:rPr>
  </w:style>
  <w:style w:type="paragraph" w:customStyle="1" w:styleId="2199">
    <w:name w:val="dialog-content-inner1"/>
    <w:basedOn w:val="1"/>
    <w:uiPriority w:val="0"/>
    <w:pPr>
      <w:spacing w:before="100" w:beforeAutospacing="1" w:after="100" w:afterAutospacing="1"/>
    </w:pPr>
    <w:rPr>
      <w:rFonts w:hAnsi="Calibri"/>
      <w:spacing w:val="-2"/>
      <w:szCs w:val="21"/>
    </w:rPr>
  </w:style>
  <w:style w:type="paragraph" w:customStyle="1" w:styleId="2200">
    <w:name w:val="表题1"/>
    <w:next w:val="890"/>
    <w:uiPriority w:val="0"/>
    <w:pPr>
      <w:keepNext/>
      <w:keepLines/>
      <w:widowControl w:val="0"/>
      <w:topLinePunct/>
      <w:autoSpaceDE w:val="0"/>
      <w:autoSpaceDN w:val="0"/>
      <w:adjustRightInd w:val="0"/>
      <w:spacing w:line="360" w:lineRule="auto"/>
      <w:jc w:val="center"/>
    </w:pPr>
    <w:rPr>
      <w:rFonts w:ascii="Times New Roman" w:hAnsi="Times New Roman" w:eastAsia="仿宋体" w:cs="Times New Roman"/>
      <w:sz w:val="28"/>
      <w:lang w:val="en-US" w:eastAsia="zh-CN" w:bidi="ar-SA"/>
    </w:rPr>
  </w:style>
  <w:style w:type="paragraph" w:customStyle="1" w:styleId="2201">
    <w:name w:val="正文21"/>
    <w:basedOn w:val="1"/>
    <w:uiPriority w:val="0"/>
    <w:pPr>
      <w:widowControl w:val="0"/>
      <w:adjustRightInd w:val="0"/>
      <w:spacing w:line="500" w:lineRule="exact"/>
      <w:jc w:val="center"/>
      <w:outlineLvl w:val="0"/>
    </w:pPr>
    <w:rPr>
      <w:rFonts w:ascii="Times New Roman" w:hAnsi="Times New Roman" w:eastAsia="楷体_GB2312" w:cs="黑体"/>
      <w:spacing w:val="-2"/>
      <w:sz w:val="28"/>
      <w:szCs w:val="20"/>
    </w:rPr>
  </w:style>
  <w:style w:type="paragraph" w:customStyle="1" w:styleId="2202">
    <w:name w:val="标题1YHY"/>
    <w:basedOn w:val="1155"/>
    <w:next w:val="1642"/>
    <w:uiPriority w:val="0"/>
    <w:pPr>
      <w:widowControl/>
      <w:tabs>
        <w:tab w:val="left" w:pos="360"/>
        <w:tab w:val="left" w:pos="1080"/>
      </w:tabs>
      <w:spacing w:before="0" w:beforeLines="50" w:after="0" w:line="360" w:lineRule="auto"/>
      <w:jc w:val="left"/>
    </w:pPr>
    <w:rPr>
      <w:rFonts w:ascii="Times New Roman" w:hAnsi="Times New Roman" w:cs="宋体"/>
      <w:b/>
    </w:rPr>
  </w:style>
  <w:style w:type="paragraph" w:customStyle="1" w:styleId="2203">
    <w:name w:val="正文首行缩进0.85"/>
    <w:basedOn w:val="1"/>
    <w:uiPriority w:val="0"/>
    <w:pPr>
      <w:widowControl w:val="0"/>
      <w:tabs>
        <w:tab w:val="left" w:pos="900"/>
      </w:tabs>
      <w:ind w:firstLine="200" w:firstLineChars="200"/>
      <w:jc w:val="both"/>
    </w:pPr>
    <w:rPr>
      <w:rFonts w:ascii="Times New Roman" w:hAnsi="Times New Roman" w:cs="黑体"/>
      <w:color w:val="000000"/>
      <w:spacing w:val="-2"/>
      <w:szCs w:val="20"/>
      <w:lang w:val="zh-CN"/>
    </w:rPr>
  </w:style>
  <w:style w:type="paragraph" w:customStyle="1" w:styleId="2204">
    <w:name w:val="样式 标题 2 + 黑体 四号 非加粗 首行缩进:  2 字符"/>
    <w:basedOn w:val="4"/>
    <w:qFormat/>
    <w:uiPriority w:val="0"/>
    <w:pPr>
      <w:widowControl w:val="0"/>
      <w:tabs>
        <w:tab w:val="left" w:pos="567"/>
      </w:tabs>
      <w:adjustRightInd w:val="0"/>
      <w:snapToGrid w:val="0"/>
      <w:spacing w:before="0" w:after="0" w:line="360" w:lineRule="auto"/>
      <w:ind w:firstLine="606" w:firstLineChars="202"/>
    </w:pPr>
    <w:rPr>
      <w:rFonts w:ascii="黑体" w:hAnsi="宋体" w:eastAsia="黑体" w:cs="宋体"/>
      <w:b w:val="0"/>
      <w:bCs w:val="0"/>
      <w:kern w:val="2"/>
      <w:sz w:val="30"/>
      <w:szCs w:val="20"/>
    </w:rPr>
  </w:style>
  <w:style w:type="paragraph" w:customStyle="1" w:styleId="2205">
    <w:name w:val="正文缩进2字符"/>
    <w:basedOn w:val="1"/>
    <w:qFormat/>
    <w:uiPriority w:val="0"/>
    <w:pPr>
      <w:widowControl w:val="0"/>
      <w:autoSpaceDE w:val="0"/>
      <w:autoSpaceDN w:val="0"/>
      <w:adjustRightInd w:val="0"/>
      <w:snapToGrid w:val="0"/>
      <w:ind w:firstLine="200" w:firstLineChars="200"/>
      <w:jc w:val="both"/>
    </w:pPr>
    <w:rPr>
      <w:rFonts w:ascii="Times New Roman" w:hAnsi="Times New Roman" w:cs="黑体"/>
      <w:spacing w:val="-2"/>
      <w:szCs w:val="20"/>
    </w:rPr>
  </w:style>
  <w:style w:type="paragraph" w:customStyle="1" w:styleId="2206">
    <w:name w:val="样式129"/>
    <w:basedOn w:val="1"/>
    <w:uiPriority w:val="0"/>
    <w:pPr>
      <w:widowControl w:val="0"/>
      <w:adjustRightInd w:val="0"/>
      <w:spacing w:line="260" w:lineRule="exact"/>
      <w:jc w:val="center"/>
    </w:pPr>
    <w:rPr>
      <w:rFonts w:ascii="Times New Roman" w:hAnsi="Times New Roman" w:cs="黑体"/>
      <w:bCs/>
      <w:color w:val="000000"/>
      <w:spacing w:val="-2"/>
      <w:sz w:val="20"/>
      <w:szCs w:val="13"/>
    </w:rPr>
  </w:style>
  <w:style w:type="paragraph" w:customStyle="1" w:styleId="2207">
    <w:name w:val="主要标题001"/>
    <w:basedOn w:val="4"/>
    <w:next w:val="4"/>
    <w:qFormat/>
    <w:uiPriority w:val="0"/>
    <w:pPr>
      <w:widowControl w:val="0"/>
      <w:tabs>
        <w:tab w:val="left" w:pos="840"/>
      </w:tabs>
      <w:adjustRightInd w:val="0"/>
      <w:snapToGrid w:val="0"/>
      <w:spacing w:before="0" w:after="0" w:line="600" w:lineRule="exact"/>
      <w:ind w:left="840" w:right="163" w:rightChars="163" w:hanging="840" w:firstLineChars="202"/>
    </w:pPr>
    <w:rPr>
      <w:rFonts w:ascii="Times New Roman" w:hAnsi="Times New Roman" w:eastAsia="宋体" w:cs="Times New Roman"/>
      <w:b w:val="0"/>
      <w:bCs w:val="0"/>
      <w:kern w:val="2"/>
      <w:sz w:val="30"/>
      <w:szCs w:val="28"/>
    </w:rPr>
  </w:style>
  <w:style w:type="paragraph" w:customStyle="1" w:styleId="2208">
    <w:name w:val="表格32"/>
    <w:basedOn w:val="1"/>
    <w:qFormat/>
    <w:uiPriority w:val="0"/>
    <w:pPr>
      <w:widowControl w:val="0"/>
      <w:adjustRightInd w:val="0"/>
      <w:ind w:firstLine="200" w:firstLineChars="200"/>
      <w:jc w:val="center"/>
    </w:pPr>
    <w:rPr>
      <w:rFonts w:ascii="Times New Roman" w:hAnsi="Times New Roman" w:eastAsia="仿宋_GB2312" w:cs="黑体"/>
      <w:spacing w:val="-2"/>
      <w:szCs w:val="20"/>
    </w:rPr>
  </w:style>
  <w:style w:type="paragraph" w:customStyle="1" w:styleId="2209">
    <w:name w:val="reader-word-layer reader-word-s2-21"/>
    <w:basedOn w:val="1"/>
    <w:uiPriority w:val="0"/>
    <w:pPr>
      <w:spacing w:before="100" w:beforeAutospacing="1" w:after="100" w:afterAutospacing="1"/>
    </w:pPr>
  </w:style>
  <w:style w:type="paragraph" w:customStyle="1" w:styleId="2210">
    <w:name w:val="我的标题4"/>
    <w:basedOn w:val="1185"/>
    <w:uiPriority w:val="0"/>
    <w:pPr>
      <w:ind w:firstLine="0" w:firstLineChars="0"/>
    </w:pPr>
    <w:rPr>
      <w:rFonts w:hint="eastAsia" w:ascii="宋体" w:hAnsi="宋体" w:eastAsia="宋体" w:cs="宋体"/>
      <w:b/>
      <w:szCs w:val="20"/>
    </w:rPr>
  </w:style>
  <w:style w:type="paragraph" w:customStyle="1" w:styleId="2211">
    <w:name w:val="正文2 Char Char Char Char Char Char Char Char Char Char Char Char1 Char Char Char Char Char Char Char Char1 Char Char Char Char Char Char"/>
    <w:basedOn w:val="1"/>
    <w:qFormat/>
    <w:uiPriority w:val="0"/>
    <w:pPr>
      <w:spacing w:line="400" w:lineRule="exact"/>
      <w:jc w:val="center"/>
    </w:pPr>
    <w:rPr>
      <w:rFonts w:ascii="Verdana" w:hAnsi="Verdana" w:cs="Times New Roman"/>
      <w:sz w:val="21"/>
      <w:szCs w:val="20"/>
      <w:lang w:eastAsia="en-US"/>
    </w:rPr>
  </w:style>
  <w:style w:type="paragraph" w:customStyle="1" w:styleId="2212">
    <w:name w:val="4级标题"/>
    <w:basedOn w:val="2213"/>
    <w:qFormat/>
    <w:uiPriority w:val="0"/>
    <w:rPr>
      <w:rFonts w:hAnsi="Calibri"/>
    </w:rPr>
  </w:style>
  <w:style w:type="paragraph" w:customStyle="1" w:styleId="2213">
    <w:name w:val="4"/>
    <w:basedOn w:val="1"/>
    <w:next w:val="49"/>
    <w:qFormat/>
    <w:uiPriority w:val="0"/>
    <w:pPr>
      <w:widowControl w:val="0"/>
      <w:jc w:val="both"/>
    </w:pPr>
    <w:rPr>
      <w:rFonts w:hAnsi="Courier New" w:cs="隶书"/>
      <w:spacing w:val="-2"/>
      <w:sz w:val="28"/>
      <w:szCs w:val="21"/>
    </w:rPr>
  </w:style>
  <w:style w:type="paragraph" w:customStyle="1" w:styleId="2214">
    <w:name w:val="题注-彭林"/>
    <w:basedOn w:val="23"/>
    <w:uiPriority w:val="0"/>
    <w:pPr>
      <w:keepNext/>
      <w:widowControl w:val="0"/>
      <w:snapToGrid w:val="0"/>
      <w:spacing w:before="120" w:after="120" w:line="360" w:lineRule="auto"/>
      <w:textAlignment w:val="auto"/>
    </w:pPr>
    <w:rPr>
      <w:rFonts w:ascii="Times New Roman" w:hAnsi="Times New Roman" w:cs="Times New Roman"/>
      <w:color w:val="000000"/>
    </w:rPr>
  </w:style>
  <w:style w:type="paragraph" w:customStyle="1" w:styleId="2215">
    <w:name w:val="Char Char4 Char Char Char Char"/>
    <w:basedOn w:val="1"/>
    <w:uiPriority w:val="0"/>
    <w:pPr>
      <w:widowControl w:val="0"/>
      <w:ind w:firstLine="200" w:firstLineChars="200"/>
      <w:jc w:val="both"/>
    </w:pPr>
    <w:rPr>
      <w:rFonts w:hAnsi="Calibri"/>
      <w:spacing w:val="-2"/>
      <w:szCs w:val="20"/>
    </w:rPr>
  </w:style>
  <w:style w:type="paragraph" w:customStyle="1" w:styleId="2216">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2217">
    <w:name w:val="样式 目录 1 + 首行缩进:  1.28 字符"/>
    <w:basedOn w:val="8"/>
    <w:uiPriority w:val="99"/>
    <w:pPr>
      <w:widowControl/>
      <w:tabs>
        <w:tab w:val="right" w:leader="dot" w:pos="8296"/>
      </w:tabs>
      <w:spacing w:before="0" w:after="0"/>
      <w:ind w:left="1" w:leftChars="-199" w:hanging="265" w:hangingChars="265"/>
      <w:jc w:val="both"/>
    </w:pPr>
    <w:rPr>
      <w:rFonts w:cs="宋体"/>
      <w:bCs w:val="0"/>
      <w:caps w:val="0"/>
      <w:kern w:val="44"/>
      <w:sz w:val="24"/>
    </w:rPr>
  </w:style>
  <w:style w:type="paragraph" w:customStyle="1" w:styleId="2218">
    <w:name w:val="正文31"/>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219">
    <w:name w:val="box2-inner"/>
    <w:basedOn w:val="1"/>
    <w:uiPriority w:val="0"/>
    <w:pPr>
      <w:spacing w:before="100" w:beforeAutospacing="1" w:after="100" w:afterAutospacing="1"/>
    </w:pPr>
    <w:rPr>
      <w:rFonts w:hAnsi="Calibri"/>
      <w:spacing w:val="-2"/>
      <w:szCs w:val="21"/>
    </w:rPr>
  </w:style>
  <w:style w:type="paragraph" w:customStyle="1" w:styleId="2220">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221">
    <w:name w:val="holder21"/>
    <w:basedOn w:val="1"/>
    <w:uiPriority w:val="0"/>
    <w:pPr>
      <w:pBdr>
        <w:left w:val="single" w:color="DEDFE1" w:sz="6" w:space="0"/>
        <w:bottom w:val="single" w:color="DEDFE1" w:sz="6" w:space="15"/>
        <w:right w:val="single" w:color="DEDFE1" w:sz="6" w:space="0"/>
      </w:pBdr>
      <w:spacing w:after="150" w:line="450" w:lineRule="atLeast"/>
      <w:ind w:left="60" w:right="60"/>
    </w:pPr>
    <w:rPr>
      <w:rFonts w:hAnsi="Calibri"/>
      <w:b/>
      <w:bCs/>
      <w:vanish/>
      <w:spacing w:val="-2"/>
      <w:szCs w:val="21"/>
    </w:rPr>
  </w:style>
  <w:style w:type="paragraph" w:customStyle="1" w:styleId="2222">
    <w:name w:val="Char Char Char1 Char"/>
    <w:basedOn w:val="1"/>
    <w:qFormat/>
    <w:uiPriority w:val="0"/>
    <w:pPr>
      <w:widowControl w:val="0"/>
      <w:jc w:val="both"/>
    </w:pPr>
    <w:rPr>
      <w:rFonts w:ascii="Times New Roman" w:hAnsi="Times New Roman" w:cs="Times New Roman"/>
      <w:kern w:val="2"/>
      <w:sz w:val="21"/>
    </w:rPr>
  </w:style>
  <w:style w:type="paragraph" w:customStyle="1" w:styleId="2223">
    <w:name w:val="样式 标题 3标题 13 + 黑色 段前: 4 磅 段后: 10 磅 行距: 单倍行距"/>
    <w:basedOn w:val="1"/>
    <w:uiPriority w:val="0"/>
    <w:pPr>
      <w:widowControl w:val="0"/>
      <w:jc w:val="both"/>
    </w:pPr>
    <w:rPr>
      <w:rFonts w:ascii="Times New Roman" w:hAnsi="Times New Roman" w:cs="黑体"/>
      <w:spacing w:val="-2"/>
      <w:sz w:val="28"/>
      <w:szCs w:val="20"/>
    </w:rPr>
  </w:style>
  <w:style w:type="paragraph" w:customStyle="1" w:styleId="2224">
    <w:name w:val="1.1.1"/>
    <w:next w:val="687"/>
    <w:qFormat/>
    <w:uiPriority w:val="0"/>
    <w:pPr>
      <w:spacing w:before="50" w:after="50" w:line="300" w:lineRule="auto"/>
      <w:jc w:val="both"/>
    </w:pPr>
    <w:rPr>
      <w:rFonts w:ascii="宋体" w:hAnsi="Times New Roman" w:eastAsia="宋体" w:cs="Times New Roman"/>
      <w:b/>
      <w:spacing w:val="10"/>
      <w:sz w:val="24"/>
      <w:lang w:val="en-US" w:eastAsia="zh-CN" w:bidi="ar-SA"/>
    </w:rPr>
  </w:style>
  <w:style w:type="paragraph" w:customStyle="1" w:styleId="2225">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226">
    <w:name w:val="小标题7"/>
    <w:basedOn w:val="7"/>
    <w:uiPriority w:val="0"/>
    <w:pPr>
      <w:tabs>
        <w:tab w:val="left" w:pos="3874"/>
      </w:tabs>
      <w:spacing w:beforeLines="20"/>
      <w:ind w:left="3874" w:right="567" w:firstLine="200" w:firstLineChars="200"/>
    </w:pPr>
    <w:rPr>
      <w:rFonts w:hint="eastAsia" w:ascii="Calibri" w:hAnsi="Calibri" w:cs="Arial"/>
    </w:rPr>
  </w:style>
  <w:style w:type="paragraph" w:customStyle="1" w:styleId="2227">
    <w:name w:val="样式 宋体 小四 行距: 固定值 26 磅 首行缩进:  2 字符"/>
    <w:basedOn w:val="1"/>
    <w:qFormat/>
    <w:uiPriority w:val="0"/>
    <w:pPr>
      <w:widowControl w:val="0"/>
      <w:spacing w:line="520" w:lineRule="exact"/>
      <w:ind w:firstLine="480" w:firstLineChars="200"/>
      <w:jc w:val="both"/>
    </w:pPr>
    <w:rPr>
      <w:kern w:val="2"/>
      <w:szCs w:val="20"/>
    </w:rPr>
  </w:style>
  <w:style w:type="paragraph" w:customStyle="1" w:styleId="2228">
    <w:name w:val="表格文字1"/>
    <w:basedOn w:val="1"/>
    <w:qFormat/>
    <w:uiPriority w:val="0"/>
    <w:pPr>
      <w:widowControl w:val="0"/>
      <w:adjustRightInd w:val="0"/>
      <w:spacing w:before="120"/>
      <w:ind w:left="-108" w:right="-28" w:firstLine="108"/>
      <w:jc w:val="both"/>
      <w:textAlignment w:val="baseline"/>
    </w:pPr>
    <w:rPr>
      <w:rFonts w:ascii="Times New Roman" w:hAnsi="Times New Roman" w:cs="Times New Roman"/>
      <w:sz w:val="21"/>
      <w:szCs w:val="20"/>
    </w:rPr>
  </w:style>
  <w:style w:type="paragraph" w:customStyle="1" w:styleId="2229">
    <w:name w:val="页面"/>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2230">
    <w:name w:val="2"/>
    <w:basedOn w:val="1"/>
    <w:next w:val="49"/>
    <w:qFormat/>
    <w:uiPriority w:val="0"/>
    <w:pPr>
      <w:widowControl w:val="0"/>
      <w:jc w:val="both"/>
    </w:pPr>
    <w:rPr>
      <w:rFonts w:hAnsi="Courier New" w:cs="Times New Roman"/>
      <w:kern w:val="2"/>
      <w:sz w:val="21"/>
      <w:szCs w:val="20"/>
    </w:rPr>
  </w:style>
  <w:style w:type="paragraph" w:customStyle="1" w:styleId="2231">
    <w:name w:val="注："/>
    <w:next w:val="6"/>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2232">
    <w:name w:val="Char Char Char Char Char Char Char Char Char Char Char Char Char Char Char Char"/>
    <w:basedOn w:val="1"/>
    <w:qFormat/>
    <w:uiPriority w:val="0"/>
    <w:pPr>
      <w:widowControl w:val="0"/>
      <w:spacing w:line="360" w:lineRule="auto"/>
      <w:ind w:firstLine="200" w:firstLineChars="200"/>
      <w:jc w:val="both"/>
    </w:pPr>
    <w:rPr>
      <w:kern w:val="2"/>
    </w:rPr>
  </w:style>
  <w:style w:type="paragraph" w:customStyle="1" w:styleId="2233">
    <w:name w:val="标题12"/>
    <w:basedOn w:val="2"/>
    <w:next w:val="7"/>
    <w:uiPriority w:val="0"/>
    <w:pPr>
      <w:pageBreakBefore/>
      <w:tabs>
        <w:tab w:val="left" w:pos="1080"/>
      </w:tabs>
      <w:spacing w:before="156" w:beforeLines="50" w:after="312" w:afterLines="100" w:line="360" w:lineRule="auto"/>
      <w:ind w:left="432" w:hanging="432"/>
      <w:jc w:val="center"/>
    </w:pPr>
    <w:rPr>
      <w:sz w:val="32"/>
    </w:rPr>
  </w:style>
  <w:style w:type="paragraph" w:customStyle="1" w:styleId="2234">
    <w:name w:val="样式 正文首行缩进:  2 字符 + 首行缩进:  2 字符"/>
    <w:basedOn w:val="1"/>
    <w:qFormat/>
    <w:uiPriority w:val="0"/>
    <w:pPr>
      <w:widowControl w:val="0"/>
      <w:spacing w:line="360" w:lineRule="auto"/>
      <w:ind w:firstLine="480" w:firstLineChars="200"/>
      <w:jc w:val="both"/>
    </w:pPr>
    <w:rPr>
      <w:rFonts w:ascii="Times New Roman" w:hAnsi="Times New Roman"/>
      <w:kern w:val="2"/>
      <w:szCs w:val="20"/>
    </w:rPr>
  </w:style>
  <w:style w:type="paragraph" w:customStyle="1" w:styleId="2235">
    <w:name w:val="样式 (西文) 仿宋_GB2312 (中文) 仿宋_GB2312"/>
    <w:basedOn w:val="1"/>
    <w:uiPriority w:val="0"/>
    <w:pPr>
      <w:widowControl w:val="0"/>
      <w:spacing w:line="300" w:lineRule="auto"/>
      <w:jc w:val="both"/>
    </w:pPr>
    <w:rPr>
      <w:rFonts w:ascii="仿宋_GB2312" w:hAnsi="Calibri" w:eastAsia="仿宋_GB2312" w:cs="黑体"/>
      <w:spacing w:val="-2"/>
      <w:sz w:val="28"/>
      <w:szCs w:val="30"/>
    </w:rPr>
  </w:style>
  <w:style w:type="paragraph" w:customStyle="1" w:styleId="2236">
    <w:name w:val="lemma-top-link-divider"/>
    <w:basedOn w:val="1"/>
    <w:uiPriority w:val="0"/>
    <w:pPr>
      <w:pBdr>
        <w:left w:val="dotted" w:color="808080" w:sz="6" w:space="0"/>
      </w:pBdr>
      <w:spacing w:before="100" w:beforeAutospacing="1" w:after="100" w:afterAutospacing="1"/>
    </w:pPr>
    <w:rPr>
      <w:rFonts w:hAnsi="Calibri"/>
      <w:vanish/>
      <w:spacing w:val="-2"/>
      <w:szCs w:val="21"/>
    </w:rPr>
  </w:style>
  <w:style w:type="paragraph" w:customStyle="1" w:styleId="2237">
    <w:name w:val="xl25"/>
    <w:basedOn w:val="1"/>
    <w:qFormat/>
    <w:uiPriority w:val="0"/>
    <w:pPr>
      <w:pBdr>
        <w:top w:val="single" w:color="auto" w:sz="4" w:space="0"/>
        <w:bottom w:val="single" w:color="auto" w:sz="4" w:space="0"/>
      </w:pBdr>
      <w:spacing w:before="100" w:beforeAutospacing="1" w:after="100" w:afterAutospacing="1"/>
      <w:jc w:val="center"/>
    </w:pPr>
    <w:rPr>
      <w:rFonts w:ascii="Times New Roman" w:hAnsi="Times New Roman" w:eastAsia="Arial Unicode MS" w:cs="Times New Roman"/>
    </w:rPr>
  </w:style>
  <w:style w:type="paragraph" w:customStyle="1" w:styleId="2238">
    <w:name w:val="表格，内容"/>
    <w:basedOn w:val="1"/>
    <w:qFormat/>
    <w:uiPriority w:val="0"/>
    <w:pPr>
      <w:widowControl w:val="0"/>
      <w:jc w:val="center"/>
    </w:pPr>
    <w:rPr>
      <w:rFonts w:ascii="Times New Roman" w:hAnsi="Times New Roman" w:cs="黑体"/>
      <w:spacing w:val="10"/>
      <w:kern w:val="44"/>
      <w:sz w:val="28"/>
      <w:szCs w:val="20"/>
    </w:rPr>
  </w:style>
  <w:style w:type="paragraph" w:customStyle="1" w:styleId="2239">
    <w:name w:val="自制正文1"/>
    <w:basedOn w:val="1"/>
    <w:next w:val="1"/>
    <w:qFormat/>
    <w:uiPriority w:val="0"/>
    <w:pPr>
      <w:widowControl w:val="0"/>
      <w:adjustRightInd w:val="0"/>
      <w:snapToGrid w:val="0"/>
      <w:spacing w:line="360" w:lineRule="auto"/>
      <w:ind w:firstLine="200" w:firstLineChars="200"/>
      <w:jc w:val="both"/>
    </w:pPr>
    <w:rPr>
      <w:rFonts w:ascii="Times New Roman" w:hAnsi="Times New Roman" w:cs="黑体"/>
      <w:spacing w:val="-2"/>
      <w:szCs w:val="20"/>
    </w:rPr>
  </w:style>
  <w:style w:type="paragraph" w:customStyle="1" w:styleId="2240">
    <w:name w:val="xl96"/>
    <w:basedOn w:val="1"/>
    <w:qFormat/>
    <w:uiPriority w:val="0"/>
    <w:pPr>
      <w:spacing w:before="100" w:beforeAutospacing="1" w:after="100" w:afterAutospacing="1"/>
    </w:pPr>
    <w:rPr>
      <w:spacing w:val="-2"/>
      <w:szCs w:val="20"/>
    </w:rPr>
  </w:style>
  <w:style w:type="paragraph" w:customStyle="1" w:styleId="2241">
    <w:name w:val="dxj图名"/>
    <w:basedOn w:val="1"/>
    <w:qFormat/>
    <w:uiPriority w:val="0"/>
    <w:pPr>
      <w:widowControl w:val="0"/>
      <w:adjustRightInd w:val="0"/>
      <w:snapToGrid w:val="0"/>
      <w:spacing w:beforeLines="50" w:afterLines="50" w:line="360" w:lineRule="auto"/>
      <w:jc w:val="center"/>
    </w:pPr>
    <w:rPr>
      <w:rFonts w:ascii="Times New Roman" w:hAnsi="Times New Roman" w:eastAsia="黑体" w:cs="Times New Roman"/>
      <w:snapToGrid w:val="0"/>
      <w:color w:val="000000"/>
      <w:szCs w:val="21"/>
    </w:rPr>
  </w:style>
  <w:style w:type="paragraph" w:customStyle="1" w:styleId="2242">
    <w:name w:val="summer正文编辑样式2"/>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243">
    <w:name w:val="首行缩进"/>
    <w:basedOn w:val="1"/>
    <w:qFormat/>
    <w:uiPriority w:val="0"/>
    <w:pPr>
      <w:widowControl w:val="0"/>
      <w:spacing w:line="460" w:lineRule="atLeast"/>
      <w:jc w:val="center"/>
    </w:pPr>
    <w:rPr>
      <w:rFonts w:ascii="Times New Roman" w:hAnsi="Times New Roman" w:cs="Times New Roman"/>
      <w:spacing w:val="16"/>
      <w:kern w:val="2"/>
    </w:rPr>
  </w:style>
  <w:style w:type="paragraph" w:customStyle="1" w:styleId="2244">
    <w:name w:val="样式 标题 2章宋三一、标题 1.1Title 22 headlinehheadlineS&amp;R2ERMH2...1"/>
    <w:basedOn w:val="4"/>
    <w:uiPriority w:val="0"/>
    <w:pPr>
      <w:keepLines w:val="0"/>
      <w:widowControl w:val="0"/>
      <w:tabs>
        <w:tab w:val="left" w:pos="0"/>
        <w:tab w:val="left" w:pos="1476"/>
      </w:tabs>
      <w:adjustRightInd w:val="0"/>
      <w:snapToGrid w:val="0"/>
      <w:spacing w:before="0" w:beforeLines="30" w:after="0" w:line="240" w:lineRule="auto"/>
      <w:jc w:val="both"/>
    </w:pPr>
    <w:rPr>
      <w:rFonts w:ascii="Arial" w:hAnsi="Arial" w:eastAsia="宋体" w:cs="宋体"/>
      <w:bCs w:val="0"/>
      <w:spacing w:val="-2"/>
      <w:kern w:val="2"/>
      <w:sz w:val="24"/>
      <w:szCs w:val="28"/>
    </w:rPr>
  </w:style>
  <w:style w:type="paragraph" w:customStyle="1" w:styleId="2245">
    <w:name w:val="小标题（3黑）"/>
    <w:basedOn w:val="2"/>
    <w:uiPriority w:val="0"/>
    <w:pPr>
      <w:widowControl/>
      <w:suppressLineNumbers/>
      <w:tabs>
        <w:tab w:val="left" w:pos="1260"/>
      </w:tabs>
      <w:adjustRightInd w:val="0"/>
      <w:snapToGrid w:val="0"/>
      <w:spacing w:before="0" w:after="0" w:line="500" w:lineRule="exact"/>
      <w:ind w:left="1260" w:firstLine="567"/>
    </w:pPr>
    <w:rPr>
      <w:rFonts w:ascii="仿宋_GB2312" w:hAnsi="宋体" w:eastAsia="黑体" w:cs="宋体"/>
      <w:bCs w:val="0"/>
      <w:spacing w:val="-2"/>
      <w:sz w:val="32"/>
      <w:szCs w:val="20"/>
    </w:rPr>
  </w:style>
  <w:style w:type="paragraph" w:customStyle="1" w:styleId="2246">
    <w:name w:val="enc-wrap"/>
    <w:basedOn w:val="1"/>
    <w:uiPriority w:val="0"/>
    <w:pPr>
      <w:pBdr>
        <w:top w:val="single" w:color="BBE0F3" w:sz="12" w:space="0"/>
        <w:left w:val="single" w:color="BBE0F3" w:sz="12" w:space="0"/>
        <w:bottom w:val="single" w:color="BBE0F3" w:sz="12" w:space="0"/>
        <w:right w:val="single" w:color="BBE0F3" w:sz="12" w:space="0"/>
      </w:pBdr>
      <w:spacing w:before="100" w:beforeAutospacing="1" w:after="100" w:afterAutospacing="1"/>
    </w:pPr>
    <w:rPr>
      <w:rFonts w:hAnsi="Calibri"/>
      <w:spacing w:val="-2"/>
      <w:szCs w:val="21"/>
    </w:rPr>
  </w:style>
  <w:style w:type="paragraph" w:customStyle="1" w:styleId="2247">
    <w:name w:val="样式 (符号) 宋体 小四 行距: 固定值 24 磅"/>
    <w:basedOn w:val="1"/>
    <w:qFormat/>
    <w:uiPriority w:val="0"/>
    <w:pPr>
      <w:widowControl w:val="0"/>
      <w:spacing w:line="480" w:lineRule="exact"/>
      <w:ind w:firstLine="200" w:firstLineChars="200"/>
      <w:jc w:val="both"/>
    </w:pPr>
    <w:rPr>
      <w:rFonts w:ascii="Times New Roman"/>
      <w:kern w:val="2"/>
      <w:szCs w:val="20"/>
    </w:rPr>
  </w:style>
  <w:style w:type="paragraph" w:customStyle="1" w:styleId="2248">
    <w:name w:val="xl29"/>
    <w:basedOn w:val="1"/>
    <w:qFormat/>
    <w:uiPriority w:val="0"/>
    <w:pPr>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rPr>
  </w:style>
  <w:style w:type="paragraph" w:customStyle="1" w:styleId="2249">
    <w:name w:val="样式 四号 首行缩进:  1.01 厘米 行距: 固定值 30 磅"/>
    <w:basedOn w:val="1"/>
    <w:qFormat/>
    <w:uiPriority w:val="0"/>
    <w:pPr>
      <w:widowControl w:val="0"/>
      <w:spacing w:line="560" w:lineRule="exact"/>
      <w:ind w:firstLine="573"/>
      <w:jc w:val="both"/>
    </w:pPr>
    <w:rPr>
      <w:rFonts w:ascii="Times New Roman" w:hAnsi="Times New Roman"/>
      <w:kern w:val="2"/>
      <w:szCs w:val="20"/>
    </w:rPr>
  </w:style>
  <w:style w:type="paragraph" w:customStyle="1" w:styleId="2250">
    <w:name w:val="样式正文首行缩进"/>
    <w:basedOn w:val="1"/>
    <w:uiPriority w:val="0"/>
    <w:pPr>
      <w:widowControl w:val="0"/>
      <w:spacing w:line="500" w:lineRule="exact"/>
      <w:ind w:firstLine="567"/>
      <w:jc w:val="both"/>
    </w:pPr>
    <w:rPr>
      <w:rFonts w:ascii="Times New Roman" w:hAnsi="Times New Roman" w:cs="黑体"/>
      <w:spacing w:val="-2"/>
      <w:sz w:val="28"/>
      <w:szCs w:val="28"/>
    </w:rPr>
  </w:style>
  <w:style w:type="paragraph" w:customStyle="1" w:styleId="2251">
    <w:name w:val="样式 标题 4标题 14 + 加粗 无下划线 自动设置 段前: 3 磅 段后: 10 磅2"/>
    <w:basedOn w:val="6"/>
    <w:qFormat/>
    <w:uiPriority w:val="0"/>
    <w:pPr>
      <w:keepLines w:val="0"/>
      <w:widowControl w:val="0"/>
      <w:tabs>
        <w:tab w:val="left" w:pos="425"/>
        <w:tab w:val="left" w:pos="2153"/>
      </w:tabs>
      <w:snapToGrid w:val="0"/>
      <w:spacing w:before="60" w:after="200" w:line="240" w:lineRule="auto"/>
      <w:jc w:val="both"/>
      <w:textAlignment w:val="auto"/>
    </w:pPr>
    <w:rPr>
      <w:rFonts w:ascii="Times New Roman" w:hAnsi="Times New Roman" w:eastAsia="宋体" w:cs="Times New Roman"/>
      <w:b w:val="0"/>
      <w:bCs/>
      <w:color w:val="000000"/>
      <w:kern w:val="2"/>
      <w:sz w:val="28"/>
      <w:szCs w:val="20"/>
      <w:u w:color="FF00FF"/>
    </w:rPr>
  </w:style>
  <w:style w:type="paragraph" w:customStyle="1" w:styleId="2252">
    <w:name w:val="Header Base"/>
    <w:basedOn w:val="35"/>
    <w:qFormat/>
    <w:uiPriority w:val="0"/>
    <w:pPr>
      <w:keepLines/>
      <w:widowControl w:val="0"/>
      <w:tabs>
        <w:tab w:val="center" w:pos="4320"/>
        <w:tab w:val="right" w:pos="8640"/>
      </w:tabs>
      <w:spacing w:after="0" w:line="180" w:lineRule="atLeast"/>
      <w:jc w:val="both"/>
    </w:pPr>
    <w:rPr>
      <w:rFonts w:ascii="Times New Roman" w:hAnsi="Times New Roman" w:eastAsia="仿宋_GB2312" w:cs="Times New Roman"/>
      <w:kern w:val="2"/>
      <w:sz w:val="24"/>
      <w:szCs w:val="20"/>
    </w:rPr>
  </w:style>
  <w:style w:type="paragraph" w:customStyle="1" w:styleId="2253">
    <w:name w:val="封面"/>
    <w:basedOn w:val="2"/>
    <w:qFormat/>
    <w:uiPriority w:val="0"/>
    <w:pPr>
      <w:tabs>
        <w:tab w:val="left" w:pos="3643"/>
      </w:tabs>
      <w:adjustRightInd w:val="0"/>
      <w:spacing w:line="240" w:lineRule="auto"/>
      <w:jc w:val="center"/>
      <w:textAlignment w:val="baseline"/>
    </w:pPr>
    <w:rPr>
      <w:rFonts w:eastAsia="黑体"/>
      <w:bCs w:val="0"/>
      <w:snapToGrid w:val="0"/>
      <w:sz w:val="52"/>
      <w:szCs w:val="20"/>
    </w:rPr>
  </w:style>
  <w:style w:type="paragraph" w:customStyle="1" w:styleId="2254">
    <w:name w:val="节名"/>
    <w:basedOn w:val="1"/>
    <w:uiPriority w:val="0"/>
    <w:pPr>
      <w:widowControl w:val="0"/>
      <w:adjustRightInd w:val="0"/>
      <w:spacing w:line="360" w:lineRule="auto"/>
      <w:jc w:val="both"/>
    </w:pPr>
    <w:rPr>
      <w:rFonts w:ascii="Times New Roman" w:hAnsi="Times New Roman" w:eastAsia="黑体" w:cs="黑体"/>
      <w:b/>
      <w:spacing w:val="-2"/>
      <w:sz w:val="28"/>
      <w:szCs w:val="20"/>
    </w:rPr>
  </w:style>
  <w:style w:type="paragraph" w:customStyle="1" w:styleId="2255">
    <w:name w:val="Char1 Char Char Char1 Char Char Char"/>
    <w:basedOn w:val="1"/>
    <w:uiPriority w:val="0"/>
    <w:pPr>
      <w:widowControl w:val="0"/>
      <w:ind w:firstLine="200" w:firstLineChars="200"/>
      <w:jc w:val="both"/>
    </w:pPr>
    <w:rPr>
      <w:rFonts w:hAnsi="Calibri"/>
      <w:spacing w:val="-2"/>
      <w:szCs w:val="20"/>
    </w:rPr>
  </w:style>
  <w:style w:type="paragraph" w:customStyle="1" w:styleId="2256">
    <w:name w:val="d_post_content"/>
    <w:basedOn w:val="1"/>
    <w:qFormat/>
    <w:uiPriority w:val="0"/>
    <w:pPr>
      <w:wordWrap w:val="0"/>
      <w:spacing w:before="100" w:beforeAutospacing="1" w:after="100" w:afterAutospacing="1" w:line="342" w:lineRule="atLeast"/>
    </w:pPr>
    <w:rPr>
      <w:sz w:val="20"/>
      <w:szCs w:val="20"/>
    </w:rPr>
  </w:style>
  <w:style w:type="paragraph" w:customStyle="1" w:styleId="2257">
    <w:name w:val="框图1"/>
    <w:basedOn w:val="1"/>
    <w:qFormat/>
    <w:uiPriority w:val="0"/>
    <w:pPr>
      <w:widowControl w:val="0"/>
      <w:spacing w:line="324" w:lineRule="auto"/>
      <w:ind w:right="262"/>
      <w:jc w:val="center"/>
    </w:pPr>
    <w:rPr>
      <w:rFonts w:ascii="Times New Roman" w:hAnsi="Times New Roman" w:cs="黑体"/>
      <w:spacing w:val="-2"/>
      <w:szCs w:val="20"/>
    </w:rPr>
  </w:style>
  <w:style w:type="paragraph" w:customStyle="1" w:styleId="2258">
    <w:name w:val="Char Char Char Char Char Char Char Char Char3"/>
    <w:basedOn w:val="1"/>
    <w:qFormat/>
    <w:uiPriority w:val="0"/>
    <w:pPr>
      <w:widowControl w:val="0"/>
      <w:jc w:val="both"/>
    </w:pPr>
    <w:rPr>
      <w:rFonts w:ascii="Times New Roman" w:hAnsi="Times New Roman" w:cs="Times New Roman"/>
      <w:kern w:val="2"/>
      <w:sz w:val="21"/>
    </w:rPr>
  </w:style>
  <w:style w:type="paragraph" w:customStyle="1" w:styleId="2259">
    <w:name w:val="6"/>
    <w:basedOn w:val="1"/>
    <w:next w:val="37"/>
    <w:qFormat/>
    <w:uiPriority w:val="0"/>
    <w:pPr>
      <w:widowControl w:val="0"/>
      <w:spacing w:line="300" w:lineRule="auto"/>
      <w:ind w:firstLine="480" w:firstLineChars="200"/>
      <w:jc w:val="both"/>
    </w:pPr>
    <w:rPr>
      <w:rFonts w:ascii="Times New Roman" w:hAnsi="Times New Roman" w:cs="黑体"/>
      <w:spacing w:val="-2"/>
      <w:szCs w:val="20"/>
    </w:rPr>
  </w:style>
  <w:style w:type="paragraph" w:customStyle="1" w:styleId="2260">
    <w:name w:val="样式 标题 2 + Times New Roman"/>
    <w:basedOn w:val="4"/>
    <w:qFormat/>
    <w:uiPriority w:val="0"/>
    <w:pPr>
      <w:widowControl w:val="0"/>
      <w:tabs>
        <w:tab w:val="left" w:pos="567"/>
      </w:tabs>
      <w:adjustRightInd w:val="0"/>
      <w:spacing w:before="156" w:beforeLines="50" w:after="156" w:afterLines="50" w:line="360" w:lineRule="auto"/>
      <w:jc w:val="both"/>
      <w:textAlignment w:val="baseline"/>
    </w:pPr>
    <w:rPr>
      <w:rFonts w:ascii="Times New Roman" w:hAnsi="Times New Roman" w:eastAsia="宋体" w:cs="Times New Roman"/>
      <w:kern w:val="2"/>
      <w:sz w:val="28"/>
    </w:rPr>
  </w:style>
  <w:style w:type="paragraph" w:customStyle="1" w:styleId="2261">
    <w:name w:val="Char Char Char Char Char Char"/>
    <w:basedOn w:val="1"/>
    <w:uiPriority w:val="0"/>
    <w:pPr>
      <w:widowControl w:val="0"/>
      <w:jc w:val="both"/>
    </w:pPr>
    <w:rPr>
      <w:rFonts w:ascii="Times New Roman" w:hAnsi="Times New Roman" w:cs="Times New Roman"/>
      <w:kern w:val="2"/>
      <w:sz w:val="21"/>
      <w:szCs w:val="21"/>
    </w:rPr>
  </w:style>
  <w:style w:type="paragraph" w:customStyle="1" w:styleId="2262">
    <w:name w:val="reader-word-layer reader-word-s2-13"/>
    <w:basedOn w:val="1"/>
    <w:qFormat/>
    <w:uiPriority w:val="0"/>
    <w:pPr>
      <w:spacing w:before="100" w:beforeAutospacing="1" w:after="100" w:afterAutospacing="1"/>
    </w:pPr>
  </w:style>
  <w:style w:type="paragraph" w:customStyle="1" w:styleId="2263">
    <w:name w:val="样式 标题 3 + 左侧:  0 毫米 首行缩进:  0 毫米 行距: 最小值 25 磅2"/>
    <w:basedOn w:val="5"/>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264">
    <w:name w:val="佛表"/>
    <w:basedOn w:val="69"/>
    <w:qFormat/>
    <w:uiPriority w:val="0"/>
    <w:pPr>
      <w:widowControl w:val="0"/>
      <w:spacing w:line="0" w:lineRule="atLeast"/>
      <w:ind w:left="0" w:firstLine="0" w:firstLineChars="0"/>
      <w:jc w:val="both"/>
    </w:pPr>
    <w:rPr>
      <w:rFonts w:cs="Times New Roman"/>
      <w:kern w:val="2"/>
      <w:sz w:val="21"/>
    </w:rPr>
  </w:style>
  <w:style w:type="paragraph" w:customStyle="1" w:styleId="2265">
    <w:name w:val="Char Char Char Char Char Char Char Char Char Char Char Char Char Char Char Char Char Char Char Char Char Char Char Char Char4"/>
    <w:basedOn w:val="1"/>
    <w:uiPriority w:val="0"/>
    <w:pPr>
      <w:widowControl w:val="0"/>
      <w:spacing w:line="360" w:lineRule="auto"/>
      <w:ind w:firstLine="200" w:firstLineChars="200"/>
      <w:jc w:val="both"/>
    </w:pPr>
    <w:rPr>
      <w:kern w:val="2"/>
    </w:rPr>
  </w:style>
  <w:style w:type="paragraph" w:customStyle="1" w:styleId="2266">
    <w:name w:val="xl18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w:hAnsi="Arial" w:cs="Arial"/>
      <w:b/>
      <w:bCs/>
      <w:spacing w:val="-2"/>
      <w:sz w:val="20"/>
      <w:szCs w:val="20"/>
    </w:rPr>
  </w:style>
  <w:style w:type="paragraph" w:customStyle="1" w:styleId="2267">
    <w:name w:val="标题3首行缩进2字符"/>
    <w:basedOn w:val="5"/>
    <w:next w:val="2268"/>
    <w:uiPriority w:val="0"/>
    <w:pPr>
      <w:widowControl w:val="0"/>
      <w:tabs>
        <w:tab w:val="left" w:pos="1022"/>
        <w:tab w:val="left" w:pos="1080"/>
      </w:tabs>
      <w:spacing w:before="0" w:beforeLines="50" w:after="0" w:line="360" w:lineRule="auto"/>
      <w:ind w:firstLine="200" w:firstLineChars="200"/>
      <w:jc w:val="both"/>
    </w:pPr>
    <w:rPr>
      <w:rFonts w:hint="eastAsia"/>
      <w:bCs w:val="0"/>
      <w:i/>
      <w:iCs/>
      <w:color w:val="000000"/>
      <w:spacing w:val="-2"/>
      <w:kern w:val="2"/>
      <w:sz w:val="21"/>
      <w:szCs w:val="20"/>
    </w:rPr>
  </w:style>
  <w:style w:type="paragraph" w:customStyle="1" w:styleId="2268">
    <w:name w:val="正文首行缩进2字符"/>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269">
    <w:name w:val="dxj标题3"/>
    <w:basedOn w:val="5"/>
    <w:uiPriority w:val="0"/>
    <w:pPr>
      <w:widowControl w:val="0"/>
      <w:tabs>
        <w:tab w:val="left" w:pos="1080"/>
      </w:tabs>
      <w:spacing w:before="0" w:after="0" w:line="360" w:lineRule="auto"/>
      <w:jc w:val="both"/>
    </w:pPr>
    <w:rPr>
      <w:rFonts w:ascii="Times New Roman" w:hAnsi="Times New Roman" w:eastAsia="黑体" w:cs="Times New Roman"/>
      <w:b w:val="0"/>
      <w:kern w:val="2"/>
      <w:sz w:val="24"/>
    </w:rPr>
  </w:style>
  <w:style w:type="paragraph" w:customStyle="1" w:styleId="2270">
    <w:name w:val="_Style 49"/>
    <w:basedOn w:val="1"/>
    <w:next w:val="7"/>
    <w:qFormat/>
    <w:uiPriority w:val="0"/>
    <w:pPr>
      <w:widowControl w:val="0"/>
      <w:spacing w:line="440" w:lineRule="exact"/>
      <w:ind w:firstLine="420" w:firstLineChars="200"/>
      <w:jc w:val="both"/>
    </w:pPr>
    <w:rPr>
      <w:rFonts w:ascii="Times New Roman" w:hAnsi="Times New Roman" w:cs="黑体"/>
      <w:spacing w:val="-2"/>
      <w:szCs w:val="20"/>
    </w:rPr>
  </w:style>
  <w:style w:type="paragraph" w:customStyle="1" w:styleId="2271">
    <w:name w:val="样式 标题 3 + 首行缩进:  2 字符 段前: 0.1 行"/>
    <w:basedOn w:val="5"/>
    <w:uiPriority w:val="99"/>
    <w:pPr>
      <w:widowControl w:val="0"/>
      <w:tabs>
        <w:tab w:val="left" w:pos="1080"/>
      </w:tabs>
      <w:spacing w:beforeLines="100" w:afterLines="100" w:line="240" w:lineRule="auto"/>
    </w:pPr>
    <w:rPr>
      <w:rFonts w:ascii="Times New Roman" w:hAnsi="Times New Roman"/>
      <w:spacing w:val="-2"/>
      <w:kern w:val="24"/>
      <w:sz w:val="28"/>
      <w:szCs w:val="28"/>
    </w:rPr>
  </w:style>
  <w:style w:type="paragraph" w:customStyle="1" w:styleId="2272">
    <w:name w:val="a封面－项目名称"/>
    <w:basedOn w:val="1"/>
    <w:next w:val="1"/>
    <w:qFormat/>
    <w:uiPriority w:val="0"/>
    <w:pPr>
      <w:widowControl w:val="0"/>
      <w:spacing w:before="156" w:beforeLines="50" w:after="156" w:afterLines="50" w:line="360" w:lineRule="auto"/>
      <w:jc w:val="center"/>
    </w:pPr>
    <w:rPr>
      <w:rFonts w:ascii="Times New Roman" w:hAnsi="Times New Roman" w:eastAsia="黑体" w:cs="Times New Roman"/>
      <w:b/>
      <w:kern w:val="2"/>
      <w:sz w:val="48"/>
    </w:rPr>
  </w:style>
  <w:style w:type="paragraph" w:customStyle="1" w:styleId="2273">
    <w:name w:val="样式 表格文字居中 Char + 自动设置"/>
    <w:uiPriority w:val="0"/>
    <w:pPr>
      <w:tabs>
        <w:tab w:val="left" w:pos="628"/>
        <w:tab w:val="left" w:pos="1727"/>
        <w:tab w:val="left" w:pos="1884"/>
        <w:tab w:val="left" w:pos="2660"/>
        <w:tab w:val="left" w:pos="5460"/>
      </w:tabs>
    </w:pPr>
    <w:rPr>
      <w:rFonts w:ascii="Times New Roman" w:hAnsi="Times New Roman" w:eastAsia="宋体" w:cs="Times New Roman"/>
      <w:color w:val="000000"/>
      <w:lang w:val="en-US" w:eastAsia="zh-CN" w:bidi="ar-SA"/>
    </w:rPr>
  </w:style>
  <w:style w:type="paragraph" w:customStyle="1" w:styleId="2274">
    <w:name w:val="样式 标题2YHY + 黑色 段前: 0.5 行 段后: 0.5 行"/>
    <w:basedOn w:val="1"/>
    <w:uiPriority w:val="0"/>
    <w:pPr>
      <w:keepNext/>
      <w:keepLines/>
      <w:widowControl w:val="0"/>
      <w:spacing w:beforeLines="50" w:line="360" w:lineRule="auto"/>
      <w:jc w:val="both"/>
      <w:outlineLvl w:val="1"/>
    </w:pPr>
    <w:rPr>
      <w:rFonts w:ascii="Arial" w:hAnsi="Arial" w:eastAsia="黑体"/>
      <w:b/>
      <w:bCs/>
      <w:color w:val="000000"/>
      <w:spacing w:val="-2"/>
      <w:sz w:val="28"/>
      <w:szCs w:val="20"/>
    </w:rPr>
  </w:style>
  <w:style w:type="paragraph" w:customStyle="1" w:styleId="2275">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276">
    <w:name w:val="Char Char Char Char Char Char Char Char Char Char Char1 Char"/>
    <w:basedOn w:val="1"/>
    <w:uiPriority w:val="0"/>
    <w:pPr>
      <w:widowControl w:val="0"/>
      <w:jc w:val="both"/>
    </w:pPr>
    <w:rPr>
      <w:rFonts w:ascii="Times New Roman" w:hAnsi="Times New Roman" w:cs="黑体"/>
      <w:spacing w:val="-2"/>
      <w:szCs w:val="20"/>
    </w:rPr>
  </w:style>
  <w:style w:type="paragraph" w:customStyle="1" w:styleId="2277">
    <w:name w:val="表格题目"/>
    <w:basedOn w:val="1"/>
    <w:uiPriority w:val="0"/>
    <w:pPr>
      <w:widowControl w:val="0"/>
      <w:adjustRightInd w:val="0"/>
      <w:spacing w:beforeLines="50"/>
      <w:ind w:left="224" w:leftChars="224" w:firstLine="797" w:firstLineChars="797"/>
      <w:jc w:val="both"/>
    </w:pPr>
    <w:rPr>
      <w:rFonts w:hAnsi="Calibri" w:cs="黑体"/>
      <w:b/>
      <w:bCs/>
      <w:spacing w:val="-2"/>
      <w:szCs w:val="20"/>
    </w:rPr>
  </w:style>
  <w:style w:type="paragraph" w:customStyle="1" w:styleId="2278">
    <w:name w:val="xl1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279">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280">
    <w:name w:val="_Style 90"/>
    <w:basedOn w:val="1"/>
    <w:next w:val="79"/>
    <w:uiPriority w:val="0"/>
    <w:pPr>
      <w:widowControl w:val="0"/>
      <w:ind w:firstLine="200" w:firstLineChars="200"/>
      <w:jc w:val="both"/>
    </w:pPr>
    <w:rPr>
      <w:rFonts w:ascii="Times New Roman" w:hAnsi="Times New Roman" w:cs="黑体"/>
      <w:spacing w:val="-2"/>
      <w:szCs w:val="20"/>
    </w:rPr>
  </w:style>
  <w:style w:type="paragraph" w:customStyle="1" w:styleId="2281">
    <w:name w:val="样式 (中文) 仿宋_GB2312 四号 黑色"/>
    <w:basedOn w:val="1"/>
    <w:qFormat/>
    <w:uiPriority w:val="0"/>
    <w:pPr>
      <w:widowControl w:val="0"/>
      <w:ind w:firstLine="200" w:firstLineChars="200"/>
    </w:pPr>
    <w:rPr>
      <w:rFonts w:ascii="Times New Roman" w:hAnsi="Times New Roman" w:eastAsia="仿宋_GB2312"/>
      <w:color w:val="000000"/>
      <w:kern w:val="2"/>
      <w:sz w:val="28"/>
      <w:szCs w:val="20"/>
    </w:rPr>
  </w:style>
  <w:style w:type="paragraph" w:customStyle="1" w:styleId="2282">
    <w:name w:val="explain1"/>
    <w:basedOn w:val="1"/>
    <w:uiPriority w:val="0"/>
    <w:pPr>
      <w:spacing w:before="100" w:beforeAutospacing="1" w:after="100" w:afterAutospacing="1"/>
    </w:pPr>
    <w:rPr>
      <w:rFonts w:hAnsi="Calibri"/>
      <w:spacing w:val="-2"/>
      <w:szCs w:val="21"/>
    </w:rPr>
  </w:style>
  <w:style w:type="paragraph" w:customStyle="1" w:styleId="2283">
    <w:name w:val="样式 正文首行缩进 + 首行缩进:  1 字符"/>
    <w:basedOn w:val="44"/>
    <w:qFormat/>
    <w:uiPriority w:val="0"/>
    <w:pPr>
      <w:widowControl w:val="0"/>
      <w:adjustRightInd w:val="0"/>
      <w:spacing w:line="360" w:lineRule="auto"/>
      <w:ind w:firstLine="100" w:firstLineChars="200"/>
      <w:jc w:val="both"/>
      <w:textAlignment w:val="baseline"/>
    </w:pPr>
    <w:rPr>
      <w:rFonts w:ascii="Calibri" w:hAnsi="Calibri"/>
      <w:sz w:val="24"/>
      <w:szCs w:val="22"/>
    </w:rPr>
  </w:style>
  <w:style w:type="paragraph" w:customStyle="1" w:styleId="2284">
    <w:name w:val="page-current1"/>
    <w:basedOn w:val="1"/>
    <w:uiPriority w:val="0"/>
    <w:pPr>
      <w:spacing w:before="100" w:beforeAutospacing="1" w:after="100" w:afterAutospacing="1"/>
    </w:pPr>
    <w:rPr>
      <w:rFonts w:hAnsi="Calibri"/>
      <w:b/>
      <w:bCs/>
      <w:color w:val="000000"/>
      <w:spacing w:val="-2"/>
      <w:szCs w:val="21"/>
    </w:rPr>
  </w:style>
  <w:style w:type="paragraph" w:customStyle="1" w:styleId="2285">
    <w:name w:val="正文修改样式"/>
    <w:basedOn w:val="73"/>
    <w:uiPriority w:val="0"/>
    <w:pPr>
      <w:widowControl w:val="0"/>
      <w:spacing w:beforeLines="50"/>
      <w:ind w:firstLine="200" w:firstLineChars="200"/>
      <w:jc w:val="both"/>
    </w:pPr>
    <w:rPr>
      <w:rFonts w:hint="eastAsia" w:cs="Times New Roman"/>
      <w:color w:val="000000"/>
      <w:kern w:val="2"/>
      <w:szCs w:val="21"/>
    </w:rPr>
  </w:style>
  <w:style w:type="paragraph" w:customStyle="1" w:styleId="2286">
    <w:name w:val="正文段落S"/>
    <w:basedOn w:val="1"/>
    <w:uiPriority w:val="0"/>
    <w:pPr>
      <w:widowControl w:val="0"/>
      <w:spacing w:line="360" w:lineRule="auto"/>
      <w:ind w:firstLine="480" w:firstLineChars="200"/>
      <w:jc w:val="both"/>
    </w:pPr>
    <w:rPr>
      <w:rFonts w:cs="Times New Roman"/>
      <w:snapToGrid w:val="0"/>
    </w:rPr>
  </w:style>
  <w:style w:type="paragraph" w:customStyle="1" w:styleId="2287">
    <w:name w:val="dxj表内容"/>
    <w:basedOn w:val="1"/>
    <w:next w:val="1"/>
    <w:qFormat/>
    <w:uiPriority w:val="0"/>
    <w:pPr>
      <w:widowControl w:val="0"/>
      <w:spacing w:line="280" w:lineRule="exact"/>
      <w:jc w:val="center"/>
    </w:pPr>
    <w:rPr>
      <w:rFonts w:ascii="Times New Roman" w:hAnsi="Times New Roman" w:cs="Times New Roman"/>
      <w:kern w:val="2"/>
      <w:sz w:val="18"/>
      <w:szCs w:val="18"/>
    </w:rPr>
  </w:style>
  <w:style w:type="paragraph" w:customStyle="1" w:styleId="2288">
    <w:name w:val="样式 标题 1 + 三号 行距: 最小值 24 磅"/>
    <w:basedOn w:val="2"/>
    <w:uiPriority w:val="0"/>
    <w:pPr>
      <w:tabs>
        <w:tab w:val="left" w:pos="885"/>
      </w:tabs>
      <w:spacing w:before="340" w:after="330" w:line="480" w:lineRule="atLeast"/>
      <w:ind w:left="885" w:hanging="360"/>
    </w:pPr>
    <w:rPr>
      <w:rFonts w:ascii="宋体" w:hAnsi="宋体" w:cs="宋体"/>
      <w:spacing w:val="-2"/>
      <w:sz w:val="44"/>
    </w:rPr>
  </w:style>
  <w:style w:type="paragraph" w:customStyle="1" w:styleId="2289">
    <w:name w:val="a4"/>
    <w:basedOn w:val="1"/>
    <w:qFormat/>
    <w:uiPriority w:val="0"/>
    <w:pPr>
      <w:widowControl w:val="0"/>
      <w:outlineLvl w:val="3"/>
    </w:pPr>
    <w:rPr>
      <w:rFonts w:ascii="Times New Roman" w:hAnsi="Times New Roman" w:cs="Times New Roman"/>
      <w:b/>
      <w:kern w:val="2"/>
      <w:sz w:val="28"/>
      <w:szCs w:val="20"/>
    </w:rPr>
  </w:style>
  <w:style w:type="paragraph" w:customStyle="1" w:styleId="2290">
    <w:name w:val="样式 表中文字 + 两端对齐"/>
    <w:basedOn w:val="2291"/>
    <w:uiPriority w:val="0"/>
    <w:pPr>
      <w:shd w:val="clear" w:color="auto" w:fill="FFFFFF"/>
      <w:tabs>
        <w:tab w:val="left" w:pos="3286"/>
        <w:tab w:val="left" w:pos="8362"/>
      </w:tabs>
      <w:spacing w:line="320" w:lineRule="exact"/>
      <w:jc w:val="both"/>
    </w:pPr>
    <w:rPr>
      <w:rFonts w:ascii="Arial" w:hAnsi="Arial" w:eastAsia="楷体_GB2312" w:cs="宋体"/>
      <w:color w:val="000000"/>
      <w:szCs w:val="21"/>
    </w:rPr>
  </w:style>
  <w:style w:type="paragraph" w:customStyle="1" w:styleId="2291">
    <w:name w:val="表中文字"/>
    <w:basedOn w:val="1"/>
    <w:qFormat/>
    <w:uiPriority w:val="0"/>
    <w:pPr>
      <w:widowControl w:val="0"/>
      <w:spacing w:line="240" w:lineRule="exact"/>
      <w:jc w:val="center"/>
    </w:pPr>
    <w:rPr>
      <w:rFonts w:cs="黑体"/>
      <w:spacing w:val="-2"/>
      <w:sz w:val="28"/>
      <w:szCs w:val="20"/>
    </w:rPr>
  </w:style>
  <w:style w:type="paragraph" w:customStyle="1" w:styleId="2292">
    <w:name w:val="text_pic1"/>
    <w:basedOn w:val="1"/>
    <w:uiPriority w:val="0"/>
    <w:pPr>
      <w:pBdr>
        <w:top w:val="single" w:color="E8E8E8" w:sz="6" w:space="4"/>
        <w:left w:val="single" w:color="E8E8E8" w:sz="6" w:space="4"/>
        <w:bottom w:val="single" w:color="E8E8E8" w:sz="6" w:space="4"/>
        <w:right w:val="single" w:color="E8E8E8" w:sz="6" w:space="4"/>
      </w:pBdr>
      <w:shd w:val="clear" w:color="auto" w:fill="F6F6F6"/>
      <w:spacing w:before="75" w:after="75"/>
      <w:ind w:left="75" w:right="75"/>
      <w:jc w:val="center"/>
    </w:pPr>
    <w:rPr>
      <w:rFonts w:hAnsi="Calibri"/>
      <w:spacing w:val="-2"/>
      <w:szCs w:val="21"/>
    </w:rPr>
  </w:style>
  <w:style w:type="paragraph" w:customStyle="1" w:styleId="2293">
    <w:name w:val="表心"/>
    <w:basedOn w:val="1"/>
    <w:uiPriority w:val="0"/>
    <w:pPr>
      <w:widowControl w:val="0"/>
    </w:pPr>
    <w:rPr>
      <w:rFonts w:ascii="Times New Roman" w:hAnsi="Times New Roman" w:cs="黑体"/>
      <w:color w:val="000000"/>
      <w:spacing w:val="-2"/>
      <w:szCs w:val="20"/>
    </w:rPr>
  </w:style>
  <w:style w:type="paragraph" w:customStyle="1" w:styleId="2294">
    <w:name w:val="表格文字（居中）"/>
    <w:basedOn w:val="1"/>
    <w:uiPriority w:val="0"/>
    <w:pPr>
      <w:widowControl w:val="0"/>
      <w:jc w:val="center"/>
    </w:pPr>
    <w:rPr>
      <w:rFonts w:ascii="Times New Roman" w:hAnsi="Times New Roman" w:cs="黑体"/>
      <w:spacing w:val="-2"/>
      <w:szCs w:val="20"/>
    </w:rPr>
  </w:style>
  <w:style w:type="paragraph" w:customStyle="1" w:styleId="2295">
    <w:name w:val="lemma-category-table"/>
    <w:basedOn w:val="1"/>
    <w:uiPriority w:val="0"/>
    <w:pPr>
      <w:pBdr>
        <w:top w:val="single" w:color="C6E1F5" w:sz="6" w:space="0"/>
        <w:left w:val="single" w:color="C6E1F5" w:sz="6" w:space="0"/>
        <w:bottom w:val="single" w:color="C6E1F5" w:sz="6" w:space="0"/>
        <w:right w:val="single" w:color="C6E1F5" w:sz="6" w:space="0"/>
      </w:pBdr>
      <w:spacing w:before="100" w:beforeAutospacing="1" w:after="100" w:afterAutospacing="1"/>
    </w:pPr>
    <w:rPr>
      <w:rFonts w:hAnsi="Calibri"/>
      <w:spacing w:val="-2"/>
      <w:sz w:val="18"/>
      <w:szCs w:val="18"/>
    </w:rPr>
  </w:style>
  <w:style w:type="paragraph" w:customStyle="1" w:styleId="2296">
    <w:name w:val="userinfo-side"/>
    <w:basedOn w:val="1"/>
    <w:uiPriority w:val="0"/>
    <w:pPr>
      <w:shd w:val="clear" w:color="auto" w:fill="E9F3F6"/>
      <w:spacing w:after="150" w:line="330" w:lineRule="atLeast"/>
      <w:ind w:left="-195"/>
    </w:pPr>
    <w:rPr>
      <w:rFonts w:hAnsi="Calibri"/>
      <w:color w:val="333333"/>
      <w:spacing w:val="-2"/>
      <w:szCs w:val="21"/>
    </w:rPr>
  </w:style>
  <w:style w:type="paragraph" w:customStyle="1" w:styleId="2297">
    <w:name w:val="样式 标题 2标题 21标题 121 + Times New Roman 小三 段前: 0 磅 段后: 0 磅 行..."/>
    <w:basedOn w:val="4"/>
    <w:uiPriority w:val="0"/>
    <w:pPr>
      <w:widowControl w:val="0"/>
      <w:tabs>
        <w:tab w:val="left" w:pos="1058"/>
        <w:tab w:val="left" w:pos="1476"/>
      </w:tabs>
      <w:spacing w:before="0" w:after="0" w:line="500" w:lineRule="exact"/>
      <w:ind w:left="1058" w:hanging="420"/>
      <w:jc w:val="both"/>
    </w:pPr>
    <w:rPr>
      <w:rFonts w:ascii="宋体" w:hAnsi="宋体" w:eastAsia="黑体" w:cs="宋体"/>
      <w:spacing w:val="-2"/>
      <w:kern w:val="2"/>
      <w:sz w:val="30"/>
      <w:szCs w:val="20"/>
    </w:rPr>
  </w:style>
  <w:style w:type="paragraph" w:customStyle="1" w:styleId="2298">
    <w:name w:val="马面的标题4"/>
    <w:basedOn w:val="6"/>
    <w:qFormat/>
    <w:uiPriority w:val="0"/>
    <w:pPr>
      <w:widowControl w:val="0"/>
      <w:tabs>
        <w:tab w:val="left" w:pos="2153"/>
      </w:tabs>
      <w:adjustRightInd/>
      <w:spacing w:before="50" w:after="50" w:line="480" w:lineRule="exact"/>
      <w:ind w:left="0"/>
      <w:textAlignment w:val="auto"/>
    </w:pPr>
    <w:rPr>
      <w:rFonts w:ascii="Cambria" w:hAnsi="Cambria" w:eastAsia="宋体" w:cs="Times New Roman"/>
      <w:i/>
      <w:spacing w:val="-2"/>
      <w:kern w:val="2"/>
    </w:rPr>
  </w:style>
  <w:style w:type="paragraph" w:customStyle="1" w:styleId="2299">
    <w:name w:val="xl27"/>
    <w:basedOn w:val="1"/>
    <w:qFormat/>
    <w:uiPriority w:val="0"/>
    <w:pPr>
      <w:pBdr>
        <w:top w:val="single" w:color="auto" w:sz="4" w:space="0"/>
        <w:bottom w:val="single" w:color="auto" w:sz="4" w:space="0"/>
      </w:pBdr>
      <w:spacing w:before="100" w:beforeAutospacing="1" w:after="100" w:afterAutospacing="1"/>
    </w:pPr>
    <w:rPr>
      <w:rFonts w:ascii="Arial Unicode MS" w:hAnsi="Arial Unicode MS" w:eastAsia="Arial Unicode MS" w:cs="Times New Roman"/>
    </w:rPr>
  </w:style>
  <w:style w:type="paragraph" w:customStyle="1" w:styleId="2300">
    <w:name w:val="正文（GHY)"/>
    <w:basedOn w:val="1"/>
    <w:uiPriority w:val="99"/>
    <w:pPr>
      <w:widowControl w:val="0"/>
      <w:spacing w:before="120" w:after="120" w:line="360" w:lineRule="auto"/>
      <w:ind w:firstLine="496" w:firstLineChars="200"/>
    </w:pPr>
    <w:rPr>
      <w:rFonts w:ascii="Times New Roman" w:hAnsi="Times New Roman" w:eastAsia="仿宋_GB2312"/>
      <w:spacing w:val="4"/>
      <w:kern w:val="28"/>
      <w:szCs w:val="28"/>
    </w:rPr>
  </w:style>
  <w:style w:type="paragraph" w:customStyle="1" w:styleId="2301">
    <w:name w:val="Char Char Char Char Char Char Char Char Char1 Char Char Char Char"/>
    <w:basedOn w:val="1"/>
    <w:uiPriority w:val="0"/>
    <w:pPr>
      <w:widowControl w:val="0"/>
      <w:snapToGrid w:val="0"/>
      <w:spacing w:line="440" w:lineRule="atLeast"/>
    </w:pPr>
    <w:rPr>
      <w:rFonts w:hAnsi="Times New Roman" w:eastAsia="Times New Roman" w:cs="黑体"/>
      <w:b/>
      <w:spacing w:val="-2"/>
      <w:sz w:val="36"/>
      <w:szCs w:val="20"/>
    </w:rPr>
  </w:style>
  <w:style w:type="paragraph" w:customStyle="1" w:styleId="2302">
    <w:name w:val="share"/>
    <w:basedOn w:val="1"/>
    <w:uiPriority w:val="0"/>
    <w:pPr>
      <w:pBdr>
        <w:top w:val="single" w:color="DDDDDD" w:sz="6" w:space="0"/>
        <w:left w:val="single" w:color="DDDDDD" w:sz="6" w:space="0"/>
        <w:bottom w:val="single" w:color="DDDDDD" w:sz="6" w:space="0"/>
        <w:right w:val="single" w:color="DDDDDD" w:sz="6" w:space="0"/>
      </w:pBdr>
      <w:shd w:val="clear" w:color="auto" w:fill="FAFAFA"/>
      <w:spacing w:before="100" w:beforeAutospacing="1" w:after="450" w:line="630" w:lineRule="atLeast"/>
    </w:pPr>
    <w:rPr>
      <w:rFonts w:hAnsi="Calibri"/>
      <w:color w:val="999999"/>
      <w:spacing w:val="-2"/>
      <w:sz w:val="18"/>
      <w:szCs w:val="18"/>
    </w:rPr>
  </w:style>
  <w:style w:type="paragraph" w:customStyle="1" w:styleId="2303">
    <w:name w:val="Char Char Char Char Char Char Char Char Char Char Char Char Char Char Char Char Char Char Char"/>
    <w:basedOn w:val="1"/>
    <w:qFormat/>
    <w:uiPriority w:val="0"/>
    <w:pPr>
      <w:widowControl w:val="0"/>
      <w:jc w:val="both"/>
    </w:pPr>
    <w:rPr>
      <w:rFonts w:ascii="Times New Roman" w:hAnsi="Times New Roman" w:cs="黑体"/>
      <w:spacing w:val="-2"/>
      <w:szCs w:val="20"/>
    </w:rPr>
  </w:style>
  <w:style w:type="paragraph" w:customStyle="1" w:styleId="2304">
    <w:name w:val="mb10"/>
    <w:basedOn w:val="1"/>
    <w:uiPriority w:val="0"/>
    <w:pPr>
      <w:spacing w:before="100" w:beforeAutospacing="1" w:after="100" w:afterAutospacing="1"/>
    </w:pPr>
    <w:rPr>
      <w:rFonts w:hAnsi="Calibri"/>
      <w:spacing w:val="-2"/>
      <w:szCs w:val="21"/>
    </w:rPr>
  </w:style>
  <w:style w:type="paragraph" w:customStyle="1" w:styleId="2305">
    <w:name w:val="xl3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rPr>
  </w:style>
  <w:style w:type="paragraph" w:customStyle="1" w:styleId="2306">
    <w:name w:val="hd3"/>
    <w:basedOn w:val="1"/>
    <w:uiPriority w:val="0"/>
    <w:pPr>
      <w:shd w:val="clear" w:color="auto" w:fill="F7F9FA"/>
      <w:spacing w:before="100" w:beforeAutospacing="1" w:after="100" w:afterAutospacing="1"/>
    </w:pPr>
    <w:rPr>
      <w:rFonts w:hAnsi="Calibri"/>
      <w:b/>
      <w:bCs/>
      <w:color w:val="5B5F65"/>
      <w:spacing w:val="-2"/>
      <w:szCs w:val="21"/>
    </w:rPr>
  </w:style>
  <w:style w:type="paragraph" w:customStyle="1" w:styleId="2307">
    <w:name w:val="表1表2"/>
    <w:basedOn w:val="1"/>
    <w:qFormat/>
    <w:uiPriority w:val="0"/>
    <w:pPr>
      <w:widowControl w:val="0"/>
      <w:autoSpaceDE w:val="0"/>
      <w:autoSpaceDN w:val="0"/>
      <w:adjustRightInd w:val="0"/>
      <w:spacing w:line="288" w:lineRule="auto"/>
      <w:jc w:val="center"/>
    </w:pPr>
    <w:rPr>
      <w:rFonts w:ascii="Times New Roman" w:hAnsi="Times New Roman" w:eastAsia="仿宋_GB2312" w:cs="黑体"/>
      <w:spacing w:val="-2"/>
      <w:szCs w:val="20"/>
    </w:rPr>
  </w:style>
  <w:style w:type="paragraph" w:customStyle="1" w:styleId="2308">
    <w:name w:val="text"/>
    <w:basedOn w:val="1"/>
    <w:uiPriority w:val="0"/>
    <w:pPr>
      <w:widowControl w:val="0"/>
      <w:spacing w:before="100" w:beforeAutospacing="1" w:after="100" w:afterAutospacing="1" w:line="400" w:lineRule="atLeast"/>
      <w:jc w:val="both"/>
    </w:pPr>
    <w:rPr>
      <w:rFonts w:hAnsi="Calibri" w:cs="黑体"/>
      <w:color w:val="FFFFCC"/>
      <w:spacing w:val="-2"/>
      <w:szCs w:val="20"/>
    </w:rPr>
  </w:style>
  <w:style w:type="paragraph" w:customStyle="1" w:styleId="2309">
    <w:name w:val="责任表文"/>
    <w:basedOn w:val="1"/>
    <w:qFormat/>
    <w:uiPriority w:val="0"/>
    <w:pPr>
      <w:widowControl w:val="0"/>
      <w:adjustRightInd w:val="0"/>
      <w:jc w:val="center"/>
      <w:textAlignment w:val="baseline"/>
    </w:pPr>
    <w:rPr>
      <w:rFonts w:ascii="隶书" w:hAnsi="Times New Roman" w:eastAsia="隶书" w:cs="Times New Roman"/>
      <w:b/>
      <w:snapToGrid w:val="0"/>
      <w:kern w:val="24"/>
      <w:sz w:val="36"/>
      <w:szCs w:val="20"/>
    </w:rPr>
  </w:style>
  <w:style w:type="paragraph" w:customStyle="1" w:styleId="2310">
    <w:name w:val="样式 标题 3 + 段前: 0.1 行"/>
    <w:basedOn w:val="5"/>
    <w:qFormat/>
    <w:uiPriority w:val="0"/>
    <w:pPr>
      <w:keepNext w:val="0"/>
      <w:keepLines w:val="0"/>
      <w:widowControl w:val="0"/>
      <w:tabs>
        <w:tab w:val="left" w:pos="480"/>
        <w:tab w:val="left" w:pos="1022"/>
        <w:tab w:val="left" w:pos="1080"/>
      </w:tabs>
      <w:adjustRightInd w:val="0"/>
      <w:snapToGrid w:val="0"/>
      <w:spacing w:before="0" w:beforeLines="10" w:after="0" w:line="460" w:lineRule="exact"/>
      <w:ind w:left="1260" w:hanging="420" w:firstLineChars="200"/>
    </w:pPr>
    <w:rPr>
      <w:rFonts w:hint="eastAsia"/>
      <w:b w:val="0"/>
      <w:i/>
      <w:iCs/>
      <w:color w:val="000000"/>
      <w:spacing w:val="-2"/>
      <w:kern w:val="2"/>
      <w:sz w:val="24"/>
      <w:szCs w:val="20"/>
    </w:rPr>
  </w:style>
  <w:style w:type="paragraph" w:customStyle="1" w:styleId="2311">
    <w:name w:val="11号线正文缩进4字符"/>
    <w:basedOn w:val="1"/>
    <w:uiPriority w:val="0"/>
    <w:pPr>
      <w:widowControl w:val="0"/>
      <w:spacing w:line="500" w:lineRule="exact"/>
      <w:ind w:left="200" w:leftChars="200" w:firstLine="200" w:firstLineChars="200"/>
      <w:jc w:val="both"/>
    </w:pPr>
    <w:rPr>
      <w:rFonts w:hAnsi="Calibri"/>
      <w:spacing w:val="-2"/>
      <w:sz w:val="28"/>
      <w:szCs w:val="28"/>
    </w:rPr>
  </w:style>
  <w:style w:type="paragraph" w:customStyle="1" w:styleId="2312">
    <w:name w:val="reader-word-layer reader-word-s2-22"/>
    <w:basedOn w:val="1"/>
    <w:qFormat/>
    <w:uiPriority w:val="0"/>
    <w:pPr>
      <w:spacing w:before="100" w:beforeAutospacing="1" w:after="100" w:afterAutospacing="1"/>
    </w:pPr>
  </w:style>
  <w:style w:type="paragraph" w:customStyle="1" w:styleId="2313">
    <w:name w:val="文章大标题"/>
    <w:basedOn w:val="1"/>
    <w:qFormat/>
    <w:uiPriority w:val="0"/>
    <w:pPr>
      <w:widowControl w:val="0"/>
      <w:spacing w:before="240" w:after="240" w:line="520" w:lineRule="exact"/>
      <w:jc w:val="center"/>
      <w:outlineLvl w:val="0"/>
    </w:pPr>
    <w:rPr>
      <w:rFonts w:ascii="Times New Roman" w:hAnsi="Times New Roman" w:eastAsia="黑体"/>
      <w:spacing w:val="-2"/>
      <w:sz w:val="36"/>
      <w:szCs w:val="20"/>
    </w:rPr>
  </w:style>
  <w:style w:type="paragraph" w:customStyle="1" w:styleId="2314">
    <w:name w:val="样式 (中文) 黑体"/>
    <w:basedOn w:val="1"/>
    <w:uiPriority w:val="0"/>
    <w:pPr>
      <w:widowControl w:val="0"/>
      <w:spacing w:line="480" w:lineRule="exact"/>
      <w:ind w:firstLine="567"/>
      <w:jc w:val="both"/>
    </w:pPr>
    <w:rPr>
      <w:rFonts w:ascii="Times New Roman" w:hAnsi="Times New Roman" w:eastAsia="黑体" w:cs="黑体"/>
      <w:spacing w:val="-2"/>
      <w:szCs w:val="20"/>
    </w:rPr>
  </w:style>
  <w:style w:type="paragraph" w:customStyle="1" w:styleId="2315">
    <w:name w:val="标题0"/>
    <w:basedOn w:val="88"/>
    <w:uiPriority w:val="0"/>
    <w:pPr>
      <w:spacing w:before="120" w:after="120" w:line="300" w:lineRule="auto"/>
      <w:ind w:left="0" w:leftChars="0"/>
      <w:jc w:val="both"/>
      <w:outlineLvl w:val="0"/>
    </w:pPr>
    <w:rPr>
      <w:rFonts w:ascii="Arial" w:hAnsi="Arial"/>
      <w:sz w:val="24"/>
      <w:szCs w:val="20"/>
    </w:rPr>
  </w:style>
  <w:style w:type="paragraph" w:customStyle="1" w:styleId="2316">
    <w:name w:val="lemma-relation-table"/>
    <w:basedOn w:val="1"/>
    <w:uiPriority w:val="0"/>
    <w:pPr>
      <w:pBdr>
        <w:top w:val="single" w:color="DCEEFC" w:sz="6" w:space="2"/>
        <w:left w:val="single" w:color="DCEEFC" w:sz="6" w:space="2"/>
        <w:bottom w:val="single" w:color="DCEEFC" w:sz="6" w:space="2"/>
        <w:right w:val="single" w:color="DCEEFC" w:sz="6" w:space="2"/>
      </w:pBdr>
      <w:spacing w:before="100" w:beforeAutospacing="1" w:after="150" w:line="450" w:lineRule="atLeast"/>
    </w:pPr>
    <w:rPr>
      <w:rFonts w:hAnsi="Calibri"/>
      <w:spacing w:val="-2"/>
      <w:sz w:val="18"/>
      <w:szCs w:val="18"/>
    </w:rPr>
  </w:style>
  <w:style w:type="paragraph" w:customStyle="1" w:styleId="2317">
    <w:name w:val="8说明(治)"/>
    <w:basedOn w:val="1"/>
    <w:next w:val="307"/>
    <w:qFormat/>
    <w:uiPriority w:val="0"/>
    <w:pPr>
      <w:widowControl w:val="0"/>
      <w:ind w:firstLine="480" w:firstLineChars="200"/>
      <w:jc w:val="both"/>
    </w:pPr>
    <w:rPr>
      <w:rFonts w:ascii="Times New Roman" w:hAnsi="Times New Roman" w:eastAsia="楷体" w:cs="Times New Roman"/>
      <w:kern w:val="2"/>
      <w:szCs w:val="20"/>
    </w:rPr>
  </w:style>
  <w:style w:type="paragraph" w:customStyle="1" w:styleId="2318">
    <w:name w:val="样式 标题 1 + 黑体 小三"/>
    <w:basedOn w:val="2"/>
    <w:qFormat/>
    <w:uiPriority w:val="0"/>
    <w:pPr>
      <w:tabs>
        <w:tab w:val="left" w:pos="840"/>
      </w:tabs>
      <w:spacing w:before="100" w:beforeAutospacing="1" w:after="100" w:afterAutospacing="1" w:line="576" w:lineRule="auto"/>
      <w:ind w:left="840" w:hanging="360"/>
    </w:pPr>
    <w:rPr>
      <w:rFonts w:ascii="黑体" w:hAnsi="黑体" w:eastAsia="黑体"/>
      <w:sz w:val="30"/>
    </w:rPr>
  </w:style>
  <w:style w:type="paragraph" w:customStyle="1" w:styleId="2319">
    <w:name w:val="样式 样式 样式 样式 标题 1 + 左侧:  2 字符 + 左  0 字符 + 段前: 0.5 行 段后: 0.5 行 + 段..."/>
    <w:basedOn w:val="1"/>
    <w:uiPriority w:val="0"/>
    <w:pPr>
      <w:keepNext/>
      <w:keepLines/>
      <w:widowControl w:val="0"/>
      <w:spacing w:beforeLines="10"/>
      <w:jc w:val="both"/>
      <w:outlineLvl w:val="0"/>
    </w:pPr>
    <w:rPr>
      <w:rFonts w:ascii="Times New Roman" w:hAnsi="Times New Roman"/>
      <w:b/>
      <w:bCs/>
      <w:spacing w:val="-2"/>
      <w:kern w:val="44"/>
      <w:sz w:val="28"/>
      <w:szCs w:val="20"/>
    </w:rPr>
  </w:style>
  <w:style w:type="paragraph" w:customStyle="1" w:styleId="2320">
    <w:name w:val="Char Char Char Char7"/>
    <w:basedOn w:val="1"/>
    <w:uiPriority w:val="0"/>
    <w:pPr>
      <w:widowControl w:val="0"/>
      <w:spacing w:line="360" w:lineRule="auto"/>
      <w:ind w:firstLine="200" w:firstLineChars="200"/>
      <w:jc w:val="both"/>
    </w:pPr>
    <w:rPr>
      <w:kern w:val="2"/>
    </w:rPr>
  </w:style>
  <w:style w:type="paragraph" w:customStyle="1" w:styleId="2321">
    <w:name w:val="setting-option"/>
    <w:basedOn w:val="1"/>
    <w:uiPriority w:val="0"/>
    <w:pPr>
      <w:spacing w:before="100" w:beforeAutospacing="1" w:after="100" w:afterAutospacing="1"/>
    </w:pPr>
    <w:rPr>
      <w:rFonts w:hAnsi="Calibri"/>
      <w:spacing w:val="-2"/>
      <w:szCs w:val="21"/>
    </w:rPr>
  </w:style>
  <w:style w:type="paragraph" w:customStyle="1" w:styleId="2322">
    <w:name w:val="Char Char Char Char Char Char Char Char1"/>
    <w:basedOn w:val="1"/>
    <w:qFormat/>
    <w:uiPriority w:val="0"/>
    <w:pPr>
      <w:widowControl w:val="0"/>
      <w:jc w:val="both"/>
    </w:pPr>
    <w:rPr>
      <w:rFonts w:ascii="Times New Roman" w:hAnsi="Times New Roman" w:cs="黑体"/>
      <w:spacing w:val="-2"/>
      <w:szCs w:val="21"/>
    </w:rPr>
  </w:style>
  <w:style w:type="paragraph" w:customStyle="1" w:styleId="2323">
    <w:name w:val="缩进"/>
    <w:basedOn w:val="1"/>
    <w:qFormat/>
    <w:uiPriority w:val="0"/>
    <w:pPr>
      <w:widowControl w:val="0"/>
      <w:autoSpaceDE w:val="0"/>
      <w:autoSpaceDN w:val="0"/>
      <w:adjustRightInd w:val="0"/>
      <w:spacing w:line="400" w:lineRule="atLeast"/>
      <w:ind w:firstLine="425"/>
      <w:jc w:val="both"/>
      <w:textAlignment w:val="baseline"/>
    </w:pPr>
    <w:rPr>
      <w:rFonts w:ascii="Times New Roman" w:hAnsi="Times New Roman" w:cs="Times New Roman"/>
      <w:color w:val="000000"/>
      <w:kern w:val="2"/>
      <w:szCs w:val="21"/>
    </w:rPr>
  </w:style>
  <w:style w:type="paragraph" w:customStyle="1" w:styleId="2324">
    <w:name w:val="font7"/>
    <w:basedOn w:val="1"/>
    <w:qFormat/>
    <w:uiPriority w:val="0"/>
    <w:pPr>
      <w:spacing w:before="100" w:beforeAutospacing="1" w:after="100" w:afterAutospacing="1"/>
    </w:pPr>
    <w:rPr>
      <w:rFonts w:ascii="Times New Roman" w:hAnsi="Times New Roman" w:eastAsia="Arial Unicode MS" w:cs="Times New Roman"/>
    </w:rPr>
  </w:style>
  <w:style w:type="paragraph" w:customStyle="1" w:styleId="2325">
    <w:name w:val="reader-word-layer reader-word-s2-58"/>
    <w:basedOn w:val="1"/>
    <w:uiPriority w:val="0"/>
    <w:pPr>
      <w:spacing w:before="100" w:beforeAutospacing="1" w:after="100" w:afterAutospacing="1"/>
    </w:pPr>
  </w:style>
  <w:style w:type="paragraph" w:customStyle="1" w:styleId="2326">
    <w:name w:val="册除格式 Char Char"/>
    <w:uiPriority w:val="0"/>
    <w:pPr>
      <w:snapToGrid w:val="0"/>
      <w:spacing w:line="360" w:lineRule="auto"/>
      <w:ind w:firstLine="482"/>
    </w:pPr>
    <w:rPr>
      <w:rFonts w:ascii="黑体" w:hAnsi="黑体" w:eastAsia="宋体" w:cs="Arial"/>
      <w:spacing w:val="4"/>
      <w:kern w:val="18"/>
      <w:sz w:val="24"/>
      <w:szCs w:val="28"/>
      <w:lang w:val="en-US" w:eastAsia="zh-CN" w:bidi="ar-SA"/>
    </w:rPr>
  </w:style>
  <w:style w:type="paragraph" w:customStyle="1" w:styleId="2327">
    <w:name w:val="edit_it"/>
    <w:basedOn w:val="1"/>
    <w:uiPriority w:val="0"/>
    <w:pPr>
      <w:spacing w:before="100" w:beforeAutospacing="1" w:after="100" w:afterAutospacing="1"/>
    </w:pPr>
    <w:rPr>
      <w:rFonts w:hAnsi="Calibri"/>
      <w:spacing w:val="-2"/>
      <w:szCs w:val="21"/>
    </w:rPr>
  </w:style>
  <w:style w:type="paragraph" w:customStyle="1" w:styleId="2328">
    <w:name w:val="注:"/>
    <w:uiPriority w:val="0"/>
    <w:rPr>
      <w:rFonts w:ascii="Times New Roman" w:hAnsi="Times New Roman" w:eastAsia="宋体" w:cs="Times New Roman"/>
      <w:szCs w:val="21"/>
      <w:lang w:val="en-US" w:eastAsia="zh-CN" w:bidi="ar-SA"/>
    </w:rPr>
  </w:style>
  <w:style w:type="paragraph" w:customStyle="1" w:styleId="2329">
    <w:name w:val="字母编号列项（一级）"/>
    <w:qFormat/>
    <w:uiPriority w:val="0"/>
    <w:pPr>
      <w:ind w:left="200" w:leftChars="200" w:hanging="420" w:hangingChars="200"/>
      <w:jc w:val="both"/>
    </w:pPr>
    <w:rPr>
      <w:rFonts w:ascii="宋体" w:hAnsi="Times New Roman" w:eastAsia="宋体" w:cs="Times New Roman"/>
      <w:sz w:val="21"/>
      <w:lang w:val="en-US" w:eastAsia="zh-CN" w:bidi="ar-SA"/>
    </w:rPr>
  </w:style>
  <w:style w:type="paragraph" w:customStyle="1" w:styleId="2330">
    <w:name w:val="自动表格内部"/>
    <w:basedOn w:val="1"/>
    <w:uiPriority w:val="0"/>
    <w:pPr>
      <w:widowControl w:val="0"/>
      <w:adjustRightInd w:val="0"/>
      <w:snapToGrid w:val="0"/>
      <w:jc w:val="center"/>
    </w:pPr>
    <w:rPr>
      <w:rFonts w:ascii="Times New Roman" w:hAnsi="Times New Roman" w:cs="黑体"/>
      <w:spacing w:val="-2"/>
      <w:sz w:val="28"/>
      <w:szCs w:val="21"/>
    </w:rPr>
  </w:style>
  <w:style w:type="paragraph" w:customStyle="1" w:styleId="2331">
    <w:name w:val="样式 标题 4H4Subsection + 黑色"/>
    <w:basedOn w:val="6"/>
    <w:uiPriority w:val="0"/>
    <w:pPr>
      <w:widowControl w:val="0"/>
      <w:tabs>
        <w:tab w:val="left" w:pos="-480"/>
        <w:tab w:val="left" w:pos="864"/>
        <w:tab w:val="left" w:pos="2153"/>
      </w:tabs>
      <w:snapToGrid w:val="0"/>
      <w:spacing w:before="0" w:after="0" w:line="360" w:lineRule="auto"/>
      <w:ind w:left="0" w:firstLine="200" w:firstLineChars="200"/>
      <w:jc w:val="both"/>
      <w:textAlignment w:val="auto"/>
    </w:pPr>
    <w:rPr>
      <w:rFonts w:ascii="Times New Roman" w:hAnsi="Times New Roman" w:eastAsia="宋体" w:cs="Times New Roman"/>
      <w:bCs/>
      <w:color w:val="000000"/>
      <w:spacing w:val="-2"/>
      <w:szCs w:val="28"/>
    </w:rPr>
  </w:style>
  <w:style w:type="paragraph" w:customStyle="1" w:styleId="2332">
    <w:name w:val="xl20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333">
    <w:name w:val="样式 标题 3标题 13 + 四号"/>
    <w:basedOn w:val="5"/>
    <w:uiPriority w:val="0"/>
    <w:pPr>
      <w:widowControl w:val="0"/>
      <w:tabs>
        <w:tab w:val="left" w:pos="1022"/>
        <w:tab w:val="left" w:pos="1080"/>
        <w:tab w:val="left" w:pos="1202"/>
      </w:tabs>
      <w:spacing w:line="412" w:lineRule="auto"/>
      <w:ind w:left="1202" w:hanging="420"/>
      <w:jc w:val="both"/>
    </w:pPr>
    <w:rPr>
      <w:rFonts w:hint="eastAsia"/>
      <w:bCs w:val="0"/>
      <w:i/>
      <w:iCs/>
      <w:color w:val="000000"/>
      <w:spacing w:val="-2"/>
      <w:kern w:val="2"/>
      <w:sz w:val="28"/>
      <w:szCs w:val="24"/>
    </w:rPr>
  </w:style>
  <w:style w:type="paragraph" w:customStyle="1" w:styleId="2334">
    <w:name w:val="myhome-tri"/>
    <w:basedOn w:val="1"/>
    <w:uiPriority w:val="0"/>
    <w:pPr>
      <w:spacing w:before="100" w:beforeAutospacing="1" w:after="100" w:afterAutospacing="1"/>
    </w:pPr>
    <w:rPr>
      <w:rFonts w:hAnsi="Calibri"/>
      <w:spacing w:val="-2"/>
      <w:szCs w:val="21"/>
    </w:rPr>
  </w:style>
  <w:style w:type="paragraph" w:customStyle="1" w:styleId="2335">
    <w:name w:val="附录"/>
    <w:basedOn w:val="1"/>
    <w:uiPriority w:val="0"/>
    <w:pPr>
      <w:widowControl w:val="0"/>
      <w:spacing w:before="120" w:after="120"/>
      <w:ind w:left="567" w:hanging="567"/>
      <w:jc w:val="center"/>
    </w:pPr>
    <w:rPr>
      <w:rFonts w:ascii="Times New Roman" w:hAnsi="Times New Roman" w:eastAsia="楷体_GB2312" w:cs="黑体"/>
      <w:b/>
      <w:bCs/>
      <w:spacing w:val="60"/>
      <w:sz w:val="28"/>
      <w:szCs w:val="20"/>
    </w:rPr>
  </w:style>
  <w:style w:type="paragraph" w:customStyle="1" w:styleId="2336">
    <w:name w:val="Char Char Char Char Char Char Char Char Char1 Char Char Char Char Char Char Char Char Char Char"/>
    <w:basedOn w:val="1"/>
    <w:qFormat/>
    <w:uiPriority w:val="0"/>
    <w:pPr>
      <w:widowControl w:val="0"/>
      <w:jc w:val="both"/>
    </w:pPr>
    <w:rPr>
      <w:rFonts w:cs="Courier New"/>
      <w:kern w:val="2"/>
      <w:sz w:val="32"/>
      <w:szCs w:val="32"/>
    </w:rPr>
  </w:style>
  <w:style w:type="paragraph" w:customStyle="1" w:styleId="2337">
    <w:name w:val="catalog-holder"/>
    <w:basedOn w:val="1"/>
    <w:uiPriority w:val="0"/>
    <w:pPr>
      <w:shd w:val="clear" w:color="auto" w:fill="FAFAFA"/>
      <w:spacing w:before="100" w:beforeAutospacing="1" w:after="100" w:afterAutospacing="1" w:line="300" w:lineRule="atLeast"/>
      <w:ind w:firstLine="150"/>
    </w:pPr>
    <w:rPr>
      <w:rFonts w:hAnsi="Calibri"/>
      <w:color w:val="136EC2"/>
      <w:spacing w:val="-2"/>
      <w:sz w:val="18"/>
      <w:szCs w:val="18"/>
    </w:rPr>
  </w:style>
  <w:style w:type="paragraph" w:customStyle="1" w:styleId="2338">
    <w:name w:val="表后段落"/>
    <w:basedOn w:val="1"/>
    <w:next w:val="1"/>
    <w:uiPriority w:val="0"/>
    <w:pPr>
      <w:widowControl w:val="0"/>
      <w:spacing w:before="240"/>
      <w:ind w:firstLine="200" w:firstLineChars="200"/>
      <w:jc w:val="both"/>
    </w:pPr>
    <w:rPr>
      <w:rFonts w:ascii="Arial" w:hAnsi="Arial" w:cs="黑体"/>
      <w:spacing w:val="-2"/>
      <w:szCs w:val="20"/>
    </w:rPr>
  </w:style>
  <w:style w:type="paragraph" w:customStyle="1" w:styleId="2339">
    <w:name w:val="样式 样式 Arial 三号 左 段前: 4.65 磅 + 首行缩进:  2 字符"/>
    <w:basedOn w:val="1"/>
    <w:qFormat/>
    <w:uiPriority w:val="0"/>
    <w:pPr>
      <w:widowControl w:val="0"/>
      <w:spacing w:before="60" w:line="480" w:lineRule="exact"/>
      <w:ind w:firstLine="200" w:firstLineChars="200"/>
    </w:pPr>
    <w:rPr>
      <w:rFonts w:ascii="Arial" w:hAnsi="Arial" w:cs="Arial"/>
      <w:sz w:val="32"/>
      <w:szCs w:val="32"/>
    </w:rPr>
  </w:style>
  <w:style w:type="paragraph" w:customStyle="1" w:styleId="2340">
    <w:name w:val="表格3"/>
    <w:basedOn w:val="43"/>
    <w:qFormat/>
    <w:uiPriority w:val="0"/>
    <w:rPr>
      <w:sz w:val="21"/>
    </w:rPr>
  </w:style>
  <w:style w:type="paragraph" w:customStyle="1" w:styleId="2341">
    <w:name w:val="h"/>
    <w:basedOn w:val="1"/>
    <w:next w:val="7"/>
    <w:uiPriority w:val="0"/>
    <w:pPr>
      <w:keepNext/>
      <w:keepLines/>
      <w:widowControl w:val="0"/>
      <w:adjustRightInd w:val="0"/>
      <w:spacing w:line="360" w:lineRule="auto"/>
      <w:outlineLvl w:val="3"/>
    </w:pPr>
    <w:rPr>
      <w:rFonts w:ascii="Times New Roman" w:hAnsi="Times New Roman" w:cs="黑体"/>
      <w:spacing w:val="-2"/>
      <w:szCs w:val="20"/>
    </w:rPr>
  </w:style>
  <w:style w:type="paragraph" w:customStyle="1" w:styleId="2342">
    <w:name w:val="样式 标题 2标题2 + 首行缩进:  2 字符 段前: 0.1 行"/>
    <w:basedOn w:val="4"/>
    <w:uiPriority w:val="99"/>
    <w:pPr>
      <w:widowControl w:val="0"/>
      <w:tabs>
        <w:tab w:val="left" w:pos="567"/>
      </w:tabs>
      <w:spacing w:before="120" w:after="120" w:line="360" w:lineRule="auto"/>
    </w:pPr>
    <w:rPr>
      <w:rFonts w:ascii="Times New Roman" w:hAnsi="Times New Roman" w:eastAsia="宋体" w:cs="宋体"/>
      <w:spacing w:val="-2"/>
      <w:w w:val="95"/>
    </w:rPr>
  </w:style>
  <w:style w:type="paragraph" w:customStyle="1" w:styleId="2343">
    <w:name w:val="Char1 Char Char Char"/>
    <w:basedOn w:val="1"/>
    <w:qFormat/>
    <w:uiPriority w:val="0"/>
    <w:pPr>
      <w:spacing w:after="160" w:line="240" w:lineRule="exact"/>
    </w:pPr>
    <w:rPr>
      <w:rFonts w:ascii="Verdana" w:hAnsi="Verdana" w:cs="Times New Roman"/>
      <w:sz w:val="20"/>
      <w:szCs w:val="20"/>
      <w:lang w:eastAsia="en-US"/>
    </w:rPr>
  </w:style>
  <w:style w:type="paragraph" w:customStyle="1" w:styleId="2344">
    <w:name w:val="正文仿宋小四"/>
    <w:basedOn w:val="1"/>
    <w:qFormat/>
    <w:uiPriority w:val="0"/>
    <w:pPr>
      <w:widowControl w:val="0"/>
      <w:adjustRightInd w:val="0"/>
      <w:snapToGrid w:val="0"/>
      <w:ind w:firstLine="200" w:firstLineChars="200"/>
      <w:jc w:val="both"/>
    </w:pPr>
    <w:rPr>
      <w:rFonts w:ascii="Times New Roman" w:hAnsi="Times New Roman" w:eastAsia="仿宋_GB2312" w:cs="黑体"/>
      <w:spacing w:val="-2"/>
      <w:szCs w:val="20"/>
    </w:rPr>
  </w:style>
  <w:style w:type="paragraph" w:customStyle="1" w:styleId="2345">
    <w:name w:val="Char Char4 Char Char Char Char2"/>
    <w:basedOn w:val="1"/>
    <w:uiPriority w:val="0"/>
    <w:pPr>
      <w:widowControl w:val="0"/>
      <w:jc w:val="both"/>
    </w:pPr>
    <w:rPr>
      <w:rFonts w:ascii="Times New Roman" w:hAnsi="Times New Roman" w:cs="黑体"/>
      <w:spacing w:val="-2"/>
      <w:szCs w:val="20"/>
    </w:rPr>
  </w:style>
  <w:style w:type="paragraph" w:customStyle="1" w:styleId="2346">
    <w:name w:val="xl40"/>
    <w:basedOn w:val="1"/>
    <w:qFormat/>
    <w:uiPriority w:val="0"/>
    <w:pPr>
      <w:pBdr>
        <w:bottom w:val="single" w:color="auto" w:sz="8" w:space="0"/>
      </w:pBdr>
      <w:spacing w:before="100" w:after="100"/>
      <w:jc w:val="center"/>
    </w:pPr>
    <w:rPr>
      <w:rFonts w:hAnsi="Times New Roman" w:cs="Times New Roman"/>
      <w:szCs w:val="20"/>
    </w:rPr>
  </w:style>
  <w:style w:type="paragraph" w:customStyle="1" w:styleId="2347">
    <w:name w:val="b-ent-toc-action"/>
    <w:basedOn w:val="1"/>
    <w:uiPriority w:val="0"/>
    <w:pPr>
      <w:ind w:left="75" w:right="75"/>
    </w:pPr>
    <w:rPr>
      <w:rFonts w:hAnsi="Calibri"/>
      <w:spacing w:val="-2"/>
      <w:szCs w:val="21"/>
    </w:rPr>
  </w:style>
  <w:style w:type="paragraph" w:customStyle="1" w:styleId="2348">
    <w:name w:val="样式 样式 首行缩进:  2 字符 + 五号 加粗 首行缩进:  2 字符"/>
    <w:basedOn w:val="1"/>
    <w:uiPriority w:val="0"/>
    <w:pPr>
      <w:widowControl w:val="0"/>
      <w:spacing w:line="360" w:lineRule="auto"/>
      <w:ind w:firstLine="480" w:firstLineChars="200"/>
      <w:jc w:val="both"/>
    </w:pPr>
    <w:rPr>
      <w:rFonts w:ascii="Times New Roman" w:cs="黑体"/>
      <w:bCs/>
      <w:color w:val="000000"/>
      <w:spacing w:val="-2"/>
      <w:szCs w:val="20"/>
    </w:rPr>
  </w:style>
  <w:style w:type="paragraph" w:customStyle="1" w:styleId="2349">
    <w:name w:val="封面标准号2"/>
    <w:basedOn w:val="1"/>
    <w:qFormat/>
    <w:uiPriority w:val="0"/>
    <w:pPr>
      <w:widowControl w:val="0"/>
      <w:kinsoku w:val="0"/>
      <w:overflowPunct w:val="0"/>
      <w:autoSpaceDE w:val="0"/>
      <w:autoSpaceDN w:val="0"/>
      <w:adjustRightInd w:val="0"/>
      <w:snapToGrid w:val="0"/>
      <w:spacing w:before="357" w:line="280" w:lineRule="exact"/>
      <w:ind w:firstLine="200" w:firstLineChars="200"/>
      <w:jc w:val="right"/>
      <w:textAlignment w:val="center"/>
    </w:pPr>
    <w:rPr>
      <w:rFonts w:ascii="Times New Roman" w:hAnsi="Times New Roman" w:cs="Times New Roman"/>
      <w:sz w:val="28"/>
      <w:szCs w:val="20"/>
    </w:rPr>
  </w:style>
  <w:style w:type="paragraph" w:customStyle="1" w:styleId="2350">
    <w:name w:val="正文缩进2字 Char Char Char Char"/>
    <w:uiPriority w:val="0"/>
    <w:pPr>
      <w:snapToGrid w:val="0"/>
      <w:spacing w:beforeLines="50" w:line="360" w:lineRule="auto"/>
      <w:ind w:firstLine="200" w:firstLineChars="200"/>
    </w:pPr>
    <w:rPr>
      <w:rFonts w:ascii="Times New Roman" w:hAnsi="Times New Roman" w:eastAsia="宋体" w:cs="Times New Roman"/>
      <w:lang w:val="en-US" w:eastAsia="zh-CN" w:bidi="ar-SA"/>
    </w:rPr>
  </w:style>
  <w:style w:type="paragraph" w:customStyle="1" w:styleId="2351">
    <w:name w:val="dxj表后"/>
    <w:basedOn w:val="882"/>
    <w:uiPriority w:val="0"/>
    <w:pPr>
      <w:keepLines/>
      <w:spacing w:line="280" w:lineRule="exact"/>
      <w:ind w:firstLine="0" w:firstLineChars="0"/>
    </w:pPr>
    <w:rPr>
      <w:sz w:val="18"/>
    </w:rPr>
  </w:style>
  <w:style w:type="paragraph" w:customStyle="1" w:styleId="2352">
    <w:name w:val="mr8"/>
    <w:basedOn w:val="1"/>
    <w:uiPriority w:val="0"/>
    <w:pPr>
      <w:spacing w:before="100" w:beforeAutospacing="1" w:after="100" w:afterAutospacing="1"/>
    </w:pPr>
    <w:rPr>
      <w:rFonts w:hAnsi="Calibri"/>
      <w:spacing w:val="-2"/>
      <w:szCs w:val="21"/>
    </w:rPr>
  </w:style>
  <w:style w:type="paragraph" w:customStyle="1" w:styleId="2353">
    <w:name w:val="样式 样式5 + 首行缩进:  2 字符"/>
    <w:basedOn w:val="2123"/>
    <w:qFormat/>
    <w:uiPriority w:val="0"/>
    <w:pPr>
      <w:ind w:firstLine="480"/>
    </w:pPr>
    <w:rPr>
      <w:szCs w:val="20"/>
    </w:rPr>
  </w:style>
  <w:style w:type="paragraph" w:customStyle="1" w:styleId="2354">
    <w:name w:val="正文 2"/>
    <w:basedOn w:val="1"/>
    <w:uiPriority w:val="0"/>
    <w:pPr>
      <w:widowControl w:val="0"/>
      <w:autoSpaceDE w:val="0"/>
      <w:autoSpaceDN w:val="0"/>
      <w:spacing w:line="300" w:lineRule="auto"/>
      <w:ind w:firstLine="510"/>
      <w:jc w:val="both"/>
    </w:pPr>
    <w:rPr>
      <w:rFonts w:ascii="Times New Roman" w:hAnsi="Times New Roman" w:eastAsia="楷体_GB2312" w:cs="黑体"/>
      <w:spacing w:val="-2"/>
      <w:szCs w:val="20"/>
    </w:rPr>
  </w:style>
  <w:style w:type="paragraph" w:customStyle="1" w:styleId="2355">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356">
    <w:name w:val="编号正文"/>
    <w:basedOn w:val="1"/>
    <w:qFormat/>
    <w:uiPriority w:val="0"/>
    <w:pPr>
      <w:widowControl w:val="0"/>
      <w:tabs>
        <w:tab w:val="left" w:pos="425"/>
      </w:tabs>
      <w:ind w:left="425" w:hanging="425"/>
      <w:jc w:val="both"/>
    </w:pPr>
    <w:rPr>
      <w:rFonts w:ascii="Times New Roman" w:hAnsi="Times New Roman" w:eastAsia="仿宋_GB2312" w:cs="Times New Roman"/>
      <w:kern w:val="2"/>
      <w:sz w:val="28"/>
      <w:szCs w:val="20"/>
    </w:rPr>
  </w:style>
  <w:style w:type="paragraph" w:customStyle="1" w:styleId="2357">
    <w:name w:val="流程图"/>
    <w:basedOn w:val="1"/>
    <w:qFormat/>
    <w:uiPriority w:val="0"/>
    <w:pPr>
      <w:widowControl w:val="0"/>
      <w:adjustRightInd w:val="0"/>
      <w:spacing w:after="60"/>
      <w:jc w:val="center"/>
      <w:textAlignment w:val="baseline"/>
    </w:pPr>
    <w:rPr>
      <w:rFonts w:hAnsi="Bookman Old Style" w:cs="Times New Roman"/>
      <w:spacing w:val="5"/>
      <w:kern w:val="44"/>
      <w:position w:val="-10"/>
      <w:sz w:val="21"/>
      <w:szCs w:val="20"/>
    </w:rPr>
  </w:style>
  <w:style w:type="paragraph" w:customStyle="1" w:styleId="2358">
    <w:name w:val="entries-box1"/>
    <w:basedOn w:val="1"/>
    <w:uiPriority w:val="0"/>
    <w:pPr>
      <w:spacing w:before="100" w:beforeAutospacing="1" w:after="100" w:afterAutospacing="1"/>
    </w:pPr>
    <w:rPr>
      <w:rFonts w:hAnsi="Calibri"/>
      <w:spacing w:val="-2"/>
      <w:szCs w:val="21"/>
    </w:rPr>
  </w:style>
  <w:style w:type="paragraph" w:customStyle="1" w:styleId="2359">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360">
    <w:name w:val="xl208"/>
    <w:basedOn w:val="1"/>
    <w:qFormat/>
    <w:uiPriority w:val="0"/>
    <w:pPr>
      <w:pBdr>
        <w:bottom w:val="single" w:color="auto" w:sz="4" w:space="0"/>
      </w:pBdr>
      <w:spacing w:before="100" w:beforeAutospacing="1" w:after="100" w:afterAutospacing="1"/>
    </w:pPr>
    <w:rPr>
      <w:spacing w:val="-2"/>
      <w:szCs w:val="20"/>
    </w:rPr>
  </w:style>
  <w:style w:type="paragraph" w:customStyle="1" w:styleId="2361">
    <w:name w:val="样式43"/>
    <w:basedOn w:val="1"/>
    <w:uiPriority w:val="0"/>
    <w:pPr>
      <w:keepNext/>
      <w:keepLines/>
      <w:widowControl w:val="0"/>
      <w:spacing w:beforeLines="50" w:line="360" w:lineRule="auto"/>
      <w:jc w:val="both"/>
      <w:outlineLvl w:val="0"/>
    </w:pPr>
    <w:rPr>
      <w:rFonts w:ascii="Times New Roman" w:hAnsi="Times New Roman" w:eastAsia="黑体" w:cs="黑体"/>
      <w:b/>
      <w:bCs/>
      <w:spacing w:val="-2"/>
      <w:kern w:val="44"/>
      <w:sz w:val="30"/>
      <w:szCs w:val="30"/>
    </w:rPr>
  </w:style>
  <w:style w:type="paragraph" w:customStyle="1" w:styleId="2362">
    <w:name w:val="目录2"/>
    <w:basedOn w:val="1"/>
    <w:uiPriority w:val="0"/>
    <w:pPr>
      <w:tabs>
        <w:tab w:val="left" w:leader="dot" w:pos="7370"/>
      </w:tabs>
      <w:spacing w:line="317" w:lineRule="atLeast"/>
      <w:ind w:firstLine="209"/>
      <w:jc w:val="both"/>
    </w:pPr>
    <w:rPr>
      <w:rFonts w:ascii="Times New Roman" w:hAnsi="Times New Roman" w:cs="黑体"/>
      <w:color w:val="000000"/>
      <w:spacing w:val="-2"/>
      <w:sz w:val="28"/>
      <w:szCs w:val="20"/>
      <w:u w:color="000000"/>
    </w:rPr>
  </w:style>
  <w:style w:type="paragraph" w:customStyle="1" w:styleId="2363">
    <w:name w:val="样式 正文缩进 + 首行缩进:  0.42 厘米 段前: 7.8 磅 段后: 7.8 磅"/>
    <w:basedOn w:val="7"/>
    <w:qFormat/>
    <w:uiPriority w:val="0"/>
    <w:pPr>
      <w:widowControl/>
      <w:tabs>
        <w:tab w:val="left" w:pos="352"/>
      </w:tabs>
      <w:overflowPunct w:val="0"/>
      <w:autoSpaceDE w:val="0"/>
      <w:autoSpaceDN w:val="0"/>
      <w:adjustRightInd w:val="0"/>
      <w:spacing w:before="156" w:beforeLines="50" w:after="156" w:afterLines="50" w:line="360" w:lineRule="auto"/>
      <w:ind w:firstLine="200" w:firstLineChars="200"/>
      <w:textAlignment w:val="bottom"/>
    </w:pPr>
    <w:rPr>
      <w:rFonts w:ascii="Times New Roman" w:hAnsi="Times New Roman" w:cs="Times New Roman"/>
      <w:kern w:val="0"/>
      <w:sz w:val="24"/>
      <w:szCs w:val="24"/>
    </w:rPr>
  </w:style>
  <w:style w:type="paragraph" w:customStyle="1" w:styleId="2364">
    <w:name w:val="Char Char Char3 Char"/>
    <w:basedOn w:val="1"/>
    <w:qFormat/>
    <w:uiPriority w:val="0"/>
    <w:pPr>
      <w:widowControl w:val="0"/>
      <w:jc w:val="both"/>
    </w:pPr>
    <w:rPr>
      <w:rFonts w:ascii="Times New Roman" w:hAnsi="Times New Roman" w:cs="Times New Roman"/>
      <w:kern w:val="2"/>
      <w:sz w:val="21"/>
      <w:szCs w:val="20"/>
    </w:rPr>
  </w:style>
  <w:style w:type="paragraph" w:customStyle="1" w:styleId="2365">
    <w:name w:val="Char Char Char1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2366">
    <w:name w:val="command"/>
    <w:basedOn w:val="1"/>
    <w:uiPriority w:val="0"/>
    <w:pPr>
      <w:spacing w:before="100" w:beforeAutospacing="1" w:after="100" w:afterAutospacing="1"/>
      <w:jc w:val="center"/>
    </w:pPr>
    <w:rPr>
      <w:rFonts w:hAnsi="Calibri"/>
      <w:spacing w:val="-2"/>
      <w:szCs w:val="21"/>
    </w:rPr>
  </w:style>
  <w:style w:type="paragraph" w:customStyle="1" w:styleId="2367">
    <w:name w:val="font22"/>
    <w:basedOn w:val="1"/>
    <w:qFormat/>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368">
    <w:name w:val="页面 3"/>
    <w:basedOn w:val="1"/>
    <w:uiPriority w:val="0"/>
    <w:pPr>
      <w:widowControl w:val="0"/>
      <w:jc w:val="center"/>
    </w:pPr>
    <w:rPr>
      <w:rFonts w:ascii="Times New Roman" w:hAnsi="Times New Roman" w:eastAsia="隶书" w:cs="黑体"/>
      <w:spacing w:val="-2"/>
      <w:sz w:val="52"/>
      <w:szCs w:val="20"/>
    </w:rPr>
  </w:style>
  <w:style w:type="paragraph" w:customStyle="1" w:styleId="2369">
    <w:name w:val="Char Char Char Char Char Char Char Char Char Char Char Char Char Char Char Char Char Char Char Char Char Char4"/>
    <w:basedOn w:val="1"/>
    <w:next w:val="1"/>
    <w:qFormat/>
    <w:uiPriority w:val="0"/>
    <w:pPr>
      <w:widowControl w:val="0"/>
      <w:spacing w:line="360" w:lineRule="auto"/>
      <w:ind w:firstLine="200" w:firstLineChars="200"/>
      <w:jc w:val="center"/>
    </w:pPr>
    <w:rPr>
      <w:rFonts w:ascii="Times New Roman" w:hAnsi="Times New Roman" w:cs="Times New Roman"/>
      <w:kern w:val="2"/>
      <w:sz w:val="21"/>
    </w:rPr>
  </w:style>
  <w:style w:type="paragraph" w:customStyle="1" w:styleId="2370">
    <w:name w:val="dxj标题4"/>
    <w:basedOn w:val="6"/>
    <w:uiPriority w:val="0"/>
    <w:pPr>
      <w:widowControl w:val="0"/>
      <w:tabs>
        <w:tab w:val="left" w:pos="2153"/>
      </w:tabs>
      <w:adjustRightInd/>
      <w:spacing w:before="0" w:after="0" w:line="360" w:lineRule="auto"/>
      <w:ind w:left="0"/>
      <w:textAlignment w:val="auto"/>
    </w:pPr>
    <w:rPr>
      <w:rFonts w:ascii="Times New Roman" w:hAnsi="Times New Roman" w:eastAsia="Times New Roman" w:cs="Times New Roman"/>
      <w:b w:val="0"/>
      <w:bCs/>
      <w:kern w:val="2"/>
      <w:szCs w:val="28"/>
    </w:rPr>
  </w:style>
  <w:style w:type="paragraph" w:customStyle="1" w:styleId="2371">
    <w:name w:val="正文7"/>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372">
    <w:name w:val="列出段落11"/>
    <w:basedOn w:val="1"/>
    <w:qFormat/>
    <w:uiPriority w:val="0"/>
    <w:pPr>
      <w:widowControl w:val="0"/>
      <w:spacing w:before="120" w:after="120"/>
      <w:ind w:firstLine="420" w:firstLineChars="200"/>
      <w:jc w:val="both"/>
    </w:pPr>
    <w:rPr>
      <w:rFonts w:ascii="Times New Roman" w:hAnsi="Times New Roman" w:cs="Times New Roman"/>
      <w:kern w:val="28"/>
      <w:sz w:val="32"/>
      <w:szCs w:val="32"/>
    </w:rPr>
  </w:style>
  <w:style w:type="paragraph" w:customStyle="1" w:styleId="2373">
    <w:name w:val="AFTERTITLE"/>
    <w:basedOn w:val="1"/>
    <w:uiPriority w:val="0"/>
    <w:pPr>
      <w:spacing w:line="360" w:lineRule="atLeast"/>
      <w:jc w:val="center"/>
    </w:pPr>
    <w:rPr>
      <w:rFonts w:ascii="Times New Roman" w:hAnsi="Times New Roman" w:cs="黑体"/>
      <w:b/>
      <w:caps/>
      <w:spacing w:val="-2"/>
      <w:szCs w:val="20"/>
      <w:lang w:eastAsia="en-US"/>
    </w:rPr>
  </w:style>
  <w:style w:type="paragraph" w:customStyle="1" w:styleId="2374">
    <w:name w:val="川岛插图"/>
    <w:basedOn w:val="1"/>
    <w:qFormat/>
    <w:uiPriority w:val="0"/>
    <w:pPr>
      <w:widowControl w:val="0"/>
      <w:ind w:firstLine="200" w:firstLineChars="200"/>
      <w:jc w:val="center"/>
    </w:pPr>
    <w:rPr>
      <w:rFonts w:ascii="Times New Roman" w:hAnsi="Times New Roman" w:cs="黑体"/>
      <w:color w:val="000000"/>
      <w:spacing w:val="-2"/>
      <w:szCs w:val="20"/>
    </w:rPr>
  </w:style>
  <w:style w:type="paragraph" w:customStyle="1" w:styleId="2375">
    <w:name w:val="列表1"/>
    <w:basedOn w:val="1"/>
    <w:qFormat/>
    <w:uiPriority w:val="0"/>
    <w:pPr>
      <w:widowControl w:val="0"/>
      <w:jc w:val="both"/>
    </w:pPr>
    <w:rPr>
      <w:rFonts w:ascii="Times New Roman" w:hAnsi="Times New Roman" w:eastAsia="仿宋_GB2312" w:cs="Times New Roman"/>
      <w:kern w:val="2"/>
      <w:sz w:val="28"/>
    </w:rPr>
  </w:style>
  <w:style w:type="paragraph" w:customStyle="1" w:styleId="2376">
    <w:name w:val="标题2－0909"/>
    <w:basedOn w:val="4"/>
    <w:uiPriority w:val="0"/>
    <w:pPr>
      <w:keepLines w:val="0"/>
      <w:widowControl w:val="0"/>
      <w:tabs>
        <w:tab w:val="left" w:pos="1378"/>
        <w:tab w:val="left" w:pos="1476"/>
      </w:tabs>
      <w:adjustRightInd w:val="0"/>
      <w:snapToGrid w:val="0"/>
      <w:spacing w:before="0" w:beforeLines="50" w:after="0" w:line="240" w:lineRule="auto"/>
      <w:ind w:left="1378" w:hanging="420"/>
      <w:jc w:val="both"/>
    </w:pPr>
    <w:rPr>
      <w:rFonts w:ascii="宋体" w:hAnsi="宋体" w:eastAsia="黑体" w:cs="宋体"/>
      <w:bCs w:val="0"/>
      <w:spacing w:val="-2"/>
      <w:sz w:val="28"/>
      <w:szCs w:val="24"/>
    </w:rPr>
  </w:style>
  <w:style w:type="paragraph" w:customStyle="1" w:styleId="2377">
    <w:name w:val="Char Char Char Char Char Char Char Char Char Char Char Char Char Char Char Char Char Char Char Char Char Char Char Char Char Char Char Char Char Char Char Char Char Char Char Char Char Char Char Char Char Char Char"/>
    <w:basedOn w:val="1"/>
    <w:qFormat/>
    <w:uiPriority w:val="0"/>
    <w:pPr>
      <w:widowControl w:val="0"/>
      <w:spacing w:line="360" w:lineRule="auto"/>
      <w:ind w:firstLine="200" w:firstLineChars="200"/>
      <w:jc w:val="both"/>
    </w:pPr>
    <w:rPr>
      <w:kern w:val="2"/>
    </w:rPr>
  </w:style>
  <w:style w:type="paragraph" w:customStyle="1" w:styleId="2378">
    <w:name w:val="GH1_03一、标题"/>
    <w:next w:val="1"/>
    <w:uiPriority w:val="0"/>
    <w:pPr>
      <w:keepNext/>
      <w:spacing w:line="360" w:lineRule="auto"/>
      <w:jc w:val="both"/>
      <w:outlineLvl w:val="2"/>
    </w:pPr>
    <w:rPr>
      <w:rFonts w:ascii="Times New Roman" w:hAnsi="Times New Roman" w:eastAsia="黑体" w:cs="Times New Roman"/>
      <w:b/>
      <w:sz w:val="32"/>
      <w:szCs w:val="24"/>
      <w:lang w:val="en-US" w:eastAsia="zh-CN" w:bidi="ar-SA"/>
    </w:rPr>
  </w:style>
  <w:style w:type="paragraph" w:customStyle="1" w:styleId="2379">
    <w:name w:val="xl55"/>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2380">
    <w:name w:val="Char4 Char Char Char1"/>
    <w:basedOn w:val="1"/>
    <w:qFormat/>
    <w:uiPriority w:val="0"/>
    <w:pPr>
      <w:snapToGrid w:val="0"/>
      <w:spacing w:after="160" w:line="300" w:lineRule="auto"/>
    </w:pPr>
    <w:rPr>
      <w:rFonts w:ascii="仿宋_GB2312" w:hAnsi="Verdana" w:eastAsia="仿宋_GB2312" w:cs="Times New Roman"/>
      <w:b/>
      <w:sz w:val="28"/>
      <w:szCs w:val="28"/>
      <w:lang w:eastAsia="en-US"/>
    </w:rPr>
  </w:style>
  <w:style w:type="paragraph" w:customStyle="1" w:styleId="2381">
    <w:name w:val="日期11"/>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2382">
    <w:name w:val="字元 字元 Char Char 字元 字元13"/>
    <w:basedOn w:val="1"/>
    <w:uiPriority w:val="0"/>
    <w:pPr>
      <w:widowControl w:val="0"/>
      <w:jc w:val="both"/>
    </w:pPr>
    <w:rPr>
      <w:rFonts w:ascii="Times New Roman" w:hAnsi="Times New Roman" w:cs="黑体"/>
      <w:spacing w:val="-2"/>
      <w:szCs w:val="20"/>
    </w:rPr>
  </w:style>
  <w:style w:type="paragraph" w:customStyle="1" w:styleId="2383">
    <w:name w:val="table-title1"/>
    <w:basedOn w:val="1"/>
    <w:uiPriority w:val="0"/>
    <w:pPr>
      <w:spacing w:before="100" w:beforeAutospacing="1" w:after="100" w:afterAutospacing="1"/>
    </w:pPr>
    <w:rPr>
      <w:rFonts w:hAnsi="Calibri"/>
      <w:color w:val="000000"/>
      <w:spacing w:val="-2"/>
      <w:szCs w:val="21"/>
    </w:rPr>
  </w:style>
  <w:style w:type="paragraph" w:customStyle="1" w:styleId="2384">
    <w:name w:val="样式15 Char"/>
    <w:basedOn w:val="1"/>
    <w:qFormat/>
    <w:uiPriority w:val="0"/>
    <w:pPr>
      <w:widowControl w:val="0"/>
      <w:spacing w:line="360" w:lineRule="auto"/>
      <w:ind w:firstLine="560" w:firstLineChars="200"/>
      <w:jc w:val="both"/>
    </w:pPr>
    <w:rPr>
      <w:rFonts w:ascii="Times New Roman" w:hAnsi="Times New Roman" w:cs="Times New Roman"/>
      <w:kern w:val="2"/>
      <w:sz w:val="28"/>
      <w:szCs w:val="20"/>
    </w:rPr>
  </w:style>
  <w:style w:type="paragraph" w:customStyle="1" w:styleId="2385">
    <w:name w:val="样式 标题 3 + 首行缩进:  0.85 厘米"/>
    <w:basedOn w:val="5"/>
    <w:qFormat/>
    <w:uiPriority w:val="0"/>
    <w:pPr>
      <w:widowControl w:val="0"/>
      <w:tabs>
        <w:tab w:val="left" w:pos="1022"/>
        <w:tab w:val="left" w:pos="1080"/>
      </w:tabs>
      <w:spacing w:before="0" w:after="0" w:line="360" w:lineRule="auto"/>
    </w:pPr>
    <w:rPr>
      <w:rFonts w:hint="eastAsia"/>
      <w:bCs w:val="0"/>
      <w:i/>
      <w:iCs/>
      <w:color w:val="000000"/>
      <w:spacing w:val="-2"/>
      <w:kern w:val="2"/>
      <w:sz w:val="24"/>
      <w:szCs w:val="20"/>
    </w:rPr>
  </w:style>
  <w:style w:type="paragraph" w:customStyle="1" w:styleId="2386">
    <w:name w:val="样式 样式 标题 2标题 21标题 121标题 2 Char1 Char节H2节标题 1.1节标题 1.1 Char... + ..."/>
    <w:basedOn w:val="1"/>
    <w:uiPriority w:val="0"/>
    <w:pPr>
      <w:adjustRightInd w:val="0"/>
      <w:spacing w:before="156" w:after="156" w:line="460" w:lineRule="exact"/>
      <w:outlineLvl w:val="1"/>
    </w:pPr>
    <w:rPr>
      <w:rFonts w:ascii="Times New Roman" w:hAnsi="Times New Roman" w:eastAsia="黑体"/>
      <w:b/>
      <w:bCs/>
      <w:color w:val="000000"/>
      <w:spacing w:val="-2"/>
      <w:sz w:val="28"/>
      <w:szCs w:val="20"/>
    </w:rPr>
  </w:style>
  <w:style w:type="paragraph" w:customStyle="1" w:styleId="2387">
    <w:name w:val="样式 标题 3 + 段后: 0.2 行"/>
    <w:basedOn w:val="5"/>
    <w:qFormat/>
    <w:uiPriority w:val="0"/>
    <w:pPr>
      <w:keepLines w:val="0"/>
      <w:widowControl w:val="0"/>
      <w:tabs>
        <w:tab w:val="left" w:pos="1080"/>
      </w:tabs>
      <w:adjustRightInd w:val="0"/>
      <w:snapToGrid w:val="0"/>
      <w:spacing w:before="62" w:beforeLines="20" w:after="62" w:afterLines="20" w:line="240" w:lineRule="auto"/>
      <w:ind w:firstLine="200" w:firstLineChars="200"/>
    </w:pPr>
    <w:rPr>
      <w:rFonts w:ascii="楷体_GB2312" w:hAnsi="Times New Roman" w:eastAsia="楷体_GB2312"/>
      <w:kern w:val="2"/>
      <w:sz w:val="28"/>
      <w:szCs w:val="20"/>
    </w:rPr>
  </w:style>
  <w:style w:type="paragraph" w:customStyle="1" w:styleId="2388">
    <w:name w:val="样式72"/>
    <w:basedOn w:val="1"/>
    <w:uiPriority w:val="0"/>
    <w:pPr>
      <w:keepNext/>
      <w:keepLines/>
      <w:widowControl w:val="0"/>
      <w:spacing w:beforeLines="50" w:line="360" w:lineRule="auto"/>
      <w:jc w:val="both"/>
      <w:outlineLvl w:val="1"/>
    </w:pPr>
    <w:rPr>
      <w:rFonts w:ascii="黑体" w:hAnsi="Calibri" w:eastAsia="黑体" w:cs="黑体"/>
      <w:bCs/>
      <w:spacing w:val="-2"/>
      <w:sz w:val="30"/>
      <w:szCs w:val="30"/>
    </w:rPr>
  </w:style>
  <w:style w:type="paragraph" w:customStyle="1" w:styleId="2389">
    <w:name w:val="环评样式"/>
    <w:basedOn w:val="2"/>
    <w:next w:val="2"/>
    <w:qFormat/>
    <w:uiPriority w:val="0"/>
    <w:pPr>
      <w:tabs>
        <w:tab w:val="left" w:pos="896"/>
      </w:tabs>
      <w:spacing w:before="120" w:after="120" w:line="0" w:lineRule="atLeast"/>
      <w:ind w:left="896" w:hanging="420"/>
      <w:outlineLvl w:val="2"/>
    </w:pPr>
    <w:rPr>
      <w:rFonts w:eastAsia="黑体"/>
      <w:b w:val="0"/>
      <w:bCs w:val="0"/>
      <w:sz w:val="36"/>
      <w:szCs w:val="20"/>
    </w:rPr>
  </w:style>
  <w:style w:type="paragraph" w:customStyle="1" w:styleId="2390">
    <w:name w:val="标题 0"/>
    <w:basedOn w:val="4"/>
    <w:uiPriority w:val="0"/>
    <w:pPr>
      <w:widowControl w:val="0"/>
      <w:tabs>
        <w:tab w:val="left" w:pos="1476"/>
      </w:tabs>
      <w:adjustRightInd w:val="0"/>
      <w:snapToGrid w:val="0"/>
      <w:spacing w:before="0" w:beforeLines="10" w:line="410" w:lineRule="auto"/>
      <w:ind w:left="840" w:firstLine="200" w:firstLineChars="200"/>
      <w:jc w:val="both"/>
    </w:pPr>
    <w:rPr>
      <w:rFonts w:ascii="Arial" w:hAnsi="Arial" w:eastAsia="黑体" w:cs="宋体"/>
      <w:color w:val="FF0000"/>
      <w:spacing w:val="-2"/>
      <w:sz w:val="24"/>
    </w:rPr>
  </w:style>
  <w:style w:type="paragraph" w:customStyle="1" w:styleId="2391">
    <w:name w:val="main-body"/>
    <w:basedOn w:val="1"/>
    <w:uiPriority w:val="0"/>
    <w:pPr>
      <w:spacing w:before="100" w:beforeAutospacing="1" w:after="100" w:afterAutospacing="1"/>
    </w:pPr>
    <w:rPr>
      <w:rFonts w:hAnsi="Calibri"/>
      <w:spacing w:val="-2"/>
      <w:szCs w:val="21"/>
    </w:rPr>
  </w:style>
  <w:style w:type="paragraph" w:customStyle="1" w:styleId="2392">
    <w:name w:val="样式 (符号) 宋体 二号 加粗 黑色 居中 行距: 1.5 倍行距"/>
    <w:basedOn w:val="88"/>
    <w:uiPriority w:val="0"/>
    <w:pPr>
      <w:adjustRightInd w:val="0"/>
      <w:spacing w:before="240" w:after="60" w:line="360" w:lineRule="auto"/>
      <w:ind w:left="0" w:leftChars="0"/>
      <w:outlineLvl w:val="0"/>
    </w:pPr>
    <w:rPr>
      <w:rFonts w:ascii="Arial" w:hAnsi="Arial" w:cs="宋体"/>
      <w:bCs/>
      <w:color w:val="000000"/>
      <w:sz w:val="44"/>
      <w:szCs w:val="20"/>
    </w:rPr>
  </w:style>
  <w:style w:type="paragraph" w:customStyle="1" w:styleId="2393">
    <w:name w:val="样式"/>
    <w:basedOn w:val="1"/>
    <w:next w:val="49"/>
    <w:qFormat/>
    <w:uiPriority w:val="0"/>
    <w:pPr>
      <w:widowControl w:val="0"/>
      <w:jc w:val="both"/>
    </w:pPr>
    <w:rPr>
      <w:rFonts w:ascii="Times New Roman" w:hAnsi="Times New Roman" w:eastAsia="楷体_GB2312" w:cs="Times New Roman"/>
      <w:kern w:val="2"/>
      <w:sz w:val="28"/>
      <w:szCs w:val="28"/>
    </w:rPr>
  </w:style>
  <w:style w:type="paragraph" w:customStyle="1" w:styleId="2394">
    <w:name w:val="Char123"/>
    <w:basedOn w:val="1"/>
    <w:qFormat/>
    <w:uiPriority w:val="0"/>
    <w:pPr>
      <w:widowControl w:val="0"/>
      <w:spacing w:line="360" w:lineRule="auto"/>
      <w:ind w:firstLine="200" w:firstLineChars="200"/>
      <w:jc w:val="center"/>
    </w:pPr>
    <w:rPr>
      <w:kern w:val="2"/>
      <w:sz w:val="36"/>
    </w:rPr>
  </w:style>
  <w:style w:type="paragraph" w:customStyle="1" w:styleId="2395">
    <w:name w:val="table"/>
    <w:basedOn w:val="1"/>
    <w:qFormat/>
    <w:uiPriority w:val="0"/>
    <w:pPr>
      <w:widowControl w:val="0"/>
      <w:spacing w:line="360" w:lineRule="auto"/>
      <w:jc w:val="center"/>
    </w:pPr>
    <w:rPr>
      <w:rFonts w:ascii="Times New Roman" w:hAnsi="Times New Roman" w:cs="Times New Roman"/>
      <w:bCs/>
      <w:kern w:val="2"/>
    </w:rPr>
  </w:style>
  <w:style w:type="paragraph" w:customStyle="1" w:styleId="2396">
    <w:name w:val="Char7"/>
    <w:basedOn w:val="1"/>
    <w:qFormat/>
    <w:uiPriority w:val="0"/>
    <w:pPr>
      <w:widowControl w:val="0"/>
      <w:spacing w:line="360" w:lineRule="auto"/>
      <w:ind w:firstLine="200" w:firstLineChars="200"/>
      <w:jc w:val="both"/>
    </w:pPr>
    <w:rPr>
      <w:rFonts w:eastAsia="Arial"/>
      <w:kern w:val="2"/>
    </w:rPr>
  </w:style>
  <w:style w:type="paragraph" w:customStyle="1" w:styleId="2397">
    <w:name w:val="样式 纯文本 + 黑体"/>
    <w:basedOn w:val="49"/>
    <w:uiPriority w:val="0"/>
    <w:pPr>
      <w:tabs>
        <w:tab w:val="left" w:pos="1620"/>
      </w:tabs>
    </w:pPr>
    <w:rPr>
      <w:rFonts w:ascii="黑体" w:hAnsi="黑体" w:cs="宋体"/>
      <w:bCs/>
      <w:kern w:val="0"/>
      <w:sz w:val="24"/>
      <w:szCs w:val="24"/>
    </w:rPr>
  </w:style>
  <w:style w:type="paragraph" w:customStyle="1" w:styleId="2398">
    <w:name w:val="xl195"/>
    <w:basedOn w:val="1"/>
    <w:qFormat/>
    <w:uiPriority w:val="0"/>
    <w:pPr>
      <w:pBdr>
        <w:top w:val="single" w:color="auto" w:sz="4" w:space="0"/>
        <w:left w:val="single" w:color="auto" w:sz="4" w:space="0"/>
        <w:bottom w:val="single" w:color="auto" w:sz="4" w:space="0"/>
      </w:pBdr>
      <w:spacing w:before="100" w:beforeAutospacing="1" w:after="100" w:afterAutospacing="1"/>
    </w:pPr>
    <w:rPr>
      <w:b/>
      <w:bCs/>
      <w:color w:val="008000"/>
      <w:spacing w:val="-2"/>
      <w:szCs w:val="20"/>
    </w:rPr>
  </w:style>
  <w:style w:type="paragraph" w:customStyle="1" w:styleId="2399">
    <w:name w:val="图标题"/>
    <w:basedOn w:val="1"/>
    <w:uiPriority w:val="0"/>
    <w:pPr>
      <w:widowControl w:val="0"/>
      <w:jc w:val="center"/>
    </w:pPr>
    <w:rPr>
      <w:rFonts w:ascii="Times New Roman" w:hAnsi="Times New Roman" w:cs="黑体"/>
      <w:spacing w:val="-2"/>
      <w:szCs w:val="20"/>
    </w:rPr>
  </w:style>
  <w:style w:type="paragraph" w:customStyle="1" w:styleId="2400">
    <w:name w:val="样式 标题 1第一标题 + 段前: 0.3 行 段后: 0.3 行"/>
    <w:basedOn w:val="2"/>
    <w:uiPriority w:val="0"/>
    <w:pPr>
      <w:keepNext w:val="0"/>
      <w:keepLines w:val="0"/>
      <w:tabs>
        <w:tab w:val="left" w:pos="1340"/>
      </w:tabs>
      <w:autoSpaceDE w:val="0"/>
      <w:autoSpaceDN w:val="0"/>
      <w:adjustRightInd w:val="0"/>
      <w:spacing w:before="0" w:beforeLines="50" w:after="0" w:line="240" w:lineRule="auto"/>
      <w:ind w:left="1340" w:hanging="420"/>
    </w:pPr>
    <w:rPr>
      <w:rFonts w:ascii="宋体" w:hAnsi="宋体" w:eastAsia="黑体" w:cs="宋体"/>
      <w:b w:val="0"/>
      <w:bCs w:val="0"/>
      <w:spacing w:val="-2"/>
      <w:kern w:val="0"/>
      <w:sz w:val="32"/>
      <w:szCs w:val="20"/>
      <w:lang w:val="zh-CN"/>
    </w:rPr>
  </w:style>
  <w:style w:type="paragraph" w:customStyle="1" w:styleId="2401">
    <w:name w:val="Char1 Char Char Char3"/>
    <w:basedOn w:val="1"/>
    <w:uiPriority w:val="0"/>
    <w:pPr>
      <w:spacing w:after="160" w:line="240" w:lineRule="exact"/>
    </w:pPr>
    <w:rPr>
      <w:rFonts w:ascii="Arial" w:hAnsi="Arial" w:eastAsia="Times New Roman" w:cs="Verdana"/>
      <w:b/>
      <w:szCs w:val="20"/>
      <w:lang w:eastAsia="en-US"/>
    </w:rPr>
  </w:style>
  <w:style w:type="paragraph" w:customStyle="1" w:styleId="2402">
    <w:name w:val="表题 Char Char"/>
    <w:basedOn w:val="1"/>
    <w:qFormat/>
    <w:uiPriority w:val="0"/>
    <w:pPr>
      <w:widowControl w:val="0"/>
      <w:spacing w:before="100"/>
      <w:jc w:val="center"/>
    </w:pPr>
    <w:rPr>
      <w:rFonts w:ascii="Times New Roman" w:hAnsi="Times New Roman" w:cs="黑体"/>
      <w:spacing w:val="-2"/>
      <w:sz w:val="28"/>
      <w:szCs w:val="21"/>
    </w:rPr>
  </w:style>
  <w:style w:type="paragraph" w:customStyle="1" w:styleId="2403">
    <w:name w:val="user-card"/>
    <w:basedOn w:val="1"/>
    <w:uiPriority w:val="0"/>
    <w:pPr>
      <w:pBdr>
        <w:top w:val="single" w:color="B3DAFF" w:sz="6" w:space="0"/>
        <w:left w:val="single" w:color="B3DAFF" w:sz="6" w:space="0"/>
        <w:bottom w:val="single" w:color="B3DAFF" w:sz="6" w:space="0"/>
        <w:right w:val="single" w:color="B3DAFF" w:sz="6" w:space="0"/>
      </w:pBdr>
      <w:shd w:val="clear" w:color="auto" w:fill="F7FCFF"/>
      <w:spacing w:before="100" w:beforeAutospacing="1" w:after="100" w:afterAutospacing="1"/>
    </w:pPr>
    <w:rPr>
      <w:rFonts w:ascii="Arial" w:hAnsi="Arial" w:cs="Arial"/>
      <w:spacing w:val="-2"/>
      <w:sz w:val="18"/>
      <w:szCs w:val="18"/>
    </w:rPr>
  </w:style>
  <w:style w:type="paragraph" w:customStyle="1" w:styleId="2404">
    <w:name w:val="样式 标题 4标题 4 Char Char标题 4 Char四款标题1.1.1.1表格1 + (符号) Arial"/>
    <w:basedOn w:val="6"/>
    <w:qFormat/>
    <w:uiPriority w:val="0"/>
    <w:pPr>
      <w:widowControl w:val="0"/>
      <w:tabs>
        <w:tab w:val="left" w:pos="563"/>
        <w:tab w:val="left" w:pos="1248"/>
        <w:tab w:val="left" w:pos="2153"/>
      </w:tabs>
      <w:adjustRightInd/>
      <w:spacing w:before="120" w:after="120" w:line="240" w:lineRule="auto"/>
      <w:ind w:left="0"/>
      <w:jc w:val="center"/>
      <w:textAlignment w:val="auto"/>
    </w:pPr>
    <w:rPr>
      <w:rFonts w:hAnsi="宋体" w:eastAsia="宋体" w:cs="Arial"/>
      <w:bCs/>
      <w:spacing w:val="10"/>
      <w:kern w:val="2"/>
      <w:sz w:val="28"/>
    </w:rPr>
  </w:style>
  <w:style w:type="paragraph" w:customStyle="1" w:styleId="2405">
    <w:name w:val="reader-word-layer reader-word-s1-17"/>
    <w:basedOn w:val="1"/>
    <w:uiPriority w:val="0"/>
    <w:pPr>
      <w:spacing w:before="100" w:beforeAutospacing="1" w:after="100" w:afterAutospacing="1"/>
    </w:pPr>
    <w:rPr>
      <w:rFonts w:hAnsi="Calibri"/>
      <w:spacing w:val="-2"/>
      <w:szCs w:val="20"/>
    </w:rPr>
  </w:style>
  <w:style w:type="paragraph" w:customStyle="1" w:styleId="2406">
    <w:name w:val="图注"/>
    <w:basedOn w:val="1"/>
    <w:uiPriority w:val="0"/>
    <w:pPr>
      <w:widowControl w:val="0"/>
      <w:spacing w:before="120" w:after="120"/>
      <w:jc w:val="center"/>
    </w:pPr>
    <w:rPr>
      <w:rFonts w:ascii="Times New Roman" w:hAnsi="Times New Roman" w:eastAsia="黑体" w:cs="黑体"/>
      <w:b/>
      <w:spacing w:val="-2"/>
      <w:sz w:val="28"/>
      <w:szCs w:val="20"/>
    </w:rPr>
  </w:style>
  <w:style w:type="paragraph" w:customStyle="1" w:styleId="2407">
    <w:name w:val="风险评价正文"/>
    <w:basedOn w:val="1"/>
    <w:uiPriority w:val="0"/>
    <w:pPr>
      <w:widowControl w:val="0"/>
      <w:spacing w:line="324" w:lineRule="auto"/>
      <w:ind w:firstLine="200" w:firstLineChars="200"/>
      <w:jc w:val="both"/>
    </w:pPr>
    <w:rPr>
      <w:rFonts w:ascii="Times New Roman" w:hAnsi="Times New Roman" w:cs="黑体"/>
      <w:color w:val="000000"/>
      <w:spacing w:val="8"/>
      <w:szCs w:val="20"/>
    </w:rPr>
  </w:style>
  <w:style w:type="paragraph" w:customStyle="1" w:styleId="2408">
    <w:name w:val="reader-word-layer reader-word-s1-4"/>
    <w:basedOn w:val="1"/>
    <w:qFormat/>
    <w:uiPriority w:val="0"/>
    <w:pPr>
      <w:spacing w:before="100" w:beforeAutospacing="1" w:after="100" w:afterAutospacing="1"/>
    </w:pPr>
    <w:rPr>
      <w:rFonts w:hAnsi="Calibri"/>
      <w:spacing w:val="-2"/>
      <w:szCs w:val="21"/>
    </w:rPr>
  </w:style>
  <w:style w:type="paragraph" w:customStyle="1" w:styleId="2409">
    <w:name w:val="p17"/>
    <w:basedOn w:val="1"/>
    <w:qFormat/>
    <w:uiPriority w:val="0"/>
    <w:pPr>
      <w:ind w:left="480"/>
      <w:jc w:val="both"/>
    </w:pPr>
    <w:rPr>
      <w:rFonts w:ascii="Times New Roman" w:hAnsi="Times New Roman" w:cs="黑体"/>
      <w:sz w:val="28"/>
      <w:szCs w:val="28"/>
    </w:rPr>
  </w:style>
  <w:style w:type="paragraph" w:customStyle="1" w:styleId="2410">
    <w:name w:val="font8"/>
    <w:basedOn w:val="1"/>
    <w:qFormat/>
    <w:uiPriority w:val="0"/>
    <w:pPr>
      <w:spacing w:before="100" w:beforeAutospacing="1" w:after="100" w:afterAutospacing="1"/>
    </w:pPr>
    <w:rPr>
      <w:rFonts w:ascii="Times New Roman" w:hAnsi="Times New Roman" w:eastAsia="Arial Unicode MS" w:cs="Times New Roman"/>
    </w:rPr>
  </w:style>
  <w:style w:type="paragraph" w:customStyle="1" w:styleId="2411">
    <w:name w:val="a3"/>
    <w:basedOn w:val="1"/>
    <w:qFormat/>
    <w:uiPriority w:val="0"/>
    <w:pPr>
      <w:widowControl w:val="0"/>
      <w:spacing w:before="156" w:beforeLines="50"/>
      <w:outlineLvl w:val="2"/>
    </w:pPr>
    <w:rPr>
      <w:rFonts w:ascii="Times New Roman" w:hAnsi="Times New Roman" w:eastAsia="楷体_GB2312" w:cs="Times New Roman"/>
      <w:b/>
      <w:kern w:val="2"/>
      <w:sz w:val="30"/>
      <w:szCs w:val="20"/>
    </w:rPr>
  </w:style>
  <w:style w:type="paragraph" w:customStyle="1" w:styleId="2412">
    <w:name w:val="1文章"/>
    <w:basedOn w:val="1"/>
    <w:uiPriority w:val="0"/>
    <w:pPr>
      <w:widowControl w:val="0"/>
      <w:snapToGrid w:val="0"/>
      <w:spacing w:line="360" w:lineRule="auto"/>
      <w:ind w:firstLine="573"/>
      <w:jc w:val="both"/>
      <w:outlineLvl w:val="4"/>
    </w:pPr>
    <w:rPr>
      <w:rFonts w:ascii="Times New Roman" w:hAnsi="Times New Roman" w:eastAsia="仿宋_GB2312" w:cs="黑体"/>
      <w:spacing w:val="-2"/>
      <w:sz w:val="28"/>
      <w:szCs w:val="20"/>
    </w:rPr>
  </w:style>
  <w:style w:type="paragraph" w:customStyle="1" w:styleId="2413">
    <w:name w:val="t_edit21"/>
    <w:basedOn w:val="1"/>
    <w:uiPriority w:val="0"/>
    <w:pPr>
      <w:spacing w:before="120"/>
      <w:ind w:right="75"/>
    </w:pPr>
    <w:rPr>
      <w:rFonts w:ascii="Arial" w:hAnsi="Arial" w:cs="Arial"/>
      <w:b/>
      <w:bCs/>
      <w:spacing w:val="-2"/>
      <w:sz w:val="28"/>
      <w:szCs w:val="21"/>
    </w:rPr>
  </w:style>
  <w:style w:type="paragraph" w:customStyle="1" w:styleId="2414">
    <w:name w:val="样式 Tahoma 小四 段前: 7.9 磅"/>
    <w:basedOn w:val="1"/>
    <w:uiPriority w:val="99"/>
    <w:pPr>
      <w:widowControl w:val="0"/>
      <w:spacing w:before="158"/>
      <w:ind w:firstLine="420" w:firstLineChars="175"/>
      <w:jc w:val="both"/>
    </w:pPr>
    <w:rPr>
      <w:rFonts w:ascii="Tahoma" w:hAnsi="Tahoma"/>
      <w:kern w:val="28"/>
      <w:sz w:val="32"/>
      <w:szCs w:val="20"/>
    </w:rPr>
  </w:style>
  <w:style w:type="paragraph" w:customStyle="1" w:styleId="241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16">
    <w:name w:val="文本文字"/>
    <w:basedOn w:val="1"/>
    <w:uiPriority w:val="0"/>
    <w:pPr>
      <w:widowControl w:val="0"/>
      <w:overflowPunct w:val="0"/>
      <w:autoSpaceDE w:val="0"/>
      <w:autoSpaceDN w:val="0"/>
      <w:adjustRightInd w:val="0"/>
      <w:spacing w:line="240" w:lineRule="atLeast"/>
      <w:jc w:val="both"/>
    </w:pPr>
    <w:rPr>
      <w:rFonts w:ascii="Times New Roman" w:hAnsi="Times New Roman" w:eastAsia="仿宋_GB2312" w:cs="黑体"/>
      <w:spacing w:val="-2"/>
      <w:sz w:val="28"/>
      <w:szCs w:val="20"/>
    </w:rPr>
  </w:style>
  <w:style w:type="paragraph" w:customStyle="1" w:styleId="2417">
    <w:name w:val="戚标题2"/>
    <w:basedOn w:val="4"/>
    <w:uiPriority w:val="0"/>
    <w:pPr>
      <w:keepNext w:val="0"/>
      <w:keepLines w:val="0"/>
      <w:widowControl w:val="0"/>
      <w:tabs>
        <w:tab w:val="left" w:pos="0"/>
        <w:tab w:val="left" w:pos="1476"/>
      </w:tabs>
      <w:adjustRightInd w:val="0"/>
      <w:snapToGrid w:val="0"/>
      <w:spacing w:before="0" w:beforeLines="50" w:after="0" w:line="440" w:lineRule="exact"/>
      <w:jc w:val="both"/>
    </w:pPr>
    <w:rPr>
      <w:rFonts w:ascii="黑体" w:hAnsi="Arial Unicode MS" w:eastAsia="黑体" w:cs="宋体"/>
      <w:b w:val="0"/>
      <w:spacing w:val="-2"/>
      <w:kern w:val="2"/>
      <w:sz w:val="28"/>
      <w:szCs w:val="30"/>
    </w:rPr>
  </w:style>
  <w:style w:type="paragraph" w:customStyle="1" w:styleId="2418">
    <w:name w:val="样式 正文文字缩进 2 + (符号) 宋体 小四 首行缩进:  2 字符"/>
    <w:basedOn w:val="55"/>
    <w:uiPriority w:val="0"/>
    <w:pPr>
      <w:spacing w:line="240" w:lineRule="auto"/>
      <w:ind w:firstLine="425" w:firstLineChars="0"/>
      <w:jc w:val="both"/>
    </w:pPr>
    <w:rPr>
      <w:rFonts w:ascii="Arial" w:hAnsi="Arial" w:eastAsia="黑体" w:cs="宋体"/>
      <w:kern w:val="0"/>
      <w:sz w:val="30"/>
    </w:rPr>
  </w:style>
  <w:style w:type="paragraph" w:customStyle="1" w:styleId="2419">
    <w:name w:val="usercard-info1"/>
    <w:basedOn w:val="1"/>
    <w:uiPriority w:val="0"/>
    <w:pPr>
      <w:spacing w:before="100" w:beforeAutospacing="1" w:after="100" w:afterAutospacing="1" w:line="300" w:lineRule="atLeast"/>
    </w:pPr>
    <w:rPr>
      <w:rFonts w:hAnsi="Calibri"/>
      <w:color w:val="F27200"/>
      <w:spacing w:val="-2"/>
      <w:szCs w:val="21"/>
    </w:rPr>
  </w:style>
  <w:style w:type="paragraph" w:customStyle="1" w:styleId="2420">
    <w:name w:val="自动更正"/>
    <w:qFormat/>
    <w:uiPriority w:val="0"/>
    <w:pPr>
      <w:widowControl w:val="0"/>
      <w:jc w:val="both"/>
    </w:pPr>
    <w:rPr>
      <w:rFonts w:ascii="Times New Roman" w:hAnsi="Times New Roman" w:eastAsia="宋体" w:cs="Times New Roman"/>
      <w:lang w:val="en-US" w:eastAsia="zh-CN" w:bidi="ar-SA"/>
    </w:rPr>
  </w:style>
  <w:style w:type="paragraph" w:customStyle="1" w:styleId="2421">
    <w:name w:val="xl1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422">
    <w:name w:val="样式20（注解）"/>
    <w:basedOn w:val="1527"/>
    <w:uiPriority w:val="0"/>
    <w:pPr>
      <w:overflowPunct w:val="0"/>
      <w:snapToGrid w:val="0"/>
      <w:spacing w:line="240" w:lineRule="auto"/>
      <w:ind w:firstLine="0"/>
      <w:jc w:val="both"/>
    </w:pPr>
    <w:rPr>
      <w:rFonts w:cs="黑体"/>
      <w:sz w:val="20"/>
      <w:szCs w:val="21"/>
    </w:rPr>
  </w:style>
  <w:style w:type="paragraph" w:customStyle="1" w:styleId="2423">
    <w:name w:val="Char Char Char Char Char Char2 Char Char Char Char"/>
    <w:basedOn w:val="1"/>
    <w:qFormat/>
    <w:uiPriority w:val="0"/>
    <w:pPr>
      <w:widowControl w:val="0"/>
      <w:jc w:val="both"/>
    </w:pPr>
    <w:rPr>
      <w:rFonts w:ascii="Times New Roman" w:hAnsi="Times New Roman" w:cs="Times New Roman"/>
      <w:kern w:val="2"/>
      <w:sz w:val="21"/>
    </w:rPr>
  </w:style>
  <w:style w:type="paragraph" w:customStyle="1" w:styleId="2424">
    <w:name w:val="Char Char Char Char Char Char Char Char Char Char1 Char Char Char Char Char Char Char Char Char Char"/>
    <w:basedOn w:val="1"/>
    <w:uiPriority w:val="0"/>
    <w:pPr>
      <w:widowControl w:val="0"/>
      <w:jc w:val="both"/>
    </w:pPr>
    <w:rPr>
      <w:rFonts w:ascii="Times New Roman" w:hAnsi="Times New Roman" w:cs="黑体"/>
      <w:spacing w:val="-2"/>
      <w:szCs w:val="20"/>
    </w:rPr>
  </w:style>
  <w:style w:type="paragraph" w:customStyle="1" w:styleId="2425">
    <w:name w:val="标题三"/>
    <w:basedOn w:val="1"/>
    <w:uiPriority w:val="0"/>
    <w:pPr>
      <w:widowControl w:val="0"/>
      <w:snapToGrid w:val="0"/>
      <w:spacing w:beforeLines="50" w:line="460" w:lineRule="exact"/>
      <w:ind w:firstLine="200" w:firstLineChars="200"/>
      <w:jc w:val="both"/>
      <w:outlineLvl w:val="2"/>
    </w:pPr>
    <w:rPr>
      <w:rFonts w:ascii="Times New Roman" w:hAnsi="Times New Roman" w:eastAsia="楷体_GB2312" w:cs="黑体"/>
      <w:b/>
      <w:spacing w:val="-2"/>
      <w:sz w:val="28"/>
      <w:szCs w:val="28"/>
    </w:rPr>
  </w:style>
  <w:style w:type="paragraph" w:customStyle="1" w:styleId="2426">
    <w:name w:val="样式 标题 3 + 首行缩进:  2 字符 段前: 0.5 行 段后: 0.5 行"/>
    <w:basedOn w:val="5"/>
    <w:uiPriority w:val="99"/>
    <w:pPr>
      <w:widowControl w:val="0"/>
      <w:tabs>
        <w:tab w:val="left" w:pos="1080"/>
      </w:tabs>
      <w:spacing w:before="156" w:after="156"/>
      <w:jc w:val="both"/>
    </w:pPr>
    <w:rPr>
      <w:rFonts w:ascii="Times New Roman" w:hAnsi="Times New Roman"/>
      <w:b w:val="0"/>
      <w:kern w:val="28"/>
    </w:rPr>
  </w:style>
  <w:style w:type="paragraph" w:customStyle="1" w:styleId="2427">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28">
    <w:name w:val="样式 表格文字左对齐 + 段后: 0.5 行"/>
    <w:basedOn w:val="1"/>
    <w:uiPriority w:val="0"/>
    <w:pPr>
      <w:widowControl w:val="0"/>
      <w:spacing w:line="400" w:lineRule="exact"/>
      <w:jc w:val="both"/>
    </w:pPr>
    <w:rPr>
      <w:rFonts w:ascii="Arial" w:hAnsi="Arial" w:eastAsia="楷体_GB2312"/>
      <w:spacing w:val="-2"/>
      <w:szCs w:val="20"/>
    </w:rPr>
  </w:style>
  <w:style w:type="paragraph" w:customStyle="1" w:styleId="2429">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2430">
    <w:name w:val="xl1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2431">
    <w:name w:val="默认段落字体 Para Char Char Char Char Char Char Char"/>
    <w:basedOn w:val="1"/>
    <w:qFormat/>
    <w:uiPriority w:val="0"/>
    <w:pPr>
      <w:widowControl w:val="0"/>
      <w:jc w:val="both"/>
    </w:pPr>
    <w:rPr>
      <w:rFonts w:ascii="Times New Roman" w:hAnsi="Times New Roman" w:cs="黑体"/>
      <w:spacing w:val="-2"/>
      <w:szCs w:val="20"/>
    </w:rPr>
  </w:style>
  <w:style w:type="paragraph" w:customStyle="1" w:styleId="2432">
    <w:name w:val="样式 正文文本缩进 2 + 黑色 行距: 固定值 12 磅"/>
    <w:basedOn w:val="55"/>
    <w:uiPriority w:val="0"/>
    <w:pPr>
      <w:adjustRightInd w:val="0"/>
      <w:spacing w:line="240" w:lineRule="auto"/>
      <w:ind w:firstLine="425" w:firstLineChars="0"/>
      <w:jc w:val="center"/>
    </w:pPr>
    <w:rPr>
      <w:rFonts w:ascii="Arial" w:hAnsi="Arial" w:eastAsia="黑体" w:cs="宋体"/>
      <w:b/>
      <w:color w:val="3366FF"/>
      <w:kern w:val="0"/>
      <w:sz w:val="30"/>
    </w:rPr>
  </w:style>
  <w:style w:type="paragraph" w:customStyle="1" w:styleId="2433">
    <w:name w:val="at_6"/>
    <w:basedOn w:val="1"/>
    <w:qFormat/>
    <w:uiPriority w:val="0"/>
    <w:pPr>
      <w:adjustRightInd w:val="0"/>
      <w:snapToGrid w:val="0"/>
      <w:spacing w:before="100" w:beforeAutospacing="1" w:after="100" w:afterAutospacing="1"/>
      <w:ind w:firstLine="200" w:firstLineChars="200"/>
    </w:pPr>
  </w:style>
  <w:style w:type="paragraph" w:customStyle="1" w:styleId="2434">
    <w:name w:val="大正文"/>
    <w:basedOn w:val="1"/>
    <w:qFormat/>
    <w:uiPriority w:val="0"/>
    <w:pPr>
      <w:widowControl w:val="0"/>
      <w:tabs>
        <w:tab w:val="left" w:pos="1520"/>
        <w:tab w:val="left" w:pos="2340"/>
        <w:tab w:val="left" w:pos="3864"/>
      </w:tabs>
      <w:spacing w:line="560" w:lineRule="exact"/>
      <w:ind w:firstLine="480" w:firstLineChars="200"/>
      <w:jc w:val="both"/>
    </w:pPr>
    <w:rPr>
      <w:rFonts w:ascii="Times New Roman" w:hAnsi="Times New Roman" w:cs="Times New Roman"/>
      <w:kern w:val="2"/>
    </w:rPr>
  </w:style>
  <w:style w:type="paragraph" w:customStyle="1" w:styleId="2435">
    <w:name w:val="maintext"/>
    <w:basedOn w:val="1"/>
    <w:uiPriority w:val="0"/>
    <w:pPr>
      <w:spacing w:before="100" w:beforeAutospacing="1" w:after="100" w:afterAutospacing="1"/>
    </w:pPr>
    <w:rPr>
      <w:rFonts w:ascii="Times New Roman" w:hAnsi="Times New Roman" w:cs="楷体_GB2312"/>
      <w:color w:val="000000"/>
      <w:spacing w:val="-2"/>
      <w:szCs w:val="20"/>
    </w:rPr>
  </w:style>
  <w:style w:type="paragraph" w:customStyle="1" w:styleId="2436">
    <w:name w:val="tdh"/>
    <w:basedOn w:val="1"/>
    <w:qFormat/>
    <w:uiPriority w:val="0"/>
    <w:pPr>
      <w:spacing w:before="100" w:beforeAutospacing="1" w:after="100" w:afterAutospacing="1" w:line="360" w:lineRule="auto"/>
    </w:pPr>
    <w:rPr>
      <w:rFonts w:ascii="Times New Roman" w:hAnsi="Times New Roman" w:eastAsia="Arial Unicode MS" w:cs="黑体"/>
      <w:spacing w:val="30"/>
      <w:sz w:val="18"/>
      <w:szCs w:val="20"/>
    </w:rPr>
  </w:style>
  <w:style w:type="paragraph" w:customStyle="1" w:styleId="2437">
    <w:name w:val="z"/>
    <w:basedOn w:val="2"/>
    <w:uiPriority w:val="0"/>
    <w:pPr>
      <w:keepNext w:val="0"/>
      <w:keepLines w:val="0"/>
      <w:tabs>
        <w:tab w:val="left" w:pos="960"/>
      </w:tabs>
      <w:snapToGrid w:val="0"/>
      <w:spacing w:before="0" w:beforeLines="100" w:after="0" w:line="360" w:lineRule="auto"/>
      <w:ind w:left="200" w:leftChars="200" w:hanging="200" w:hangingChars="200"/>
    </w:pPr>
    <w:rPr>
      <w:rFonts w:ascii="宋体" w:hAnsi="宋体" w:cs="宋体"/>
      <w:b w:val="0"/>
      <w:spacing w:val="-2"/>
      <w:szCs w:val="28"/>
    </w:rPr>
  </w:style>
  <w:style w:type="paragraph" w:customStyle="1" w:styleId="2438">
    <w:name w:val="font0"/>
    <w:basedOn w:val="1"/>
    <w:qFormat/>
    <w:uiPriority w:val="0"/>
    <w:pPr>
      <w:spacing w:before="100" w:beforeAutospacing="1" w:after="100" w:afterAutospacing="1"/>
    </w:pPr>
    <w:rPr>
      <w:rFonts w:hint="eastAsia" w:cs="Times New Roman"/>
    </w:rPr>
  </w:style>
  <w:style w:type="paragraph" w:customStyle="1" w:styleId="2439">
    <w:name w:val="默认段落字体 Para Char Char Char Char Char Char Char Char Char Char Char Char Char Char Char Char Char Char Char Char Char Char Char Char Char Char Char Char Char Char Char"/>
    <w:basedOn w:val="1"/>
    <w:uiPriority w:val="0"/>
    <w:pPr>
      <w:widowControl w:val="0"/>
      <w:spacing w:line="520" w:lineRule="exact"/>
      <w:jc w:val="center"/>
    </w:pPr>
    <w:rPr>
      <w:rFonts w:ascii="Arial" w:hAnsi="Arial" w:eastAsia="仿宋_GB2312" w:cs="黑体"/>
      <w:spacing w:val="-2"/>
      <w:sz w:val="28"/>
      <w:szCs w:val="28"/>
    </w:rPr>
  </w:style>
  <w:style w:type="paragraph" w:customStyle="1" w:styleId="2440">
    <w:name w:val="四号 1.5倍行距 宋体 Timenewrome"/>
    <w:basedOn w:val="1"/>
    <w:next w:val="1"/>
    <w:uiPriority w:val="0"/>
    <w:pPr>
      <w:widowControl w:val="0"/>
      <w:jc w:val="both"/>
    </w:pPr>
    <w:rPr>
      <w:rFonts w:ascii="Times New Roman" w:hAnsi="Times New Roman" w:cs="黑体"/>
      <w:spacing w:val="-2"/>
      <w:sz w:val="28"/>
      <w:szCs w:val="21"/>
    </w:rPr>
  </w:style>
  <w:style w:type="paragraph" w:customStyle="1" w:styleId="2441">
    <w:name w:val="填表内容"/>
    <w:basedOn w:val="1"/>
    <w:uiPriority w:val="0"/>
    <w:pPr>
      <w:widowControl w:val="0"/>
      <w:adjustRightInd w:val="0"/>
      <w:spacing w:line="480" w:lineRule="exact"/>
      <w:ind w:firstLine="560" w:firstLineChars="200"/>
    </w:pPr>
    <w:rPr>
      <w:rFonts w:ascii="楷体_GB2312" w:hAnsi="Times New Roman" w:eastAsia="楷体_GB2312" w:cs="黑体"/>
      <w:spacing w:val="-2"/>
      <w:sz w:val="28"/>
      <w:szCs w:val="20"/>
    </w:rPr>
  </w:style>
  <w:style w:type="paragraph" w:customStyle="1" w:styleId="2442">
    <w:name w:val="样式80"/>
    <w:basedOn w:val="2388"/>
    <w:uiPriority w:val="0"/>
    <w:rPr>
      <w:rFonts w:ascii="Times New Roman" w:hAnsi="Times New Roman"/>
    </w:rPr>
  </w:style>
  <w:style w:type="paragraph" w:customStyle="1" w:styleId="2443">
    <w:name w:val="条文本"/>
    <w:basedOn w:val="7"/>
    <w:uiPriority w:val="0"/>
    <w:pPr>
      <w:spacing w:beforeLines="30"/>
      <w:ind w:left="723" w:leftChars="723"/>
    </w:pPr>
    <w:rPr>
      <w:rFonts w:hint="eastAsia" w:ascii="新宋体" w:hAnsi="Calibri" w:eastAsia="新宋体" w:cs="Arial"/>
      <w:w w:val="90"/>
      <w:sz w:val="22"/>
    </w:rPr>
  </w:style>
  <w:style w:type="paragraph" w:customStyle="1" w:styleId="2444">
    <w:name w:val="中气二级"/>
    <w:basedOn w:val="1"/>
    <w:next w:val="1"/>
    <w:uiPriority w:val="0"/>
    <w:pPr>
      <w:keepNext/>
      <w:keepLines/>
      <w:widowControl w:val="0"/>
      <w:spacing w:beforeLines="50" w:line="360" w:lineRule="auto"/>
      <w:ind w:left="540"/>
      <w:outlineLvl w:val="1"/>
    </w:pPr>
    <w:rPr>
      <w:rFonts w:ascii="Arial" w:hAnsi="Arial" w:eastAsia="黑体"/>
      <w:bCs/>
      <w:spacing w:val="-2"/>
      <w:sz w:val="30"/>
      <w:szCs w:val="20"/>
    </w:rPr>
  </w:style>
  <w:style w:type="paragraph" w:customStyle="1" w:styleId="2445">
    <w:name w:val="表格五中"/>
    <w:uiPriority w:val="0"/>
    <w:pPr>
      <w:adjustRightInd w:val="0"/>
      <w:snapToGrid w:val="0"/>
      <w:spacing w:line="240" w:lineRule="atLeast"/>
      <w:jc w:val="center"/>
    </w:pPr>
    <w:rPr>
      <w:rFonts w:ascii="Calibri" w:hAnsi="Calibri" w:eastAsia="宋体" w:cs="Arial"/>
      <w:kern w:val="2"/>
      <w:sz w:val="21"/>
      <w:szCs w:val="22"/>
      <w:lang w:val="en-US" w:eastAsia="zh-CN" w:bidi="ar-SA"/>
    </w:rPr>
  </w:style>
  <w:style w:type="paragraph" w:customStyle="1" w:styleId="2446">
    <w:name w:val="xl19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color w:val="008000"/>
      <w:spacing w:val="-2"/>
      <w:szCs w:val="20"/>
    </w:rPr>
  </w:style>
  <w:style w:type="paragraph" w:customStyle="1" w:styleId="2447">
    <w:name w:val="标1"/>
    <w:basedOn w:val="1"/>
    <w:qFormat/>
    <w:uiPriority w:val="0"/>
    <w:pPr>
      <w:widowControl w:val="0"/>
      <w:spacing w:before="60" w:line="460" w:lineRule="exact"/>
      <w:jc w:val="both"/>
      <w:outlineLvl w:val="0"/>
    </w:pPr>
    <w:rPr>
      <w:rFonts w:ascii="Times New Roman" w:hAnsi="Times New Roman" w:cs="Times New Roman"/>
      <w:b/>
      <w:kern w:val="2"/>
      <w:sz w:val="32"/>
      <w:szCs w:val="20"/>
    </w:rPr>
  </w:style>
  <w:style w:type="paragraph" w:customStyle="1" w:styleId="2448">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49">
    <w:name w:val="正文4"/>
    <w:basedOn w:val="35"/>
    <w:qFormat/>
    <w:uiPriority w:val="0"/>
    <w:pPr>
      <w:widowControl w:val="0"/>
      <w:spacing w:after="0" w:line="360" w:lineRule="auto"/>
      <w:ind w:firstLine="200" w:firstLineChars="200"/>
      <w:jc w:val="both"/>
    </w:pPr>
    <w:rPr>
      <w:i/>
      <w:iCs/>
      <w:color w:val="000000"/>
      <w:kern w:val="2"/>
    </w:rPr>
  </w:style>
  <w:style w:type="paragraph" w:customStyle="1" w:styleId="2450">
    <w:name w:val="icon-lemma1"/>
    <w:basedOn w:val="1"/>
    <w:uiPriority w:val="0"/>
    <w:pPr>
      <w:spacing w:before="100" w:beforeAutospacing="1" w:after="100" w:afterAutospacing="1"/>
    </w:pPr>
    <w:rPr>
      <w:rFonts w:hAnsi="Calibri"/>
      <w:spacing w:val="-2"/>
      <w:szCs w:val="21"/>
    </w:rPr>
  </w:style>
  <w:style w:type="paragraph" w:customStyle="1" w:styleId="2451">
    <w:name w:val="样式101"/>
    <w:basedOn w:val="1"/>
    <w:uiPriority w:val="0"/>
    <w:pPr>
      <w:widowControl w:val="0"/>
      <w:spacing w:beforeLines="50" w:line="480" w:lineRule="exact"/>
      <w:jc w:val="both"/>
    </w:pPr>
    <w:rPr>
      <w:rFonts w:ascii="Times New Roman" w:hAnsi="Times New Roman" w:cs="黑体"/>
      <w:b/>
      <w:spacing w:val="-2"/>
      <w:sz w:val="28"/>
      <w:szCs w:val="20"/>
    </w:rPr>
  </w:style>
  <w:style w:type="paragraph" w:customStyle="1" w:styleId="2452">
    <w:name w:val="样式 标题 3 + 左侧:  0 毫米 悬挂缩进: 7.09 字符 行距: 最小值 25 磅"/>
    <w:basedOn w:val="5"/>
    <w:uiPriority w:val="0"/>
    <w:pPr>
      <w:widowControl w:val="0"/>
      <w:tabs>
        <w:tab w:val="left" w:pos="360"/>
        <w:tab w:val="left" w:pos="1022"/>
        <w:tab w:val="left" w:pos="1080"/>
        <w:tab w:val="left" w:pos="1620"/>
        <w:tab w:val="left" w:pos="1740"/>
      </w:tabs>
      <w:snapToGrid w:val="0"/>
      <w:spacing w:line="500" w:lineRule="atLeast"/>
      <w:ind w:left="709" w:hanging="709"/>
      <w:jc w:val="both"/>
    </w:pPr>
    <w:rPr>
      <w:rFonts w:hint="eastAsia"/>
      <w:i/>
      <w:iCs/>
      <w:color w:val="000000"/>
      <w:spacing w:val="4"/>
      <w:kern w:val="2"/>
      <w:sz w:val="28"/>
      <w:szCs w:val="20"/>
    </w:rPr>
  </w:style>
  <w:style w:type="paragraph" w:customStyle="1" w:styleId="24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54">
    <w:name w:val="麦志勤标题一"/>
    <w:basedOn w:val="2"/>
    <w:qFormat/>
    <w:uiPriority w:val="0"/>
    <w:pPr>
      <w:keepNext w:val="0"/>
      <w:keepLines w:val="0"/>
      <w:tabs>
        <w:tab w:val="left" w:pos="0"/>
      </w:tabs>
      <w:adjustRightInd w:val="0"/>
      <w:snapToGrid w:val="0"/>
      <w:spacing w:before="0" w:beforeLines="100" w:after="0" w:line="300" w:lineRule="auto"/>
      <w:ind w:firstLine="200" w:firstLineChars="200"/>
    </w:pPr>
    <w:rPr>
      <w:rFonts w:ascii="黑体" w:hAnsi="宋体" w:eastAsia="黑体" w:cs="Arial"/>
      <w:color w:val="000000"/>
      <w:spacing w:val="-2"/>
      <w:kern w:val="0"/>
      <w:sz w:val="44"/>
    </w:rPr>
  </w:style>
  <w:style w:type="paragraph" w:customStyle="1" w:styleId="2455">
    <w:name w:val="表尾"/>
    <w:basedOn w:val="1"/>
    <w:qFormat/>
    <w:uiPriority w:val="0"/>
    <w:pPr>
      <w:widowControl w:val="0"/>
      <w:tabs>
        <w:tab w:val="left" w:pos="1021"/>
      </w:tabs>
      <w:spacing w:line="160" w:lineRule="exact"/>
      <w:jc w:val="both"/>
    </w:pPr>
    <w:rPr>
      <w:rFonts w:ascii="Times New Roman" w:hAnsi="Times New Roman" w:cs="Times New Roman"/>
      <w:kern w:val="2"/>
      <w:sz w:val="10"/>
      <w:szCs w:val="20"/>
    </w:rPr>
  </w:style>
  <w:style w:type="paragraph" w:customStyle="1" w:styleId="2456">
    <w:name w:val="纯文本13"/>
    <w:basedOn w:val="1"/>
    <w:uiPriority w:val="0"/>
    <w:pPr>
      <w:widowControl w:val="0"/>
      <w:adjustRightInd w:val="0"/>
      <w:jc w:val="both"/>
    </w:pPr>
    <w:rPr>
      <w:rFonts w:ascii="Times New Roman" w:hAnsi="Times New Roman" w:cs="黑体"/>
      <w:spacing w:val="-2"/>
      <w:szCs w:val="20"/>
    </w:rPr>
  </w:style>
  <w:style w:type="paragraph" w:customStyle="1" w:styleId="2457">
    <w:name w:val="xl174"/>
    <w:basedOn w:val="1"/>
    <w:qFormat/>
    <w:uiPriority w:val="0"/>
    <w:pPr>
      <w:pBdr>
        <w:right w:val="single" w:color="auto" w:sz="8" w:space="0"/>
      </w:pBdr>
      <w:spacing w:before="100" w:beforeAutospacing="1" w:after="100" w:afterAutospacing="1"/>
    </w:pPr>
    <w:rPr>
      <w:spacing w:val="-2"/>
      <w:szCs w:val="20"/>
    </w:rPr>
  </w:style>
  <w:style w:type="paragraph" w:customStyle="1" w:styleId="2458">
    <w:name w:val="表格名称"/>
    <w:basedOn w:val="88"/>
    <w:qFormat/>
    <w:uiPriority w:val="0"/>
    <w:pPr>
      <w:ind w:left="0" w:leftChars="0"/>
    </w:pPr>
    <w:rPr>
      <w:rFonts w:ascii="Times New Roman" w:hAnsi="Times New Roman" w:cs="Arial"/>
      <w:sz w:val="24"/>
      <w:szCs w:val="32"/>
    </w:rPr>
  </w:style>
  <w:style w:type="paragraph" w:customStyle="1" w:styleId="2459">
    <w:name w:val="CM26"/>
    <w:basedOn w:val="154"/>
    <w:next w:val="154"/>
    <w:qFormat/>
    <w:uiPriority w:val="0"/>
    <w:pPr>
      <w:spacing w:line="468" w:lineRule="atLeast"/>
    </w:pPr>
    <w:rPr>
      <w:rFonts w:ascii="仿宋_GB2312" w:hAnsi="Calibri" w:eastAsia="仿宋_GB2312" w:cs="仿宋_GB2312"/>
      <w:color w:val="auto"/>
    </w:rPr>
  </w:style>
  <w:style w:type="paragraph" w:customStyle="1" w:styleId="2460">
    <w:name w:val="polysemy-item-cnt"/>
    <w:basedOn w:val="1"/>
    <w:uiPriority w:val="0"/>
    <w:pPr>
      <w:spacing w:before="100" w:beforeAutospacing="1" w:after="100" w:afterAutospacing="1"/>
    </w:pPr>
    <w:rPr>
      <w:rFonts w:hAnsi="Calibri"/>
      <w:spacing w:val="-2"/>
      <w:szCs w:val="21"/>
    </w:rPr>
  </w:style>
  <w:style w:type="paragraph" w:customStyle="1" w:styleId="2461">
    <w:name w:val="样式 正文缩进 +"/>
    <w:basedOn w:val="7"/>
    <w:qFormat/>
    <w:uiPriority w:val="0"/>
    <w:pPr>
      <w:adjustRightInd w:val="0"/>
      <w:spacing w:after="120" w:line="360" w:lineRule="auto"/>
      <w:ind w:firstLine="567"/>
    </w:pPr>
    <w:rPr>
      <w:rFonts w:hint="eastAsia" w:ascii="Calibri" w:hAnsi="Calibri" w:cs="Arial"/>
      <w:szCs w:val="24"/>
    </w:rPr>
  </w:style>
  <w:style w:type="paragraph" w:customStyle="1" w:styleId="2462">
    <w:name w:val="第三节"/>
    <w:basedOn w:val="1"/>
    <w:qFormat/>
    <w:uiPriority w:val="0"/>
    <w:pPr>
      <w:widowControl w:val="0"/>
      <w:spacing w:before="240" w:line="360" w:lineRule="auto"/>
    </w:pPr>
    <w:rPr>
      <w:rFonts w:ascii="黑体" w:hAnsi="Calibri" w:eastAsia="黑体" w:cs="黑体"/>
      <w:spacing w:val="-2"/>
      <w:sz w:val="32"/>
      <w:szCs w:val="20"/>
    </w:rPr>
  </w:style>
  <w:style w:type="paragraph" w:customStyle="1" w:styleId="2463">
    <w:name w:val="作者"/>
    <w:qFormat/>
    <w:uiPriority w:val="0"/>
    <w:pPr>
      <w:widowControl w:val="0"/>
      <w:jc w:val="both"/>
    </w:pPr>
    <w:rPr>
      <w:rFonts w:ascii="Times New Roman" w:hAnsi="Times New Roman" w:eastAsia="宋体" w:cs="Times New Roman"/>
      <w:lang w:val="en-US" w:eastAsia="zh-CN" w:bidi="ar-SA"/>
    </w:rPr>
  </w:style>
  <w:style w:type="paragraph" w:customStyle="1" w:styleId="2464">
    <w:name w:val="xl92"/>
    <w:basedOn w:val="1"/>
    <w:qFormat/>
    <w:uiPriority w:val="0"/>
    <w:pPr>
      <w:spacing w:before="100" w:beforeAutospacing="1" w:after="100" w:afterAutospacing="1"/>
    </w:pPr>
    <w:rPr>
      <w:b/>
      <w:bCs/>
      <w:color w:val="FF0000"/>
      <w:spacing w:val="-2"/>
      <w:szCs w:val="20"/>
    </w:rPr>
  </w:style>
  <w:style w:type="paragraph" w:customStyle="1" w:styleId="2465">
    <w:name w:val="4标"/>
    <w:basedOn w:val="1"/>
    <w:qFormat/>
    <w:uiPriority w:val="0"/>
    <w:pPr>
      <w:keepNext/>
      <w:keepLines/>
      <w:widowControl w:val="0"/>
      <w:spacing w:before="156" w:beforeLines="50" w:after="156" w:afterLines="50"/>
      <w:jc w:val="both"/>
      <w:outlineLvl w:val="3"/>
    </w:pPr>
    <w:rPr>
      <w:rFonts w:ascii="Times New Roman" w:hAnsi="Times New Roman" w:eastAsia="黑体"/>
      <w:kern w:val="2"/>
      <w:sz w:val="21"/>
      <w:szCs w:val="20"/>
    </w:rPr>
  </w:style>
  <w:style w:type="paragraph" w:customStyle="1" w:styleId="2466">
    <w:name w:val="xiaohui"/>
    <w:basedOn w:val="1"/>
    <w:uiPriority w:val="0"/>
    <w:pPr>
      <w:spacing w:before="100" w:beforeAutospacing="1" w:after="100" w:afterAutospacing="1"/>
    </w:pPr>
    <w:rPr>
      <w:rFonts w:hAnsi="Calibri"/>
      <w:spacing w:val="-2"/>
      <w:szCs w:val="21"/>
    </w:rPr>
  </w:style>
  <w:style w:type="paragraph" w:customStyle="1" w:styleId="246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468">
    <w:name w:val="Char Char1 Char Char Char"/>
    <w:basedOn w:val="1"/>
    <w:qFormat/>
    <w:uiPriority w:val="0"/>
    <w:pPr>
      <w:widowControl w:val="0"/>
      <w:jc w:val="both"/>
    </w:pPr>
    <w:rPr>
      <w:rFonts w:ascii="Times New Roman" w:hAnsi="Times New Roman" w:cs="Times New Roman"/>
      <w:sz w:val="20"/>
      <w:szCs w:val="20"/>
    </w:rPr>
  </w:style>
  <w:style w:type="paragraph" w:customStyle="1" w:styleId="2469">
    <w:name w:val="BG1"/>
    <w:basedOn w:val="1"/>
    <w:qFormat/>
    <w:uiPriority w:val="0"/>
    <w:pPr>
      <w:widowControl w:val="0"/>
      <w:autoSpaceDE w:val="0"/>
      <w:autoSpaceDN w:val="0"/>
      <w:spacing w:line="400" w:lineRule="exact"/>
      <w:jc w:val="center"/>
    </w:pPr>
    <w:rPr>
      <w:rFonts w:ascii="Times New Roman" w:hAnsi="Times New Roman" w:cs="Times New Roman"/>
    </w:rPr>
  </w:style>
  <w:style w:type="paragraph" w:customStyle="1" w:styleId="2470">
    <w:name w:val="a表头"/>
    <w:basedOn w:val="2411"/>
    <w:qFormat/>
    <w:uiPriority w:val="0"/>
    <w:pPr>
      <w:spacing w:before="0" w:beforeLines="0"/>
      <w:jc w:val="center"/>
    </w:pPr>
    <w:rPr>
      <w:sz w:val="24"/>
    </w:rPr>
  </w:style>
  <w:style w:type="paragraph" w:customStyle="1" w:styleId="2471">
    <w:name w:val="CM8"/>
    <w:basedOn w:val="1"/>
    <w:next w:val="1"/>
    <w:qFormat/>
    <w:uiPriority w:val="0"/>
    <w:pPr>
      <w:widowControl w:val="0"/>
      <w:autoSpaceDE w:val="0"/>
      <w:autoSpaceDN w:val="0"/>
      <w:adjustRightInd w:val="0"/>
      <w:spacing w:after="320"/>
    </w:pPr>
    <w:rPr>
      <w:rFonts w:ascii="TTE1CFADF8t00" w:hAnsi="Calibri" w:eastAsia="TTE1CFADF8t00" w:cs="黑体"/>
      <w:spacing w:val="-2"/>
      <w:szCs w:val="20"/>
    </w:rPr>
  </w:style>
  <w:style w:type="paragraph" w:customStyle="1" w:styleId="2472">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 w:val="20"/>
      <w:szCs w:val="20"/>
    </w:rPr>
  </w:style>
  <w:style w:type="paragraph" w:customStyle="1" w:styleId="2473">
    <w:name w:val="np_bt2"/>
    <w:basedOn w:val="1"/>
    <w:qFormat/>
    <w:uiPriority w:val="0"/>
    <w:pPr>
      <w:adjustRightInd w:val="0"/>
      <w:snapToGrid w:val="0"/>
      <w:spacing w:before="100" w:beforeAutospacing="1" w:after="100" w:afterAutospacing="1"/>
      <w:ind w:firstLine="200" w:firstLineChars="200"/>
    </w:pPr>
  </w:style>
  <w:style w:type="paragraph" w:customStyle="1" w:styleId="2474">
    <w:name w:val="card-pic-handle"/>
    <w:basedOn w:val="1"/>
    <w:uiPriority w:val="0"/>
    <w:pPr>
      <w:pBdr>
        <w:top w:val="single" w:color="FFFFFF" w:sz="6" w:space="0"/>
        <w:left w:val="single" w:color="FFFFFF" w:sz="6" w:space="0"/>
        <w:bottom w:val="single" w:color="FFFFFF" w:sz="6" w:space="0"/>
        <w:right w:val="single" w:color="FFFFFF" w:sz="6" w:space="0"/>
      </w:pBdr>
      <w:spacing w:before="100" w:beforeAutospacing="1" w:after="100" w:afterAutospacing="1"/>
    </w:pPr>
    <w:rPr>
      <w:rFonts w:hAnsi="Calibri"/>
      <w:spacing w:val="-2"/>
      <w:sz w:val="2"/>
      <w:szCs w:val="2"/>
    </w:rPr>
  </w:style>
  <w:style w:type="paragraph" w:customStyle="1" w:styleId="2475">
    <w:name w:val="relation-control-enter-close1"/>
    <w:basedOn w:val="1"/>
    <w:uiPriority w:val="0"/>
    <w:pPr>
      <w:spacing w:before="100" w:beforeAutospacing="1" w:after="100" w:afterAutospacing="1"/>
    </w:pPr>
    <w:rPr>
      <w:rFonts w:hAnsi="Calibri"/>
      <w:vanish/>
      <w:spacing w:val="-2"/>
      <w:szCs w:val="21"/>
    </w:rPr>
  </w:style>
  <w:style w:type="character" w:customStyle="1" w:styleId="2476">
    <w:name w:val="引用 Char3"/>
    <w:uiPriority w:val="29"/>
    <w:rPr>
      <w:rFonts w:eastAsia="宋体"/>
      <w:i/>
      <w:iCs/>
      <w:color w:val="000000"/>
      <w:kern w:val="2"/>
      <w:sz w:val="21"/>
    </w:rPr>
  </w:style>
  <w:style w:type="paragraph" w:customStyle="1" w:styleId="2477">
    <w:name w:val="Style 表格内容 + Line spacing:  Multiple 1.2 li"/>
    <w:basedOn w:val="156"/>
    <w:uiPriority w:val="0"/>
    <w:rPr>
      <w:rFonts w:ascii="Arial" w:hAnsi="Arial" w:cs="宋体"/>
      <w:kern w:val="2"/>
    </w:rPr>
  </w:style>
  <w:style w:type="paragraph" w:customStyle="1" w:styleId="2478">
    <w:name w:val="xl1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2479">
    <w:name w:val="xl131"/>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480">
    <w:name w:val="Definition Term"/>
    <w:basedOn w:val="1"/>
    <w:next w:val="1"/>
    <w:qFormat/>
    <w:uiPriority w:val="0"/>
    <w:pPr>
      <w:widowControl w:val="0"/>
      <w:autoSpaceDE w:val="0"/>
      <w:autoSpaceDN w:val="0"/>
      <w:adjustRightInd w:val="0"/>
    </w:pPr>
    <w:rPr>
      <w:rFonts w:ascii="Times New Roman" w:hAnsi="Times New Roman" w:cs="黑体"/>
      <w:spacing w:val="-2"/>
      <w:szCs w:val="20"/>
    </w:rPr>
  </w:style>
  <w:style w:type="paragraph" w:customStyle="1" w:styleId="2481">
    <w:name w:val="标题2+黑体+四"/>
    <w:basedOn w:val="4"/>
    <w:uiPriority w:val="0"/>
    <w:pPr>
      <w:keepNext w:val="0"/>
      <w:keepLines w:val="0"/>
      <w:tabs>
        <w:tab w:val="left" w:pos="1476"/>
      </w:tabs>
      <w:adjustRightInd w:val="0"/>
      <w:spacing w:before="100" w:after="100" w:line="360" w:lineRule="auto"/>
      <w:ind w:left="840" w:hanging="420"/>
    </w:pPr>
    <w:rPr>
      <w:rFonts w:ascii="黑体" w:hAnsi="宋体" w:eastAsia="黑体" w:cs="宋体"/>
      <w:b w:val="0"/>
      <w:bCs w:val="0"/>
      <w:spacing w:val="-2"/>
      <w:sz w:val="28"/>
      <w:szCs w:val="28"/>
    </w:rPr>
  </w:style>
  <w:style w:type="paragraph" w:customStyle="1" w:styleId="2482">
    <w:name w:val="2中大2级标题"/>
    <w:basedOn w:val="4"/>
    <w:uiPriority w:val="0"/>
    <w:pPr>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bCs w:val="0"/>
      <w:spacing w:val="-2"/>
      <w:sz w:val="30"/>
      <w:szCs w:val="20"/>
    </w:rPr>
  </w:style>
  <w:style w:type="paragraph" w:customStyle="1" w:styleId="2483">
    <w:name w:val="PP 行"/>
    <w:basedOn w:val="63"/>
    <w:uiPriority w:val="0"/>
    <w:pPr>
      <w:spacing w:beforeLines="0" w:line="240" w:lineRule="auto"/>
      <w:ind w:firstLine="0" w:firstLineChars="0"/>
    </w:pPr>
    <w:rPr>
      <w:color w:val="auto"/>
      <w:szCs w:val="20"/>
    </w:rPr>
  </w:style>
  <w:style w:type="paragraph" w:customStyle="1" w:styleId="2484">
    <w:name w:val="样式 首行缩进:  0.77 厘米 行距: 固定值 20 磅4"/>
    <w:basedOn w:val="1"/>
    <w:qFormat/>
    <w:uiPriority w:val="0"/>
    <w:pPr>
      <w:widowControl w:val="0"/>
      <w:spacing w:line="360" w:lineRule="auto"/>
      <w:ind w:firstLine="435"/>
      <w:jc w:val="both"/>
    </w:pPr>
    <w:rPr>
      <w:rFonts w:ascii="Times New Roman" w:hAnsi="Times New Roman"/>
      <w:kern w:val="2"/>
      <w:szCs w:val="20"/>
    </w:rPr>
  </w:style>
  <w:style w:type="paragraph" w:customStyle="1" w:styleId="2485">
    <w:name w:val="reader-word-layer reader-word-s4-27"/>
    <w:basedOn w:val="1"/>
    <w:qFormat/>
    <w:uiPriority w:val="0"/>
    <w:pPr>
      <w:spacing w:before="100" w:beforeAutospacing="1" w:after="100" w:afterAutospacing="1"/>
    </w:pPr>
  </w:style>
  <w:style w:type="paragraph" w:customStyle="1" w:styleId="2486">
    <w:name w:val="xl1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487">
    <w:name w:val="表体宋旭峰"/>
    <w:basedOn w:val="1"/>
    <w:uiPriority w:val="0"/>
    <w:pPr>
      <w:widowControl w:val="0"/>
      <w:tabs>
        <w:tab w:val="left" w:pos="3685"/>
      </w:tabs>
      <w:overflowPunct w:val="0"/>
      <w:snapToGrid w:val="0"/>
      <w:spacing w:line="280" w:lineRule="exact"/>
      <w:jc w:val="center"/>
    </w:pPr>
    <w:rPr>
      <w:rFonts w:hAnsi="Calibri" w:cs="Courier New"/>
      <w:spacing w:val="-2"/>
      <w:sz w:val="18"/>
      <w:szCs w:val="18"/>
    </w:rPr>
  </w:style>
  <w:style w:type="paragraph" w:customStyle="1" w:styleId="2488">
    <w:name w:val="p-r1"/>
    <w:basedOn w:val="1"/>
    <w:uiPriority w:val="0"/>
    <w:pPr>
      <w:spacing w:before="100" w:beforeAutospacing="1" w:after="100" w:afterAutospacing="1"/>
    </w:pPr>
    <w:rPr>
      <w:rFonts w:hAnsi="Calibri"/>
      <w:spacing w:val="-2"/>
      <w:szCs w:val="21"/>
    </w:rPr>
  </w:style>
  <w:style w:type="paragraph" w:customStyle="1" w:styleId="2489">
    <w:name w:val="uc-id"/>
    <w:basedOn w:val="1"/>
    <w:uiPriority w:val="0"/>
    <w:pPr>
      <w:spacing w:before="100" w:beforeAutospacing="1" w:after="100" w:afterAutospacing="1"/>
    </w:pPr>
    <w:rPr>
      <w:rFonts w:hAnsi="Calibri"/>
      <w:spacing w:val="-2"/>
      <w:szCs w:val="21"/>
    </w:rPr>
  </w:style>
  <w:style w:type="paragraph" w:customStyle="1" w:styleId="2490">
    <w:name w:val="样式 毕二级 + 段前: 0.5 行 段后: 0.5 行1"/>
    <w:basedOn w:val="2491"/>
    <w:uiPriority w:val="0"/>
    <w:pPr>
      <w:tabs>
        <w:tab w:val="left" w:pos="426"/>
      </w:tabs>
      <w:spacing w:beforeLines="0"/>
      <w:ind w:left="426"/>
    </w:pPr>
    <w:rPr>
      <w:rFonts w:cs="宋体"/>
    </w:rPr>
  </w:style>
  <w:style w:type="paragraph" w:customStyle="1" w:styleId="2491">
    <w:name w:val="毕二级"/>
    <w:basedOn w:val="1"/>
    <w:uiPriority w:val="0"/>
    <w:pPr>
      <w:widowControl w:val="0"/>
      <w:spacing w:beforeLines="50" w:line="360" w:lineRule="auto"/>
    </w:pPr>
    <w:rPr>
      <w:rFonts w:ascii="Times New Roman" w:hAnsi="Times New Roman" w:eastAsia="黑体" w:cs="黑体"/>
      <w:spacing w:val="-2"/>
      <w:sz w:val="30"/>
      <w:szCs w:val="20"/>
    </w:rPr>
  </w:style>
  <w:style w:type="paragraph" w:customStyle="1" w:styleId="2492">
    <w:name w:val="reader-word-layer reader-word-s2-24"/>
    <w:basedOn w:val="1"/>
    <w:uiPriority w:val="0"/>
    <w:pPr>
      <w:spacing w:before="100" w:beforeAutospacing="1" w:after="100" w:afterAutospacing="1"/>
    </w:pPr>
  </w:style>
  <w:style w:type="paragraph" w:customStyle="1" w:styleId="2493">
    <w:name w:val="样式 标题1YHY + 段前: 0.5 行 段后: 0.5 行"/>
    <w:basedOn w:val="1"/>
    <w:uiPriority w:val="0"/>
    <w:pPr>
      <w:keepNext/>
      <w:keepLines/>
      <w:spacing w:beforeLines="50" w:line="360" w:lineRule="auto"/>
      <w:outlineLvl w:val="0"/>
    </w:pPr>
    <w:rPr>
      <w:rFonts w:ascii="Times New Roman" w:hAnsi="Times New Roman" w:eastAsia="黑体"/>
      <w:b/>
      <w:bCs/>
      <w:spacing w:val="-2"/>
      <w:kern w:val="44"/>
      <w:sz w:val="30"/>
      <w:szCs w:val="20"/>
    </w:rPr>
  </w:style>
  <w:style w:type="paragraph" w:customStyle="1" w:styleId="2494">
    <w:name w:val="Char Char210"/>
    <w:basedOn w:val="1"/>
    <w:uiPriority w:val="0"/>
    <w:pPr>
      <w:widowControl w:val="0"/>
      <w:tabs>
        <w:tab w:val="left" w:pos="630"/>
      </w:tabs>
      <w:spacing w:beforeLines="50" w:line="360" w:lineRule="auto"/>
      <w:ind w:left="630" w:hanging="432"/>
    </w:pPr>
    <w:rPr>
      <w:rFonts w:eastAsia="黑体"/>
      <w:spacing w:val="-2"/>
      <w:sz w:val="28"/>
      <w:szCs w:val="30"/>
    </w:rPr>
  </w:style>
  <w:style w:type="paragraph" w:customStyle="1" w:styleId="2495">
    <w:name w:val="07子目"/>
    <w:basedOn w:val="1"/>
    <w:uiPriority w:val="0"/>
    <w:pPr>
      <w:widowControl w:val="0"/>
      <w:tabs>
        <w:tab w:val="left" w:pos="-2126"/>
        <w:tab w:val="left" w:pos="360"/>
      </w:tabs>
      <w:spacing w:before="60" w:after="60" w:line="360" w:lineRule="auto"/>
      <w:ind w:left="-2551"/>
      <w:jc w:val="both"/>
    </w:pPr>
    <w:rPr>
      <w:rFonts w:ascii="Times New Roman" w:hAnsi="Times New Roman" w:cs="黑体"/>
      <w:spacing w:val="-2"/>
      <w:szCs w:val="20"/>
    </w:rPr>
  </w:style>
  <w:style w:type="paragraph" w:customStyle="1" w:styleId="2496">
    <w:name w:val="样式 样式 (西文) 仿宋_GB2312 (中文) 仿宋_GB2312 + (西文) Times New Roman 首行缩进...1"/>
    <w:basedOn w:val="2235"/>
    <w:uiPriority w:val="0"/>
    <w:rPr>
      <w:rFonts w:ascii="Times New Roman" w:hAnsi="Times New Roman"/>
      <w:szCs w:val="20"/>
    </w:rPr>
  </w:style>
  <w:style w:type="paragraph" w:customStyle="1" w:styleId="2497">
    <w:name w:val="样式 首行缩进:  2 字符3"/>
    <w:basedOn w:val="1"/>
    <w:qFormat/>
    <w:uiPriority w:val="0"/>
    <w:pPr>
      <w:widowControl w:val="0"/>
      <w:adjustRightInd w:val="0"/>
      <w:snapToGrid w:val="0"/>
      <w:spacing w:line="360" w:lineRule="auto"/>
      <w:ind w:firstLine="200" w:firstLineChars="200"/>
      <w:jc w:val="both"/>
    </w:pPr>
    <w:rPr>
      <w:rFonts w:ascii="Times New Roman" w:hAnsi="Times New Roman"/>
      <w:spacing w:val="-2"/>
      <w:szCs w:val="20"/>
    </w:rPr>
  </w:style>
  <w:style w:type="paragraph" w:customStyle="1" w:styleId="2498">
    <w:name w:val="relation-control-enter-edit1"/>
    <w:basedOn w:val="1"/>
    <w:uiPriority w:val="0"/>
    <w:pPr>
      <w:spacing w:before="100" w:beforeAutospacing="1" w:after="100" w:afterAutospacing="1"/>
      <w:ind w:left="45"/>
    </w:pPr>
    <w:rPr>
      <w:rFonts w:hAnsi="Calibri"/>
      <w:spacing w:val="-2"/>
      <w:szCs w:val="21"/>
    </w:rPr>
  </w:style>
  <w:style w:type="paragraph" w:customStyle="1" w:styleId="2499">
    <w:name w:val="第一标题"/>
    <w:basedOn w:val="2"/>
    <w:qFormat/>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500">
    <w:name w:val="表格内容5"/>
    <w:basedOn w:val="1"/>
    <w:next w:val="1"/>
    <w:uiPriority w:val="0"/>
    <w:pPr>
      <w:widowControl w:val="0"/>
      <w:spacing w:before="40" w:after="60" w:line="200" w:lineRule="atLeast"/>
      <w:jc w:val="both"/>
    </w:pPr>
    <w:rPr>
      <w:rFonts w:ascii="Arial" w:hAnsi="Arial" w:eastAsia="仿宋_GB2312" w:cs="黑体"/>
      <w:spacing w:val="-2"/>
      <w:szCs w:val="20"/>
    </w:rPr>
  </w:style>
  <w:style w:type="paragraph" w:customStyle="1" w:styleId="2501">
    <w:name w:val="font23"/>
    <w:basedOn w:val="1"/>
    <w:qFormat/>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502">
    <w:name w:val="dialog-content-inner"/>
    <w:basedOn w:val="1"/>
    <w:uiPriority w:val="0"/>
    <w:pPr>
      <w:spacing w:before="100" w:beforeAutospacing="1" w:after="100" w:afterAutospacing="1"/>
    </w:pPr>
    <w:rPr>
      <w:rFonts w:hAnsi="Calibri"/>
      <w:spacing w:val="-2"/>
      <w:szCs w:val="21"/>
    </w:rPr>
  </w:style>
  <w:style w:type="paragraph" w:customStyle="1" w:styleId="2503">
    <w:name w:val="z-窗体顶端11"/>
    <w:basedOn w:val="1"/>
    <w:next w:val="1"/>
    <w:qFormat/>
    <w:uiPriority w:val="0"/>
    <w:pPr>
      <w:pBdr>
        <w:bottom w:val="single" w:color="auto" w:sz="6" w:space="1"/>
      </w:pBdr>
      <w:jc w:val="center"/>
    </w:pPr>
    <w:rPr>
      <w:rFonts w:ascii="Arial" w:hAnsi="Arial" w:cs="Arial"/>
      <w:vanish/>
      <w:spacing w:val="-2"/>
      <w:sz w:val="16"/>
      <w:szCs w:val="16"/>
    </w:rPr>
  </w:style>
  <w:style w:type="paragraph" w:customStyle="1" w:styleId="2504">
    <w:name w:val="批注框文本3"/>
    <w:basedOn w:val="1"/>
    <w:uiPriority w:val="0"/>
    <w:pPr>
      <w:widowControl w:val="0"/>
      <w:jc w:val="both"/>
    </w:pPr>
    <w:rPr>
      <w:rFonts w:ascii="Times New Roman" w:hAnsi="Times New Roman" w:cs="黑体"/>
      <w:spacing w:val="-2"/>
      <w:sz w:val="18"/>
      <w:szCs w:val="18"/>
    </w:rPr>
  </w:style>
  <w:style w:type="paragraph" w:customStyle="1" w:styleId="2505">
    <w:name w:val="请勿折叠！"/>
    <w:qFormat/>
    <w:uiPriority w:val="0"/>
    <w:pPr>
      <w:widowControl w:val="0"/>
      <w:jc w:val="both"/>
    </w:pPr>
    <w:rPr>
      <w:rFonts w:ascii="Times New Roman" w:hAnsi="Times New Roman" w:eastAsia="宋体" w:cs="Times New Roman"/>
      <w:lang w:val="en-US" w:eastAsia="zh-CN" w:bidi="ar-SA"/>
    </w:rPr>
  </w:style>
  <w:style w:type="paragraph" w:customStyle="1" w:styleId="2506">
    <w:name w:val="中气表头"/>
    <w:basedOn w:val="1"/>
    <w:uiPriority w:val="0"/>
    <w:pPr>
      <w:widowControl w:val="0"/>
      <w:jc w:val="center"/>
    </w:pPr>
    <w:rPr>
      <w:rFonts w:ascii="Times New Roman" w:hAnsi="Times New Roman" w:eastAsia="黑体" w:cs="黑体"/>
      <w:b/>
      <w:spacing w:val="-2"/>
      <w:sz w:val="28"/>
      <w:szCs w:val="21"/>
    </w:rPr>
  </w:style>
  <w:style w:type="paragraph" w:customStyle="1" w:styleId="2507">
    <w:name w:val="Char Char Char Char Char Char Char Char Char Char Char Char Char1 Char Char Char Char Char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2508">
    <w:name w:val="样式 标题 3条标题1.1.1ReHead 3 WSAh3BSH-3H3b33rd levell3CT标题...1"/>
    <w:basedOn w:val="5"/>
    <w:uiPriority w:val="0"/>
    <w:pPr>
      <w:widowControl w:val="0"/>
      <w:tabs>
        <w:tab w:val="left" w:pos="1022"/>
        <w:tab w:val="left" w:pos="1080"/>
      </w:tabs>
      <w:spacing w:after="120" w:line="360" w:lineRule="auto"/>
      <w:jc w:val="both"/>
    </w:pPr>
    <w:rPr>
      <w:rFonts w:hint="eastAsia" w:hAnsi="Arial Unicode MS"/>
      <w:b w:val="0"/>
      <w:i/>
      <w:iCs/>
      <w:color w:val="000000"/>
      <w:spacing w:val="-2"/>
      <w:kern w:val="2"/>
      <w:sz w:val="28"/>
      <w:szCs w:val="24"/>
    </w:rPr>
  </w:style>
  <w:style w:type="paragraph" w:customStyle="1" w:styleId="2509">
    <w:name w:val="注解"/>
    <w:basedOn w:val="1"/>
    <w:uiPriority w:val="0"/>
    <w:pPr>
      <w:widowControl w:val="0"/>
      <w:adjustRightInd w:val="0"/>
      <w:snapToGrid w:val="0"/>
      <w:ind w:left="624" w:right="170" w:hanging="454"/>
      <w:jc w:val="both"/>
    </w:pPr>
    <w:rPr>
      <w:rFonts w:hAnsi="Calibri" w:cs="黑体"/>
      <w:color w:val="000000"/>
      <w:spacing w:val="-2"/>
      <w:sz w:val="15"/>
      <w:szCs w:val="20"/>
    </w:rPr>
  </w:style>
  <w:style w:type="paragraph" w:customStyle="1" w:styleId="2510">
    <w:name w:val="样式 小五 居中 首行缩进:  2 字符"/>
    <w:basedOn w:val="1"/>
    <w:uiPriority w:val="0"/>
    <w:pPr>
      <w:widowControl w:val="0"/>
      <w:jc w:val="center"/>
    </w:pPr>
    <w:rPr>
      <w:rFonts w:ascii="Times New Roman" w:hAnsi="Times New Roman" w:cs="黑体"/>
      <w:spacing w:val="-2"/>
      <w:sz w:val="18"/>
      <w:szCs w:val="20"/>
    </w:rPr>
  </w:style>
  <w:style w:type="paragraph" w:customStyle="1" w:styleId="2511">
    <w:name w:val="样式 标题 4 + 左侧:  2 字符"/>
    <w:basedOn w:val="6"/>
    <w:uiPriority w:val="0"/>
    <w:pPr>
      <w:widowControl w:val="0"/>
      <w:tabs>
        <w:tab w:val="left" w:pos="864"/>
        <w:tab w:val="left" w:pos="2153"/>
      </w:tabs>
      <w:snapToGrid w:val="0"/>
      <w:spacing w:before="0" w:after="0" w:line="240" w:lineRule="auto"/>
      <w:ind w:left="200" w:leftChars="200"/>
      <w:jc w:val="both"/>
      <w:textAlignment w:val="auto"/>
    </w:pPr>
    <w:rPr>
      <w:rFonts w:ascii="Times New Roman" w:hAnsi="Times New Roman" w:eastAsia="仿宋_GB2312"/>
      <w:b w:val="0"/>
      <w:bCs/>
      <w:spacing w:val="-2"/>
      <w:szCs w:val="20"/>
    </w:rPr>
  </w:style>
  <w:style w:type="paragraph" w:customStyle="1" w:styleId="2512">
    <w:name w:val="码头表"/>
    <w:basedOn w:val="1"/>
    <w:qFormat/>
    <w:uiPriority w:val="0"/>
    <w:pPr>
      <w:widowControl w:val="0"/>
      <w:spacing w:line="0" w:lineRule="atLeast"/>
      <w:ind w:left="-50" w:leftChars="-50" w:right="-50" w:rightChars="-50"/>
      <w:jc w:val="center"/>
    </w:pPr>
    <w:rPr>
      <w:rFonts w:cs="黑体"/>
      <w:color w:val="FF0000"/>
      <w:spacing w:val="-2"/>
      <w:sz w:val="28"/>
      <w:szCs w:val="21"/>
      <w:lang w:val="zh-CN"/>
    </w:rPr>
  </w:style>
  <w:style w:type="paragraph" w:customStyle="1" w:styleId="2513">
    <w:name w:val="b-ent-toc-actions"/>
    <w:basedOn w:val="1"/>
    <w:uiPriority w:val="0"/>
    <w:pPr>
      <w:spacing w:before="45"/>
    </w:pPr>
    <w:rPr>
      <w:rFonts w:hAnsi="Calibri"/>
      <w:spacing w:val="-2"/>
      <w:szCs w:val="21"/>
    </w:rPr>
  </w:style>
  <w:style w:type="paragraph" w:customStyle="1" w:styleId="2514">
    <w:name w:val="表标题1"/>
    <w:basedOn w:val="1"/>
    <w:next w:val="1"/>
    <w:qFormat/>
    <w:uiPriority w:val="0"/>
    <w:pPr>
      <w:widowControl w:val="0"/>
      <w:spacing w:beforeLines="50" w:after="120" w:line="300" w:lineRule="auto"/>
      <w:jc w:val="center"/>
    </w:pPr>
    <w:rPr>
      <w:rFonts w:ascii="Times New Roman" w:hAnsi="Times New Roman" w:cs="黑体"/>
      <w:spacing w:val="-2"/>
      <w:szCs w:val="20"/>
    </w:rPr>
  </w:style>
  <w:style w:type="paragraph" w:customStyle="1" w:styleId="2515">
    <w:name w:val="xl103"/>
    <w:basedOn w:val="1"/>
    <w:qFormat/>
    <w:uiPriority w:val="0"/>
    <w:pPr>
      <w:pBdr>
        <w:top w:val="single" w:color="auto" w:sz="4" w:space="0"/>
        <w:left w:val="single" w:color="auto" w:sz="4" w:space="0"/>
        <w:bottom w:val="single" w:color="auto" w:sz="4" w:space="0"/>
      </w:pBdr>
      <w:spacing w:before="100" w:beforeAutospacing="1" w:after="100" w:afterAutospacing="1"/>
    </w:pPr>
    <w:rPr>
      <w:spacing w:val="-2"/>
      <w:szCs w:val="20"/>
    </w:rPr>
  </w:style>
  <w:style w:type="paragraph" w:customStyle="1" w:styleId="2516">
    <w:name w:val="环调标题1"/>
    <w:basedOn w:val="2"/>
    <w:uiPriority w:val="0"/>
    <w:pPr>
      <w:snapToGrid w:val="0"/>
      <w:spacing w:before="0" w:beforeLines="100" w:after="0" w:line="360" w:lineRule="auto"/>
      <w:ind w:firstLine="200" w:firstLineChars="200"/>
    </w:pPr>
    <w:rPr>
      <w:rFonts w:ascii="Calibri" w:hAnsi="Calibri" w:cs="Arial"/>
      <w:spacing w:val="-2"/>
      <w:sz w:val="32"/>
      <w:szCs w:val="32"/>
    </w:rPr>
  </w:style>
  <w:style w:type="paragraph" w:customStyle="1" w:styleId="2517">
    <w:name w:val="文本框文字1"/>
    <w:qFormat/>
    <w:uiPriority w:val="0"/>
    <w:pPr>
      <w:jc w:val="center"/>
    </w:pPr>
    <w:rPr>
      <w:rFonts w:ascii="Times New Roman" w:hAnsi="Times New Roman" w:eastAsia="宋体" w:cs="Times New Roman"/>
      <w:sz w:val="24"/>
      <w:lang w:val="en-US" w:eastAsia="zh-CN" w:bidi="ar-SA"/>
    </w:rPr>
  </w:style>
  <w:style w:type="paragraph" w:customStyle="1" w:styleId="2518">
    <w:name w:val="message-board-box"/>
    <w:basedOn w:val="1"/>
    <w:uiPriority w:val="0"/>
    <w:pPr>
      <w:shd w:val="clear" w:color="auto" w:fill="FF0000"/>
      <w:spacing w:before="100" w:beforeAutospacing="1" w:after="100" w:afterAutospacing="1"/>
    </w:pPr>
    <w:rPr>
      <w:rFonts w:hAnsi="Calibri"/>
      <w:spacing w:val="-2"/>
      <w:szCs w:val="21"/>
    </w:rPr>
  </w:style>
  <w:style w:type="paragraph" w:customStyle="1" w:styleId="2519">
    <w:name w:val="编号1."/>
    <w:basedOn w:val="1"/>
    <w:uiPriority w:val="0"/>
    <w:pPr>
      <w:widowControl w:val="0"/>
      <w:tabs>
        <w:tab w:val="left" w:pos="547"/>
        <w:tab w:val="left" w:pos="1080"/>
      </w:tabs>
      <w:spacing w:line="480" w:lineRule="atLeast"/>
      <w:ind w:firstLine="547"/>
      <w:jc w:val="both"/>
    </w:pPr>
    <w:rPr>
      <w:rFonts w:ascii="Times New Roman" w:hAnsi="Times New Roman" w:cs="黑体"/>
      <w:spacing w:val="-2"/>
      <w:sz w:val="28"/>
      <w:szCs w:val="20"/>
    </w:rPr>
  </w:style>
  <w:style w:type="paragraph" w:customStyle="1" w:styleId="2520">
    <w:name w:val="progressbar1"/>
    <w:basedOn w:val="1"/>
    <w:uiPriority w:val="0"/>
    <w:pPr>
      <w:spacing w:before="45" w:after="100" w:afterAutospacing="1"/>
    </w:pPr>
    <w:rPr>
      <w:rFonts w:hAnsi="Calibri"/>
      <w:spacing w:val="-2"/>
      <w:szCs w:val="21"/>
    </w:rPr>
  </w:style>
  <w:style w:type="paragraph" w:customStyle="1" w:styleId="2521">
    <w:name w:val="xl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522">
    <w:name w:val="p24"/>
    <w:basedOn w:val="1"/>
    <w:uiPriority w:val="0"/>
    <w:pPr>
      <w:ind w:firstLine="538"/>
      <w:jc w:val="both"/>
    </w:pPr>
    <w:rPr>
      <w:rFonts w:ascii="Times New Roman" w:hAnsi="Times New Roman" w:cs="黑体"/>
      <w:sz w:val="28"/>
      <w:szCs w:val="28"/>
    </w:rPr>
  </w:style>
  <w:style w:type="paragraph" w:customStyle="1" w:styleId="2523">
    <w:name w:val="14"/>
    <w:basedOn w:val="1"/>
    <w:qFormat/>
    <w:uiPriority w:val="0"/>
    <w:pPr>
      <w:spacing w:after="160" w:line="240" w:lineRule="exact"/>
    </w:pPr>
    <w:rPr>
      <w:rFonts w:ascii="Times New Roman" w:hAnsi="Times New Roman" w:cs="黑体"/>
      <w:spacing w:val="-2"/>
      <w:sz w:val="28"/>
      <w:szCs w:val="20"/>
    </w:rPr>
  </w:style>
  <w:style w:type="paragraph" w:customStyle="1" w:styleId="2524">
    <w:name w:val="样式 标题 3标题 3 Char Char标题 3 Char1H3Heading 3 - old标题 3 Char C..."/>
    <w:basedOn w:val="5"/>
    <w:uiPriority w:val="0"/>
    <w:pPr>
      <w:widowControl w:val="0"/>
      <w:tabs>
        <w:tab w:val="left" w:pos="1022"/>
        <w:tab w:val="left" w:pos="1080"/>
        <w:tab w:val="left" w:pos="4621"/>
      </w:tabs>
      <w:spacing w:before="240" w:after="120" w:line="240" w:lineRule="auto"/>
      <w:ind w:left="1476" w:hanging="1476"/>
      <w:jc w:val="both"/>
    </w:pPr>
    <w:rPr>
      <w:rFonts w:hint="eastAsia" w:ascii="Arial" w:hAnsi="Arial" w:eastAsia="楷体_GB2312"/>
      <w:b w:val="0"/>
      <w:i/>
      <w:iCs/>
      <w:color w:val="000000"/>
      <w:spacing w:val="-2"/>
      <w:kern w:val="2"/>
      <w:szCs w:val="24"/>
    </w:rPr>
  </w:style>
  <w:style w:type="paragraph" w:customStyle="1" w:styleId="2525">
    <w:name w:val="基准页眉样式"/>
    <w:basedOn w:val="35"/>
    <w:qFormat/>
    <w:uiPriority w:val="0"/>
    <w:pPr>
      <w:keepLines/>
      <w:tabs>
        <w:tab w:val="center" w:pos="-18551"/>
        <w:tab w:val="right" w:pos="4320"/>
      </w:tabs>
      <w:spacing w:after="0" w:line="240" w:lineRule="atLeast"/>
    </w:pPr>
    <w:rPr>
      <w:rFonts w:ascii="Garamond" w:hAnsi="Garamond"/>
      <w:i/>
      <w:iCs/>
      <w:smallCaps/>
      <w:color w:val="000000"/>
      <w:spacing w:val="15"/>
      <w:kern w:val="2"/>
    </w:rPr>
  </w:style>
  <w:style w:type="paragraph" w:customStyle="1" w:styleId="2526">
    <w:name w:val="码头正文"/>
    <w:basedOn w:val="7"/>
    <w:qFormat/>
    <w:uiPriority w:val="0"/>
    <w:pPr>
      <w:spacing w:line="360" w:lineRule="auto"/>
      <w:ind w:firstLine="480" w:firstLineChars="200"/>
    </w:pPr>
    <w:rPr>
      <w:rFonts w:hint="eastAsia" w:ascii="宋体" w:hAnsi="Times New Roman" w:cs="宋体"/>
      <w:kern w:val="0"/>
      <w:sz w:val="24"/>
      <w:szCs w:val="24"/>
      <w:u w:color="000000"/>
    </w:rPr>
  </w:style>
  <w:style w:type="paragraph" w:customStyle="1" w:styleId="2527">
    <w:name w:val="p9"/>
    <w:basedOn w:val="1"/>
    <w:uiPriority w:val="0"/>
    <w:pPr>
      <w:spacing w:before="100" w:beforeAutospacing="1" w:after="100" w:afterAutospacing="1" w:line="320" w:lineRule="atLeast"/>
    </w:pPr>
    <w:rPr>
      <w:rFonts w:ascii="Arial Unicode MS" w:hAnsi="Arial Unicode MS" w:eastAsia="Arial Unicode MS" w:cs="黑体"/>
      <w:spacing w:val="-2"/>
      <w:sz w:val="18"/>
      <w:szCs w:val="20"/>
    </w:rPr>
  </w:style>
  <w:style w:type="paragraph" w:customStyle="1" w:styleId="2528">
    <w:name w:val="湛宝表格"/>
    <w:basedOn w:val="1"/>
    <w:qFormat/>
    <w:uiPriority w:val="0"/>
    <w:pPr>
      <w:widowControl w:val="0"/>
      <w:adjustRightInd w:val="0"/>
      <w:jc w:val="center"/>
    </w:pPr>
    <w:rPr>
      <w:rFonts w:ascii="Times New Roman" w:hAnsi="Times New Roman" w:eastAsia="Times New Roman" w:cs="黑体"/>
      <w:spacing w:val="10"/>
      <w:szCs w:val="20"/>
    </w:rPr>
  </w:style>
  <w:style w:type="paragraph" w:customStyle="1" w:styleId="2529">
    <w:name w:val="mstheme-navtxtne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2530">
    <w:name w:val="关于:"/>
    <w:qFormat/>
    <w:uiPriority w:val="0"/>
    <w:pPr>
      <w:widowControl w:val="0"/>
      <w:jc w:val="both"/>
    </w:pPr>
    <w:rPr>
      <w:rFonts w:ascii="Times New Roman" w:hAnsi="Times New Roman" w:eastAsia="宋体" w:cs="Times New Roman"/>
      <w:lang w:val="en-US" w:eastAsia="zh-CN" w:bidi="ar-SA"/>
    </w:rPr>
  </w:style>
  <w:style w:type="paragraph" w:customStyle="1" w:styleId="2531">
    <w:name w:val="质标4"/>
    <w:basedOn w:val="1"/>
    <w:uiPriority w:val="0"/>
    <w:pPr>
      <w:widowControl w:val="0"/>
      <w:adjustRightInd w:val="0"/>
      <w:snapToGrid w:val="0"/>
      <w:spacing w:line="360" w:lineRule="auto"/>
      <w:jc w:val="both"/>
    </w:pPr>
    <w:rPr>
      <w:rFonts w:ascii="楷体_GB2312" w:hAnsi="Times New Roman" w:eastAsia="楷体_GB2312" w:cs="黑体"/>
      <w:spacing w:val="-2"/>
      <w:sz w:val="28"/>
      <w:szCs w:val="20"/>
    </w:rPr>
  </w:style>
  <w:style w:type="paragraph" w:customStyle="1" w:styleId="2532">
    <w:name w:val="xl192"/>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pacing w:val="-2"/>
      <w:szCs w:val="20"/>
    </w:rPr>
  </w:style>
  <w:style w:type="paragraph" w:customStyle="1" w:styleId="2533">
    <w:name w:val="样式84"/>
    <w:basedOn w:val="999"/>
    <w:uiPriority w:val="0"/>
    <w:pPr>
      <w:keepNext w:val="0"/>
      <w:keepLines w:val="0"/>
      <w:widowControl/>
      <w:overflowPunct w:val="0"/>
      <w:autoSpaceDE w:val="0"/>
      <w:autoSpaceDN w:val="0"/>
      <w:adjustRightInd w:val="0"/>
      <w:snapToGrid w:val="0"/>
      <w:spacing w:before="0" w:beforeLines="50" w:after="0" w:afterLines="0" w:line="240" w:lineRule="auto"/>
      <w:jc w:val="center"/>
      <w:outlineLvl w:val="9"/>
    </w:pPr>
    <w:rPr>
      <w:rFonts w:hint="eastAsia" w:ascii="黑体" w:hAnsi="宋体" w:cs="宋体"/>
      <w:color w:val="000000"/>
      <w:sz w:val="21"/>
      <w:szCs w:val="21"/>
      <w:lang w:val="zh-CN"/>
    </w:rPr>
  </w:style>
  <w:style w:type="paragraph" w:customStyle="1" w:styleId="2534">
    <w:name w:val="正文1 加粗"/>
    <w:basedOn w:val="687"/>
    <w:uiPriority w:val="0"/>
    <w:pPr>
      <w:tabs>
        <w:tab w:val="left" w:pos="360"/>
      </w:tabs>
      <w:adjustRightInd/>
      <w:spacing w:before="93" w:after="0" w:line="240" w:lineRule="auto"/>
      <w:ind w:firstLine="200" w:firstLineChars="200"/>
    </w:pPr>
    <w:rPr>
      <w:rFonts w:hAnsi="宋体" w:cs="宋体"/>
      <w:b/>
      <w:spacing w:val="0"/>
      <w:szCs w:val="28"/>
    </w:rPr>
  </w:style>
  <w:style w:type="paragraph" w:customStyle="1" w:styleId="2535">
    <w:name w:val="样式 标题 2Se标题 21标题 121标题 2 Char1 Char节H2节标题 1.1节标题 1.1 Ch...2"/>
    <w:basedOn w:val="4"/>
    <w:uiPriority w:val="0"/>
    <w:pPr>
      <w:widowControl w:val="0"/>
      <w:tabs>
        <w:tab w:val="left" w:pos="1476"/>
      </w:tabs>
      <w:spacing w:before="156" w:after="156" w:line="240" w:lineRule="auto"/>
      <w:ind w:left="50" w:leftChars="50" w:right="50" w:rightChars="50" w:hanging="420"/>
    </w:pPr>
    <w:rPr>
      <w:rFonts w:ascii="宋体" w:hAnsi="宋体" w:eastAsia="宋体" w:cs="宋体"/>
      <w:spacing w:val="-2"/>
      <w:kern w:val="2"/>
      <w:sz w:val="28"/>
      <w:szCs w:val="28"/>
    </w:rPr>
  </w:style>
  <w:style w:type="paragraph" w:customStyle="1" w:styleId="2536">
    <w:name w:val="p-top"/>
    <w:basedOn w:val="1"/>
    <w:uiPriority w:val="0"/>
    <w:pPr>
      <w:shd w:val="clear" w:color="auto" w:fill="709CD2"/>
      <w:spacing w:before="100" w:beforeAutospacing="1" w:after="100" w:afterAutospacing="1"/>
    </w:pPr>
    <w:rPr>
      <w:rFonts w:hAnsi="Calibri"/>
      <w:spacing w:val="-2"/>
      <w:szCs w:val="21"/>
    </w:rPr>
  </w:style>
  <w:style w:type="paragraph" w:customStyle="1" w:styleId="2537">
    <w:name w:val="表中"/>
    <w:basedOn w:val="1"/>
    <w:uiPriority w:val="0"/>
    <w:pPr>
      <w:widowControl w:val="0"/>
      <w:adjustRightInd w:val="0"/>
      <w:snapToGrid w:val="0"/>
      <w:jc w:val="center"/>
    </w:pPr>
    <w:rPr>
      <w:rFonts w:ascii="Times New Roman" w:hAnsi="Times New Roman" w:cs="黑体"/>
      <w:spacing w:val="-2"/>
      <w:sz w:val="28"/>
      <w:szCs w:val="20"/>
    </w:rPr>
  </w:style>
  <w:style w:type="paragraph" w:customStyle="1" w:styleId="2538">
    <w:name w:val="中大4级3"/>
    <w:basedOn w:val="2120"/>
    <w:uiPriority w:val="0"/>
    <w:pPr>
      <w:tabs>
        <w:tab w:val="left" w:pos="993"/>
        <w:tab w:val="clear" w:pos="0"/>
        <w:tab w:val="clear" w:pos="709"/>
        <w:tab w:val="clear" w:pos="1476"/>
      </w:tabs>
      <w:spacing w:beforeLines="0"/>
      <w:outlineLvl w:val="3"/>
    </w:pPr>
    <w:rPr>
      <w:sz w:val="24"/>
      <w:szCs w:val="24"/>
    </w:rPr>
  </w:style>
  <w:style w:type="paragraph" w:customStyle="1" w:styleId="2539">
    <w:name w:val="说明-表格-注"/>
    <w:basedOn w:val="1"/>
    <w:uiPriority w:val="0"/>
    <w:pPr>
      <w:widowControl w:val="0"/>
      <w:spacing w:line="0" w:lineRule="atLeast"/>
      <w:ind w:left="189" w:leftChars="189" w:right="374" w:firstLine="7" w:firstLineChars="7"/>
      <w:jc w:val="both"/>
    </w:pPr>
    <w:rPr>
      <w:rFonts w:ascii="Times New Roman" w:hAnsi="Times New Roman" w:cs="黑体"/>
      <w:spacing w:val="-2"/>
      <w:sz w:val="18"/>
      <w:szCs w:val="20"/>
    </w:rPr>
  </w:style>
  <w:style w:type="paragraph" w:customStyle="1" w:styleId="2540">
    <w:name w:val="headline-11"/>
    <w:basedOn w:val="1"/>
    <w:uiPriority w:val="0"/>
    <w:pPr>
      <w:pBdr>
        <w:bottom w:val="single" w:color="DEDFE1" w:sz="6" w:space="5"/>
      </w:pBdr>
      <w:spacing w:after="150" w:line="360" w:lineRule="atLeast"/>
    </w:pPr>
    <w:rPr>
      <w:rFonts w:hAnsi="Calibri"/>
      <w:b/>
      <w:bCs/>
      <w:spacing w:val="-2"/>
      <w:sz w:val="27"/>
      <w:szCs w:val="27"/>
    </w:rPr>
  </w:style>
  <w:style w:type="paragraph" w:customStyle="1" w:styleId="2541">
    <w:name w:val="low-lh"/>
    <w:basedOn w:val="1"/>
    <w:uiPriority w:val="0"/>
    <w:pPr>
      <w:spacing w:before="100" w:beforeAutospacing="1" w:after="100" w:afterAutospacing="1"/>
    </w:pPr>
    <w:rPr>
      <w:rFonts w:hAnsi="Calibri"/>
      <w:spacing w:val="-2"/>
      <w:sz w:val="28"/>
      <w:szCs w:val="21"/>
    </w:rPr>
  </w:style>
  <w:style w:type="paragraph" w:customStyle="1" w:styleId="2542">
    <w:name w:val="宗兴正文"/>
    <w:basedOn w:val="1"/>
    <w:qFormat/>
    <w:uiPriority w:val="0"/>
    <w:pPr>
      <w:widowControl w:val="0"/>
      <w:adjustRightInd w:val="0"/>
      <w:snapToGrid w:val="0"/>
      <w:spacing w:before="93" w:after="93"/>
      <w:ind w:left="228" w:leftChars="228"/>
      <w:jc w:val="both"/>
    </w:pPr>
    <w:rPr>
      <w:rFonts w:hAnsi="Calibri" w:cs="黑体"/>
      <w:b/>
      <w:spacing w:val="-2"/>
      <w:szCs w:val="20"/>
      <w:lang w:val="zh-CN"/>
    </w:rPr>
  </w:style>
  <w:style w:type="paragraph" w:customStyle="1" w:styleId="2543">
    <w:name w:val="样式 标题 2H21节标题H21SeHead wsa2 + 行距: 固定值 26 磅"/>
    <w:basedOn w:val="4"/>
    <w:uiPriority w:val="0"/>
    <w:pPr>
      <w:keepLines w:val="0"/>
      <w:widowControl w:val="0"/>
      <w:tabs>
        <w:tab w:val="left" w:pos="0"/>
        <w:tab w:val="left" w:pos="1191"/>
        <w:tab w:val="left" w:pos="1476"/>
      </w:tabs>
      <w:adjustRightInd w:val="0"/>
      <w:snapToGrid w:val="0"/>
      <w:spacing w:before="0" w:beforeLines="50" w:after="0" w:line="520" w:lineRule="exact"/>
      <w:ind w:firstLine="471"/>
      <w:jc w:val="both"/>
    </w:pPr>
    <w:rPr>
      <w:rFonts w:ascii="宋体" w:hAnsi="宋体" w:eastAsia="黑体" w:cs="宋体"/>
      <w:b w:val="0"/>
      <w:spacing w:val="-2"/>
      <w:kern w:val="2"/>
      <w:sz w:val="30"/>
      <w:szCs w:val="30"/>
    </w:rPr>
  </w:style>
  <w:style w:type="paragraph" w:customStyle="1" w:styleId="2544">
    <w:name w:val="Char Char Char Char Char Char1 Char Char Char Char Char Char Char"/>
    <w:basedOn w:val="1"/>
    <w:qFormat/>
    <w:uiPriority w:val="0"/>
    <w:pPr>
      <w:widowControl w:val="0"/>
      <w:jc w:val="both"/>
    </w:pPr>
    <w:rPr>
      <w:rFonts w:ascii="Times New Roman" w:hAnsi="Times New Roman" w:cs="黑体"/>
      <w:spacing w:val="-2"/>
      <w:szCs w:val="20"/>
    </w:rPr>
  </w:style>
  <w:style w:type="paragraph" w:customStyle="1" w:styleId="2545">
    <w:name w:val="content-hd-wrap"/>
    <w:basedOn w:val="1"/>
    <w:uiPriority w:val="0"/>
    <w:pPr>
      <w:spacing w:before="100" w:beforeAutospacing="1" w:after="100" w:afterAutospacing="1"/>
    </w:pPr>
    <w:rPr>
      <w:rFonts w:hAnsi="Calibri"/>
      <w:spacing w:val="-2"/>
      <w:szCs w:val="21"/>
    </w:rPr>
  </w:style>
  <w:style w:type="paragraph" w:customStyle="1" w:styleId="2546">
    <w:name w:val="F正文"/>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547">
    <w:name w:val="样式 标题 4 + 段后: 7.8 磅"/>
    <w:basedOn w:val="6"/>
    <w:uiPriority w:val="0"/>
    <w:pPr>
      <w:keepNext w:val="0"/>
      <w:keepLines w:val="0"/>
      <w:widowControl w:val="0"/>
      <w:tabs>
        <w:tab w:val="left" w:pos="780"/>
        <w:tab w:val="left" w:pos="2153"/>
      </w:tabs>
      <w:snapToGrid w:val="0"/>
      <w:spacing w:before="0" w:beforeLines="10" w:after="156" w:line="460" w:lineRule="exact"/>
      <w:ind w:left="200" w:leftChars="200" w:hanging="360" w:hangingChars="200"/>
      <w:textAlignment w:val="auto"/>
    </w:pPr>
    <w:rPr>
      <w:rFonts w:ascii="Times New Roman" w:hAnsi="Times New Roman" w:eastAsia="宋体"/>
      <w:b w:val="0"/>
      <w:spacing w:val="-2"/>
    </w:rPr>
  </w:style>
  <w:style w:type="paragraph" w:customStyle="1" w:styleId="2548">
    <w:name w:val="card-info-inner"/>
    <w:basedOn w:val="1"/>
    <w:uiPriority w:val="0"/>
    <w:pPr>
      <w:pBdr>
        <w:bottom w:val="single" w:color="DEDFE1" w:sz="6" w:space="0"/>
      </w:pBdr>
      <w:spacing w:before="100" w:beforeAutospacing="1" w:after="100" w:afterAutospacing="1"/>
    </w:pPr>
    <w:rPr>
      <w:rFonts w:hAnsi="Calibri"/>
      <w:spacing w:val="-2"/>
      <w:szCs w:val="21"/>
    </w:rPr>
  </w:style>
  <w:style w:type="paragraph" w:customStyle="1" w:styleId="2549">
    <w:name w:val="一般内容"/>
    <w:basedOn w:val="1"/>
    <w:uiPriority w:val="0"/>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2550">
    <w:name w:val="样式 (符号) 宋体 左 段前: 0.1 行"/>
    <w:basedOn w:val="1"/>
    <w:uiPriority w:val="0"/>
    <w:pPr>
      <w:widowControl w:val="0"/>
      <w:adjustRightInd w:val="0"/>
      <w:snapToGrid w:val="0"/>
      <w:spacing w:line="460" w:lineRule="exact"/>
      <w:ind w:firstLine="480" w:firstLineChars="200"/>
      <w:jc w:val="both"/>
    </w:pPr>
    <w:rPr>
      <w:rFonts w:ascii="Times New Roman" w:hAnsi="Times New Roman"/>
      <w:color w:val="0000FF"/>
      <w:spacing w:val="-2"/>
      <w:szCs w:val="20"/>
    </w:rPr>
  </w:style>
  <w:style w:type="paragraph" w:customStyle="1" w:styleId="2551">
    <w:name w:val="正文6"/>
    <w:basedOn w:val="35"/>
    <w:uiPriority w:val="0"/>
    <w:pPr>
      <w:widowControl w:val="0"/>
      <w:spacing w:after="0" w:line="360" w:lineRule="auto"/>
      <w:ind w:firstLine="200" w:firstLineChars="200"/>
      <w:jc w:val="both"/>
    </w:pPr>
    <w:rPr>
      <w:i/>
      <w:iCs/>
      <w:color w:val="000000"/>
      <w:kern w:val="2"/>
    </w:rPr>
  </w:style>
  <w:style w:type="paragraph" w:customStyle="1" w:styleId="2552">
    <w:name w:val="样式 样式 (西文) 仿宋_GB2312 (中文) 仿宋_GB2312 黑色 悬挂缩进: 3 字符 段前: 0.5 行 行距....."/>
    <w:basedOn w:val="1"/>
    <w:uiPriority w:val="0"/>
    <w:pPr>
      <w:widowControl w:val="0"/>
      <w:spacing w:line="300" w:lineRule="auto"/>
      <w:ind w:left="200" w:leftChars="200" w:hanging="300" w:hangingChars="300"/>
      <w:jc w:val="both"/>
    </w:pPr>
    <w:rPr>
      <w:rFonts w:ascii="仿宋_GB2312" w:hAnsi="Calibri" w:eastAsia="仿宋_GB2312" w:cs="黑体"/>
      <w:color w:val="000000"/>
      <w:spacing w:val="-2"/>
      <w:sz w:val="28"/>
      <w:szCs w:val="20"/>
    </w:rPr>
  </w:style>
  <w:style w:type="paragraph" w:customStyle="1" w:styleId="2553">
    <w:name w:val="xl6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2554">
    <w:name w:val="xl1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555">
    <w:name w:val="文字"/>
    <w:basedOn w:val="1"/>
    <w:qFormat/>
    <w:uiPriority w:val="0"/>
    <w:pPr>
      <w:spacing w:line="360" w:lineRule="auto"/>
      <w:ind w:firstLine="420"/>
      <w:jc w:val="both"/>
    </w:pPr>
    <w:rPr>
      <w:rFonts w:ascii="Times New Roman" w:hAnsi="Times New Roman" w:cs="黑体"/>
      <w:spacing w:val="-2"/>
      <w:szCs w:val="20"/>
    </w:rPr>
  </w:style>
  <w:style w:type="paragraph" w:customStyle="1" w:styleId="2556">
    <w:name w:val="2152793030"/>
    <w:basedOn w:val="1"/>
    <w:qFormat/>
    <w:uiPriority w:val="0"/>
    <w:pPr>
      <w:widowControl w:val="0"/>
      <w:adjustRightInd w:val="0"/>
      <w:spacing w:line="420" w:lineRule="atLeast"/>
      <w:ind w:firstLine="200" w:firstLineChars="200"/>
      <w:jc w:val="both"/>
    </w:pPr>
    <w:rPr>
      <w:rFonts w:hAnsi="Calibri" w:cs="黑体"/>
      <w:spacing w:val="20"/>
      <w:szCs w:val="20"/>
    </w:rPr>
  </w:style>
  <w:style w:type="paragraph" w:customStyle="1" w:styleId="2557">
    <w:name w:val="图编号"/>
    <w:basedOn w:val="49"/>
    <w:uiPriority w:val="0"/>
    <w:pPr>
      <w:tabs>
        <w:tab w:val="left" w:pos="1140"/>
      </w:tabs>
      <w:spacing w:before="300" w:after="300"/>
      <w:ind w:left="1140" w:hanging="600"/>
      <w:jc w:val="center"/>
    </w:pPr>
    <w:rPr>
      <w:rFonts w:hAnsi="Calibri" w:cs="宋体"/>
      <w:sz w:val="24"/>
      <w:szCs w:val="24"/>
    </w:rPr>
  </w:style>
  <w:style w:type="paragraph" w:customStyle="1" w:styleId="2558">
    <w:name w:val="样式 样式 样式 标题 23号宋体居中2倍行距 + (西文) Times New Roman (中文) 宋体 三号 居中 行距:...2"/>
    <w:basedOn w:val="1"/>
    <w:uiPriority w:val="0"/>
    <w:pPr>
      <w:keepNext/>
      <w:widowControl w:val="0"/>
      <w:tabs>
        <w:tab w:val="left" w:pos="1575"/>
      </w:tabs>
      <w:snapToGrid w:val="0"/>
      <w:spacing w:beforeLines="50" w:line="520" w:lineRule="exact"/>
      <w:jc w:val="both"/>
      <w:outlineLvl w:val="1"/>
    </w:pPr>
    <w:rPr>
      <w:rFonts w:ascii="Times New Roman" w:hAnsi="Times New Roman" w:cs="黑体"/>
      <w:b/>
      <w:bCs/>
      <w:spacing w:val="-2"/>
      <w:sz w:val="28"/>
      <w:szCs w:val="28"/>
    </w:rPr>
  </w:style>
  <w:style w:type="paragraph" w:customStyle="1" w:styleId="2559">
    <w:name w:val="普通(Web)"/>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560">
    <w:name w:val="entries-box"/>
    <w:basedOn w:val="1"/>
    <w:uiPriority w:val="0"/>
    <w:pPr>
      <w:spacing w:before="100" w:beforeAutospacing="1" w:after="100" w:afterAutospacing="1"/>
    </w:pPr>
    <w:rPr>
      <w:rFonts w:hAnsi="Calibri"/>
      <w:spacing w:val="-2"/>
      <w:szCs w:val="21"/>
    </w:rPr>
  </w:style>
  <w:style w:type="paragraph" w:customStyle="1" w:styleId="2561">
    <w:name w:val="pr"/>
    <w:basedOn w:val="1"/>
    <w:uiPriority w:val="0"/>
    <w:pPr>
      <w:spacing w:before="100" w:beforeAutospacing="1" w:after="100" w:afterAutospacing="1"/>
    </w:pPr>
    <w:rPr>
      <w:rFonts w:hAnsi="Calibri"/>
      <w:spacing w:val="-2"/>
      <w:szCs w:val="21"/>
    </w:rPr>
  </w:style>
  <w:style w:type="paragraph" w:customStyle="1" w:styleId="2562">
    <w:name w:val="正文2002"/>
    <w:basedOn w:val="1"/>
    <w:uiPriority w:val="0"/>
    <w:pPr>
      <w:widowControl w:val="0"/>
      <w:adjustRightInd w:val="0"/>
      <w:spacing w:line="312" w:lineRule="atLeast"/>
      <w:jc w:val="center"/>
    </w:pPr>
    <w:rPr>
      <w:rFonts w:ascii="楷体_GB2312" w:hAnsi="Calibri" w:eastAsia="楷体_GB2312" w:cs="黑体"/>
      <w:b/>
      <w:bCs/>
      <w:spacing w:val="-2"/>
      <w:sz w:val="44"/>
      <w:szCs w:val="20"/>
    </w:rPr>
  </w:style>
  <w:style w:type="paragraph" w:customStyle="1" w:styleId="2563">
    <w:name w:val="标题 1YHY"/>
    <w:basedOn w:val="2"/>
    <w:uiPriority w:val="0"/>
    <w:pPr>
      <w:spacing w:before="0" w:beforeLines="50" w:after="0" w:line="360" w:lineRule="auto"/>
    </w:pPr>
    <w:rPr>
      <w:rFonts w:ascii="宋体" w:hAnsi="宋体" w:eastAsia="黑体" w:cs="宋体"/>
      <w:bCs w:val="0"/>
      <w:color w:val="000000"/>
      <w:spacing w:val="-2"/>
      <w:sz w:val="30"/>
      <w:szCs w:val="30"/>
    </w:rPr>
  </w:style>
  <w:style w:type="paragraph" w:customStyle="1" w:styleId="2564">
    <w:name w:val="xl104"/>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565">
    <w:name w:val="一级无标题条"/>
    <w:basedOn w:val="1"/>
    <w:qFormat/>
    <w:uiPriority w:val="0"/>
    <w:pPr>
      <w:widowControl w:val="0"/>
      <w:ind w:left="720" w:hanging="720"/>
      <w:jc w:val="both"/>
    </w:pPr>
    <w:rPr>
      <w:rFonts w:ascii="Times New Roman" w:hAnsi="Times New Roman" w:cs="黑体"/>
      <w:spacing w:val="-2"/>
      <w:sz w:val="28"/>
      <w:szCs w:val="20"/>
    </w:rPr>
  </w:style>
  <w:style w:type="paragraph" w:customStyle="1" w:styleId="2566">
    <w:name w:val="报告样式4"/>
    <w:basedOn w:val="7"/>
    <w:uiPriority w:val="0"/>
    <w:pPr>
      <w:ind w:firstLine="200" w:firstLineChars="200"/>
    </w:pPr>
    <w:rPr>
      <w:rFonts w:hint="eastAsia" w:ascii="Calibri" w:hAnsi="Calibri" w:cs="Arial"/>
      <w:bCs/>
    </w:rPr>
  </w:style>
  <w:style w:type="paragraph" w:customStyle="1" w:styleId="2567">
    <w:name w:val="许克亮标一"/>
    <w:uiPriority w:val="0"/>
    <w:pPr>
      <w:adjustRightInd w:val="0"/>
      <w:snapToGrid w:val="0"/>
      <w:spacing w:line="360" w:lineRule="auto"/>
      <w:ind w:firstLine="561"/>
      <w:jc w:val="both"/>
    </w:pPr>
    <w:rPr>
      <w:rFonts w:ascii="Times New Roman" w:hAnsi="Times New Roman" w:eastAsia="黑体" w:cs="Times New Roman"/>
      <w:b/>
      <w:bCs/>
      <w:sz w:val="28"/>
      <w:szCs w:val="28"/>
      <w:lang w:val="en-US" w:eastAsia="zh-CN" w:bidi="ar-SA"/>
    </w:rPr>
  </w:style>
  <w:style w:type="paragraph" w:customStyle="1" w:styleId="2568">
    <w:name w:val="xl59"/>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2569">
    <w:name w:val="Char Char112"/>
    <w:basedOn w:val="1"/>
    <w:uiPriority w:val="0"/>
    <w:pPr>
      <w:widowControl w:val="0"/>
      <w:spacing w:line="360" w:lineRule="auto"/>
      <w:ind w:firstLine="200" w:firstLineChars="200"/>
      <w:jc w:val="both"/>
    </w:pPr>
    <w:rPr>
      <w:rFonts w:hAnsi="Calibri"/>
      <w:spacing w:val="-2"/>
      <w:szCs w:val="20"/>
    </w:rPr>
  </w:style>
  <w:style w:type="paragraph" w:customStyle="1" w:styleId="2570">
    <w:name w:val="标题正4"/>
    <w:basedOn w:val="1"/>
    <w:uiPriority w:val="0"/>
    <w:pPr>
      <w:widowControl w:val="0"/>
      <w:spacing w:line="300" w:lineRule="exact"/>
      <w:jc w:val="center"/>
    </w:pPr>
    <w:rPr>
      <w:rFonts w:ascii="Times New Roman" w:hAnsi="Times New Roman" w:cs="黑体"/>
      <w:color w:val="000000"/>
      <w:spacing w:val="-2"/>
      <w:szCs w:val="20"/>
    </w:rPr>
  </w:style>
  <w:style w:type="paragraph" w:customStyle="1" w:styleId="2571">
    <w:name w:val="样式 标题 1文章 + 段前: 0.5 行 段后: 0.5 行"/>
    <w:basedOn w:val="2572"/>
    <w:next w:val="1"/>
    <w:qFormat/>
    <w:uiPriority w:val="0"/>
    <w:pPr>
      <w:tabs>
        <w:tab w:val="left" w:pos="0"/>
        <w:tab w:val="left" w:pos="1407"/>
      </w:tabs>
      <w:autoSpaceDN w:val="0"/>
      <w:adjustRightInd w:val="0"/>
      <w:spacing w:line="520" w:lineRule="exact"/>
      <w:ind w:left="1386" w:firstLine="200" w:firstLineChars="200"/>
      <w:contextualSpacing/>
      <w:jc w:val="left"/>
    </w:pPr>
    <w:rPr>
      <w:rFonts w:ascii="黑体" w:eastAsia="黑体"/>
      <w:b w:val="0"/>
      <w:kern w:val="2"/>
      <w:szCs w:val="20"/>
    </w:rPr>
  </w:style>
  <w:style w:type="paragraph" w:customStyle="1" w:styleId="2572">
    <w:name w:val="标题 1文章"/>
    <w:basedOn w:val="2"/>
    <w:next w:val="1"/>
    <w:qFormat/>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573">
    <w:name w:val="STANDARD 2"/>
    <w:basedOn w:val="1"/>
    <w:uiPriority w:val="0"/>
    <w:pPr>
      <w:ind w:left="1020"/>
    </w:pPr>
    <w:rPr>
      <w:spacing w:val="-2"/>
      <w:szCs w:val="20"/>
      <w:lang w:val="fr-FR" w:eastAsia="fr-FR"/>
    </w:rPr>
  </w:style>
  <w:style w:type="paragraph" w:customStyle="1" w:styleId="2574">
    <w:name w:val="gotouc-wrap"/>
    <w:basedOn w:val="1"/>
    <w:uiPriority w:val="0"/>
    <w:pPr>
      <w:spacing w:before="100" w:beforeAutospacing="1" w:after="100" w:afterAutospacing="1"/>
    </w:pPr>
    <w:rPr>
      <w:rFonts w:hAnsi="Calibri"/>
      <w:spacing w:val="-2"/>
      <w:szCs w:val="21"/>
    </w:rPr>
  </w:style>
  <w:style w:type="paragraph" w:customStyle="1" w:styleId="2575">
    <w:name w:val="文件名"/>
    <w:qFormat/>
    <w:uiPriority w:val="0"/>
    <w:pPr>
      <w:widowControl w:val="0"/>
      <w:jc w:val="both"/>
    </w:pPr>
    <w:rPr>
      <w:rFonts w:ascii="Times New Roman" w:hAnsi="Times New Roman" w:eastAsia="宋体" w:cs="Times New Roman"/>
      <w:lang w:val="en-US" w:eastAsia="zh-CN" w:bidi="ar-SA"/>
    </w:rPr>
  </w:style>
  <w:style w:type="paragraph" w:customStyle="1" w:styleId="2576">
    <w:name w:val="xl178"/>
    <w:basedOn w:val="1"/>
    <w:qFormat/>
    <w:uiPriority w:val="0"/>
    <w:pPr>
      <w:pBdr>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2577">
    <w:name w:val="样式 毕二级 + 段前: 0.5 行 段后: 0.5 行"/>
    <w:basedOn w:val="1"/>
    <w:uiPriority w:val="0"/>
    <w:pPr>
      <w:widowControl w:val="0"/>
      <w:tabs>
        <w:tab w:val="left" w:pos="432"/>
      </w:tabs>
      <w:spacing w:before="120" w:after="120" w:line="360" w:lineRule="auto"/>
      <w:ind w:left="432" w:hanging="432"/>
      <w:jc w:val="both"/>
    </w:pPr>
    <w:rPr>
      <w:rFonts w:ascii="Times New Roman" w:hAnsi="Times New Roman"/>
      <w:bCs/>
      <w:spacing w:val="-2"/>
      <w:szCs w:val="20"/>
    </w:rPr>
  </w:style>
  <w:style w:type="paragraph" w:customStyle="1" w:styleId="2578">
    <w:name w:val="000 正文 首行缩进2字符"/>
    <w:basedOn w:val="1"/>
    <w:uiPriority w:val="0"/>
    <w:pPr>
      <w:widowControl w:val="0"/>
      <w:adjustRightInd w:val="0"/>
      <w:spacing w:line="288" w:lineRule="auto"/>
      <w:ind w:firstLine="200" w:firstLineChars="200"/>
      <w:jc w:val="both"/>
    </w:pPr>
    <w:rPr>
      <w:rFonts w:ascii="Times New Roman" w:hAnsi="Times New Roman"/>
      <w:spacing w:val="-2"/>
      <w:sz w:val="18"/>
      <w:szCs w:val="20"/>
    </w:rPr>
  </w:style>
  <w:style w:type="paragraph" w:customStyle="1" w:styleId="2579">
    <w:name w:val="表格_正文"/>
    <w:uiPriority w:val="0"/>
    <w:pPr>
      <w:snapToGrid w:val="0"/>
      <w:spacing w:before="60" w:after="60"/>
      <w:jc w:val="center"/>
    </w:pPr>
    <w:rPr>
      <w:rFonts w:ascii="Times New Roman" w:hAnsi="Times New Roman" w:eastAsia="宋体" w:cs="Times New Roman"/>
      <w:sz w:val="21"/>
      <w:lang w:val="en-US" w:eastAsia="zh-CN" w:bidi="ar-SA"/>
    </w:rPr>
  </w:style>
  <w:style w:type="paragraph" w:customStyle="1" w:styleId="2580">
    <w:name w:val="文件册号"/>
    <w:basedOn w:val="1"/>
    <w:next w:val="1"/>
    <w:uiPriority w:val="0"/>
    <w:pPr>
      <w:widowControl w:val="0"/>
      <w:spacing w:line="800" w:lineRule="atLeast"/>
      <w:jc w:val="center"/>
    </w:pPr>
    <w:rPr>
      <w:rFonts w:ascii="Times New Roman" w:hAnsi="Times New Roman" w:cs="黑体"/>
      <w:spacing w:val="-2"/>
      <w:sz w:val="52"/>
      <w:szCs w:val="52"/>
    </w:rPr>
  </w:style>
  <w:style w:type="paragraph" w:customStyle="1" w:styleId="2581">
    <w:name w:val="环调标题"/>
    <w:basedOn w:val="2"/>
    <w:uiPriority w:val="0"/>
    <w:pPr>
      <w:snapToGrid w:val="0"/>
      <w:spacing w:before="0" w:beforeLines="100" w:after="0" w:line="360" w:lineRule="auto"/>
      <w:ind w:firstLine="200" w:firstLineChars="200"/>
      <w:jc w:val="center"/>
    </w:pPr>
    <w:rPr>
      <w:rFonts w:ascii="Calibri" w:hAnsi="Calibri" w:cs="Arial"/>
      <w:spacing w:val="-2"/>
      <w:sz w:val="36"/>
      <w:szCs w:val="36"/>
    </w:rPr>
  </w:style>
  <w:style w:type="paragraph" w:customStyle="1" w:styleId="2582">
    <w:name w:val="myhome-hover"/>
    <w:basedOn w:val="1"/>
    <w:uiPriority w:val="0"/>
    <w:pPr>
      <w:pBdr>
        <w:top w:val="single" w:color="999999" w:sz="6" w:space="0"/>
        <w:left w:val="single" w:color="999999" w:sz="6" w:space="0"/>
        <w:bottom w:val="single" w:color="999999" w:sz="6" w:space="0"/>
        <w:right w:val="single" w:color="999999" w:sz="6" w:space="0"/>
      </w:pBdr>
      <w:spacing w:before="100" w:beforeAutospacing="1" w:after="100" w:afterAutospacing="1"/>
    </w:pPr>
    <w:rPr>
      <w:rFonts w:hAnsi="Calibri"/>
      <w:spacing w:val="-2"/>
      <w:szCs w:val="21"/>
    </w:rPr>
  </w:style>
  <w:style w:type="paragraph" w:customStyle="1" w:styleId="2583">
    <w:name w:val="敬启者："/>
    <w:qFormat/>
    <w:uiPriority w:val="0"/>
    <w:pPr>
      <w:widowControl w:val="0"/>
      <w:jc w:val="both"/>
    </w:pPr>
    <w:rPr>
      <w:rFonts w:ascii="Times New Roman" w:hAnsi="Times New Roman" w:eastAsia="宋体" w:cs="Times New Roman"/>
      <w:lang w:val="en-US" w:eastAsia="zh-CN" w:bidi="ar-SA"/>
    </w:rPr>
  </w:style>
  <w:style w:type="paragraph" w:customStyle="1" w:styleId="2584">
    <w:name w:val="样式 节标题 + 首行缩进:  2 字符"/>
    <w:basedOn w:val="1"/>
    <w:uiPriority w:val="0"/>
    <w:pPr>
      <w:widowControl w:val="0"/>
      <w:adjustRightInd w:val="0"/>
      <w:snapToGrid w:val="0"/>
      <w:spacing w:line="360" w:lineRule="auto"/>
      <w:ind w:left="-108"/>
      <w:outlineLvl w:val="2"/>
    </w:pPr>
    <w:rPr>
      <w:rFonts w:eastAsia="黑体"/>
      <w:b/>
      <w:bCs/>
      <w:spacing w:val="-2"/>
      <w:sz w:val="28"/>
      <w:szCs w:val="28"/>
    </w:rPr>
  </w:style>
  <w:style w:type="paragraph" w:customStyle="1" w:styleId="2585">
    <w:name w:val="样式 表格文字 + 左侧:  -0.5 字符"/>
    <w:basedOn w:val="49"/>
    <w:uiPriority w:val="0"/>
    <w:pPr>
      <w:ind w:left="6" w:hanging="6" w:hangingChars="6"/>
      <w:jc w:val="left"/>
    </w:pPr>
    <w:rPr>
      <w:rFonts w:hAnsi="Calibri" w:eastAsia="仿宋_GB2312" w:cs="宋体"/>
      <w:bCs/>
      <w:sz w:val="24"/>
      <w:szCs w:val="24"/>
    </w:rPr>
  </w:style>
  <w:style w:type="paragraph" w:customStyle="1" w:styleId="2586">
    <w:name w:val="xl1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587">
    <w:name w:val="样式119"/>
    <w:basedOn w:val="1"/>
    <w:qFormat/>
    <w:uiPriority w:val="0"/>
    <w:pPr>
      <w:keepNext/>
      <w:keepLines/>
      <w:widowControl w:val="0"/>
      <w:tabs>
        <w:tab w:val="left" w:pos="570"/>
        <w:tab w:val="left" w:pos="1135"/>
      </w:tabs>
      <w:adjustRightInd w:val="0"/>
      <w:spacing w:before="156" w:after="156" w:line="360" w:lineRule="auto"/>
      <w:ind w:left="1135" w:hanging="1418"/>
      <w:jc w:val="both"/>
      <w:outlineLvl w:val="2"/>
    </w:pPr>
    <w:rPr>
      <w:rFonts w:hAnsi="Calibri" w:cs="Arial"/>
      <w:b/>
      <w:color w:val="000000"/>
      <w:spacing w:val="-2"/>
      <w:szCs w:val="32"/>
    </w:rPr>
  </w:style>
  <w:style w:type="paragraph" w:customStyle="1" w:styleId="2588">
    <w:name w:val="样式 样式 段前: 4.65 磅 行距: 多倍行距 1.15 字行 + 首行缩进:  2 字符"/>
    <w:basedOn w:val="1"/>
    <w:uiPriority w:val="0"/>
    <w:pPr>
      <w:widowControl w:val="0"/>
      <w:spacing w:before="93" w:line="312" w:lineRule="auto"/>
      <w:ind w:firstLine="200" w:firstLineChars="200"/>
      <w:jc w:val="both"/>
    </w:pPr>
    <w:rPr>
      <w:rFonts w:ascii="Times New Roman" w:hAnsi="Times New Roman"/>
      <w:spacing w:val="-2"/>
      <w:szCs w:val="20"/>
    </w:rPr>
  </w:style>
  <w:style w:type="paragraph" w:customStyle="1" w:styleId="2589">
    <w:name w:val="piece1"/>
    <w:basedOn w:val="1"/>
    <w:uiPriority w:val="0"/>
    <w:pPr>
      <w:pBdr>
        <w:bottom w:val="dotted" w:color="B8D6E6" w:sz="6" w:space="0"/>
      </w:pBdr>
      <w:spacing w:before="100" w:beforeAutospacing="1" w:after="100" w:afterAutospacing="1"/>
    </w:pPr>
    <w:rPr>
      <w:rFonts w:hAnsi="Calibri"/>
      <w:spacing w:val="-2"/>
      <w:szCs w:val="21"/>
    </w:rPr>
  </w:style>
  <w:style w:type="paragraph" w:customStyle="1" w:styleId="2590">
    <w:name w:val="样式 样式 题注 + 加粗 + Times New Roman 行距: 单倍行距"/>
    <w:basedOn w:val="1"/>
    <w:uiPriority w:val="0"/>
    <w:pPr>
      <w:widowControl w:val="0"/>
      <w:adjustRightInd w:val="0"/>
      <w:spacing w:before="152" w:after="160"/>
      <w:jc w:val="center"/>
    </w:pPr>
    <w:rPr>
      <w:rFonts w:ascii="Times New Roman" w:hAnsi="Times New Roman" w:eastAsia="黑体"/>
      <w:spacing w:val="-2"/>
      <w:szCs w:val="20"/>
    </w:rPr>
  </w:style>
  <w:style w:type="paragraph" w:customStyle="1" w:styleId="2591">
    <w:name w:val="纸短情长，再祈珍重！"/>
    <w:qFormat/>
    <w:uiPriority w:val="0"/>
    <w:pPr>
      <w:widowControl w:val="0"/>
      <w:jc w:val="both"/>
    </w:pPr>
    <w:rPr>
      <w:rFonts w:ascii="Times New Roman" w:hAnsi="Times New Roman" w:eastAsia="宋体" w:cs="Times New Roman"/>
      <w:lang w:val="en-US" w:eastAsia="zh-CN" w:bidi="ar-SA"/>
    </w:rPr>
  </w:style>
  <w:style w:type="paragraph" w:customStyle="1" w:styleId="2592">
    <w:name w:val="分标题"/>
    <w:basedOn w:val="1"/>
    <w:uiPriority w:val="0"/>
    <w:pPr>
      <w:keepNext/>
      <w:keepLines/>
      <w:widowControl w:val="0"/>
      <w:suppressLineNumbers/>
      <w:autoSpaceDE w:val="0"/>
      <w:autoSpaceDN w:val="0"/>
      <w:adjustRightInd w:val="0"/>
      <w:spacing w:after="120" w:line="400" w:lineRule="atLeast"/>
      <w:ind w:left="851"/>
      <w:jc w:val="both"/>
    </w:pPr>
    <w:rPr>
      <w:rFonts w:hAnsi="Calibri" w:cs="黑体"/>
      <w:b/>
      <w:bCs/>
      <w:spacing w:val="-2"/>
      <w:szCs w:val="20"/>
      <w:u w:val="single"/>
    </w:rPr>
  </w:style>
  <w:style w:type="paragraph" w:customStyle="1" w:styleId="2593">
    <w:name w:val="仿宋体"/>
    <w:basedOn w:val="1"/>
    <w:uiPriority w:val="0"/>
    <w:pPr>
      <w:spacing w:line="844" w:lineRule="atLeast"/>
      <w:ind w:firstLine="419"/>
      <w:jc w:val="both"/>
    </w:pPr>
    <w:rPr>
      <w:rFonts w:ascii="Times New Roman" w:hAnsi="Times New Roman" w:eastAsia="仿宋_GB2312" w:cs="黑体"/>
      <w:color w:val="000000"/>
      <w:spacing w:val="-2"/>
      <w:sz w:val="31"/>
      <w:szCs w:val="20"/>
      <w:u w:color="000000"/>
    </w:rPr>
  </w:style>
  <w:style w:type="paragraph" w:customStyle="1" w:styleId="2594">
    <w:name w:val="表内式样"/>
    <w:qFormat/>
    <w:uiPriority w:val="0"/>
    <w:pPr>
      <w:widowControl w:val="0"/>
      <w:adjustRightInd w:val="0"/>
      <w:snapToGrid w:val="0"/>
      <w:spacing w:line="260" w:lineRule="atLeast"/>
      <w:jc w:val="center"/>
    </w:pPr>
    <w:rPr>
      <w:rFonts w:ascii="Times New Roman" w:hAnsi="Times New Roman" w:eastAsia="宋体" w:cs="Times New Roman"/>
      <w:color w:val="000000"/>
      <w:sz w:val="24"/>
      <w:lang w:val="en-US" w:eastAsia="zh-CN" w:bidi="ar-SA"/>
    </w:rPr>
  </w:style>
  <w:style w:type="paragraph" w:customStyle="1" w:styleId="2595">
    <w:name w:val="8.7表头"/>
    <w:basedOn w:val="1"/>
    <w:uiPriority w:val="0"/>
    <w:pPr>
      <w:widowControl w:val="0"/>
      <w:spacing w:line="460" w:lineRule="exact"/>
      <w:jc w:val="center"/>
    </w:pPr>
    <w:rPr>
      <w:rFonts w:ascii="Times New Roman" w:hAnsi="Times New Roman"/>
      <w:b/>
      <w:bCs/>
      <w:spacing w:val="-2"/>
      <w:sz w:val="28"/>
      <w:szCs w:val="20"/>
    </w:rPr>
  </w:style>
  <w:style w:type="paragraph" w:customStyle="1" w:styleId="2596">
    <w:name w:val="正文 宋体 小四 行距: 1.5 倍行距"/>
    <w:basedOn w:val="1"/>
    <w:uiPriority w:val="0"/>
    <w:pPr>
      <w:widowControl w:val="0"/>
      <w:spacing w:line="360" w:lineRule="auto"/>
      <w:ind w:firstLine="480" w:firstLineChars="200"/>
      <w:jc w:val="both"/>
    </w:pPr>
    <w:rPr>
      <w:rFonts w:hAnsi="Times New Roman"/>
      <w:spacing w:val="-2"/>
      <w:szCs w:val="20"/>
    </w:rPr>
  </w:style>
  <w:style w:type="paragraph" w:customStyle="1" w:styleId="2597">
    <w:name w:val="样式 标题 2 + 行距: 单倍行距"/>
    <w:basedOn w:val="4"/>
    <w:uiPriority w:val="0"/>
    <w:pPr>
      <w:keepLines w:val="0"/>
      <w:widowControl w:val="0"/>
      <w:tabs>
        <w:tab w:val="left" w:pos="1476"/>
      </w:tabs>
      <w:adjustRightInd w:val="0"/>
      <w:snapToGrid w:val="0"/>
      <w:spacing w:before="0" w:beforeLines="50" w:after="0" w:line="240" w:lineRule="auto"/>
      <w:jc w:val="both"/>
    </w:pPr>
    <w:rPr>
      <w:rFonts w:ascii="Arial" w:hAnsi="Arial" w:eastAsia="黑体" w:cs="宋体"/>
      <w:b w:val="0"/>
      <w:bCs w:val="0"/>
      <w:spacing w:val="-2"/>
      <w:kern w:val="2"/>
      <w:sz w:val="28"/>
      <w:szCs w:val="24"/>
    </w:rPr>
  </w:style>
  <w:style w:type="paragraph" w:customStyle="1" w:styleId="2598">
    <w:name w:val="p-body-inner"/>
    <w:basedOn w:val="1"/>
    <w:uiPriority w:val="0"/>
    <w:pPr>
      <w:spacing w:before="100" w:beforeAutospacing="1" w:after="100" w:afterAutospacing="1"/>
    </w:pPr>
    <w:rPr>
      <w:rFonts w:hAnsi="Calibri"/>
      <w:spacing w:val="-2"/>
      <w:szCs w:val="21"/>
    </w:rPr>
  </w:style>
  <w:style w:type="paragraph" w:customStyle="1" w:styleId="2599">
    <w:name w:val="xl18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color w:val="FF00FF"/>
      <w:spacing w:val="-2"/>
      <w:szCs w:val="20"/>
    </w:rPr>
  </w:style>
  <w:style w:type="paragraph" w:customStyle="1" w:styleId="2600">
    <w:name w:val="带括号的正文"/>
    <w:basedOn w:val="1"/>
    <w:next w:val="1"/>
    <w:uiPriority w:val="0"/>
    <w:pPr>
      <w:widowControl w:val="0"/>
      <w:adjustRightInd w:val="0"/>
      <w:snapToGrid w:val="0"/>
      <w:ind w:firstLine="200" w:firstLineChars="200"/>
      <w:jc w:val="both"/>
    </w:pPr>
    <w:rPr>
      <w:rFonts w:ascii="Times New Roman" w:hAnsi="Times New Roman" w:cs="黑体"/>
      <w:spacing w:val="-2"/>
      <w:szCs w:val="28"/>
    </w:rPr>
  </w:style>
  <w:style w:type="paragraph" w:customStyle="1" w:styleId="2601">
    <w:name w:val="样式 11.5 磅 行距: 1.5 倍行距4"/>
    <w:basedOn w:val="1"/>
    <w:uiPriority w:val="0"/>
    <w:pPr>
      <w:widowControl w:val="0"/>
      <w:ind w:firstLine="200" w:firstLineChars="200"/>
      <w:jc w:val="both"/>
    </w:pPr>
    <w:rPr>
      <w:rFonts w:ascii="Times New Roman" w:hAnsi="Times New Roman"/>
      <w:spacing w:val="-2"/>
      <w:szCs w:val="20"/>
    </w:rPr>
  </w:style>
  <w:style w:type="paragraph" w:customStyle="1" w:styleId="2602">
    <w:name w:val="mb15"/>
    <w:basedOn w:val="1"/>
    <w:uiPriority w:val="0"/>
    <w:pPr>
      <w:spacing w:before="100" w:beforeAutospacing="1" w:after="100" w:afterAutospacing="1"/>
    </w:pPr>
    <w:rPr>
      <w:rFonts w:hAnsi="Calibri"/>
      <w:spacing w:val="-2"/>
      <w:szCs w:val="21"/>
    </w:rPr>
  </w:style>
  <w:style w:type="paragraph" w:customStyle="1" w:styleId="2603">
    <w:name w:val="Char1 Char Char Char2"/>
    <w:basedOn w:val="1"/>
    <w:uiPriority w:val="0"/>
    <w:pPr>
      <w:widowControl w:val="0"/>
      <w:jc w:val="both"/>
    </w:pPr>
    <w:rPr>
      <w:rFonts w:ascii="Times New Roman" w:hAnsi="Times New Roman" w:cs="黑体"/>
      <w:spacing w:val="-2"/>
      <w:sz w:val="28"/>
      <w:szCs w:val="20"/>
    </w:rPr>
  </w:style>
  <w:style w:type="paragraph" w:customStyle="1" w:styleId="2604">
    <w:name w:val="样式 标题 2 + 左 段前: 0磅 段后: 7.8 磅 行距: 1.5 倍行距"/>
    <w:basedOn w:val="4"/>
    <w:uiPriority w:val="0"/>
    <w:pPr>
      <w:keepLines w:val="0"/>
      <w:widowControl w:val="0"/>
      <w:tabs>
        <w:tab w:val="left" w:pos="0"/>
        <w:tab w:val="left" w:pos="1476"/>
      </w:tabs>
      <w:spacing w:before="156" w:after="156" w:line="360" w:lineRule="auto"/>
      <w:jc w:val="both"/>
    </w:pPr>
    <w:rPr>
      <w:rFonts w:ascii="黑体" w:hAnsi="黑体" w:eastAsia="宋体" w:cs="宋体"/>
      <w:spacing w:val="-2"/>
      <w:kern w:val="2"/>
      <w:szCs w:val="20"/>
    </w:rPr>
  </w:style>
  <w:style w:type="paragraph" w:customStyle="1" w:styleId="2605">
    <w:name w:val="样式 标题 31.1.1条标题 3 Char Char标题 3 Char标3§1.1.1.. (1.1.1)- ...1"/>
    <w:basedOn w:val="1"/>
    <w:uiPriority w:val="0"/>
    <w:pPr>
      <w:widowControl w:val="0"/>
      <w:tabs>
        <w:tab w:val="left" w:pos="0"/>
        <w:tab w:val="left" w:pos="1418"/>
      </w:tabs>
      <w:spacing w:line="312" w:lineRule="auto"/>
      <w:ind w:left="1418" w:hanging="567"/>
      <w:jc w:val="both"/>
    </w:pPr>
    <w:rPr>
      <w:rFonts w:ascii="Times New Roman" w:hAnsi="Times New Roman" w:cs="黑体"/>
      <w:spacing w:val="-2"/>
      <w:szCs w:val="20"/>
    </w:rPr>
  </w:style>
  <w:style w:type="paragraph" w:customStyle="1" w:styleId="2606">
    <w:name w:val="u正文"/>
    <w:basedOn w:val="1"/>
    <w:uiPriority w:val="0"/>
    <w:pPr>
      <w:widowControl w:val="0"/>
      <w:spacing w:line="360" w:lineRule="auto"/>
      <w:ind w:firstLine="200" w:firstLineChars="200"/>
      <w:jc w:val="both"/>
    </w:pPr>
    <w:rPr>
      <w:rFonts w:ascii="Times New Roman" w:hAnsi="Times New Roman" w:cs="黑体"/>
      <w:szCs w:val="20"/>
    </w:rPr>
  </w:style>
  <w:style w:type="paragraph" w:customStyle="1" w:styleId="2607">
    <w:name w:val="1.1.1.1样式 标题 4"/>
    <w:basedOn w:val="6"/>
    <w:uiPriority w:val="0"/>
    <w:pPr>
      <w:widowControl w:val="0"/>
      <w:tabs>
        <w:tab w:val="left" w:pos="864"/>
        <w:tab w:val="left" w:pos="2153"/>
      </w:tabs>
      <w:adjustRightInd/>
      <w:spacing w:before="0" w:after="163" w:line="360" w:lineRule="auto"/>
      <w:ind w:left="1680" w:hanging="420"/>
      <w:jc w:val="both"/>
      <w:textAlignment w:val="auto"/>
    </w:pPr>
    <w:rPr>
      <w:rFonts w:ascii="Times New Roman" w:hAnsi="Times New Roman" w:eastAsia="宋体"/>
      <w:b w:val="0"/>
      <w:spacing w:val="-2"/>
      <w:kern w:val="2"/>
    </w:rPr>
  </w:style>
  <w:style w:type="paragraph" w:customStyle="1" w:styleId="2608">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2609">
    <w:name w:val="第几节"/>
    <w:basedOn w:val="1"/>
    <w:uiPriority w:val="0"/>
    <w:pPr>
      <w:widowControl w:val="0"/>
      <w:spacing w:beforeLines="50"/>
      <w:ind w:firstLine="480"/>
      <w:jc w:val="center"/>
    </w:pPr>
    <w:rPr>
      <w:rFonts w:ascii="Times New Roman" w:hAnsi="Times New Roman" w:eastAsia="黑体" w:cs="黑体"/>
      <w:b/>
      <w:bCs/>
      <w:color w:val="000000"/>
      <w:spacing w:val="-2"/>
      <w:sz w:val="30"/>
      <w:szCs w:val="30"/>
    </w:rPr>
  </w:style>
  <w:style w:type="paragraph" w:customStyle="1" w:styleId="2610">
    <w:name w:val="责任页"/>
    <w:basedOn w:val="1"/>
    <w:qFormat/>
    <w:uiPriority w:val="0"/>
    <w:pPr>
      <w:widowControl w:val="0"/>
      <w:spacing w:line="300" w:lineRule="auto"/>
      <w:jc w:val="both"/>
    </w:pPr>
    <w:rPr>
      <w:rFonts w:ascii="Times New Roman" w:hAnsi="Times New Roman" w:cs="黑体"/>
      <w:spacing w:val="-2"/>
      <w:sz w:val="28"/>
      <w:szCs w:val="20"/>
    </w:rPr>
  </w:style>
  <w:style w:type="paragraph" w:customStyle="1" w:styleId="2611">
    <w:name w:val="报告表格内文"/>
    <w:basedOn w:val="42"/>
    <w:qFormat/>
    <w:uiPriority w:val="0"/>
    <w:pPr>
      <w:widowControl w:val="0"/>
      <w:tabs>
        <w:tab w:val="left" w:pos="0"/>
      </w:tabs>
      <w:spacing w:line="400" w:lineRule="exact"/>
      <w:ind w:left="0" w:right="0" w:firstLine="0" w:firstLineChars="0"/>
      <w:jc w:val="center"/>
      <w:textAlignment w:val="auto"/>
    </w:pPr>
    <w:rPr>
      <w:rFonts w:ascii="Times New Roman" w:hAnsi="Times New Roman" w:cs="黑体"/>
      <w:bCs/>
      <w:color w:val="000000"/>
      <w:spacing w:val="-2"/>
      <w:sz w:val="21"/>
    </w:rPr>
  </w:style>
  <w:style w:type="paragraph" w:customStyle="1" w:styleId="2612">
    <w:name w:val="样式 标题 1 + 宋体 四号 黑色"/>
    <w:basedOn w:val="2"/>
    <w:uiPriority w:val="0"/>
    <w:pPr>
      <w:keepLines w:val="0"/>
      <w:pageBreakBefore/>
      <w:spacing w:before="360" w:after="360" w:line="240" w:lineRule="auto"/>
      <w:jc w:val="center"/>
    </w:pPr>
    <w:rPr>
      <w:rFonts w:ascii="宋体" w:hAnsi="宋体" w:eastAsia="黑体" w:cs="宋体"/>
      <w:color w:val="000000"/>
      <w:spacing w:val="-2"/>
      <w:szCs w:val="48"/>
    </w:rPr>
  </w:style>
  <w:style w:type="paragraph" w:customStyle="1" w:styleId="2613">
    <w:name w:val="页面 7"/>
    <w:basedOn w:val="1"/>
    <w:uiPriority w:val="0"/>
    <w:pPr>
      <w:widowControl w:val="0"/>
      <w:autoSpaceDE w:val="0"/>
      <w:autoSpaceDN w:val="0"/>
      <w:spacing w:before="120" w:after="120"/>
      <w:jc w:val="center"/>
    </w:pPr>
    <w:rPr>
      <w:rFonts w:ascii="Times New Roman" w:hAnsi="Times New Roman" w:cs="黑体"/>
      <w:spacing w:val="-2"/>
      <w:sz w:val="32"/>
      <w:szCs w:val="20"/>
    </w:rPr>
  </w:style>
  <w:style w:type="paragraph" w:customStyle="1" w:styleId="2614">
    <w:name w:val="样式 标题 4 + 段前: 1 行"/>
    <w:basedOn w:val="6"/>
    <w:qFormat/>
    <w:uiPriority w:val="0"/>
    <w:pPr>
      <w:widowControl w:val="0"/>
      <w:tabs>
        <w:tab w:val="left" w:pos="1680"/>
        <w:tab w:val="left" w:pos="2153"/>
      </w:tabs>
      <w:adjustRightInd/>
      <w:spacing w:before="0" w:after="0" w:line="460" w:lineRule="exact"/>
      <w:ind w:left="0"/>
      <w:jc w:val="both"/>
      <w:textAlignment w:val="auto"/>
    </w:pPr>
    <w:rPr>
      <w:rFonts w:ascii="黑体" w:hAnsi="宋体" w:eastAsia="宋体" w:cs="Times New Roman"/>
      <w:bCs/>
      <w:color w:val="008000"/>
      <w:spacing w:val="-2"/>
      <w:kern w:val="2"/>
    </w:rPr>
  </w:style>
  <w:style w:type="paragraph" w:customStyle="1" w:styleId="2615">
    <w:name w:val="正文文本 212"/>
    <w:basedOn w:val="1"/>
    <w:uiPriority w:val="0"/>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2616">
    <w:name w:val="节标题"/>
    <w:basedOn w:val="1"/>
    <w:next w:val="1"/>
    <w:uiPriority w:val="0"/>
    <w:pPr>
      <w:widowControl w:val="0"/>
      <w:tabs>
        <w:tab w:val="center" w:pos="3920"/>
      </w:tabs>
      <w:spacing w:before="139" w:after="139" w:line="520" w:lineRule="exact"/>
      <w:jc w:val="center"/>
      <w:outlineLvl w:val="3"/>
    </w:pPr>
    <w:rPr>
      <w:rFonts w:ascii="Times New Roman" w:hAnsi="Times New Roman" w:eastAsia="华文新魏" w:cs="黑体"/>
      <w:b/>
      <w:spacing w:val="-2"/>
      <w:sz w:val="32"/>
      <w:szCs w:val="20"/>
    </w:rPr>
  </w:style>
  <w:style w:type="paragraph" w:customStyle="1" w:styleId="2617">
    <w:name w:val="1.1"/>
    <w:uiPriority w:val="0"/>
    <w:pPr>
      <w:widowControl w:val="0"/>
      <w:tabs>
        <w:tab w:val="left" w:pos="855"/>
      </w:tabs>
      <w:ind w:left="855" w:hanging="855"/>
      <w:jc w:val="both"/>
    </w:pPr>
    <w:rPr>
      <w:rFonts w:ascii="Times New Roman" w:hAnsi="Times New Roman" w:eastAsia="宋体" w:cs="Times New Roman"/>
      <w:kern w:val="2"/>
      <w:sz w:val="24"/>
      <w:lang w:val="en-US" w:eastAsia="zh-CN" w:bidi="ar-SA"/>
    </w:rPr>
  </w:style>
  <w:style w:type="paragraph" w:customStyle="1" w:styleId="2618">
    <w:name w:val="表格 33"/>
    <w:basedOn w:val="1"/>
    <w:uiPriority w:val="0"/>
    <w:pPr>
      <w:widowControl w:val="0"/>
      <w:autoSpaceDE w:val="0"/>
      <w:autoSpaceDN w:val="0"/>
      <w:adjustRightInd w:val="0"/>
      <w:jc w:val="center"/>
    </w:pPr>
    <w:rPr>
      <w:rFonts w:ascii="Times New Roman" w:hAnsi="Times New Roman" w:eastAsia="楷体" w:cs="黑体"/>
      <w:spacing w:val="-2"/>
      <w:szCs w:val="20"/>
    </w:rPr>
  </w:style>
  <w:style w:type="paragraph" w:customStyle="1" w:styleId="2619">
    <w:name w:val="tip-block"/>
    <w:basedOn w:val="1"/>
    <w:uiPriority w:val="0"/>
    <w:pPr>
      <w:spacing w:before="100" w:beforeAutospacing="1" w:after="100" w:afterAutospacing="1"/>
    </w:pPr>
    <w:rPr>
      <w:rFonts w:hAnsi="Calibri"/>
      <w:spacing w:val="-2"/>
      <w:szCs w:val="21"/>
    </w:rPr>
  </w:style>
  <w:style w:type="paragraph" w:customStyle="1" w:styleId="2620">
    <w:name w:val="扉页"/>
    <w:basedOn w:val="1"/>
    <w:uiPriority w:val="0"/>
    <w:pPr>
      <w:widowControl w:val="0"/>
      <w:spacing w:line="400" w:lineRule="exact"/>
      <w:ind w:firstLine="2258" w:firstLineChars="1071"/>
    </w:pPr>
    <w:rPr>
      <w:rFonts w:ascii="Times New Roman" w:hAnsi="Times New Roman"/>
      <w:bCs/>
      <w:spacing w:val="-2"/>
      <w:sz w:val="30"/>
      <w:szCs w:val="20"/>
    </w:rPr>
  </w:style>
  <w:style w:type="paragraph" w:customStyle="1" w:styleId="2621">
    <w:name w:val="样式68"/>
    <w:basedOn w:val="1"/>
    <w:uiPriority w:val="0"/>
    <w:pPr>
      <w:widowControl w:val="0"/>
      <w:spacing w:line="360" w:lineRule="auto"/>
      <w:ind w:right="-40"/>
      <w:jc w:val="center"/>
    </w:pPr>
    <w:rPr>
      <w:rFonts w:cs="黑体"/>
      <w:b/>
      <w:bCs/>
      <w:spacing w:val="-2"/>
      <w:sz w:val="28"/>
      <w:szCs w:val="21"/>
    </w:rPr>
  </w:style>
  <w:style w:type="paragraph" w:customStyle="1" w:styleId="2622">
    <w:name w:val="icon-growup-task1"/>
    <w:basedOn w:val="1"/>
    <w:uiPriority w:val="0"/>
    <w:pPr>
      <w:spacing w:before="100" w:beforeAutospacing="1" w:after="100" w:afterAutospacing="1"/>
    </w:pPr>
    <w:rPr>
      <w:rFonts w:hAnsi="Calibri"/>
      <w:spacing w:val="-2"/>
      <w:szCs w:val="21"/>
    </w:rPr>
  </w:style>
  <w:style w:type="paragraph" w:customStyle="1" w:styleId="2623">
    <w:name w:val="CM126"/>
    <w:basedOn w:val="1"/>
    <w:next w:val="1"/>
    <w:uiPriority w:val="0"/>
    <w:pPr>
      <w:widowControl w:val="0"/>
      <w:autoSpaceDE w:val="0"/>
      <w:autoSpaceDN w:val="0"/>
      <w:adjustRightInd w:val="0"/>
      <w:spacing w:after="285"/>
    </w:pPr>
    <w:rPr>
      <w:rFonts w:ascii="仿宋_GB2312" w:hAnsi="Calibri" w:eastAsia="仿宋_GB2312" w:cs="黑体"/>
      <w:spacing w:val="-2"/>
      <w:szCs w:val="20"/>
    </w:rPr>
  </w:style>
  <w:style w:type="paragraph" w:customStyle="1" w:styleId="2624">
    <w:name w:val="Char Char Char Char Char Char Char2"/>
    <w:basedOn w:val="1"/>
    <w:qFormat/>
    <w:uiPriority w:val="0"/>
    <w:pPr>
      <w:spacing w:after="160" w:line="240" w:lineRule="exact"/>
    </w:pPr>
    <w:rPr>
      <w:rFonts w:ascii="Verdana" w:hAnsi="Verdana" w:cs="黑体"/>
      <w:spacing w:val="-2"/>
      <w:sz w:val="20"/>
      <w:szCs w:val="32"/>
      <w:lang w:eastAsia="en-US"/>
    </w:rPr>
  </w:style>
  <w:style w:type="paragraph" w:customStyle="1" w:styleId="2625">
    <w:name w:val="myhome1"/>
    <w:basedOn w:val="1"/>
    <w:uiPriority w:val="0"/>
    <w:pPr>
      <w:spacing w:before="100" w:beforeAutospacing="1" w:after="100" w:afterAutospacing="1"/>
    </w:pPr>
    <w:rPr>
      <w:rFonts w:hAnsi="Calibri"/>
      <w:spacing w:val="-2"/>
      <w:szCs w:val="21"/>
    </w:rPr>
  </w:style>
  <w:style w:type="paragraph" w:customStyle="1" w:styleId="2626">
    <w:name w:val="search-btn1"/>
    <w:basedOn w:val="1"/>
    <w:uiPriority w:val="0"/>
    <w:pPr>
      <w:spacing w:line="330" w:lineRule="atLeast"/>
      <w:ind w:right="45"/>
    </w:pPr>
    <w:rPr>
      <w:rFonts w:hAnsi="Calibri"/>
      <w:spacing w:val="-2"/>
      <w:sz w:val="18"/>
      <w:szCs w:val="18"/>
    </w:rPr>
  </w:style>
  <w:style w:type="paragraph" w:customStyle="1" w:styleId="2627">
    <w:name w:val="font17"/>
    <w:basedOn w:val="1"/>
    <w:qFormat/>
    <w:uiPriority w:val="0"/>
    <w:pPr>
      <w:widowControl w:val="0"/>
      <w:spacing w:before="100" w:beforeAutospacing="1" w:after="100" w:afterAutospacing="1"/>
      <w:jc w:val="both"/>
    </w:pPr>
    <w:rPr>
      <w:rFonts w:hAnsi="Calibri" w:cs="黑体"/>
      <w:spacing w:val="-2"/>
      <w:sz w:val="16"/>
      <w:szCs w:val="16"/>
    </w:rPr>
  </w:style>
  <w:style w:type="paragraph" w:customStyle="1" w:styleId="2628">
    <w:name w:val="rs-icon1"/>
    <w:basedOn w:val="1"/>
    <w:uiPriority w:val="0"/>
    <w:pPr>
      <w:spacing w:before="100" w:beforeAutospacing="1" w:after="100" w:afterAutospacing="1" w:line="405" w:lineRule="atLeast"/>
    </w:pPr>
    <w:rPr>
      <w:rFonts w:hAnsi="Calibri"/>
      <w:spacing w:val="-2"/>
      <w:szCs w:val="21"/>
    </w:rPr>
  </w:style>
  <w:style w:type="paragraph" w:customStyle="1" w:styleId="2629">
    <w:name w:val="xl111"/>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2630">
    <w:name w:val="表标题3"/>
    <w:basedOn w:val="1"/>
    <w:qFormat/>
    <w:uiPriority w:val="0"/>
    <w:pPr>
      <w:keepNext/>
      <w:widowControl w:val="0"/>
      <w:adjustRightInd w:val="0"/>
      <w:spacing w:before="180" w:after="120" w:line="397" w:lineRule="atLeast"/>
      <w:ind w:firstLine="200" w:firstLineChars="200"/>
      <w:jc w:val="center"/>
    </w:pPr>
    <w:rPr>
      <w:rFonts w:ascii="Times New Roman" w:hAnsi="Times New Roman" w:cs="黑体"/>
      <w:b/>
      <w:spacing w:val="-2"/>
      <w:szCs w:val="20"/>
    </w:rPr>
  </w:style>
  <w:style w:type="paragraph" w:customStyle="1" w:styleId="2631">
    <w:name w:val="样式 首行缩进:  2 字符 行距: 固定值 23 磅"/>
    <w:basedOn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2632">
    <w:name w:val="参考:"/>
    <w:qFormat/>
    <w:uiPriority w:val="0"/>
    <w:pPr>
      <w:widowControl w:val="0"/>
      <w:jc w:val="both"/>
    </w:pPr>
    <w:rPr>
      <w:rFonts w:ascii="Times New Roman" w:hAnsi="Times New Roman" w:eastAsia="宋体" w:cs="Times New Roman"/>
      <w:lang w:val="en-US" w:eastAsia="zh-CN" w:bidi="ar-SA"/>
    </w:rPr>
  </w:style>
  <w:style w:type="paragraph" w:customStyle="1" w:styleId="2633">
    <w:name w:val="样式 宋体 小四 两端对齐 首行缩进:  0.85 厘米 行距: 1.5 倍行距"/>
    <w:basedOn w:val="1"/>
    <w:qFormat/>
    <w:uiPriority w:val="0"/>
    <w:pPr>
      <w:spacing w:line="360" w:lineRule="auto"/>
      <w:ind w:firstLine="482"/>
      <w:jc w:val="both"/>
    </w:pPr>
    <w:rPr>
      <w:rFonts w:ascii="Times New Roman" w:hAnsi="Times New Roman" w:cs="黑体"/>
      <w:spacing w:val="-2"/>
      <w:szCs w:val="20"/>
    </w:rPr>
  </w:style>
  <w:style w:type="paragraph" w:customStyle="1" w:styleId="2634">
    <w:name w:val="10.3.11"/>
    <w:basedOn w:val="1"/>
    <w:uiPriority w:val="0"/>
    <w:pPr>
      <w:widowControl w:val="0"/>
      <w:adjustRightInd w:val="0"/>
      <w:snapToGrid w:val="0"/>
      <w:spacing w:line="336" w:lineRule="auto"/>
      <w:ind w:firstLine="200" w:firstLineChars="200"/>
      <w:jc w:val="both"/>
    </w:pPr>
    <w:rPr>
      <w:rFonts w:hAnsi="Times New Roman" w:cs="黑体"/>
      <w:spacing w:val="-2"/>
      <w:sz w:val="28"/>
      <w:szCs w:val="28"/>
    </w:rPr>
  </w:style>
  <w:style w:type="paragraph" w:customStyle="1" w:styleId="2635">
    <w:name w:val="more_right"/>
    <w:basedOn w:val="1"/>
    <w:uiPriority w:val="0"/>
    <w:pPr>
      <w:spacing w:before="100" w:beforeAutospacing="1" w:after="100" w:afterAutospacing="1"/>
    </w:pPr>
    <w:rPr>
      <w:rFonts w:hAnsi="Calibri"/>
      <w:spacing w:val="-2"/>
      <w:szCs w:val="21"/>
    </w:rPr>
  </w:style>
  <w:style w:type="paragraph" w:customStyle="1" w:styleId="2636">
    <w:name w:val="enc-tip"/>
    <w:basedOn w:val="1"/>
    <w:uiPriority w:val="0"/>
    <w:pPr>
      <w:spacing w:before="100" w:beforeAutospacing="1" w:after="100" w:afterAutospacing="1"/>
    </w:pPr>
    <w:rPr>
      <w:rFonts w:hAnsi="Calibri"/>
      <w:spacing w:val="-2"/>
      <w:szCs w:val="21"/>
    </w:rPr>
  </w:style>
  <w:style w:type="paragraph" w:customStyle="1" w:styleId="2637">
    <w:name w:val="表格，五宋"/>
    <w:uiPriority w:val="0"/>
    <w:pPr>
      <w:adjustRightInd w:val="0"/>
      <w:spacing w:line="360" w:lineRule="exact"/>
      <w:jc w:val="center"/>
    </w:pPr>
    <w:rPr>
      <w:rFonts w:ascii="Times New Roman" w:hAnsi="Times New Roman" w:eastAsia="宋体" w:cs="Times New Roman"/>
      <w:lang w:val="en-US" w:eastAsia="zh-CN" w:bidi="ar-SA"/>
    </w:rPr>
  </w:style>
  <w:style w:type="paragraph" w:customStyle="1" w:styleId="2638">
    <w:name w:val="myhome"/>
    <w:basedOn w:val="1"/>
    <w:uiPriority w:val="0"/>
    <w:pPr>
      <w:spacing w:before="100" w:beforeAutospacing="1" w:after="100" w:afterAutospacing="1"/>
    </w:pPr>
    <w:rPr>
      <w:rFonts w:hAnsi="Calibri"/>
      <w:spacing w:val="-2"/>
      <w:szCs w:val="21"/>
    </w:rPr>
  </w:style>
  <w:style w:type="paragraph" w:customStyle="1" w:styleId="2639">
    <w:name w:val="Char Char2 Char Char Char Char Char Char Char"/>
    <w:basedOn w:val="1"/>
    <w:uiPriority w:val="0"/>
    <w:pPr>
      <w:widowControl w:val="0"/>
      <w:ind w:firstLine="200" w:firstLineChars="200"/>
      <w:jc w:val="both"/>
    </w:pPr>
    <w:rPr>
      <w:rFonts w:hAnsi="Calibri"/>
      <w:spacing w:val="-2"/>
      <w:szCs w:val="20"/>
    </w:rPr>
  </w:style>
  <w:style w:type="paragraph" w:customStyle="1" w:styleId="2640">
    <w:name w:val="样式100"/>
    <w:basedOn w:val="1"/>
    <w:uiPriority w:val="0"/>
    <w:pPr>
      <w:widowControl w:val="0"/>
      <w:spacing w:beforeLines="50"/>
      <w:jc w:val="both"/>
    </w:pPr>
    <w:rPr>
      <w:rFonts w:ascii="Times New Roman" w:hAnsi="Times New Roman" w:cs="黑体"/>
      <w:b/>
      <w:spacing w:val="-2"/>
      <w:sz w:val="32"/>
      <w:szCs w:val="32"/>
    </w:rPr>
  </w:style>
  <w:style w:type="paragraph" w:customStyle="1" w:styleId="2641">
    <w:name w:val="strong1"/>
    <w:basedOn w:val="1"/>
    <w:uiPriority w:val="0"/>
    <w:pPr>
      <w:spacing w:before="100" w:beforeAutospacing="1" w:after="100" w:afterAutospacing="1"/>
    </w:pPr>
    <w:rPr>
      <w:rFonts w:hAnsi="Calibri"/>
      <w:b/>
      <w:bCs/>
      <w:spacing w:val="-2"/>
      <w:szCs w:val="21"/>
    </w:rPr>
  </w:style>
  <w:style w:type="paragraph" w:customStyle="1" w:styleId="2642">
    <w:name w:val="段标题"/>
    <w:basedOn w:val="1"/>
    <w:next w:val="1"/>
    <w:uiPriority w:val="0"/>
    <w:pPr>
      <w:widowControl w:val="0"/>
      <w:ind w:firstLine="200" w:firstLineChars="200"/>
      <w:outlineLvl w:val="2"/>
    </w:pPr>
    <w:rPr>
      <w:rFonts w:cs="黑体"/>
      <w:bCs/>
      <w:spacing w:val="-2"/>
      <w:sz w:val="28"/>
      <w:szCs w:val="28"/>
    </w:rPr>
  </w:style>
  <w:style w:type="paragraph" w:customStyle="1" w:styleId="2643">
    <w:name w:val="xiaohui1"/>
    <w:basedOn w:val="1"/>
    <w:uiPriority w:val="0"/>
    <w:pPr>
      <w:ind w:right="-390"/>
    </w:pPr>
    <w:rPr>
      <w:rFonts w:hAnsi="Calibri"/>
      <w:spacing w:val="-2"/>
      <w:szCs w:val="21"/>
    </w:rPr>
  </w:style>
  <w:style w:type="paragraph" w:customStyle="1" w:styleId="2644">
    <w:name w:val="1图名"/>
    <w:basedOn w:val="1"/>
    <w:uiPriority w:val="0"/>
    <w:pPr>
      <w:widowControl w:val="0"/>
      <w:spacing w:line="360" w:lineRule="auto"/>
      <w:ind w:firstLine="560" w:firstLineChars="200"/>
      <w:jc w:val="center"/>
    </w:pPr>
    <w:rPr>
      <w:rFonts w:ascii="Times New Roman" w:hAnsi="Times New Roman"/>
      <w:spacing w:val="-2"/>
      <w:sz w:val="28"/>
      <w:szCs w:val="20"/>
    </w:rPr>
  </w:style>
  <w:style w:type="paragraph" w:customStyle="1" w:styleId="2645">
    <w:name w:val="p-body"/>
    <w:basedOn w:val="1"/>
    <w:uiPriority w:val="0"/>
    <w:pPr>
      <w:shd w:val="clear" w:color="auto" w:fill="FFFFFF"/>
      <w:spacing w:before="100" w:beforeAutospacing="1" w:after="100" w:afterAutospacing="1"/>
    </w:pPr>
    <w:rPr>
      <w:rFonts w:hAnsi="Calibri"/>
      <w:spacing w:val="-2"/>
      <w:sz w:val="28"/>
      <w:szCs w:val="21"/>
    </w:rPr>
  </w:style>
  <w:style w:type="paragraph" w:customStyle="1" w:styleId="2646">
    <w:name w:val="tri"/>
    <w:basedOn w:val="1"/>
    <w:uiPriority w:val="0"/>
    <w:pPr>
      <w:pBdr>
        <w:top w:val="dashed" w:color="auto" w:sz="48" w:space="0"/>
        <w:left w:val="dashed" w:color="auto" w:sz="48" w:space="0"/>
        <w:bottom w:val="single" w:color="auto" w:sz="48" w:space="0"/>
        <w:right w:val="dashed" w:color="auto" w:sz="48" w:space="0"/>
      </w:pBdr>
      <w:spacing w:before="100" w:beforeAutospacing="1" w:after="100" w:afterAutospacing="1"/>
    </w:pPr>
    <w:rPr>
      <w:rFonts w:hAnsi="Calibri"/>
      <w:spacing w:val="-2"/>
      <w:sz w:val="2"/>
      <w:szCs w:val="2"/>
    </w:rPr>
  </w:style>
  <w:style w:type="paragraph" w:customStyle="1" w:styleId="2647">
    <w:name w:val="样式 正文文本缩进 2正文文本缩进 2 Char Char Char Char正文文本缩进 2 Char Char + 黑色2"/>
    <w:basedOn w:val="55"/>
    <w:uiPriority w:val="0"/>
    <w:pPr>
      <w:adjustRightInd w:val="0"/>
      <w:spacing w:line="320" w:lineRule="exact"/>
      <w:ind w:firstLine="425" w:firstLineChars="0"/>
      <w:jc w:val="center"/>
    </w:pPr>
    <w:rPr>
      <w:rFonts w:ascii="Arial" w:hAnsi="Arial" w:eastAsia="黑体" w:cs="宋体"/>
      <w:color w:val="000000"/>
      <w:kern w:val="0"/>
      <w:sz w:val="30"/>
    </w:rPr>
  </w:style>
  <w:style w:type="paragraph" w:customStyle="1" w:styleId="2648">
    <w:name w:val="selinna表格"/>
    <w:basedOn w:val="1"/>
    <w:uiPriority w:val="0"/>
    <w:pPr>
      <w:widowControl w:val="0"/>
      <w:jc w:val="center"/>
    </w:pPr>
    <w:rPr>
      <w:rFonts w:hAnsi="Calibri" w:cs="黑体"/>
      <w:spacing w:val="-2"/>
      <w:szCs w:val="20"/>
    </w:rPr>
  </w:style>
  <w:style w:type="paragraph" w:customStyle="1" w:styleId="2649">
    <w:name w:val="批注框文本4"/>
    <w:basedOn w:val="1"/>
    <w:uiPriority w:val="0"/>
    <w:pPr>
      <w:widowControl w:val="0"/>
      <w:jc w:val="both"/>
    </w:pPr>
    <w:rPr>
      <w:rFonts w:ascii="Times New Roman" w:hAnsi="Times New Roman" w:cs="黑体"/>
      <w:spacing w:val="-2"/>
      <w:sz w:val="16"/>
      <w:szCs w:val="20"/>
    </w:rPr>
  </w:style>
  <w:style w:type="paragraph" w:customStyle="1" w:styleId="2650">
    <w:name w:val="uc-name1"/>
    <w:basedOn w:val="1"/>
    <w:uiPriority w:val="0"/>
    <w:pPr>
      <w:spacing w:before="100" w:beforeAutospacing="1" w:after="100" w:afterAutospacing="1"/>
    </w:pPr>
    <w:rPr>
      <w:rFonts w:hAnsi="Calibri"/>
      <w:spacing w:val="-2"/>
      <w:szCs w:val="21"/>
    </w:rPr>
  </w:style>
  <w:style w:type="paragraph" w:customStyle="1" w:styleId="2651">
    <w:name w:val="reader-word-layer reader-word-s1-5 reader-word-s1-8"/>
    <w:basedOn w:val="1"/>
    <w:uiPriority w:val="0"/>
    <w:pPr>
      <w:spacing w:before="100" w:beforeAutospacing="1" w:after="100" w:afterAutospacing="1"/>
    </w:pPr>
    <w:rPr>
      <w:rFonts w:hAnsi="Calibri"/>
      <w:spacing w:val="-2"/>
      <w:szCs w:val="21"/>
    </w:rPr>
  </w:style>
  <w:style w:type="paragraph" w:customStyle="1" w:styleId="2652">
    <w:name w:val="徐萍居中表格名称"/>
    <w:basedOn w:val="1194"/>
    <w:uiPriority w:val="0"/>
    <w:pPr>
      <w:keepNext/>
      <w:widowControl w:val="0"/>
      <w:autoSpaceDE w:val="0"/>
      <w:autoSpaceDN w:val="0"/>
      <w:adjustRightInd w:val="0"/>
      <w:spacing w:before="0" w:beforeLines="50" w:after="0" w:line="240" w:lineRule="auto"/>
      <w:ind w:firstLine="450" w:firstLineChars="450"/>
      <w:jc w:val="left"/>
    </w:pPr>
    <w:rPr>
      <w:rFonts w:eastAsia="宋体"/>
      <w:bCs w:val="0"/>
      <w:sz w:val="26"/>
      <w:szCs w:val="26"/>
    </w:rPr>
  </w:style>
  <w:style w:type="paragraph" w:customStyle="1" w:styleId="2653">
    <w:name w:val="样式 小四 首行缩进:  2 字符"/>
    <w:basedOn w:val="1"/>
    <w:next w:val="1"/>
    <w:uiPriority w:val="0"/>
    <w:pPr>
      <w:widowControl w:val="0"/>
      <w:spacing w:line="480" w:lineRule="atLeast"/>
      <w:ind w:firstLine="180" w:firstLineChars="180"/>
      <w:jc w:val="both"/>
    </w:pPr>
    <w:rPr>
      <w:rFonts w:ascii="Times New Roman" w:hAnsi="Times New Roman" w:cs="黑体"/>
      <w:spacing w:val="-2"/>
      <w:szCs w:val="20"/>
    </w:rPr>
  </w:style>
  <w:style w:type="paragraph" w:customStyle="1" w:styleId="2654">
    <w:name w:val="task"/>
    <w:basedOn w:val="1"/>
    <w:uiPriority w:val="0"/>
    <w:pPr>
      <w:spacing w:before="100" w:beforeAutospacing="1" w:after="225"/>
    </w:pPr>
    <w:rPr>
      <w:rFonts w:hAnsi="Calibri"/>
      <w:color w:val="333333"/>
      <w:spacing w:val="-2"/>
      <w:szCs w:val="21"/>
    </w:rPr>
  </w:style>
  <w:style w:type="paragraph" w:customStyle="1" w:styleId="2655">
    <w:name w:val="正文（韶关规划）"/>
    <w:basedOn w:val="56"/>
    <w:uiPriority w:val="0"/>
    <w:pPr>
      <w:widowControl w:val="0"/>
      <w:tabs>
        <w:tab w:val="left" w:pos="7996"/>
      </w:tabs>
      <w:autoSpaceDE w:val="0"/>
      <w:autoSpaceDN w:val="0"/>
      <w:adjustRightInd w:val="0"/>
      <w:snapToGrid w:val="0"/>
      <w:spacing w:beforeLines="50" w:line="360" w:lineRule="auto"/>
      <w:ind w:left="0" w:leftChars="0" w:firstLine="480"/>
      <w:jc w:val="both"/>
    </w:pPr>
    <w:rPr>
      <w:color w:val="000000"/>
      <w:kern w:val="2"/>
    </w:rPr>
  </w:style>
  <w:style w:type="paragraph" w:customStyle="1" w:styleId="2656">
    <w:name w:val="r1.1.1y小分项"/>
    <w:next w:val="1"/>
    <w:uiPriority w:val="0"/>
    <w:pPr>
      <w:spacing w:beforeLines="100"/>
    </w:pPr>
    <w:rPr>
      <w:rFonts w:ascii="SansSerif" w:hAnsi="SansSerif" w:eastAsia="宋体" w:cs="Times New Roman"/>
      <w:b/>
      <w:color w:val="666699"/>
      <w:sz w:val="18"/>
      <w:lang w:val="en-US" w:eastAsia="zh-CN" w:bidi="ar-SA"/>
    </w:rPr>
  </w:style>
  <w:style w:type="paragraph" w:customStyle="1" w:styleId="2657">
    <w:name w:val="center"/>
    <w:basedOn w:val="1"/>
    <w:uiPriority w:val="0"/>
    <w:pPr>
      <w:spacing w:before="100" w:beforeAutospacing="1" w:after="100" w:afterAutospacing="1"/>
    </w:pPr>
    <w:rPr>
      <w:rFonts w:hAnsi="Calibri"/>
      <w:spacing w:val="-2"/>
      <w:szCs w:val="21"/>
    </w:rPr>
  </w:style>
  <w:style w:type="paragraph" w:customStyle="1" w:styleId="2658">
    <w:name w:val="selinna标3"/>
    <w:basedOn w:val="1"/>
    <w:uiPriority w:val="0"/>
    <w:pPr>
      <w:widowControl w:val="0"/>
      <w:adjustRightInd w:val="0"/>
      <w:snapToGrid w:val="0"/>
      <w:spacing w:beforeLines="50" w:line="300" w:lineRule="auto"/>
      <w:ind w:firstLine="200" w:firstLineChars="200"/>
      <w:jc w:val="both"/>
      <w:outlineLvl w:val="2"/>
    </w:pPr>
    <w:rPr>
      <w:rFonts w:hAnsi="Calibri" w:cs="黑体"/>
      <w:b/>
      <w:bCs/>
      <w:spacing w:val="-2"/>
      <w:sz w:val="32"/>
      <w:szCs w:val="32"/>
    </w:rPr>
  </w:style>
  <w:style w:type="paragraph" w:customStyle="1" w:styleId="2659">
    <w:name w:val="正文版本"/>
    <w:basedOn w:val="1"/>
    <w:uiPriority w:val="0"/>
    <w:pPr>
      <w:widowControl w:val="0"/>
      <w:autoSpaceDE w:val="0"/>
      <w:autoSpaceDN w:val="0"/>
      <w:spacing w:line="400" w:lineRule="exact"/>
      <w:jc w:val="center"/>
    </w:pPr>
    <w:rPr>
      <w:rFonts w:cs="黑体"/>
      <w:color w:val="000000"/>
      <w:spacing w:val="-2"/>
      <w:sz w:val="22"/>
      <w:szCs w:val="22"/>
      <w:lang w:val="zh-CN"/>
    </w:rPr>
  </w:style>
  <w:style w:type="paragraph" w:customStyle="1" w:styleId="2660">
    <w:name w:val="view-tip-pannel"/>
    <w:basedOn w:val="1"/>
    <w:uiPriority w:val="0"/>
    <w:pPr>
      <w:spacing w:before="100" w:beforeAutospacing="1" w:after="375"/>
    </w:pPr>
    <w:rPr>
      <w:rFonts w:hAnsi="Calibri"/>
      <w:spacing w:val="-2"/>
      <w:szCs w:val="21"/>
    </w:rPr>
  </w:style>
  <w:style w:type="paragraph" w:customStyle="1" w:styleId="2661">
    <w:name w:val="文章正文文字 Char"/>
    <w:basedOn w:val="1"/>
    <w:uiPriority w:val="0"/>
    <w:pPr>
      <w:widowControl w:val="0"/>
      <w:spacing w:line="520" w:lineRule="exact"/>
    </w:pPr>
    <w:rPr>
      <w:rFonts w:hint="eastAsia"/>
      <w:kern w:val="2"/>
    </w:rPr>
  </w:style>
  <w:style w:type="paragraph" w:customStyle="1" w:styleId="2662">
    <w:name w:val="xl134"/>
    <w:basedOn w:val="1"/>
    <w:qFormat/>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663">
    <w:name w:val="兴武正文"/>
    <w:basedOn w:val="1"/>
    <w:uiPriority w:val="0"/>
    <w:pPr>
      <w:widowControl w:val="0"/>
      <w:spacing w:line="480" w:lineRule="exact"/>
      <w:ind w:firstLine="200" w:firstLineChars="200"/>
      <w:jc w:val="both"/>
    </w:pPr>
    <w:rPr>
      <w:rFonts w:ascii="Times New Roman" w:hAnsi="Times New Roman"/>
      <w:spacing w:val="-2"/>
      <w:szCs w:val="20"/>
    </w:rPr>
  </w:style>
  <w:style w:type="paragraph" w:customStyle="1" w:styleId="2664">
    <w:name w:val="bk-dialog"/>
    <w:basedOn w:val="1"/>
    <w:uiPriority w:val="0"/>
    <w:pPr>
      <w:pBdr>
        <w:top w:val="single" w:color="3874AC" w:sz="6" w:space="0"/>
        <w:left w:val="single" w:color="1169B1" w:sz="12" w:space="0"/>
        <w:bottom w:val="single" w:color="1169B1" w:sz="12" w:space="0"/>
        <w:right w:val="single" w:color="1169B1" w:sz="12" w:space="0"/>
      </w:pBdr>
      <w:shd w:val="clear" w:color="auto" w:fill="FFFFFF"/>
      <w:spacing w:before="100" w:beforeAutospacing="1" w:after="100" w:afterAutospacing="1"/>
    </w:pPr>
    <w:rPr>
      <w:rFonts w:hAnsi="Calibri"/>
      <w:spacing w:val="-2"/>
      <w:szCs w:val="21"/>
    </w:rPr>
  </w:style>
  <w:style w:type="paragraph" w:customStyle="1" w:styleId="2665">
    <w:name w:val="样式 标题 2标题2H2h2第一层条一级条SeHead wsa2Chapter TitleChapter1...."/>
    <w:basedOn w:val="4"/>
    <w:uiPriority w:val="0"/>
    <w:pPr>
      <w:keepLines w:val="0"/>
      <w:widowControl w:val="0"/>
      <w:tabs>
        <w:tab w:val="left" w:pos="1476"/>
      </w:tabs>
      <w:adjustRightInd w:val="0"/>
      <w:snapToGrid w:val="0"/>
      <w:spacing w:before="0" w:beforeLines="50" w:after="0" w:line="360" w:lineRule="auto"/>
      <w:jc w:val="both"/>
    </w:pPr>
    <w:rPr>
      <w:rFonts w:ascii="宋体" w:hAnsi="Arial Unicode MS" w:eastAsia="宋体" w:cs="宋体"/>
      <w:bCs w:val="0"/>
      <w:spacing w:val="-2"/>
      <w:kern w:val="2"/>
      <w:szCs w:val="28"/>
    </w:rPr>
  </w:style>
  <w:style w:type="paragraph" w:customStyle="1" w:styleId="2666">
    <w:name w:val="xl191"/>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667">
    <w:name w:val="字元 字元 Char Char 字元 字元1"/>
    <w:basedOn w:val="1"/>
    <w:uiPriority w:val="0"/>
    <w:pPr>
      <w:widowControl w:val="0"/>
      <w:jc w:val="both"/>
    </w:pPr>
    <w:rPr>
      <w:rFonts w:ascii="Times New Roman" w:hAnsi="Times New Roman" w:cs="黑体"/>
      <w:spacing w:val="-2"/>
      <w:szCs w:val="20"/>
    </w:rPr>
  </w:style>
  <w:style w:type="paragraph" w:customStyle="1" w:styleId="2668">
    <w:name w:val="ajaxdi1"/>
    <w:basedOn w:val="1"/>
    <w:qFormat/>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669">
    <w:name w:val="Char Char Char Char Char Char5"/>
    <w:basedOn w:val="1"/>
    <w:uiPriority w:val="0"/>
    <w:pPr>
      <w:widowControl w:val="0"/>
      <w:jc w:val="both"/>
    </w:pPr>
    <w:rPr>
      <w:rFonts w:ascii="Times New Roman" w:hAnsi="Times New Roman" w:cs="黑体"/>
      <w:spacing w:val="-2"/>
      <w:sz w:val="28"/>
      <w:szCs w:val="20"/>
    </w:rPr>
  </w:style>
  <w:style w:type="paragraph" w:customStyle="1" w:styleId="2670">
    <w:name w:val="样式 首行缩进:  0.95 厘米"/>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671">
    <w:name w:val="－列表"/>
    <w:basedOn w:val="69"/>
    <w:uiPriority w:val="0"/>
    <w:pPr>
      <w:widowControl w:val="0"/>
      <w:snapToGrid w:val="0"/>
      <w:spacing w:line="360" w:lineRule="atLeast"/>
      <w:ind w:left="0" w:firstLine="0" w:firstLineChars="0"/>
      <w:jc w:val="both"/>
    </w:pPr>
    <w:rPr>
      <w:rFonts w:ascii="Times New Roman" w:hAnsi="Times New Roman" w:cs="黑体"/>
      <w:spacing w:val="-2"/>
      <w:sz w:val="22"/>
      <w:szCs w:val="22"/>
    </w:rPr>
  </w:style>
  <w:style w:type="paragraph" w:customStyle="1" w:styleId="2672">
    <w:name w:val="项目标号"/>
    <w:basedOn w:val="1"/>
    <w:uiPriority w:val="0"/>
    <w:pPr>
      <w:widowControl w:val="0"/>
      <w:tabs>
        <w:tab w:val="left" w:pos="0"/>
        <w:tab w:val="left" w:pos="426"/>
        <w:tab w:val="left" w:pos="782"/>
      </w:tabs>
      <w:spacing w:beforeLines="10" w:line="276" w:lineRule="auto"/>
      <w:ind w:left="840" w:firstLine="200" w:firstLineChars="200"/>
    </w:pPr>
    <w:rPr>
      <w:rFonts w:hAnsi="Calibri" w:cs="黑体"/>
      <w:spacing w:val="-2"/>
      <w:szCs w:val="20"/>
    </w:rPr>
  </w:style>
  <w:style w:type="paragraph" w:customStyle="1" w:styleId="2673">
    <w:name w:val="样式 标题 2 + 首行缩进:  1.8 字符"/>
    <w:basedOn w:val="4"/>
    <w:uiPriority w:val="0"/>
    <w:pPr>
      <w:keepLines w:val="0"/>
      <w:widowControl w:val="0"/>
      <w:tabs>
        <w:tab w:val="left" w:pos="0"/>
        <w:tab w:val="left" w:pos="1476"/>
      </w:tabs>
      <w:adjustRightInd w:val="0"/>
      <w:snapToGrid w:val="0"/>
      <w:spacing w:before="0" w:beforeLines="50" w:after="0" w:line="360" w:lineRule="auto"/>
      <w:ind w:firstLine="180" w:firstLineChars="180"/>
      <w:jc w:val="both"/>
    </w:pPr>
    <w:rPr>
      <w:rFonts w:ascii="Arial" w:hAnsi="Arial" w:eastAsia="黑体" w:cs="宋体"/>
      <w:bCs w:val="0"/>
      <w:spacing w:val="-2"/>
      <w:kern w:val="2"/>
      <w:sz w:val="28"/>
      <w:szCs w:val="20"/>
    </w:rPr>
  </w:style>
  <w:style w:type="paragraph" w:customStyle="1" w:styleId="2674">
    <w:name w:val="mstheme-navtxtup-g"/>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675">
    <w:name w:val="样式 首行缩进:  2 字符 Char Char"/>
    <w:basedOn w:val="1"/>
    <w:uiPriority w:val="0"/>
    <w:pPr>
      <w:widowControl w:val="0"/>
      <w:spacing w:line="480" w:lineRule="exact"/>
      <w:ind w:firstLine="200" w:firstLineChars="200"/>
      <w:jc w:val="both"/>
    </w:pPr>
    <w:rPr>
      <w:rFonts w:ascii="Times New Roman" w:hAnsi="Times New Roman" w:cs="黑体"/>
      <w:spacing w:val="-2"/>
      <w:kern w:val="28"/>
      <w:sz w:val="28"/>
      <w:szCs w:val="20"/>
    </w:rPr>
  </w:style>
  <w:style w:type="paragraph" w:customStyle="1" w:styleId="2676">
    <w:name w:val="样式 标题 3标题 3 Char Char Char节，一一黑四（一）条，（一）标题3 Char Char Cha...3"/>
    <w:basedOn w:val="5"/>
    <w:uiPriority w:val="0"/>
    <w:pPr>
      <w:widowControl w:val="0"/>
      <w:tabs>
        <w:tab w:val="left" w:pos="709"/>
        <w:tab w:val="left" w:pos="1022"/>
        <w:tab w:val="left" w:pos="1080"/>
      </w:tabs>
      <w:snapToGrid w:val="0"/>
      <w:spacing w:before="0" w:beforeLines="30" w:line="240" w:lineRule="auto"/>
      <w:ind w:left="709" w:hanging="709"/>
      <w:jc w:val="both"/>
    </w:pPr>
    <w:rPr>
      <w:rFonts w:hint="eastAsia"/>
      <w:bCs w:val="0"/>
      <w:i/>
      <w:iCs/>
      <w:color w:val="000000"/>
      <w:spacing w:val="-2"/>
      <w:kern w:val="2"/>
      <w:sz w:val="24"/>
      <w:szCs w:val="24"/>
    </w:rPr>
  </w:style>
  <w:style w:type="paragraph" w:customStyle="1" w:styleId="2677">
    <w:name w:val="text-wrap"/>
    <w:basedOn w:val="1"/>
    <w:uiPriority w:val="0"/>
    <w:pPr>
      <w:wordWrap w:val="0"/>
      <w:spacing w:before="100" w:beforeAutospacing="1" w:after="100" w:afterAutospacing="1"/>
    </w:pPr>
    <w:rPr>
      <w:rFonts w:hAnsi="Calibri"/>
      <w:spacing w:val="-2"/>
      <w:szCs w:val="21"/>
    </w:rPr>
  </w:style>
  <w:style w:type="paragraph" w:customStyle="1" w:styleId="2678">
    <w:name w:val="样式 标题 2 + 黑体 小二"/>
    <w:basedOn w:val="4"/>
    <w:uiPriority w:val="0"/>
    <w:pPr>
      <w:widowControl w:val="0"/>
      <w:tabs>
        <w:tab w:val="left" w:pos="1476"/>
      </w:tabs>
      <w:spacing w:before="0" w:beforeLines="200" w:after="0" w:line="0" w:lineRule="atLeast"/>
      <w:ind w:left="840" w:hanging="420"/>
      <w:jc w:val="both"/>
    </w:pPr>
    <w:rPr>
      <w:rFonts w:ascii="黑体" w:hAnsi="黑体" w:eastAsia="黑体" w:cs="宋体"/>
      <w:color w:val="000000"/>
      <w:spacing w:val="-2"/>
      <w:kern w:val="2"/>
      <w:sz w:val="36"/>
      <w:szCs w:val="36"/>
    </w:rPr>
  </w:style>
  <w:style w:type="paragraph" w:customStyle="1" w:styleId="2679">
    <w:name w:val="中大1级标题"/>
    <w:basedOn w:val="88"/>
    <w:uiPriority w:val="0"/>
    <w:pPr>
      <w:widowControl/>
      <w:adjustRightInd w:val="0"/>
      <w:snapToGrid w:val="0"/>
      <w:spacing w:beforeLines="100" w:line="360" w:lineRule="auto"/>
      <w:ind w:left="0" w:leftChars="0"/>
      <w:outlineLvl w:val="0"/>
    </w:pPr>
    <w:rPr>
      <w:rFonts w:ascii="Times New Roman" w:hAnsi="Times New Roman"/>
      <w:bCs/>
      <w:color w:val="000000"/>
      <w:kern w:val="28"/>
      <w:sz w:val="36"/>
      <w:szCs w:val="20"/>
    </w:rPr>
  </w:style>
  <w:style w:type="paragraph" w:customStyle="1" w:styleId="2680">
    <w:name w:val="本文标题 3"/>
    <w:basedOn w:val="1"/>
    <w:uiPriority w:val="0"/>
    <w:pPr>
      <w:widowControl w:val="0"/>
      <w:tabs>
        <w:tab w:val="left" w:pos="0"/>
      </w:tabs>
      <w:jc w:val="both"/>
    </w:pPr>
    <w:rPr>
      <w:rFonts w:ascii="Times New Roman" w:hAnsi="Times New Roman" w:cs="黑体"/>
      <w:spacing w:val="-2"/>
      <w:szCs w:val="20"/>
    </w:rPr>
  </w:style>
  <w:style w:type="paragraph" w:customStyle="1" w:styleId="2681">
    <w:name w:val="样式 四号 黑色 行距: 1.5 倍行距 首行缩进:  2 字符"/>
    <w:basedOn w:val="1"/>
    <w:qFormat/>
    <w:uiPriority w:val="0"/>
    <w:pPr>
      <w:widowControl w:val="0"/>
      <w:ind w:firstLine="200" w:firstLineChars="200"/>
      <w:jc w:val="both"/>
    </w:pPr>
    <w:rPr>
      <w:rFonts w:ascii="Times New Roman" w:hAnsi="Times New Roman" w:eastAsia="仿宋_GB2312"/>
      <w:color w:val="000000"/>
      <w:spacing w:val="-2"/>
      <w:sz w:val="28"/>
      <w:szCs w:val="20"/>
    </w:rPr>
  </w:style>
  <w:style w:type="paragraph" w:customStyle="1" w:styleId="2682">
    <w:name w:val="宏福4"/>
    <w:basedOn w:val="1"/>
    <w:uiPriority w:val="0"/>
    <w:pPr>
      <w:widowControl w:val="0"/>
      <w:snapToGrid w:val="0"/>
      <w:spacing w:line="400" w:lineRule="atLeast"/>
      <w:ind w:firstLine="567"/>
      <w:jc w:val="both"/>
    </w:pPr>
    <w:rPr>
      <w:rFonts w:ascii="Times New Roman" w:hAnsi="Times New Roman" w:cs="黑体"/>
      <w:spacing w:val="-2"/>
      <w:sz w:val="28"/>
      <w:szCs w:val="20"/>
    </w:rPr>
  </w:style>
  <w:style w:type="paragraph" w:customStyle="1" w:styleId="2683">
    <w:name w:val="样式 标题 3 + 加粗"/>
    <w:basedOn w:val="5"/>
    <w:uiPriority w:val="0"/>
    <w:pPr>
      <w:keepNext w:val="0"/>
      <w:keepLines w:val="0"/>
      <w:widowControl w:val="0"/>
      <w:tabs>
        <w:tab w:val="left" w:pos="1022"/>
        <w:tab w:val="left" w:pos="1080"/>
      </w:tabs>
      <w:adjustRightInd w:val="0"/>
      <w:snapToGrid w:val="0"/>
      <w:spacing w:before="0" w:after="0" w:line="360" w:lineRule="auto"/>
      <w:ind w:left="1260" w:hanging="420"/>
    </w:pPr>
    <w:rPr>
      <w:rFonts w:hint="eastAsia"/>
      <w:bCs w:val="0"/>
      <w:i/>
      <w:iCs/>
      <w:color w:val="000000"/>
      <w:spacing w:val="-2"/>
      <w:kern w:val="2"/>
      <w:sz w:val="24"/>
      <w:szCs w:val="24"/>
    </w:rPr>
  </w:style>
  <w:style w:type="paragraph" w:customStyle="1" w:styleId="2684">
    <w:name w:val="样式 标题 1标题 11一、 + Times New Roman 行距: 固定值 23 磅"/>
    <w:basedOn w:val="2"/>
    <w:qFormat/>
    <w:uiPriority w:val="0"/>
    <w:pPr>
      <w:spacing w:before="0" w:after="0" w:line="460" w:lineRule="exact"/>
    </w:pPr>
    <w:rPr>
      <w:rFonts w:ascii="黑体" w:hAnsi="宋体" w:eastAsia="黑体" w:cs="宋体"/>
      <w:b w:val="0"/>
      <w:bCs w:val="0"/>
      <w:spacing w:val="-2"/>
      <w:sz w:val="32"/>
      <w:szCs w:val="20"/>
    </w:rPr>
  </w:style>
  <w:style w:type="paragraph" w:customStyle="1" w:styleId="2685">
    <w:name w:val="1-表内"/>
    <w:basedOn w:val="1"/>
    <w:uiPriority w:val="0"/>
    <w:pPr>
      <w:widowControl w:val="0"/>
      <w:jc w:val="both"/>
    </w:pPr>
    <w:rPr>
      <w:spacing w:val="-2"/>
      <w:sz w:val="28"/>
      <w:szCs w:val="21"/>
    </w:rPr>
  </w:style>
  <w:style w:type="paragraph" w:customStyle="1" w:styleId="2686">
    <w:name w:val="小五居中"/>
    <w:basedOn w:val="1"/>
    <w:uiPriority w:val="0"/>
    <w:pPr>
      <w:widowControl w:val="0"/>
      <w:jc w:val="center"/>
    </w:pPr>
    <w:rPr>
      <w:rFonts w:ascii="Times New Roman" w:hAnsi="Times New Roman" w:cs="黑体"/>
      <w:spacing w:val="-2"/>
      <w:sz w:val="18"/>
      <w:szCs w:val="20"/>
    </w:rPr>
  </w:style>
  <w:style w:type="paragraph" w:customStyle="1" w:styleId="2687">
    <w:name w:val="my table header"/>
    <w:basedOn w:val="1"/>
    <w:uiPriority w:val="0"/>
    <w:pPr>
      <w:widowControl w:val="0"/>
      <w:spacing w:line="360" w:lineRule="auto"/>
      <w:ind w:left="567"/>
      <w:jc w:val="center"/>
    </w:pPr>
    <w:rPr>
      <w:rFonts w:cs="黑体"/>
      <w:b/>
      <w:bCs/>
      <w:spacing w:val="-2"/>
      <w:szCs w:val="21"/>
    </w:rPr>
  </w:style>
  <w:style w:type="paragraph" w:customStyle="1" w:styleId="2688">
    <w:name w:val="album-border2"/>
    <w:basedOn w:val="1"/>
    <w:uiPriority w:val="0"/>
    <w:pPr>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pPr>
    <w:rPr>
      <w:rFonts w:hAnsi="Calibri"/>
      <w:spacing w:val="-2"/>
      <w:szCs w:val="21"/>
    </w:rPr>
  </w:style>
  <w:style w:type="paragraph" w:customStyle="1" w:styleId="2689">
    <w:name w:val="赵正文"/>
    <w:basedOn w:val="1"/>
    <w:qFormat/>
    <w:uiPriority w:val="0"/>
    <w:pPr>
      <w:widowControl w:val="0"/>
      <w:ind w:firstLine="200" w:firstLineChars="200"/>
    </w:pPr>
    <w:rPr>
      <w:rFonts w:ascii="Times New Roman" w:hAnsi="Times New Roman" w:cs="黑体"/>
      <w:bCs/>
      <w:spacing w:val="-2"/>
      <w:szCs w:val="20"/>
    </w:rPr>
  </w:style>
  <w:style w:type="paragraph" w:customStyle="1" w:styleId="2690">
    <w:name w:val="command1"/>
    <w:basedOn w:val="1"/>
    <w:uiPriority w:val="0"/>
    <w:pPr>
      <w:spacing w:before="100" w:beforeAutospacing="1" w:after="100" w:afterAutospacing="1"/>
      <w:jc w:val="center"/>
    </w:pPr>
    <w:rPr>
      <w:rFonts w:hAnsi="Calibri"/>
      <w:spacing w:val="-2"/>
      <w:szCs w:val="21"/>
    </w:rPr>
  </w:style>
  <w:style w:type="paragraph" w:customStyle="1" w:styleId="2691">
    <w:name w:val="样式 标题 1 + 首行缩进:  2 字符"/>
    <w:basedOn w:val="2"/>
    <w:uiPriority w:val="0"/>
    <w:pPr>
      <w:pageBreakBefore/>
      <w:adjustRightInd w:val="0"/>
      <w:snapToGrid w:val="0"/>
      <w:spacing w:before="0" w:beforeLines="50" w:after="0" w:line="360" w:lineRule="auto"/>
    </w:pPr>
    <w:rPr>
      <w:rFonts w:ascii="仿宋_GB2312" w:hAnsi="宋体" w:eastAsia="仿宋_GB2312" w:cs="宋体"/>
      <w:spacing w:val="-2"/>
      <w:sz w:val="24"/>
      <w:szCs w:val="24"/>
    </w:rPr>
  </w:style>
  <w:style w:type="paragraph" w:customStyle="1" w:styleId="2692">
    <w:name w:val="title 01"/>
    <w:basedOn w:val="1"/>
    <w:uiPriority w:val="0"/>
    <w:pPr>
      <w:widowControl w:val="0"/>
      <w:jc w:val="center"/>
    </w:pPr>
    <w:rPr>
      <w:rFonts w:ascii="Times New Roman" w:hAnsi="Times New Roman"/>
      <w:spacing w:val="-2"/>
      <w:sz w:val="44"/>
      <w:szCs w:val="20"/>
    </w:rPr>
  </w:style>
  <w:style w:type="paragraph" w:customStyle="1" w:styleId="2693">
    <w:name w:val="xl129"/>
    <w:basedOn w:val="1"/>
    <w:qFormat/>
    <w:uiPriority w:val="0"/>
    <w:pPr>
      <w:pBdr>
        <w:top w:val="single" w:color="auto" w:sz="4" w:space="0"/>
        <w:left w:val="single" w:color="auto" w:sz="4" w:space="0"/>
        <w:bottom w:val="single" w:color="auto" w:sz="4" w:space="0"/>
      </w:pBdr>
      <w:spacing w:before="100" w:beforeAutospacing="1" w:after="100" w:afterAutospacing="1"/>
    </w:pPr>
    <w:rPr>
      <w:b/>
      <w:bCs/>
      <w:color w:val="008000"/>
      <w:spacing w:val="-2"/>
      <w:szCs w:val="20"/>
    </w:rPr>
  </w:style>
  <w:style w:type="paragraph" w:customStyle="1" w:styleId="2694">
    <w:name w:val="纯文本1 Char Char Char Char Char Char Char Char Char Char"/>
    <w:basedOn w:val="1"/>
    <w:uiPriority w:val="0"/>
    <w:pPr>
      <w:widowControl w:val="0"/>
      <w:autoSpaceDE w:val="0"/>
      <w:autoSpaceDN w:val="0"/>
      <w:adjustRightInd w:val="0"/>
      <w:spacing w:line="360" w:lineRule="atLeast"/>
    </w:pPr>
    <w:rPr>
      <w:rFonts w:ascii="Times New Roman" w:hAnsi="Times New Roman" w:cs="黑体"/>
      <w:spacing w:val="-2"/>
      <w:kern w:val="44"/>
      <w:szCs w:val="20"/>
    </w:rPr>
  </w:style>
  <w:style w:type="paragraph" w:customStyle="1" w:styleId="2695">
    <w:name w:val="普通(网站)12"/>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696">
    <w:name w:val="ZW Char Char Char"/>
    <w:basedOn w:val="1"/>
    <w:uiPriority w:val="0"/>
    <w:pPr>
      <w:widowControl w:val="0"/>
      <w:spacing w:beforeLines="20"/>
      <w:ind w:firstLine="200" w:firstLineChars="200"/>
      <w:jc w:val="both"/>
    </w:pPr>
    <w:rPr>
      <w:rFonts w:ascii="Times New Roman" w:hAnsi="Times New Roman" w:cs="黑体"/>
      <w:spacing w:val="-2"/>
      <w:szCs w:val="21"/>
    </w:rPr>
  </w:style>
  <w:style w:type="paragraph" w:customStyle="1" w:styleId="2697">
    <w:name w:val="样式 标题 1标题 11一、 + 小三 行距: 1.5 倍行距"/>
    <w:basedOn w:val="2"/>
    <w:qFormat/>
    <w:uiPriority w:val="0"/>
    <w:pPr>
      <w:spacing w:before="0" w:after="0" w:line="360" w:lineRule="auto"/>
    </w:pPr>
    <w:rPr>
      <w:rFonts w:ascii="黑体" w:hAnsi="宋体" w:eastAsia="黑体" w:cs="宋体"/>
      <w:spacing w:val="-2"/>
      <w:sz w:val="30"/>
      <w:szCs w:val="20"/>
    </w:rPr>
  </w:style>
  <w:style w:type="paragraph" w:customStyle="1" w:styleId="2698">
    <w:name w:val="正文33"/>
    <w:basedOn w:val="1"/>
    <w:uiPriority w:val="0"/>
    <w:pPr>
      <w:widowControl w:val="0"/>
      <w:snapToGrid w:val="0"/>
      <w:spacing w:after="120" w:line="324" w:lineRule="auto"/>
      <w:ind w:firstLine="200" w:firstLineChars="200"/>
      <w:jc w:val="both"/>
    </w:pPr>
    <w:rPr>
      <w:rFonts w:ascii="Arial" w:hAnsi="Arial" w:cs="黑体"/>
      <w:bCs/>
      <w:spacing w:val="-2"/>
      <w:szCs w:val="20"/>
    </w:rPr>
  </w:style>
  <w:style w:type="paragraph" w:customStyle="1" w:styleId="2699">
    <w:name w:val="环小四内容"/>
    <w:basedOn w:val="1"/>
    <w:uiPriority w:val="0"/>
    <w:pPr>
      <w:widowControl w:val="0"/>
      <w:ind w:firstLine="200" w:firstLineChars="200"/>
      <w:jc w:val="both"/>
    </w:pPr>
    <w:rPr>
      <w:rFonts w:hAnsi="Calibri" w:cs="黑体"/>
      <w:spacing w:val="-2"/>
      <w:szCs w:val="20"/>
    </w:rPr>
  </w:style>
  <w:style w:type="paragraph" w:customStyle="1" w:styleId="2700">
    <w:name w:val="我的标题2"/>
    <w:basedOn w:val="1"/>
    <w:qFormat/>
    <w:uiPriority w:val="0"/>
    <w:pPr>
      <w:widowControl w:val="0"/>
      <w:ind w:firstLine="576" w:firstLineChars="192"/>
      <w:jc w:val="both"/>
    </w:pPr>
    <w:rPr>
      <w:rFonts w:ascii="黑体" w:hAnsi="Times New Roman" w:eastAsia="黑体" w:cs="黑体"/>
      <w:spacing w:val="-2"/>
      <w:sz w:val="30"/>
      <w:szCs w:val="20"/>
    </w:rPr>
  </w:style>
  <w:style w:type="paragraph" w:customStyle="1" w:styleId="2701">
    <w:name w:val="样式 样式 标题 2 + 红色 + 自动设置 Char"/>
    <w:basedOn w:val="2702"/>
    <w:uiPriority w:val="0"/>
    <w:pPr>
      <w:tabs>
        <w:tab w:val="left" w:pos="1476"/>
      </w:tabs>
      <w:spacing w:beforeLines="0"/>
    </w:pPr>
    <w:rPr>
      <w:rFonts w:eastAsia="新宋体"/>
      <w:spacing w:val="-8"/>
    </w:rPr>
  </w:style>
  <w:style w:type="paragraph" w:customStyle="1" w:styleId="2702">
    <w:name w:val="样式 标题 2 + 红色"/>
    <w:basedOn w:val="4"/>
    <w:uiPriority w:val="0"/>
    <w:pPr>
      <w:keepLines w:val="0"/>
      <w:widowControl w:val="0"/>
      <w:tabs>
        <w:tab w:val="left" w:pos="1476"/>
      </w:tabs>
      <w:adjustRightInd w:val="0"/>
      <w:snapToGrid w:val="0"/>
      <w:spacing w:before="0" w:beforeLines="50" w:after="0" w:line="408" w:lineRule="auto"/>
      <w:jc w:val="both"/>
    </w:pPr>
    <w:rPr>
      <w:rFonts w:ascii="Arial" w:hAnsi="Arial" w:eastAsia="黑体" w:cs="宋体"/>
      <w:bCs w:val="0"/>
      <w:color w:val="FF0000"/>
      <w:spacing w:val="-2"/>
      <w:kern w:val="2"/>
      <w:sz w:val="28"/>
      <w:szCs w:val="20"/>
    </w:rPr>
  </w:style>
  <w:style w:type="paragraph" w:customStyle="1" w:styleId="2703">
    <w:name w:val="标题111"/>
    <w:basedOn w:val="2"/>
    <w:next w:val="1"/>
    <w:qFormat/>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7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2705">
    <w:name w:val="表格內文1"/>
    <w:basedOn w:val="1"/>
    <w:uiPriority w:val="0"/>
    <w:pPr>
      <w:widowControl w:val="0"/>
      <w:tabs>
        <w:tab w:val="left" w:pos="227"/>
      </w:tabs>
      <w:adjustRightInd w:val="0"/>
      <w:snapToGrid w:val="0"/>
      <w:spacing w:line="240" w:lineRule="atLeast"/>
      <w:jc w:val="both"/>
    </w:pPr>
    <w:rPr>
      <w:rFonts w:ascii="Baskerville Old Face" w:hAnsi="Baskerville Old Face" w:eastAsia="華康楷書體W5" w:cs="黑体"/>
      <w:spacing w:val="-2"/>
      <w:szCs w:val="20"/>
      <w:lang w:eastAsia="zh-TW"/>
    </w:rPr>
  </w:style>
  <w:style w:type="paragraph" w:customStyle="1" w:styleId="2706">
    <w:name w:val="样式 样式 宋体 小四 左 + 首行缩进:  2 字符"/>
    <w:basedOn w:val="1"/>
    <w:uiPriority w:val="0"/>
    <w:pPr>
      <w:widowControl w:val="0"/>
      <w:jc w:val="both"/>
    </w:pPr>
    <w:rPr>
      <w:rFonts w:ascii="Times New Roman" w:hAnsi="Times New Roman" w:cs="黑体"/>
      <w:spacing w:val="-2"/>
      <w:szCs w:val="20"/>
    </w:rPr>
  </w:style>
  <w:style w:type="paragraph" w:customStyle="1" w:styleId="2707">
    <w:name w:val="userin-split"/>
    <w:basedOn w:val="1"/>
    <w:uiPriority w:val="0"/>
    <w:pPr>
      <w:pBdr>
        <w:top w:val="single" w:color="A0CCE0" w:sz="6" w:space="0"/>
        <w:bottom w:val="single" w:color="FFFFFF" w:sz="6" w:space="0"/>
      </w:pBdr>
      <w:spacing w:before="100" w:beforeAutospacing="1" w:after="100" w:afterAutospacing="1"/>
    </w:pPr>
    <w:rPr>
      <w:rFonts w:hAnsi="Calibri"/>
      <w:spacing w:val="-2"/>
      <w:szCs w:val="21"/>
    </w:rPr>
  </w:style>
  <w:style w:type="paragraph" w:customStyle="1" w:styleId="2708">
    <w:name w:val="正文5"/>
    <w:qFormat/>
    <w:uiPriority w:val="0"/>
    <w:pPr>
      <w:autoSpaceDE w:val="0"/>
      <w:autoSpaceDN w:val="0"/>
      <w:adjustRightInd w:val="0"/>
      <w:spacing w:line="360" w:lineRule="auto"/>
      <w:ind w:left="100" w:leftChars="100" w:right="284" w:hanging="225" w:hangingChars="225"/>
      <w:jc w:val="both"/>
    </w:pPr>
    <w:rPr>
      <w:rFonts w:ascii="Times New Roman" w:hAnsi="Times New Roman" w:eastAsia="宋体" w:cs="Times New Roman"/>
      <w:szCs w:val="21"/>
      <w:lang w:val="en-US" w:eastAsia="zh-CN" w:bidi="ar-SA"/>
    </w:rPr>
  </w:style>
  <w:style w:type="paragraph" w:customStyle="1" w:styleId="2709">
    <w:name w:val="album-view"/>
    <w:basedOn w:val="1"/>
    <w:uiPriority w:val="0"/>
    <w:pPr>
      <w:spacing w:before="100" w:beforeAutospacing="1" w:after="100" w:afterAutospacing="1" w:line="180" w:lineRule="atLeast"/>
      <w:jc w:val="center"/>
    </w:pPr>
    <w:rPr>
      <w:rFonts w:hAnsi="Calibri"/>
      <w:spacing w:val="-2"/>
      <w:szCs w:val="21"/>
    </w:rPr>
  </w:style>
  <w:style w:type="paragraph" w:customStyle="1" w:styleId="2710">
    <w:name w:val="样式 样式 左侧:  2 字符 段后: 0.5 行 + 首行缩进:  2 字符 段后: 0.5 行"/>
    <w:basedOn w:val="1"/>
    <w:uiPriority w:val="0"/>
    <w:pPr>
      <w:widowControl w:val="0"/>
      <w:ind w:firstLine="560" w:firstLineChars="200"/>
      <w:jc w:val="both"/>
    </w:pPr>
    <w:rPr>
      <w:rFonts w:ascii="Times New Roman" w:hAnsi="Times New Roman" w:eastAsia="仿宋_GB2312" w:cs="黑体"/>
      <w:spacing w:val="-2"/>
      <w:sz w:val="28"/>
      <w:szCs w:val="28"/>
    </w:rPr>
  </w:style>
  <w:style w:type="paragraph" w:customStyle="1" w:styleId="2711">
    <w:name w:val="批注框文本2"/>
    <w:basedOn w:val="1"/>
    <w:qFormat/>
    <w:uiPriority w:val="0"/>
    <w:pPr>
      <w:widowControl w:val="0"/>
      <w:jc w:val="both"/>
    </w:pPr>
    <w:rPr>
      <w:rFonts w:ascii="Times New Roman" w:hAnsi="Times New Roman" w:cs="黑体"/>
      <w:spacing w:val="-2"/>
      <w:sz w:val="18"/>
      <w:szCs w:val="18"/>
    </w:rPr>
  </w:style>
  <w:style w:type="paragraph" w:customStyle="1" w:styleId="2712">
    <w:name w:val="小标题"/>
    <w:basedOn w:val="1"/>
    <w:uiPriority w:val="0"/>
    <w:pPr>
      <w:widowControl w:val="0"/>
      <w:autoSpaceDE w:val="0"/>
      <w:autoSpaceDN w:val="0"/>
      <w:adjustRightInd w:val="0"/>
      <w:spacing w:before="120" w:after="120" w:line="400" w:lineRule="atLeast"/>
      <w:ind w:firstLine="200" w:firstLineChars="200"/>
      <w:jc w:val="both"/>
    </w:pPr>
    <w:rPr>
      <w:rFonts w:hAnsi="Calibri" w:cs="黑体"/>
      <w:b/>
      <w:bCs/>
      <w:spacing w:val="-2"/>
      <w:szCs w:val="20"/>
      <w:u w:val="single"/>
    </w:rPr>
  </w:style>
  <w:style w:type="paragraph" w:customStyle="1" w:styleId="2713">
    <w:name w:val="黄埔正文"/>
    <w:qFormat/>
    <w:uiPriority w:val="0"/>
    <w:pPr>
      <w:spacing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2714">
    <w:name w:val="纯文本21"/>
    <w:basedOn w:val="1"/>
    <w:uiPriority w:val="0"/>
    <w:pPr>
      <w:widowControl w:val="0"/>
      <w:jc w:val="both"/>
    </w:pPr>
    <w:rPr>
      <w:rFonts w:hAnsi="Courier New"/>
      <w:spacing w:val="-2"/>
      <w:sz w:val="28"/>
      <w:szCs w:val="21"/>
    </w:rPr>
  </w:style>
  <w:style w:type="paragraph" w:customStyle="1" w:styleId="2715">
    <w:name w:val="xl1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716">
    <w:name w:val="TAB"/>
    <w:basedOn w:val="35"/>
    <w:qFormat/>
    <w:uiPriority w:val="0"/>
    <w:pPr>
      <w:spacing w:before="60" w:after="60"/>
      <w:jc w:val="left"/>
    </w:pPr>
    <w:rPr>
      <w:rFonts w:ascii="Arial" w:hAnsi="Arial"/>
      <w:i/>
      <w:iCs/>
      <w:color w:val="000000"/>
      <w:kern w:val="2"/>
      <w:sz w:val="18"/>
    </w:rPr>
  </w:style>
  <w:style w:type="paragraph" w:customStyle="1" w:styleId="2717">
    <w:name w:val="center1"/>
    <w:basedOn w:val="1"/>
    <w:uiPriority w:val="0"/>
    <w:pPr>
      <w:shd w:val="clear" w:color="auto" w:fill="D4E8FA"/>
      <w:spacing w:before="100" w:beforeAutospacing="1" w:after="100" w:afterAutospacing="1"/>
    </w:pPr>
    <w:rPr>
      <w:rFonts w:hAnsi="Calibri"/>
      <w:b/>
      <w:bCs/>
      <w:spacing w:val="-2"/>
      <w:szCs w:val="21"/>
    </w:rPr>
  </w:style>
  <w:style w:type="paragraph" w:customStyle="1" w:styleId="2718">
    <w:name w:val="样式 (中文) 楷体_GB2312 小四 黑色 居中 首行缩进:  0.85 厘米 段前: 18 磅 段后: 6 磅..."/>
    <w:basedOn w:val="1"/>
    <w:uiPriority w:val="0"/>
    <w:pPr>
      <w:widowControl w:val="0"/>
      <w:jc w:val="center"/>
    </w:pPr>
    <w:rPr>
      <w:rFonts w:ascii="Times New Roman" w:hAnsi="Times New Roman"/>
      <w:color w:val="000000"/>
      <w:spacing w:val="-2"/>
      <w:szCs w:val="20"/>
    </w:rPr>
  </w:style>
  <w:style w:type="paragraph" w:customStyle="1" w:styleId="2719">
    <w:name w:val="1安宁正文"/>
    <w:basedOn w:val="1"/>
    <w:uiPriority w:val="0"/>
    <w:pPr>
      <w:widowControl w:val="0"/>
      <w:spacing w:line="360" w:lineRule="auto"/>
      <w:ind w:firstLine="560" w:firstLineChars="200"/>
      <w:jc w:val="both"/>
    </w:pPr>
    <w:rPr>
      <w:rFonts w:ascii="Times New Roman" w:hAnsi="Times New Roman"/>
      <w:spacing w:val="-2"/>
      <w:sz w:val="28"/>
      <w:szCs w:val="20"/>
    </w:rPr>
  </w:style>
  <w:style w:type="paragraph" w:customStyle="1" w:styleId="2720">
    <w:name w:val="流程图文字"/>
    <w:basedOn w:val="1"/>
    <w:uiPriority w:val="0"/>
    <w:pPr>
      <w:widowControl w:val="0"/>
      <w:spacing w:line="288" w:lineRule="auto"/>
      <w:jc w:val="center"/>
    </w:pPr>
    <w:rPr>
      <w:rFonts w:ascii="Times New Roman" w:hAnsi="Times New Roman" w:eastAsia="楷体_GB2312" w:cs="黑体"/>
      <w:spacing w:val="-2"/>
      <w:szCs w:val="20"/>
    </w:rPr>
  </w:style>
  <w:style w:type="paragraph" w:customStyle="1" w:styleId="2721">
    <w:name w:val="tnone"/>
    <w:basedOn w:val="1"/>
    <w:qFormat/>
    <w:uiPriority w:val="0"/>
    <w:pPr>
      <w:spacing w:before="100" w:beforeAutospacing="1" w:after="100" w:afterAutospacing="1"/>
    </w:pPr>
    <w:rPr>
      <w:rFonts w:ascii="Arial Unicode MS" w:hAnsi="Arial Unicode MS" w:eastAsia="Arial Unicode MS" w:cs="黑体"/>
      <w:spacing w:val="-2"/>
      <w:szCs w:val="20"/>
    </w:rPr>
  </w:style>
  <w:style w:type="paragraph" w:customStyle="1" w:styleId="2722">
    <w:name w:val="正文 03"/>
    <w:basedOn w:val="1"/>
    <w:qFormat/>
    <w:uiPriority w:val="0"/>
    <w:pPr>
      <w:widowControl w:val="0"/>
      <w:autoSpaceDE w:val="0"/>
      <w:autoSpaceDN w:val="0"/>
      <w:jc w:val="both"/>
    </w:pPr>
    <w:rPr>
      <w:rFonts w:ascii="Times New Roman" w:hAnsi="Times New Roman" w:cs="黑体"/>
      <w:spacing w:val="-2"/>
      <w:szCs w:val="20"/>
    </w:rPr>
  </w:style>
  <w:style w:type="paragraph" w:customStyle="1" w:styleId="2723">
    <w:name w:val="图文框"/>
    <w:basedOn w:val="1"/>
    <w:qFormat/>
    <w:uiPriority w:val="0"/>
    <w:pPr>
      <w:widowControl w:val="0"/>
      <w:spacing w:line="360" w:lineRule="auto"/>
      <w:jc w:val="center"/>
    </w:pPr>
    <w:rPr>
      <w:rFonts w:ascii="Times New Roman" w:hAnsi="Times New Roman" w:cs="黑体"/>
      <w:spacing w:val="-2"/>
      <w:kern w:val="18"/>
      <w:szCs w:val="20"/>
    </w:rPr>
  </w:style>
  <w:style w:type="paragraph" w:customStyle="1" w:styleId="2724">
    <w:name w:val="Char Char Char Char Char Char Char Char Char Char1 Char Char Char Char Char Char Char Char Char Char1"/>
    <w:basedOn w:val="1"/>
    <w:uiPriority w:val="0"/>
    <w:pPr>
      <w:widowControl w:val="0"/>
      <w:jc w:val="both"/>
    </w:pPr>
    <w:rPr>
      <w:rFonts w:ascii="Times New Roman" w:hAnsi="Times New Roman" w:cs="黑体"/>
      <w:spacing w:val="-2"/>
      <w:szCs w:val="20"/>
    </w:rPr>
  </w:style>
  <w:style w:type="paragraph" w:customStyle="1" w:styleId="2725">
    <w:name w:val="Char Char Char Char Char Char Char Char Char Char2"/>
    <w:basedOn w:val="1"/>
    <w:qFormat/>
    <w:uiPriority w:val="0"/>
    <w:pPr>
      <w:widowControl w:val="0"/>
      <w:snapToGrid w:val="0"/>
      <w:spacing w:line="440" w:lineRule="atLeast"/>
      <w:jc w:val="both"/>
    </w:pPr>
    <w:rPr>
      <w:rFonts w:hAnsi="Calibri" w:cs="黑体"/>
      <w:spacing w:val="-2"/>
      <w:szCs w:val="20"/>
    </w:rPr>
  </w:style>
  <w:style w:type="paragraph" w:customStyle="1" w:styleId="2726">
    <w:name w:val="其他表格"/>
    <w:basedOn w:val="1"/>
    <w:uiPriority w:val="0"/>
    <w:pPr>
      <w:spacing w:line="360" w:lineRule="exact"/>
      <w:ind w:firstLine="630" w:firstLineChars="300"/>
      <w:jc w:val="both"/>
    </w:pPr>
    <w:rPr>
      <w:rFonts w:cs="黑体"/>
      <w:color w:val="FF0000"/>
      <w:spacing w:val="-2"/>
      <w:sz w:val="28"/>
      <w:szCs w:val="21"/>
    </w:rPr>
  </w:style>
  <w:style w:type="paragraph" w:customStyle="1" w:styleId="2727">
    <w:name w:val="Char Char111"/>
    <w:basedOn w:val="1"/>
    <w:qFormat/>
    <w:uiPriority w:val="0"/>
    <w:pPr>
      <w:widowControl w:val="0"/>
      <w:tabs>
        <w:tab w:val="left" w:pos="567"/>
      </w:tabs>
      <w:spacing w:line="360" w:lineRule="auto"/>
      <w:ind w:left="567" w:hanging="567"/>
      <w:jc w:val="both"/>
    </w:pPr>
    <w:rPr>
      <w:spacing w:val="-2"/>
      <w:szCs w:val="20"/>
    </w:rPr>
  </w:style>
  <w:style w:type="paragraph" w:customStyle="1" w:styleId="2728">
    <w:name w:val="ref-bd"/>
    <w:basedOn w:val="1"/>
    <w:uiPriority w:val="0"/>
    <w:pPr>
      <w:spacing w:before="100" w:beforeAutospacing="1" w:after="100" w:afterAutospacing="1"/>
      <w:ind w:left="390"/>
    </w:pPr>
    <w:rPr>
      <w:rFonts w:hAnsi="Calibri"/>
      <w:spacing w:val="-2"/>
      <w:szCs w:val="21"/>
    </w:rPr>
  </w:style>
  <w:style w:type="paragraph" w:customStyle="1" w:styleId="2729">
    <w:name w:val="mde-item1"/>
    <w:basedOn w:val="1"/>
    <w:uiPriority w:val="0"/>
    <w:pPr>
      <w:pBdr>
        <w:bottom w:val="dashed" w:color="FF0000" w:sz="6" w:space="0"/>
        <w:right w:val="dashed" w:color="FF0000" w:sz="6" w:space="5"/>
      </w:pBdr>
      <w:shd w:val="clear" w:color="auto" w:fill="FFFFFF"/>
      <w:spacing w:before="100" w:beforeAutospacing="1" w:after="100" w:afterAutospacing="1"/>
      <w:jc w:val="center"/>
    </w:pPr>
    <w:rPr>
      <w:rFonts w:hAnsi="Calibri"/>
      <w:spacing w:val="-2"/>
      <w:szCs w:val="21"/>
    </w:rPr>
  </w:style>
  <w:style w:type="paragraph" w:customStyle="1" w:styleId="2730">
    <w:name w:val="正文仿宋"/>
    <w:basedOn w:val="1"/>
    <w:qFormat/>
    <w:uiPriority w:val="0"/>
    <w:pPr>
      <w:widowControl w:val="0"/>
      <w:adjustRightInd w:val="0"/>
      <w:snapToGrid w:val="0"/>
      <w:ind w:firstLine="567"/>
      <w:jc w:val="both"/>
    </w:pPr>
    <w:rPr>
      <w:rFonts w:ascii="Times New Roman" w:hAnsi="Times New Roman" w:eastAsia="仿宋_GB2312" w:cs="黑体"/>
      <w:spacing w:val="-2"/>
      <w:szCs w:val="20"/>
    </w:rPr>
  </w:style>
  <w:style w:type="paragraph" w:customStyle="1" w:styleId="2731">
    <w:name w:val="xl183"/>
    <w:basedOn w:val="1"/>
    <w:qFormat/>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732">
    <w:name w:val="正文 lsp"/>
    <w:basedOn w:val="1"/>
    <w:uiPriority w:val="0"/>
    <w:pPr>
      <w:widowControl w:val="0"/>
      <w:ind w:firstLine="200" w:firstLineChars="200"/>
      <w:jc w:val="both"/>
    </w:pPr>
    <w:rPr>
      <w:rFonts w:hAnsi="Calibri" w:cs="黑体"/>
      <w:spacing w:val="-2"/>
      <w:szCs w:val="20"/>
    </w:rPr>
  </w:style>
  <w:style w:type="paragraph" w:customStyle="1" w:styleId="2733">
    <w:name w:val="正文-叶"/>
    <w:basedOn w:val="1"/>
    <w:uiPriority w:val="0"/>
    <w:pPr>
      <w:widowControl w:val="0"/>
      <w:topLinePunct/>
      <w:spacing w:line="312" w:lineRule="auto"/>
      <w:ind w:firstLine="465"/>
      <w:jc w:val="both"/>
    </w:pPr>
    <w:rPr>
      <w:rFonts w:ascii="Times New Roman" w:hAnsi="Times New Roman" w:cs="黑体"/>
      <w:spacing w:val="-2"/>
      <w:szCs w:val="20"/>
    </w:rPr>
  </w:style>
  <w:style w:type="paragraph" w:customStyle="1" w:styleId="2734">
    <w:name w:val="f12"/>
    <w:basedOn w:val="1"/>
    <w:uiPriority w:val="0"/>
    <w:pPr>
      <w:spacing w:before="100" w:beforeAutospacing="1" w:after="100" w:afterAutospacing="1"/>
    </w:pPr>
    <w:rPr>
      <w:rFonts w:hAnsi="Calibri"/>
      <w:spacing w:val="-2"/>
      <w:sz w:val="18"/>
      <w:szCs w:val="18"/>
    </w:rPr>
  </w:style>
  <w:style w:type="paragraph" w:customStyle="1" w:styleId="2735">
    <w:name w:val="表底说明"/>
    <w:basedOn w:val="1"/>
    <w:qFormat/>
    <w:uiPriority w:val="0"/>
    <w:pPr>
      <w:widowControl w:val="0"/>
      <w:jc w:val="both"/>
    </w:pPr>
    <w:rPr>
      <w:rFonts w:ascii="Calibri" w:hAnsi="Calibri" w:cs="Arial"/>
      <w:spacing w:val="-2"/>
      <w:sz w:val="18"/>
      <w:szCs w:val="22"/>
    </w:rPr>
  </w:style>
  <w:style w:type="paragraph" w:customStyle="1" w:styleId="2736">
    <w:name w:val="usercardtitle"/>
    <w:basedOn w:val="1"/>
    <w:uiPriority w:val="0"/>
    <w:pPr>
      <w:spacing w:before="100" w:beforeAutospacing="1" w:after="100" w:afterAutospacing="1"/>
    </w:pPr>
    <w:rPr>
      <w:rFonts w:hAnsi="Calibri"/>
      <w:spacing w:val="-2"/>
      <w:szCs w:val="21"/>
    </w:rPr>
  </w:style>
  <w:style w:type="paragraph" w:customStyle="1" w:styleId="2737">
    <w:name w:val="样式 文字 + 段前: 7.8 磅"/>
    <w:basedOn w:val="1"/>
    <w:qFormat/>
    <w:uiPriority w:val="0"/>
    <w:pPr>
      <w:widowControl w:val="0"/>
      <w:adjustRightInd w:val="0"/>
      <w:snapToGrid w:val="0"/>
      <w:spacing w:line="360" w:lineRule="auto"/>
      <w:ind w:firstLine="200" w:firstLineChars="200"/>
      <w:jc w:val="both"/>
    </w:pPr>
    <w:rPr>
      <w:rFonts w:ascii="Times New Roman" w:hAnsi="Times New Roman" w:cs="黑体"/>
      <w:spacing w:val="-2"/>
      <w:szCs w:val="20"/>
    </w:rPr>
  </w:style>
  <w:style w:type="paragraph" w:customStyle="1" w:styleId="2738">
    <w:name w:val="pic-handle"/>
    <w:basedOn w:val="1"/>
    <w:uiPriority w:val="0"/>
    <w:pPr>
      <w:pBdr>
        <w:top w:val="single" w:color="FFFFFF" w:sz="6" w:space="0"/>
        <w:left w:val="single" w:color="FFFFFF" w:sz="6" w:space="0"/>
        <w:bottom w:val="single" w:color="FFFFFF" w:sz="6" w:space="0"/>
        <w:right w:val="single" w:color="FFFFFF" w:sz="6" w:space="0"/>
      </w:pBdr>
      <w:spacing w:before="100" w:beforeAutospacing="1" w:after="100" w:afterAutospacing="1"/>
    </w:pPr>
    <w:rPr>
      <w:rFonts w:hAnsi="Calibri"/>
      <w:spacing w:val="-2"/>
      <w:sz w:val="2"/>
      <w:szCs w:val="2"/>
    </w:rPr>
  </w:style>
  <w:style w:type="paragraph" w:customStyle="1" w:styleId="2739">
    <w:name w:val="样式 标题 1 + 宋体"/>
    <w:basedOn w:val="2"/>
    <w:uiPriority w:val="0"/>
    <w:pPr>
      <w:keepLines w:val="0"/>
      <w:spacing w:before="0" w:after="0" w:line="240" w:lineRule="auto"/>
      <w:jc w:val="center"/>
    </w:pPr>
    <w:rPr>
      <w:rFonts w:ascii="宋体" w:hAnsi="宋体" w:cs="宋体"/>
      <w:spacing w:val="-2"/>
      <w:kern w:val="2"/>
      <w:sz w:val="32"/>
      <w:szCs w:val="32"/>
    </w:rPr>
  </w:style>
  <w:style w:type="paragraph" w:customStyle="1" w:styleId="2740">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741">
    <w:name w:val="正文－other2"/>
    <w:basedOn w:val="1"/>
    <w:uiPriority w:val="0"/>
    <w:pPr>
      <w:widowControl w:val="0"/>
      <w:spacing w:line="400" w:lineRule="exact"/>
      <w:ind w:firstLine="480"/>
      <w:jc w:val="both"/>
    </w:pPr>
    <w:rPr>
      <w:rFonts w:ascii="Times New Roman" w:hAnsi="Times New Roman" w:cs="黑体"/>
      <w:spacing w:val="-2"/>
      <w:szCs w:val="20"/>
    </w:rPr>
  </w:style>
  <w:style w:type="paragraph" w:customStyle="1" w:styleId="2742">
    <w:name w:val="xl65"/>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2"/>
      <w:szCs w:val="20"/>
    </w:rPr>
  </w:style>
  <w:style w:type="paragraph" w:customStyle="1" w:styleId="2743">
    <w:name w:val="WPSOffice手动目录 2"/>
    <w:uiPriority w:val="0"/>
    <w:pPr>
      <w:ind w:left="200" w:leftChars="200"/>
    </w:pPr>
    <w:rPr>
      <w:rFonts w:ascii="Times New Roman" w:hAnsi="Times New Roman" w:eastAsia="宋体" w:cs="Times New Roman"/>
      <w:lang w:val="en-US" w:eastAsia="zh-CN" w:bidi="ar-SA"/>
    </w:rPr>
  </w:style>
  <w:style w:type="paragraph" w:customStyle="1" w:styleId="2744">
    <w:name w:val="xl1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2745">
    <w:name w:val="样式 标准正文 + 首行缩进:  2 字符"/>
    <w:basedOn w:val="1"/>
    <w:uiPriority w:val="0"/>
    <w:pPr>
      <w:widowControl w:val="0"/>
      <w:snapToGrid w:val="0"/>
      <w:spacing w:line="500" w:lineRule="exact"/>
      <w:ind w:firstLine="200" w:firstLineChars="200"/>
      <w:jc w:val="both"/>
    </w:pPr>
    <w:rPr>
      <w:color w:val="000000"/>
      <w:spacing w:val="-2"/>
      <w:sz w:val="28"/>
      <w:szCs w:val="20"/>
    </w:rPr>
  </w:style>
  <w:style w:type="paragraph" w:customStyle="1" w:styleId="2746">
    <w:name w:val="样式 标题 2节标题 1.1 + 五号 居中 左侧:  0 厘米 行距: 单倍行距"/>
    <w:basedOn w:val="4"/>
    <w:uiPriority w:val="0"/>
    <w:pPr>
      <w:keepNext w:val="0"/>
      <w:keepLines w:val="0"/>
      <w:widowControl w:val="0"/>
      <w:tabs>
        <w:tab w:val="left" w:pos="1320"/>
        <w:tab w:val="left" w:pos="1476"/>
        <w:tab w:val="left" w:pos="1620"/>
      </w:tabs>
      <w:adjustRightInd w:val="0"/>
      <w:spacing w:before="0" w:after="0" w:line="360" w:lineRule="auto"/>
      <w:ind w:left="1620" w:hanging="360"/>
      <w:jc w:val="center"/>
    </w:pPr>
    <w:rPr>
      <w:rFonts w:ascii="黑体" w:hAnsi="黑体" w:eastAsia="宋体" w:cs="宋体"/>
      <w:b w:val="0"/>
      <w:bCs w:val="0"/>
      <w:spacing w:val="-2"/>
      <w:kern w:val="2"/>
      <w:sz w:val="21"/>
      <w:szCs w:val="20"/>
    </w:rPr>
  </w:style>
  <w:style w:type="paragraph" w:customStyle="1" w:styleId="2747">
    <w:name w:val="YHY"/>
    <w:basedOn w:val="1"/>
    <w:uiPriority w:val="0"/>
    <w:pPr>
      <w:widowControl w:val="0"/>
      <w:spacing w:beforeLines="50" w:line="360" w:lineRule="auto"/>
      <w:ind w:firstLine="200" w:firstLineChars="200"/>
      <w:jc w:val="both"/>
    </w:pPr>
    <w:rPr>
      <w:rFonts w:ascii="Times New Roman" w:hAnsi="Times New Roman"/>
      <w:spacing w:val="-2"/>
      <w:szCs w:val="20"/>
    </w:rPr>
  </w:style>
  <w:style w:type="paragraph" w:customStyle="1" w:styleId="2748">
    <w:name w:val="表格、图表名称"/>
    <w:basedOn w:val="1"/>
    <w:uiPriority w:val="0"/>
    <w:pPr>
      <w:widowControl w:val="0"/>
      <w:jc w:val="center"/>
    </w:pPr>
    <w:rPr>
      <w:rFonts w:ascii="Times New Roman" w:hAnsi="Times New Roman" w:cs="黑体"/>
      <w:b/>
      <w:spacing w:val="-2"/>
      <w:szCs w:val="20"/>
    </w:rPr>
  </w:style>
  <w:style w:type="paragraph" w:customStyle="1" w:styleId="2749">
    <w:name w:val="样式 标题 3 + 左侧:  0 毫米 首行缩进:  0 毫米 行距: 最小值 25 磅"/>
    <w:basedOn w:val="5"/>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750">
    <w:name w:val="纯文本31"/>
    <w:basedOn w:val="1"/>
    <w:uiPriority w:val="0"/>
    <w:pPr>
      <w:widowControl w:val="0"/>
      <w:adjustRightInd w:val="0"/>
      <w:jc w:val="both"/>
    </w:pPr>
    <w:rPr>
      <w:rFonts w:hAnsi="Calibri" w:cs="黑体"/>
      <w:spacing w:val="-2"/>
      <w:szCs w:val="20"/>
    </w:rPr>
  </w:style>
  <w:style w:type="paragraph" w:customStyle="1" w:styleId="2751">
    <w:name w:val="标题4-1"/>
    <w:basedOn w:val="88"/>
    <w:uiPriority w:val="0"/>
    <w:pPr>
      <w:tabs>
        <w:tab w:val="left" w:pos="750"/>
      </w:tabs>
      <w:spacing w:before="120" w:after="120" w:line="360" w:lineRule="auto"/>
      <w:ind w:left="750" w:leftChars="0" w:firstLine="225" w:firstLineChars="225"/>
      <w:jc w:val="left"/>
      <w:outlineLvl w:val="0"/>
    </w:pPr>
    <w:rPr>
      <w:rFonts w:ascii="Times New Roman" w:hAnsi="Times New Roman"/>
      <w:b w:val="0"/>
      <w:bCs/>
      <w:color w:val="000000"/>
      <w:sz w:val="24"/>
      <w:szCs w:val="24"/>
    </w:rPr>
  </w:style>
  <w:style w:type="paragraph" w:customStyle="1" w:styleId="2752">
    <w:name w:val="p-title"/>
    <w:basedOn w:val="1"/>
    <w:uiPriority w:val="0"/>
    <w:pPr>
      <w:spacing w:before="100" w:beforeAutospacing="1" w:after="100" w:afterAutospacing="1" w:line="360" w:lineRule="atLeast"/>
    </w:pPr>
    <w:rPr>
      <w:rFonts w:hAnsi="Calibri"/>
      <w:b/>
      <w:bCs/>
      <w:color w:val="FFFFFF"/>
      <w:spacing w:val="-2"/>
      <w:sz w:val="28"/>
      <w:szCs w:val="21"/>
    </w:rPr>
  </w:style>
  <w:style w:type="paragraph" w:customStyle="1" w:styleId="2753">
    <w:name w:val="标题 1 + 段前: 0.5 行 段后: 0.5 行1"/>
    <w:basedOn w:val="1"/>
    <w:uiPriority w:val="0"/>
    <w:pPr>
      <w:widowControl w:val="0"/>
      <w:tabs>
        <w:tab w:val="left" w:pos="1340"/>
      </w:tabs>
      <w:spacing w:before="120" w:after="120"/>
      <w:ind w:left="1340" w:hanging="420"/>
      <w:outlineLvl w:val="0"/>
    </w:pPr>
    <w:rPr>
      <w:rFonts w:ascii="Times New Roman" w:hAnsi="Times New Roman" w:eastAsia="黑体"/>
      <w:spacing w:val="-2"/>
      <w:sz w:val="28"/>
      <w:szCs w:val="20"/>
    </w:rPr>
  </w:style>
  <w:style w:type="paragraph" w:customStyle="1" w:styleId="2754">
    <w:name w:val="Char Char13"/>
    <w:basedOn w:val="1"/>
    <w:uiPriority w:val="0"/>
    <w:pPr>
      <w:widowControl w:val="0"/>
      <w:tabs>
        <w:tab w:val="left" w:pos="632"/>
      </w:tabs>
      <w:spacing w:line="360" w:lineRule="auto"/>
      <w:ind w:left="425" w:hanging="425"/>
      <w:jc w:val="both"/>
    </w:pPr>
    <w:rPr>
      <w:spacing w:val="-2"/>
      <w:szCs w:val="20"/>
    </w:rPr>
  </w:style>
  <w:style w:type="paragraph" w:customStyle="1" w:styleId="2755">
    <w:name w:val="mde-item"/>
    <w:basedOn w:val="1"/>
    <w:uiPriority w:val="0"/>
    <w:pPr>
      <w:spacing w:before="100" w:beforeAutospacing="1" w:after="100" w:afterAutospacing="1"/>
    </w:pPr>
    <w:rPr>
      <w:rFonts w:hAnsi="Calibri"/>
      <w:spacing w:val="-2"/>
      <w:szCs w:val="21"/>
    </w:rPr>
  </w:style>
  <w:style w:type="paragraph" w:customStyle="1" w:styleId="2756">
    <w:name w:val="样式 标题 2SeHead wsa2H21标题 1.1Chapter TitleChapter节标题 1.1h..."/>
    <w:basedOn w:val="4"/>
    <w:uiPriority w:val="0"/>
    <w:pPr>
      <w:keepLines w:val="0"/>
      <w:widowControl w:val="0"/>
      <w:tabs>
        <w:tab w:val="left" w:pos="480"/>
        <w:tab w:val="left" w:pos="630"/>
        <w:tab w:val="left" w:pos="1476"/>
      </w:tabs>
      <w:spacing w:before="100" w:beforeAutospacing="1" w:after="100" w:afterAutospacing="1" w:line="360" w:lineRule="auto"/>
      <w:jc w:val="both"/>
    </w:pPr>
    <w:rPr>
      <w:rFonts w:ascii="宋体" w:hAnsi="宋体" w:eastAsia="宋体" w:cs="宋体"/>
      <w:color w:val="000000"/>
      <w:spacing w:val="-2"/>
      <w:kern w:val="2"/>
      <w:szCs w:val="20"/>
    </w:rPr>
  </w:style>
  <w:style w:type="paragraph" w:customStyle="1" w:styleId="2757">
    <w:name w:val="字元 字元1"/>
    <w:basedOn w:val="1"/>
    <w:qFormat/>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2758">
    <w:name w:val="Char Char Char Char4"/>
    <w:basedOn w:val="1"/>
    <w:qFormat/>
    <w:uiPriority w:val="0"/>
    <w:pPr>
      <w:widowControl w:val="0"/>
      <w:spacing w:line="360" w:lineRule="auto"/>
      <w:ind w:firstLine="200" w:firstLineChars="200"/>
      <w:jc w:val="both"/>
    </w:pPr>
    <w:rPr>
      <w:rFonts w:hAnsi="Calibri"/>
      <w:spacing w:val="-2"/>
      <w:szCs w:val="20"/>
    </w:rPr>
  </w:style>
  <w:style w:type="paragraph" w:customStyle="1" w:styleId="2759">
    <w:name w:val="Char9"/>
    <w:basedOn w:val="1"/>
    <w:qFormat/>
    <w:uiPriority w:val="0"/>
    <w:pPr>
      <w:widowControl w:val="0"/>
      <w:jc w:val="both"/>
    </w:pPr>
    <w:rPr>
      <w:rFonts w:ascii="Times New Roman" w:hAnsi="Times New Roman" w:cs="黑体"/>
      <w:spacing w:val="-2"/>
      <w:szCs w:val="20"/>
    </w:rPr>
  </w:style>
  <w:style w:type="paragraph" w:customStyle="1" w:styleId="2760">
    <w:name w:val="uc-items1"/>
    <w:basedOn w:val="1"/>
    <w:uiPriority w:val="0"/>
    <w:pPr>
      <w:spacing w:before="100" w:beforeAutospacing="1" w:after="100" w:afterAutospacing="1"/>
    </w:pPr>
    <w:rPr>
      <w:rFonts w:hAnsi="Calibri"/>
      <w:spacing w:val="-2"/>
      <w:szCs w:val="21"/>
    </w:rPr>
  </w:style>
  <w:style w:type="paragraph" w:customStyle="1" w:styleId="2761">
    <w:name w:val="注"/>
    <w:basedOn w:val="1"/>
    <w:next w:val="1"/>
    <w:uiPriority w:val="0"/>
    <w:pPr>
      <w:spacing w:before="60" w:after="60" w:line="312" w:lineRule="auto"/>
      <w:ind w:firstLine="480" w:firstLineChars="200"/>
      <w:jc w:val="both"/>
    </w:pPr>
    <w:rPr>
      <w:rFonts w:hint="eastAsia" w:eastAsia="黑体"/>
      <w:color w:val="000000"/>
      <w:kern w:val="2"/>
      <w:sz w:val="21"/>
    </w:rPr>
  </w:style>
  <w:style w:type="paragraph" w:customStyle="1" w:styleId="2762">
    <w:name w:val="impt-word"/>
    <w:basedOn w:val="1"/>
    <w:uiPriority w:val="0"/>
    <w:pPr>
      <w:spacing w:before="100" w:beforeAutospacing="1" w:after="100" w:afterAutospacing="1"/>
    </w:pPr>
    <w:rPr>
      <w:rFonts w:hAnsi="Calibri"/>
      <w:spacing w:val="-2"/>
      <w:szCs w:val="21"/>
    </w:rPr>
  </w:style>
  <w:style w:type="paragraph" w:customStyle="1" w:styleId="2763">
    <w:name w:val="level15"/>
    <w:basedOn w:val="1"/>
    <w:uiPriority w:val="0"/>
    <w:pPr>
      <w:spacing w:before="100" w:beforeAutospacing="1" w:after="100" w:afterAutospacing="1"/>
    </w:pPr>
    <w:rPr>
      <w:rFonts w:hAnsi="Calibri"/>
      <w:spacing w:val="-2"/>
      <w:szCs w:val="21"/>
    </w:rPr>
  </w:style>
  <w:style w:type="paragraph" w:customStyle="1" w:styleId="2764">
    <w:name w:val="段"/>
    <w:qFormat/>
    <w:uiPriority w:val="0"/>
    <w:pPr>
      <w:autoSpaceDE w:val="0"/>
      <w:autoSpaceDN w:val="0"/>
      <w:ind w:firstLine="200" w:firstLineChars="200"/>
      <w:jc w:val="both"/>
    </w:pPr>
    <w:rPr>
      <w:rFonts w:hint="eastAsia" w:ascii="宋体" w:hAnsi="宋体" w:eastAsia="宋体" w:cs="宋体"/>
      <w:bCs/>
      <w:kern w:val="2"/>
      <w:sz w:val="24"/>
      <w:szCs w:val="26"/>
      <w:lang w:val="en-US" w:eastAsia="zh-CN" w:bidi="ar-SA"/>
    </w:rPr>
  </w:style>
  <w:style w:type="paragraph" w:customStyle="1" w:styleId="2765">
    <w:name w:val="Char Char Char1 Char Char Char Char Char Char Char Char Char Char Char Char Char Char Char Char"/>
    <w:basedOn w:val="1"/>
    <w:qFormat/>
    <w:uiPriority w:val="0"/>
    <w:pPr>
      <w:widowControl w:val="0"/>
      <w:ind w:firstLine="200" w:firstLineChars="200"/>
      <w:jc w:val="both"/>
    </w:pPr>
    <w:rPr>
      <w:rFonts w:ascii="Times New Roman" w:hAnsi="Times New Roman" w:cs="黑体"/>
      <w:spacing w:val="-2"/>
      <w:szCs w:val="20"/>
    </w:rPr>
  </w:style>
  <w:style w:type="paragraph" w:customStyle="1" w:styleId="2766">
    <w:name w:val="authoritylogo"/>
    <w:basedOn w:val="1"/>
    <w:uiPriority w:val="0"/>
    <w:pPr>
      <w:spacing w:before="100" w:beforeAutospacing="1" w:after="100" w:afterAutospacing="1"/>
    </w:pPr>
    <w:rPr>
      <w:rFonts w:hAnsi="Calibri"/>
      <w:spacing w:val="-2"/>
      <w:szCs w:val="21"/>
    </w:rPr>
  </w:style>
  <w:style w:type="paragraph" w:customStyle="1" w:styleId="2767">
    <w:name w:val="正式文本"/>
    <w:basedOn w:val="1"/>
    <w:uiPriority w:val="0"/>
    <w:pPr>
      <w:widowControl w:val="0"/>
      <w:ind w:firstLine="71" w:firstLineChars="71"/>
      <w:jc w:val="both"/>
    </w:pPr>
    <w:rPr>
      <w:rFonts w:ascii="仿宋_GB2312" w:hAnsi="Calibri" w:eastAsia="仿宋_GB2312" w:cs="黑体"/>
      <w:spacing w:val="-2"/>
      <w:sz w:val="28"/>
      <w:szCs w:val="21"/>
    </w:rPr>
  </w:style>
  <w:style w:type="paragraph" w:customStyle="1" w:styleId="2768">
    <w:name w:val="main-wrap"/>
    <w:basedOn w:val="1"/>
    <w:uiPriority w:val="0"/>
    <w:pPr>
      <w:spacing w:before="100" w:beforeAutospacing="1" w:after="100" w:afterAutospacing="1"/>
    </w:pPr>
    <w:rPr>
      <w:rFonts w:hAnsi="Calibri"/>
      <w:spacing w:val="-2"/>
      <w:szCs w:val="21"/>
    </w:rPr>
  </w:style>
  <w:style w:type="paragraph" w:customStyle="1" w:styleId="2769">
    <w:name w:val="表头HYL"/>
    <w:basedOn w:val="1"/>
    <w:qFormat/>
    <w:uiPriority w:val="0"/>
    <w:pPr>
      <w:spacing w:line="360" w:lineRule="auto"/>
      <w:jc w:val="center"/>
    </w:pPr>
    <w:rPr>
      <w:rFonts w:ascii="黑体" w:eastAsia="黑体"/>
      <w:spacing w:val="-2"/>
      <w:sz w:val="28"/>
      <w:szCs w:val="21"/>
    </w:rPr>
  </w:style>
  <w:style w:type="paragraph" w:customStyle="1" w:styleId="2770">
    <w:name w:val="样式 宋体 10 磅 居中 行距: 单倍行距"/>
    <w:basedOn w:val="1"/>
    <w:uiPriority w:val="0"/>
    <w:pPr>
      <w:widowControl w:val="0"/>
      <w:jc w:val="center"/>
    </w:pPr>
    <w:rPr>
      <w:spacing w:val="-2"/>
      <w:sz w:val="20"/>
      <w:szCs w:val="20"/>
    </w:rPr>
  </w:style>
  <w:style w:type="paragraph" w:customStyle="1" w:styleId="2771">
    <w:name w:val="正文1-1"/>
    <w:basedOn w:val="1"/>
    <w:uiPriority w:val="0"/>
    <w:pPr>
      <w:snapToGrid w:val="0"/>
      <w:spacing w:line="360" w:lineRule="auto"/>
      <w:ind w:firstLine="200" w:firstLineChars="200"/>
    </w:pPr>
    <w:rPr>
      <w:rFonts w:ascii="Times New Roman" w:hAnsi="Times New Roman" w:eastAsia="仿宋_GB2312" w:cs="Century"/>
      <w:spacing w:val="-2"/>
      <w:sz w:val="28"/>
      <w:szCs w:val="20"/>
    </w:rPr>
  </w:style>
  <w:style w:type="paragraph" w:customStyle="1" w:styleId="2772">
    <w:name w:val="Char Char Char1 Char3"/>
    <w:basedOn w:val="1"/>
    <w:uiPriority w:val="0"/>
    <w:pPr>
      <w:widowControl w:val="0"/>
      <w:spacing w:line="360" w:lineRule="auto"/>
      <w:ind w:firstLine="200" w:firstLineChars="200"/>
      <w:jc w:val="both"/>
    </w:pPr>
    <w:rPr>
      <w:spacing w:val="-2"/>
      <w:szCs w:val="20"/>
    </w:rPr>
  </w:style>
  <w:style w:type="paragraph" w:customStyle="1" w:styleId="2773">
    <w:name w:val="bk-editable-lemma-btns"/>
    <w:basedOn w:val="1"/>
    <w:uiPriority w:val="0"/>
    <w:pPr>
      <w:spacing w:before="100" w:beforeAutospacing="1" w:after="100" w:afterAutospacing="1" w:line="510" w:lineRule="atLeast"/>
    </w:pPr>
    <w:rPr>
      <w:rFonts w:hAnsi="Calibri"/>
      <w:spacing w:val="-2"/>
      <w:szCs w:val="21"/>
    </w:rPr>
  </w:style>
  <w:style w:type="paragraph" w:customStyle="1" w:styleId="2774">
    <w:name w:val="hidden"/>
    <w:basedOn w:val="1"/>
    <w:uiPriority w:val="0"/>
    <w:pPr>
      <w:spacing w:before="100" w:beforeAutospacing="1" w:after="100" w:afterAutospacing="1"/>
    </w:pPr>
    <w:rPr>
      <w:rFonts w:hAnsi="Calibri"/>
      <w:vanish/>
      <w:spacing w:val="-2"/>
      <w:szCs w:val="21"/>
    </w:rPr>
  </w:style>
  <w:style w:type="paragraph" w:customStyle="1" w:styleId="2775">
    <w:name w:val="wg"/>
    <w:basedOn w:val="1"/>
    <w:uiPriority w:val="0"/>
    <w:pPr>
      <w:widowControl w:val="0"/>
      <w:jc w:val="both"/>
    </w:pPr>
    <w:rPr>
      <w:rFonts w:ascii="Times New Roman" w:hAnsi="Times New Roman" w:cs="黑体"/>
      <w:spacing w:val="-2"/>
      <w:sz w:val="28"/>
      <w:szCs w:val="20"/>
    </w:rPr>
  </w:style>
  <w:style w:type="paragraph" w:customStyle="1" w:styleId="2776">
    <w:name w:val="top-bg1"/>
    <w:basedOn w:val="1"/>
    <w:uiPriority w:val="0"/>
    <w:pPr>
      <w:shd w:val="clear" w:color="auto" w:fill="E6F8FF"/>
      <w:spacing w:before="15" w:after="100" w:afterAutospacing="1"/>
    </w:pPr>
    <w:rPr>
      <w:rFonts w:hAnsi="Calibri"/>
      <w:spacing w:val="-2"/>
      <w:szCs w:val="21"/>
    </w:rPr>
  </w:style>
  <w:style w:type="paragraph" w:customStyle="1" w:styleId="2777">
    <w:name w:val="正文zz"/>
    <w:uiPriority w:val="0"/>
    <w:pPr>
      <w:spacing w:line="360" w:lineRule="auto"/>
      <w:ind w:firstLine="200" w:firstLineChars="200"/>
    </w:pPr>
    <w:rPr>
      <w:rFonts w:ascii="Calibri" w:hAnsi="Calibri" w:eastAsia="宋体" w:cs="Arial"/>
      <w:kern w:val="2"/>
      <w:sz w:val="24"/>
      <w:szCs w:val="24"/>
      <w:lang w:val="en-US" w:eastAsia="zh-CN" w:bidi="ar-SA"/>
    </w:rPr>
  </w:style>
  <w:style w:type="paragraph" w:customStyle="1" w:styleId="2778">
    <w:name w:val="自定表格"/>
    <w:basedOn w:val="1"/>
    <w:uiPriority w:val="0"/>
    <w:pPr>
      <w:widowControl w:val="0"/>
      <w:autoSpaceDE w:val="0"/>
      <w:autoSpaceDN w:val="0"/>
      <w:adjustRightInd w:val="0"/>
      <w:jc w:val="center"/>
    </w:pPr>
    <w:rPr>
      <w:rFonts w:ascii="Times New Roman" w:hAnsi="Times New Roman" w:cs="黑体"/>
      <w:spacing w:val="-2"/>
      <w:szCs w:val="20"/>
    </w:rPr>
  </w:style>
  <w:style w:type="paragraph" w:customStyle="1" w:styleId="2779">
    <w:name w:val="样式83"/>
    <w:basedOn w:val="1"/>
    <w:uiPriority w:val="0"/>
    <w:pPr>
      <w:keepNext/>
      <w:keepLines/>
      <w:widowControl w:val="0"/>
      <w:tabs>
        <w:tab w:val="left" w:pos="900"/>
      </w:tabs>
      <w:spacing w:beforeLines="50" w:line="360" w:lineRule="auto"/>
      <w:jc w:val="both"/>
      <w:outlineLvl w:val="2"/>
    </w:pPr>
    <w:rPr>
      <w:rFonts w:cs="黑体"/>
      <w:b/>
      <w:color w:val="000000"/>
      <w:spacing w:val="-2"/>
      <w:szCs w:val="32"/>
    </w:rPr>
  </w:style>
  <w:style w:type="paragraph" w:customStyle="1" w:styleId="2780">
    <w:name w:val="标题 4 黑体 四号 行距: 1.5 倍行距"/>
    <w:basedOn w:val="1"/>
    <w:uiPriority w:val="0"/>
    <w:pPr>
      <w:widowControl w:val="0"/>
      <w:jc w:val="both"/>
      <w:outlineLvl w:val="2"/>
    </w:pPr>
    <w:rPr>
      <w:rFonts w:ascii="Times New Roman" w:hAnsi="Times New Roman" w:cs="黑体"/>
      <w:spacing w:val="-2"/>
      <w:sz w:val="26"/>
      <w:szCs w:val="26"/>
    </w:rPr>
  </w:style>
  <w:style w:type="paragraph" w:customStyle="1" w:styleId="2781">
    <w:name w:val="标题 63"/>
    <w:basedOn w:val="10"/>
    <w:uiPriority w:val="0"/>
    <w:pPr>
      <w:keepNext w:val="0"/>
      <w:keepLines w:val="0"/>
      <w:widowControl w:val="0"/>
      <w:tabs>
        <w:tab w:val="left" w:pos="1152"/>
      </w:tabs>
      <w:autoSpaceDE w:val="0"/>
      <w:autoSpaceDN w:val="0"/>
      <w:spacing w:before="120" w:after="120" w:line="240" w:lineRule="auto"/>
      <w:ind w:left="567"/>
      <w:textAlignment w:val="auto"/>
      <w:outlineLvl w:val="9"/>
    </w:pPr>
    <w:rPr>
      <w:rFonts w:ascii="Times New Roman" w:hAnsi="Times New Roman" w:eastAsia="隶书体" w:cs="Times New Roman"/>
      <w:b w:val="0"/>
      <w:i/>
      <w:sz w:val="28"/>
      <w:szCs w:val="20"/>
    </w:rPr>
  </w:style>
  <w:style w:type="paragraph" w:customStyle="1" w:styleId="2782">
    <w:name w:val="goto"/>
    <w:basedOn w:val="1"/>
    <w:uiPriority w:val="0"/>
    <w:pPr>
      <w:spacing w:before="100" w:beforeAutospacing="1" w:after="100" w:afterAutospacing="1"/>
    </w:pPr>
    <w:rPr>
      <w:rFonts w:hAnsi="Calibri"/>
      <w:spacing w:val="-2"/>
      <w:szCs w:val="21"/>
    </w:rPr>
  </w:style>
  <w:style w:type="paragraph" w:customStyle="1" w:styleId="2783">
    <w:name w:val="正文3"/>
    <w:basedOn w:val="35"/>
    <w:qFormat/>
    <w:uiPriority w:val="0"/>
    <w:pPr>
      <w:widowControl w:val="0"/>
      <w:spacing w:after="0" w:line="360" w:lineRule="auto"/>
      <w:ind w:firstLine="200" w:firstLineChars="200"/>
      <w:jc w:val="both"/>
    </w:pPr>
    <w:rPr>
      <w:i/>
      <w:iCs/>
      <w:color w:val="000000"/>
      <w:kern w:val="2"/>
    </w:rPr>
  </w:style>
  <w:style w:type="paragraph" w:customStyle="1" w:styleId="2784">
    <w:name w:val="表格标题_报告"/>
    <w:basedOn w:val="1"/>
    <w:uiPriority w:val="0"/>
    <w:pPr>
      <w:keepNext/>
      <w:widowControl w:val="0"/>
      <w:spacing w:beforeLines="50"/>
      <w:jc w:val="center"/>
    </w:pPr>
    <w:rPr>
      <w:rFonts w:ascii="黑体" w:hAnsi="Calibri" w:eastAsia="黑体" w:cs="黑体"/>
      <w:spacing w:val="-2"/>
      <w:sz w:val="28"/>
      <w:szCs w:val="20"/>
    </w:rPr>
  </w:style>
  <w:style w:type="paragraph" w:customStyle="1" w:styleId="2785">
    <w:name w:val="2222222"/>
    <w:basedOn w:val="1"/>
    <w:uiPriority w:val="0"/>
    <w:pPr>
      <w:keepNext/>
      <w:keepLines/>
      <w:widowControl w:val="0"/>
      <w:tabs>
        <w:tab w:val="left" w:pos="840"/>
      </w:tabs>
      <w:spacing w:before="50" w:after="50" w:line="360" w:lineRule="auto"/>
      <w:ind w:left="840" w:hanging="420"/>
      <w:jc w:val="both"/>
      <w:outlineLvl w:val="1"/>
    </w:pPr>
    <w:rPr>
      <w:rFonts w:ascii="黑体" w:hAnsi="Arial" w:eastAsia="黑体" w:cs="黑体"/>
      <w:b/>
      <w:bCs/>
      <w:color w:val="000000"/>
      <w:spacing w:val="-2"/>
      <w:sz w:val="28"/>
      <w:szCs w:val="28"/>
    </w:rPr>
  </w:style>
  <w:style w:type="paragraph" w:customStyle="1" w:styleId="2786">
    <w:name w:val="表格名和图名"/>
    <w:basedOn w:val="1"/>
    <w:qFormat/>
    <w:uiPriority w:val="0"/>
    <w:pPr>
      <w:widowControl w:val="0"/>
      <w:spacing w:line="360" w:lineRule="auto"/>
      <w:jc w:val="center"/>
    </w:pPr>
    <w:rPr>
      <w:rFonts w:ascii="Times New Roman" w:hAnsi="Times New Roman" w:cs="黑体"/>
      <w:b/>
      <w:color w:val="000000"/>
      <w:spacing w:val="-2"/>
      <w:szCs w:val="20"/>
    </w:rPr>
  </w:style>
  <w:style w:type="paragraph" w:customStyle="1" w:styleId="2787">
    <w:name w:val="title-banner1"/>
    <w:basedOn w:val="1"/>
    <w:uiPriority w:val="0"/>
    <w:pPr>
      <w:shd w:val="clear" w:color="auto" w:fill="D4E8FA"/>
      <w:spacing w:before="30" w:after="100" w:afterAutospacing="1" w:line="450" w:lineRule="atLeast"/>
      <w:jc w:val="center"/>
    </w:pPr>
    <w:rPr>
      <w:rFonts w:hAnsi="Calibri"/>
      <w:spacing w:val="-2"/>
      <w:szCs w:val="21"/>
    </w:rPr>
  </w:style>
  <w:style w:type="paragraph" w:customStyle="1" w:styleId="2788">
    <w:name w:val="article"/>
    <w:basedOn w:val="1"/>
    <w:uiPriority w:val="0"/>
    <w:pPr>
      <w:wordWrap w:val="0"/>
      <w:spacing w:before="100" w:beforeAutospacing="1" w:after="100" w:afterAutospacing="1"/>
    </w:pPr>
    <w:rPr>
      <w:rFonts w:hAnsi="Calibri"/>
      <w:spacing w:val="-2"/>
      <w:sz w:val="28"/>
      <w:szCs w:val="21"/>
    </w:rPr>
  </w:style>
  <w:style w:type="paragraph" w:customStyle="1" w:styleId="2789">
    <w:name w:val="fm-ta-1"/>
    <w:basedOn w:val="1"/>
    <w:uiPriority w:val="0"/>
    <w:pPr>
      <w:spacing w:before="100" w:beforeAutospacing="1" w:after="100" w:afterAutospacing="1"/>
    </w:pPr>
    <w:rPr>
      <w:rFonts w:hAnsi="Calibri"/>
      <w:spacing w:val="-2"/>
      <w:szCs w:val="21"/>
    </w:rPr>
  </w:style>
  <w:style w:type="paragraph" w:customStyle="1" w:styleId="2790">
    <w:name w:val="xl21"/>
    <w:basedOn w:val="1"/>
    <w:qFormat/>
    <w:uiPriority w:val="0"/>
    <w:pPr>
      <w:spacing w:before="100" w:beforeAutospacing="1" w:after="100" w:afterAutospacing="1"/>
      <w:jc w:val="center"/>
    </w:pPr>
    <w:rPr>
      <w:spacing w:val="-2"/>
      <w:szCs w:val="20"/>
    </w:rPr>
  </w:style>
  <w:style w:type="paragraph" w:customStyle="1" w:styleId="2791">
    <w:name w:val="表格内容自定"/>
    <w:basedOn w:val="1"/>
    <w:uiPriority w:val="0"/>
    <w:pPr>
      <w:widowControl w:val="0"/>
      <w:spacing w:line="280" w:lineRule="exact"/>
      <w:jc w:val="center"/>
    </w:pPr>
    <w:rPr>
      <w:rFonts w:ascii="Times New Roman" w:hAnsi="Times New Roman" w:cs="黑体"/>
      <w:spacing w:val="-2"/>
      <w:sz w:val="18"/>
      <w:szCs w:val="21"/>
    </w:rPr>
  </w:style>
  <w:style w:type="paragraph" w:customStyle="1" w:styleId="2792">
    <w:name w:val="标题一（无序号）"/>
    <w:basedOn w:val="1"/>
    <w:uiPriority w:val="0"/>
    <w:pPr>
      <w:keepNext/>
      <w:keepLines/>
      <w:widowControl w:val="0"/>
      <w:adjustRightInd w:val="0"/>
      <w:snapToGrid w:val="0"/>
      <w:spacing w:before="600" w:after="720" w:line="400" w:lineRule="atLeast"/>
      <w:jc w:val="center"/>
      <w:outlineLvl w:val="0"/>
    </w:pPr>
    <w:rPr>
      <w:rFonts w:ascii="黑体" w:eastAsia="黑体"/>
      <w:bCs/>
      <w:spacing w:val="-2"/>
      <w:kern w:val="44"/>
      <w:sz w:val="30"/>
      <w:szCs w:val="20"/>
    </w:rPr>
  </w:style>
  <w:style w:type="paragraph" w:customStyle="1" w:styleId="2793">
    <w:name w:val="mstheme-bannertxt"/>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794">
    <w:name w:val="正文内容"/>
    <w:basedOn w:val="1"/>
    <w:qFormat/>
    <w:uiPriority w:val="0"/>
    <w:pPr>
      <w:widowControl w:val="0"/>
      <w:adjustRightInd w:val="0"/>
      <w:snapToGrid w:val="0"/>
      <w:spacing w:line="360" w:lineRule="auto"/>
      <w:ind w:firstLine="200" w:firstLineChars="200"/>
      <w:jc w:val="both"/>
    </w:pPr>
    <w:rPr>
      <w:rFonts w:hAnsi="Calibri"/>
      <w:spacing w:val="-2"/>
      <w:szCs w:val="22"/>
    </w:rPr>
  </w:style>
  <w:style w:type="paragraph" w:customStyle="1" w:styleId="2795">
    <w:name w:val="表格来源"/>
    <w:basedOn w:val="37"/>
    <w:uiPriority w:val="0"/>
    <w:pPr>
      <w:widowControl w:val="0"/>
      <w:spacing w:after="0"/>
      <w:ind w:left="0" w:leftChars="0" w:right="22" w:rightChars="22"/>
      <w:jc w:val="right"/>
    </w:pPr>
    <w:rPr>
      <w:spacing w:val="-2"/>
      <w:kern w:val="2"/>
      <w:sz w:val="18"/>
    </w:rPr>
  </w:style>
  <w:style w:type="paragraph" w:customStyle="1" w:styleId="2796">
    <w:name w:val="p28"/>
    <w:basedOn w:val="1"/>
    <w:uiPriority w:val="0"/>
    <w:pPr>
      <w:spacing w:line="360" w:lineRule="auto"/>
      <w:jc w:val="both"/>
    </w:pPr>
    <w:rPr>
      <w:rFonts w:ascii="Times New Roman" w:hAnsi="Times New Roman" w:cs="黑体"/>
      <w:color w:val="000000"/>
      <w:sz w:val="30"/>
      <w:szCs w:val="30"/>
    </w:rPr>
  </w:style>
  <w:style w:type="paragraph" w:customStyle="1" w:styleId="2797">
    <w:name w:val="表格 23"/>
    <w:basedOn w:val="1"/>
    <w:qFormat/>
    <w:uiPriority w:val="0"/>
    <w:pPr>
      <w:widowControl w:val="0"/>
      <w:autoSpaceDE w:val="0"/>
      <w:autoSpaceDN w:val="0"/>
      <w:adjustRightInd w:val="0"/>
      <w:jc w:val="center"/>
    </w:pPr>
    <w:rPr>
      <w:rFonts w:ascii="Times New Roman" w:hAnsi="Times New Roman" w:eastAsia="仿宋体" w:cs="黑体"/>
      <w:spacing w:val="-2"/>
      <w:szCs w:val="20"/>
    </w:rPr>
  </w:style>
  <w:style w:type="paragraph" w:customStyle="1" w:styleId="2798">
    <w:name w:val="tangram_sug_pre"/>
    <w:basedOn w:val="1"/>
    <w:uiPriority w:val="0"/>
    <w:pPr>
      <w:shd w:val="clear" w:color="auto" w:fill="FFFFFF"/>
      <w:spacing w:before="100" w:beforeAutospacing="1" w:after="100" w:afterAutospacing="1"/>
    </w:pPr>
    <w:rPr>
      <w:rFonts w:hAnsi="Calibri"/>
      <w:spacing w:val="-2"/>
      <w:szCs w:val="21"/>
    </w:rPr>
  </w:style>
  <w:style w:type="paragraph" w:customStyle="1" w:styleId="2799">
    <w:name w:val="样式 自动表头 + (西文) 黑体 五号 加粗 行距: 单倍行距"/>
    <w:basedOn w:val="554"/>
    <w:uiPriority w:val="0"/>
    <w:pPr>
      <w:spacing w:before="156" w:after="156" w:line="240" w:lineRule="auto"/>
      <w:ind w:firstLine="422" w:firstLineChars="200"/>
      <w:jc w:val="both"/>
    </w:pPr>
    <w:rPr>
      <w:rFonts w:hAnsi="Times New Roman" w:eastAsia="宋体"/>
      <w:b w:val="0"/>
    </w:rPr>
  </w:style>
  <w:style w:type="paragraph" w:customStyle="1" w:styleId="2800">
    <w:name w:val="样式 标题 4 + 段前: 12 磅"/>
    <w:basedOn w:val="1"/>
    <w:uiPriority w:val="0"/>
    <w:pPr>
      <w:widowControl w:val="0"/>
      <w:tabs>
        <w:tab w:val="left" w:pos="0"/>
        <w:tab w:val="left" w:pos="678"/>
      </w:tabs>
      <w:spacing w:before="120" w:line="400" w:lineRule="exact"/>
      <w:jc w:val="both"/>
    </w:pPr>
    <w:rPr>
      <w:rFonts w:ascii="Times New Roman" w:hAnsi="Times New Roman" w:cs="黑体"/>
      <w:spacing w:val="-2"/>
      <w:szCs w:val="20"/>
    </w:rPr>
  </w:style>
  <w:style w:type="paragraph" w:customStyle="1" w:styleId="2801">
    <w:name w:val="样式 正文 + 首行缩进:  2 字符 + 宋体 四号 首行缩进:  2 字符"/>
    <w:basedOn w:val="1"/>
    <w:uiPriority w:val="0"/>
    <w:pPr>
      <w:widowControl w:val="0"/>
      <w:spacing w:line="480" w:lineRule="exact"/>
      <w:ind w:firstLine="200" w:firstLineChars="200"/>
      <w:jc w:val="both"/>
    </w:pPr>
    <w:rPr>
      <w:spacing w:val="-2"/>
      <w:sz w:val="28"/>
      <w:szCs w:val="20"/>
    </w:rPr>
  </w:style>
  <w:style w:type="paragraph" w:customStyle="1" w:styleId="2802">
    <w:name w:val="p23"/>
    <w:basedOn w:val="1"/>
    <w:uiPriority w:val="0"/>
    <w:pPr>
      <w:snapToGrid w:val="0"/>
      <w:spacing w:line="240" w:lineRule="atLeast"/>
      <w:jc w:val="center"/>
    </w:pPr>
    <w:rPr>
      <w:rFonts w:ascii="Times New Roman" w:hAnsi="Times New Roman" w:cs="黑体"/>
    </w:rPr>
  </w:style>
  <w:style w:type="paragraph" w:customStyle="1" w:styleId="2803">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804">
    <w:name w:val="银洲湖石化基地表"/>
    <w:basedOn w:val="1"/>
    <w:qFormat/>
    <w:uiPriority w:val="0"/>
    <w:pPr>
      <w:widowControl w:val="0"/>
      <w:autoSpaceDE w:val="0"/>
      <w:autoSpaceDN w:val="0"/>
      <w:adjustRightInd w:val="0"/>
      <w:spacing w:line="0" w:lineRule="atLeast"/>
      <w:jc w:val="center"/>
    </w:pPr>
    <w:rPr>
      <w:rFonts w:ascii="Times New Roman" w:hAnsi="Times New Roman" w:cs="黑体"/>
      <w:spacing w:val="-2"/>
      <w:szCs w:val="21"/>
    </w:rPr>
  </w:style>
  <w:style w:type="paragraph" w:customStyle="1" w:styleId="2805">
    <w:name w:val="样式32"/>
    <w:basedOn w:val="1"/>
    <w:qFormat/>
    <w:uiPriority w:val="0"/>
    <w:pPr>
      <w:widowControl w:val="0"/>
      <w:adjustRightInd w:val="0"/>
      <w:snapToGrid w:val="0"/>
      <w:spacing w:line="300" w:lineRule="exact"/>
      <w:jc w:val="center"/>
    </w:pPr>
    <w:rPr>
      <w:rFonts w:ascii="Times New Roman" w:hAnsi="Times New Roman" w:cs="黑体"/>
      <w:spacing w:val="-2"/>
      <w:sz w:val="28"/>
      <w:szCs w:val="20"/>
    </w:rPr>
  </w:style>
  <w:style w:type="paragraph" w:customStyle="1" w:styleId="2806">
    <w:name w:val="样式 标题 3标题 3 Char标题 3 Char Char条标题1.1.1H31.1.1标题 31.1标题 3 +..."/>
    <w:basedOn w:val="5"/>
    <w:uiPriority w:val="0"/>
    <w:pPr>
      <w:widowControl w:val="0"/>
      <w:tabs>
        <w:tab w:val="left" w:pos="0"/>
        <w:tab w:val="left" w:pos="630"/>
        <w:tab w:val="left" w:pos="1022"/>
        <w:tab w:val="left" w:pos="1080"/>
      </w:tabs>
      <w:spacing w:before="0" w:after="0" w:line="500" w:lineRule="exact"/>
      <w:ind w:left="1260" w:hanging="420"/>
      <w:jc w:val="both"/>
    </w:pPr>
    <w:rPr>
      <w:rFonts w:hint="eastAsia"/>
      <w:b w:val="0"/>
      <w:i/>
      <w:iCs/>
      <w:color w:val="000000"/>
      <w:spacing w:val="-2"/>
      <w:kern w:val="2"/>
      <w:sz w:val="28"/>
      <w:szCs w:val="20"/>
    </w:rPr>
  </w:style>
  <w:style w:type="paragraph" w:customStyle="1" w:styleId="2807">
    <w:name w:val="ysh标1"/>
    <w:basedOn w:val="1"/>
    <w:uiPriority w:val="0"/>
    <w:pPr>
      <w:widowControl w:val="0"/>
      <w:spacing w:beforeLines="100"/>
      <w:ind w:firstLine="200" w:firstLineChars="200"/>
      <w:jc w:val="center"/>
    </w:pPr>
    <w:rPr>
      <w:rFonts w:hAnsi="Calibri" w:cs="黑体"/>
      <w:b/>
      <w:spacing w:val="-2"/>
      <w:sz w:val="44"/>
      <w:szCs w:val="32"/>
    </w:rPr>
  </w:style>
  <w:style w:type="paragraph" w:customStyle="1" w:styleId="2808">
    <w:name w:val="explain"/>
    <w:basedOn w:val="1"/>
    <w:uiPriority w:val="0"/>
    <w:pPr>
      <w:spacing w:before="100" w:beforeAutospacing="1" w:after="100" w:afterAutospacing="1"/>
    </w:pPr>
    <w:rPr>
      <w:rFonts w:hAnsi="Calibri"/>
      <w:spacing w:val="-2"/>
      <w:szCs w:val="21"/>
    </w:rPr>
  </w:style>
  <w:style w:type="paragraph" w:customStyle="1" w:styleId="2809">
    <w:name w:val="xl1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2810">
    <w:name w:val="表题 2"/>
    <w:basedOn w:val="1"/>
    <w:qFormat/>
    <w:uiPriority w:val="0"/>
    <w:pPr>
      <w:widowControl w:val="0"/>
      <w:adjustRightInd w:val="0"/>
      <w:spacing w:before="120" w:after="120"/>
      <w:jc w:val="center"/>
    </w:pPr>
    <w:rPr>
      <w:rFonts w:ascii="Times New Roman" w:hAnsi="Times New Roman" w:cs="黑体"/>
      <w:spacing w:val="-2"/>
      <w:sz w:val="28"/>
      <w:szCs w:val="20"/>
    </w:rPr>
  </w:style>
  <w:style w:type="paragraph" w:customStyle="1" w:styleId="2811">
    <w:name w:val="样式10001"/>
    <w:basedOn w:val="1"/>
    <w:qFormat/>
    <w:uiPriority w:val="0"/>
    <w:pPr>
      <w:widowControl w:val="0"/>
      <w:spacing w:beforeLines="50" w:line="360" w:lineRule="auto"/>
      <w:ind w:firstLine="480" w:firstLineChars="200"/>
      <w:jc w:val="both"/>
    </w:pPr>
    <w:rPr>
      <w:rFonts w:ascii="Times New Roman" w:hAnsi="Times New Roman" w:cs="黑体"/>
      <w:color w:val="000000"/>
      <w:spacing w:val="-2"/>
      <w:szCs w:val="20"/>
    </w:rPr>
  </w:style>
  <w:style w:type="paragraph" w:customStyle="1" w:styleId="2812">
    <w:name w:val="b-heading-list"/>
    <w:basedOn w:val="1"/>
    <w:uiPriority w:val="0"/>
    <w:pPr>
      <w:spacing w:before="100" w:beforeAutospacing="1" w:after="100" w:afterAutospacing="1"/>
    </w:pPr>
    <w:rPr>
      <w:rFonts w:hAnsi="Calibri"/>
      <w:spacing w:val="-2"/>
      <w:szCs w:val="21"/>
    </w:rPr>
  </w:style>
  <w:style w:type="paragraph" w:customStyle="1" w:styleId="2813">
    <w:name w:val="样式 四号 加粗 黑色"/>
    <w:basedOn w:val="1"/>
    <w:next w:val="86"/>
    <w:qFormat/>
    <w:uiPriority w:val="0"/>
    <w:pPr>
      <w:widowControl w:val="0"/>
      <w:jc w:val="both"/>
    </w:pPr>
    <w:rPr>
      <w:rFonts w:ascii="Times New Roman" w:hAnsi="Times New Roman"/>
      <w:b/>
      <w:bCs/>
      <w:color w:val="000000"/>
      <w:spacing w:val="-2"/>
      <w:sz w:val="32"/>
      <w:szCs w:val="20"/>
    </w:rPr>
  </w:style>
  <w:style w:type="paragraph" w:customStyle="1" w:styleId="2814">
    <w:name w:val="纯文本14"/>
    <w:basedOn w:val="1"/>
    <w:uiPriority w:val="0"/>
    <w:pPr>
      <w:widowControl w:val="0"/>
      <w:adjustRightInd w:val="0"/>
      <w:snapToGrid w:val="0"/>
      <w:jc w:val="both"/>
    </w:pPr>
    <w:rPr>
      <w:rFonts w:hAnsi="Courier New" w:cs="黑体"/>
      <w:spacing w:val="-2"/>
      <w:sz w:val="28"/>
      <w:szCs w:val="20"/>
    </w:rPr>
  </w:style>
  <w:style w:type="paragraph" w:customStyle="1" w:styleId="2815">
    <w:name w:val="样式 黑色 首行缩进:  2 字符3"/>
    <w:basedOn w:val="1"/>
    <w:uiPriority w:val="0"/>
    <w:pPr>
      <w:widowControl w:val="0"/>
      <w:spacing w:line="520" w:lineRule="exact"/>
      <w:ind w:firstLine="200" w:firstLineChars="200"/>
      <w:jc w:val="both"/>
    </w:pPr>
    <w:rPr>
      <w:rFonts w:ascii="Times New Roman" w:hAnsi="Times New Roman" w:cs="黑体"/>
      <w:color w:val="000000"/>
      <w:spacing w:val="-2"/>
      <w:sz w:val="28"/>
      <w:szCs w:val="20"/>
    </w:rPr>
  </w:style>
  <w:style w:type="paragraph" w:customStyle="1" w:styleId="2816">
    <w:name w:val="contri-type"/>
    <w:basedOn w:val="1"/>
    <w:uiPriority w:val="0"/>
    <w:pPr>
      <w:spacing w:before="100" w:beforeAutospacing="1" w:after="100" w:afterAutospacing="1"/>
    </w:pPr>
    <w:rPr>
      <w:rFonts w:hAnsi="Calibri"/>
      <w:spacing w:val="-2"/>
      <w:szCs w:val="21"/>
    </w:rPr>
  </w:style>
  <w:style w:type="paragraph" w:customStyle="1" w:styleId="2817">
    <w:name w:val="样式 行距: 固定值 28 磅"/>
    <w:basedOn w:val="1"/>
    <w:uiPriority w:val="0"/>
    <w:pPr>
      <w:widowControl w:val="0"/>
      <w:spacing w:line="500" w:lineRule="exact"/>
      <w:ind w:firstLine="692" w:firstLineChars="250"/>
      <w:jc w:val="both"/>
    </w:pPr>
    <w:rPr>
      <w:rFonts w:ascii="Times New Roman" w:hAnsi="Times New Roman"/>
      <w:spacing w:val="-2"/>
      <w:sz w:val="28"/>
      <w:szCs w:val="20"/>
    </w:rPr>
  </w:style>
  <w:style w:type="paragraph" w:customStyle="1" w:styleId="2818">
    <w:name w:val="xl19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819">
    <w:name w:val="样式 Char Char Char Char Char Char Char Char Char Char + 黑色 行距: 多..."/>
    <w:basedOn w:val="1"/>
    <w:uiPriority w:val="0"/>
    <w:pPr>
      <w:widowControl w:val="0"/>
      <w:spacing w:line="336" w:lineRule="auto"/>
      <w:ind w:right="100" w:rightChars="100" w:firstLine="200" w:firstLineChars="200"/>
      <w:jc w:val="both"/>
    </w:pPr>
    <w:rPr>
      <w:rFonts w:hAnsi="Calibri"/>
      <w:color w:val="000000"/>
      <w:spacing w:val="-2"/>
      <w:szCs w:val="20"/>
    </w:rPr>
  </w:style>
  <w:style w:type="paragraph" w:customStyle="1" w:styleId="2820">
    <w:name w:val="正文，四宋"/>
    <w:basedOn w:val="1"/>
    <w:uiPriority w:val="0"/>
    <w:pPr>
      <w:keepNext/>
      <w:widowControl w:val="0"/>
      <w:spacing w:line="480" w:lineRule="exact"/>
      <w:ind w:firstLine="567"/>
      <w:jc w:val="both"/>
      <w:outlineLvl w:val="4"/>
    </w:pPr>
    <w:rPr>
      <w:rFonts w:ascii="Times New Roman" w:hAnsi="Times New Roman" w:cs="黑体"/>
      <w:spacing w:val="-2"/>
      <w:sz w:val="28"/>
      <w:szCs w:val="20"/>
    </w:rPr>
  </w:style>
  <w:style w:type="paragraph" w:customStyle="1" w:styleId="2821">
    <w:name w:val="dialog-content-inner-wrap"/>
    <w:basedOn w:val="1"/>
    <w:uiPriority w:val="0"/>
    <w:pPr>
      <w:spacing w:line="480" w:lineRule="atLeast"/>
    </w:pPr>
    <w:rPr>
      <w:rFonts w:hAnsi="Calibri"/>
      <w:spacing w:val="-2"/>
      <w:szCs w:val="21"/>
    </w:rPr>
  </w:style>
  <w:style w:type="paragraph" w:customStyle="1" w:styleId="2822">
    <w:name w:val="样式 样式3 + 首行缩进:  2 字符"/>
    <w:basedOn w:val="1"/>
    <w:uiPriority w:val="0"/>
    <w:pPr>
      <w:widowControl w:val="0"/>
      <w:ind w:firstLine="480"/>
      <w:jc w:val="both"/>
    </w:pPr>
    <w:rPr>
      <w:rFonts w:ascii="Times" w:hAnsi="Times" w:eastAsia="仿宋_GB2312" w:cs="黑体"/>
      <w:spacing w:val="-2"/>
      <w:szCs w:val="20"/>
    </w:rPr>
  </w:style>
  <w:style w:type="paragraph" w:customStyle="1" w:styleId="2823">
    <w:name w:val="检索5"/>
    <w:basedOn w:val="2154"/>
    <w:uiPriority w:val="0"/>
    <w:pPr>
      <w:ind w:left="1304"/>
    </w:pPr>
    <w:rPr>
      <w:color w:val="000080"/>
    </w:rPr>
  </w:style>
  <w:style w:type="paragraph" w:customStyle="1" w:styleId="2824">
    <w:name w:val="样式 标题 2标题 21标题 121 + Times New Roman 小三 非加粗 黑色 段前: 8 磅 段...3"/>
    <w:basedOn w:val="1"/>
    <w:uiPriority w:val="0"/>
    <w:pPr>
      <w:widowControl w:val="0"/>
      <w:tabs>
        <w:tab w:val="left" w:pos="238"/>
      </w:tabs>
      <w:ind w:left="238"/>
      <w:jc w:val="both"/>
    </w:pPr>
    <w:rPr>
      <w:rFonts w:ascii="Times New Roman" w:hAnsi="Times New Roman" w:cs="黑体"/>
      <w:spacing w:val="-2"/>
      <w:sz w:val="28"/>
      <w:szCs w:val="20"/>
    </w:rPr>
  </w:style>
  <w:style w:type="paragraph" w:customStyle="1" w:styleId="2825">
    <w:name w:val="项目"/>
    <w:basedOn w:val="1"/>
    <w:uiPriority w:val="0"/>
    <w:pPr>
      <w:widowControl w:val="0"/>
      <w:adjustRightInd w:val="0"/>
      <w:spacing w:before="60" w:line="320" w:lineRule="atLeast"/>
      <w:ind w:left="400" w:leftChars="400"/>
      <w:jc w:val="both"/>
    </w:pPr>
    <w:rPr>
      <w:rFonts w:ascii="Times New Roman" w:hAnsi="Times New Roman" w:cs="黑体"/>
      <w:spacing w:val="-2"/>
      <w:szCs w:val="20"/>
    </w:rPr>
  </w:style>
  <w:style w:type="paragraph" w:customStyle="1" w:styleId="2826">
    <w:name w:val="样式 宋体 红色 行距: 1.5 倍行距"/>
    <w:basedOn w:val="1"/>
    <w:uiPriority w:val="0"/>
    <w:pPr>
      <w:widowControl w:val="0"/>
      <w:adjustRightInd w:val="0"/>
      <w:snapToGrid w:val="0"/>
      <w:spacing w:line="360" w:lineRule="auto"/>
      <w:ind w:firstLine="560" w:firstLineChars="200"/>
      <w:jc w:val="both"/>
    </w:pPr>
    <w:rPr>
      <w:color w:val="FF0000"/>
      <w:spacing w:val="-2"/>
      <w:szCs w:val="20"/>
    </w:rPr>
  </w:style>
  <w:style w:type="paragraph" w:customStyle="1" w:styleId="2827">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828">
    <w:name w:val="一般正文 + 首行缩进:  2 字符 段后: 0.2 行 + 首行缩进:  2 字符"/>
    <w:basedOn w:val="1"/>
    <w:uiPriority w:val="0"/>
    <w:pPr>
      <w:widowControl w:val="0"/>
      <w:adjustRightInd w:val="0"/>
      <w:snapToGrid w:val="0"/>
      <w:spacing w:before="100" w:beforeAutospacing="1" w:after="100" w:afterAutospacing="1"/>
      <w:jc w:val="both"/>
    </w:pPr>
    <w:rPr>
      <w:rFonts w:hAnsi="Calibri" w:cs="黑体"/>
      <w:spacing w:val="-2"/>
      <w:sz w:val="28"/>
      <w:szCs w:val="28"/>
    </w:rPr>
  </w:style>
  <w:style w:type="paragraph" w:customStyle="1" w:styleId="2829">
    <w:name w:val="真宗兴表格内容"/>
    <w:basedOn w:val="1"/>
    <w:uiPriority w:val="0"/>
    <w:pPr>
      <w:widowControl w:val="0"/>
      <w:tabs>
        <w:tab w:val="left" w:pos="-2848"/>
      </w:tabs>
      <w:overflowPunct w:val="0"/>
      <w:autoSpaceDE w:val="0"/>
      <w:autoSpaceDN w:val="0"/>
      <w:adjustRightInd w:val="0"/>
      <w:spacing w:beforeLines="20" w:line="400" w:lineRule="atLeast"/>
      <w:ind w:firstLine="200" w:firstLineChars="200"/>
      <w:jc w:val="center"/>
    </w:pPr>
    <w:rPr>
      <w:rFonts w:ascii="Times New Roman" w:hAnsi="Times New Roman" w:cs="黑体"/>
      <w:spacing w:val="-2"/>
      <w:szCs w:val="20"/>
    </w:rPr>
  </w:style>
  <w:style w:type="paragraph" w:customStyle="1" w:styleId="2830">
    <w:name w:val="正文23"/>
    <w:basedOn w:val="687"/>
    <w:uiPriority w:val="0"/>
    <w:pPr>
      <w:tabs>
        <w:tab w:val="left" w:pos="360"/>
      </w:tabs>
      <w:adjustRightInd/>
      <w:snapToGrid/>
      <w:spacing w:after="0" w:line="240" w:lineRule="auto"/>
      <w:ind w:firstLine="250" w:firstLineChars="250"/>
      <w:jc w:val="center"/>
    </w:pPr>
    <w:rPr>
      <w:rFonts w:hAnsi="宋体" w:cs="Tahoma"/>
      <w:spacing w:val="0"/>
      <w:szCs w:val="24"/>
    </w:rPr>
  </w:style>
  <w:style w:type="paragraph" w:customStyle="1" w:styleId="2831">
    <w:name w:val="表内五中"/>
    <w:basedOn w:val="1"/>
    <w:uiPriority w:val="0"/>
    <w:pPr>
      <w:widowControl w:val="0"/>
      <w:tabs>
        <w:tab w:val="left" w:pos="-120"/>
      </w:tabs>
      <w:spacing w:before="60" w:line="310" w:lineRule="atLeast"/>
      <w:jc w:val="center"/>
    </w:pPr>
    <w:rPr>
      <w:rFonts w:ascii="Times New Roman" w:hAnsi="Times New Roman" w:cs="黑体"/>
      <w:spacing w:val="-2"/>
      <w:sz w:val="28"/>
      <w:szCs w:val="20"/>
    </w:rPr>
  </w:style>
  <w:style w:type="paragraph" w:customStyle="1" w:styleId="2832">
    <w:name w:val="样式 样式 标题 3 + 段前: 0.5 行 段后: 0.5 行 + 宋体 段前: 0.5 行 段后: 0.5 行"/>
    <w:basedOn w:val="1"/>
    <w:uiPriority w:val="0"/>
    <w:pPr>
      <w:keepNext/>
      <w:keepLines/>
      <w:widowControl w:val="0"/>
      <w:tabs>
        <w:tab w:val="left" w:pos="851"/>
        <w:tab w:val="left" w:pos="1080"/>
      </w:tabs>
      <w:spacing w:before="156" w:after="156" w:line="360" w:lineRule="auto"/>
      <w:ind w:left="864" w:hanging="425"/>
      <w:jc w:val="both"/>
      <w:outlineLvl w:val="3"/>
    </w:pPr>
    <w:rPr>
      <w:rFonts w:cs="黑体"/>
      <w:spacing w:val="-2"/>
      <w:szCs w:val="20"/>
    </w:rPr>
  </w:style>
  <w:style w:type="paragraph" w:customStyle="1" w:styleId="2833">
    <w:name w:val="样式 标题 2 + 首行缩进:  0 字符"/>
    <w:basedOn w:val="4"/>
    <w:uiPriority w:val="0"/>
    <w:pPr>
      <w:keepLines w:val="0"/>
      <w:widowControl w:val="0"/>
      <w:tabs>
        <w:tab w:val="left" w:pos="1476"/>
      </w:tabs>
      <w:adjustRightInd w:val="0"/>
      <w:snapToGrid w:val="0"/>
      <w:spacing w:before="0" w:beforeLines="10" w:after="0" w:line="360" w:lineRule="auto"/>
      <w:ind w:left="840" w:firstLine="200" w:firstLineChars="200"/>
      <w:jc w:val="both"/>
    </w:pPr>
    <w:rPr>
      <w:rFonts w:ascii="黑体" w:hAnsi="宋体" w:eastAsia="黑体" w:cs="宋体"/>
      <w:spacing w:val="-2"/>
      <w:sz w:val="28"/>
    </w:rPr>
  </w:style>
  <w:style w:type="paragraph" w:customStyle="1" w:styleId="2834">
    <w:name w:val="样式 目录 2 + 左侧:  2 字符 首行缩进:  2 字符5"/>
    <w:basedOn w:val="77"/>
    <w:uiPriority w:val="0"/>
    <w:pPr>
      <w:widowControl w:val="0"/>
      <w:tabs>
        <w:tab w:val="left" w:pos="840"/>
        <w:tab w:val="right" w:leader="dot" w:pos="9060"/>
      </w:tabs>
      <w:ind w:left="480" w:firstLine="200" w:firstLineChars="200"/>
      <w:jc w:val="both"/>
    </w:pPr>
    <w:rPr>
      <w:rFonts w:ascii="Times New Roman" w:hAnsi="Times New Roman"/>
      <w:b/>
      <w:smallCaps w:val="0"/>
      <w:spacing w:val="-2"/>
      <w:sz w:val="24"/>
      <w:szCs w:val="21"/>
    </w:rPr>
  </w:style>
  <w:style w:type="paragraph" w:customStyle="1" w:styleId="2835">
    <w:name w:val="样式 标题 + 段前: 0.5 行 段后: 0.5 行"/>
    <w:basedOn w:val="88"/>
    <w:uiPriority w:val="0"/>
    <w:pPr>
      <w:ind w:left="0" w:leftChars="0"/>
      <w:outlineLvl w:val="0"/>
    </w:pPr>
    <w:rPr>
      <w:rFonts w:ascii="Arial" w:hAnsi="Arial" w:eastAsia="黑体" w:cs="宋体"/>
      <w:color w:val="000000"/>
      <w:sz w:val="30"/>
      <w:szCs w:val="30"/>
    </w:rPr>
  </w:style>
  <w:style w:type="paragraph" w:customStyle="1" w:styleId="2836">
    <w:name w:val="w745"/>
    <w:basedOn w:val="1"/>
    <w:uiPriority w:val="0"/>
    <w:pPr>
      <w:spacing w:before="100" w:beforeAutospacing="1" w:after="100" w:afterAutospacing="1"/>
    </w:pPr>
    <w:rPr>
      <w:rFonts w:hAnsi="Calibri"/>
      <w:spacing w:val="-2"/>
      <w:szCs w:val="21"/>
    </w:rPr>
  </w:style>
  <w:style w:type="paragraph" w:customStyle="1" w:styleId="2837">
    <w:name w:val="lemma-top-link"/>
    <w:basedOn w:val="1"/>
    <w:uiPriority w:val="0"/>
    <w:pPr>
      <w:spacing w:before="165" w:after="100" w:afterAutospacing="1" w:line="165" w:lineRule="atLeast"/>
      <w:ind w:right="120"/>
    </w:pPr>
    <w:rPr>
      <w:rFonts w:hAnsi="Calibri"/>
      <w:spacing w:val="-2"/>
      <w:sz w:val="18"/>
      <w:szCs w:val="18"/>
      <w:u w:val="single"/>
    </w:rPr>
  </w:style>
  <w:style w:type="paragraph" w:customStyle="1" w:styleId="2838">
    <w:name w:val="作者、页码、日期"/>
    <w:qFormat/>
    <w:uiPriority w:val="0"/>
    <w:pPr>
      <w:widowControl w:val="0"/>
      <w:jc w:val="both"/>
    </w:pPr>
    <w:rPr>
      <w:rFonts w:ascii="Times New Roman" w:hAnsi="Times New Roman" w:eastAsia="宋体" w:cs="Times New Roman"/>
      <w:lang w:val="en-US" w:eastAsia="zh-CN" w:bidi="ar-SA"/>
    </w:rPr>
  </w:style>
  <w:style w:type="paragraph" w:customStyle="1" w:styleId="2839">
    <w:name w:val="目录1"/>
    <w:basedOn w:val="1"/>
    <w:uiPriority w:val="0"/>
    <w:pPr>
      <w:tabs>
        <w:tab w:val="left" w:leader="dot" w:pos="8503"/>
      </w:tabs>
      <w:spacing w:after="136" w:line="289" w:lineRule="atLeast"/>
    </w:pPr>
    <w:rPr>
      <w:rFonts w:ascii="Arial" w:hAnsi="Times New Roman" w:eastAsia="黑体" w:cs="黑体"/>
      <w:color w:val="000000"/>
      <w:spacing w:val="-2"/>
      <w:sz w:val="28"/>
      <w:szCs w:val="20"/>
      <w:u w:color="000000"/>
    </w:rPr>
  </w:style>
  <w:style w:type="paragraph" w:customStyle="1" w:styleId="2840">
    <w:name w:val="条题"/>
    <w:basedOn w:val="7"/>
    <w:next w:val="7"/>
    <w:uiPriority w:val="0"/>
    <w:pPr>
      <w:tabs>
        <w:tab w:val="left" w:pos="360"/>
      </w:tabs>
      <w:ind w:left="360" w:hanging="360"/>
    </w:pPr>
    <w:rPr>
      <w:rFonts w:hint="eastAsia" w:ascii="Calibri" w:hAnsi="Calibri" w:cs="Arial"/>
      <w:bCs/>
    </w:rPr>
  </w:style>
  <w:style w:type="paragraph" w:customStyle="1" w:styleId="2841">
    <w:name w:val="7"/>
    <w:basedOn w:val="1"/>
    <w:next w:val="1"/>
    <w:qFormat/>
    <w:uiPriority w:val="0"/>
    <w:pPr>
      <w:spacing w:before="100" w:beforeAutospacing="1" w:after="100" w:afterAutospacing="1"/>
    </w:pPr>
    <w:rPr>
      <w:spacing w:val="-2"/>
      <w:szCs w:val="20"/>
    </w:rPr>
  </w:style>
  <w:style w:type="paragraph" w:customStyle="1" w:styleId="2842">
    <w:name w:val="表样式1"/>
    <w:basedOn w:val="1"/>
    <w:uiPriority w:val="0"/>
    <w:pPr>
      <w:widowControl w:val="0"/>
      <w:spacing w:line="340" w:lineRule="exact"/>
      <w:ind w:right="-131" w:rightChars="-131"/>
      <w:jc w:val="center"/>
    </w:pPr>
    <w:rPr>
      <w:rFonts w:ascii="Times New Roman" w:hAnsi="Times New Roman" w:cs="黑体"/>
      <w:spacing w:val="-2"/>
      <w:sz w:val="28"/>
      <w:szCs w:val="21"/>
    </w:rPr>
  </w:style>
  <w:style w:type="paragraph" w:customStyle="1" w:styleId="2843">
    <w:name w:val="表头编号"/>
    <w:basedOn w:val="1"/>
    <w:uiPriority w:val="0"/>
    <w:pPr>
      <w:widowControl w:val="0"/>
      <w:adjustRightInd w:val="0"/>
      <w:snapToGrid w:val="0"/>
      <w:ind w:right="-1" w:rightChars="-1" w:firstLine="200" w:firstLineChars="200"/>
      <w:jc w:val="center"/>
    </w:pPr>
    <w:rPr>
      <w:rFonts w:hAnsi="Calibri" w:cs="黑体"/>
      <w:color w:val="000000"/>
      <w:spacing w:val="-2"/>
      <w:szCs w:val="20"/>
    </w:rPr>
  </w:style>
  <w:style w:type="paragraph" w:customStyle="1" w:styleId="2844">
    <w:name w:val="样式 标题 3 + 首行缩进:  2 字符 段前: 8.15 磅 段后: 8.15 磅"/>
    <w:basedOn w:val="5"/>
    <w:qFormat/>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2845">
    <w:name w:val="样式 样式 小四 行距: 1.5 倍行距 首行缩进:  2 字符1 + 首行缩进:  2 字符1"/>
    <w:basedOn w:val="1"/>
    <w:uiPriority w:val="0"/>
    <w:pPr>
      <w:widowControl w:val="0"/>
      <w:ind w:firstLine="200" w:firstLineChars="200"/>
      <w:jc w:val="both"/>
    </w:pPr>
    <w:rPr>
      <w:rFonts w:ascii="Times New Roman" w:hAnsi="Times New Roman"/>
      <w:spacing w:val="-2"/>
      <w:szCs w:val="20"/>
    </w:rPr>
  </w:style>
  <w:style w:type="paragraph" w:customStyle="1" w:styleId="2846">
    <w:name w:val="标题4－0909"/>
    <w:basedOn w:val="6"/>
    <w:uiPriority w:val="0"/>
    <w:pPr>
      <w:keepNext w:val="0"/>
      <w:keepLines w:val="0"/>
      <w:widowControl w:val="0"/>
      <w:tabs>
        <w:tab w:val="left" w:pos="864"/>
        <w:tab w:val="left" w:pos="2153"/>
      </w:tabs>
      <w:snapToGrid w:val="0"/>
      <w:spacing w:before="240" w:after="120" w:line="360" w:lineRule="exact"/>
      <w:ind w:left="851" w:hanging="851"/>
      <w:textAlignment w:val="auto"/>
    </w:pPr>
    <w:rPr>
      <w:rFonts w:ascii="Times New Roman" w:hAnsi="Times New Roman" w:eastAsia="宋体" w:cs="Times New Roman"/>
      <w:bCs/>
      <w:spacing w:val="-2"/>
      <w:szCs w:val="20"/>
    </w:rPr>
  </w:style>
  <w:style w:type="paragraph" w:customStyle="1" w:styleId="2847">
    <w:name w:val="样式 正文首行缩进 2 + 首行缩进:  2 字符1"/>
    <w:basedOn w:val="56"/>
    <w:qFormat/>
    <w:uiPriority w:val="0"/>
    <w:pPr>
      <w:widowControl w:val="0"/>
      <w:spacing w:line="360" w:lineRule="auto"/>
      <w:ind w:left="0" w:leftChars="0" w:firstLine="200"/>
      <w:jc w:val="both"/>
    </w:pPr>
    <w:rPr>
      <w:kern w:val="2"/>
      <w:szCs w:val="20"/>
    </w:rPr>
  </w:style>
  <w:style w:type="paragraph" w:customStyle="1" w:styleId="2848">
    <w:name w:val="久不通函，至以为念。"/>
    <w:qFormat/>
    <w:uiPriority w:val="0"/>
    <w:pPr>
      <w:widowControl w:val="0"/>
      <w:jc w:val="both"/>
    </w:pPr>
    <w:rPr>
      <w:rFonts w:ascii="Times New Roman" w:hAnsi="Times New Roman" w:eastAsia="宋体" w:cs="Times New Roman"/>
      <w:lang w:val="en-US" w:eastAsia="zh-CN" w:bidi="ar-SA"/>
    </w:rPr>
  </w:style>
  <w:style w:type="paragraph" w:customStyle="1" w:styleId="2849">
    <w:name w:val="备注"/>
    <w:basedOn w:val="1"/>
    <w:uiPriority w:val="0"/>
    <w:pPr>
      <w:widowControl w:val="0"/>
      <w:tabs>
        <w:tab w:val="left" w:pos="547"/>
        <w:tab w:val="left" w:pos="1080"/>
      </w:tabs>
      <w:spacing w:line="400" w:lineRule="atLeast"/>
      <w:jc w:val="both"/>
    </w:pPr>
    <w:rPr>
      <w:rFonts w:ascii="Times New Roman" w:hAnsi="Times New Roman" w:cs="黑体"/>
      <w:spacing w:val="-2"/>
      <w:szCs w:val="21"/>
    </w:rPr>
  </w:style>
  <w:style w:type="paragraph" w:customStyle="1" w:styleId="2850">
    <w:name w:val="Char15"/>
    <w:basedOn w:val="1"/>
    <w:uiPriority w:val="0"/>
    <w:pPr>
      <w:widowControl w:val="0"/>
      <w:jc w:val="both"/>
    </w:pPr>
    <w:rPr>
      <w:rFonts w:ascii="Times New Roman" w:hAnsi="Times New Roman" w:cs="黑体"/>
      <w:spacing w:val="-2"/>
      <w:sz w:val="28"/>
      <w:szCs w:val="20"/>
    </w:rPr>
  </w:style>
  <w:style w:type="paragraph" w:customStyle="1" w:styleId="2851">
    <w:name w:val="lemma-relation-odd"/>
    <w:basedOn w:val="1"/>
    <w:uiPriority w:val="0"/>
    <w:pPr>
      <w:spacing w:before="100" w:beforeAutospacing="1" w:after="100" w:afterAutospacing="1" w:line="450" w:lineRule="atLeast"/>
    </w:pPr>
    <w:rPr>
      <w:rFonts w:hAnsi="Calibri"/>
      <w:spacing w:val="-2"/>
      <w:szCs w:val="21"/>
    </w:rPr>
  </w:style>
  <w:style w:type="paragraph" w:customStyle="1" w:styleId="2852">
    <w:name w:val="Char Char1 Char Char Char Char Char Char Char4"/>
    <w:basedOn w:val="1"/>
    <w:uiPriority w:val="0"/>
    <w:pPr>
      <w:widowControl w:val="0"/>
      <w:jc w:val="both"/>
    </w:pPr>
    <w:rPr>
      <w:rFonts w:ascii="Times New Roman" w:hAnsi="Times New Roman" w:cs="黑体"/>
      <w:spacing w:val="-2"/>
      <w:sz w:val="28"/>
      <w:szCs w:val="20"/>
    </w:rPr>
  </w:style>
  <w:style w:type="paragraph" w:customStyle="1" w:styleId="2853">
    <w:name w:val="标题 3，第三标题"/>
    <w:basedOn w:val="1"/>
    <w:uiPriority w:val="0"/>
    <w:pPr>
      <w:widowControl w:val="0"/>
      <w:tabs>
        <w:tab w:val="left" w:pos="628"/>
        <w:tab w:val="left" w:pos="1727"/>
        <w:tab w:val="left" w:pos="1820"/>
        <w:tab w:val="left" w:pos="1884"/>
        <w:tab w:val="left" w:pos="2660"/>
        <w:tab w:val="left" w:pos="5460"/>
      </w:tabs>
      <w:snapToGrid w:val="0"/>
      <w:spacing w:beforeLines="50" w:line="440" w:lineRule="exact"/>
      <w:ind w:left="1820" w:hanging="420"/>
      <w:outlineLvl w:val="2"/>
    </w:pPr>
    <w:rPr>
      <w:rFonts w:ascii="Times New Roman" w:hAnsi="Times New Roman" w:eastAsia="黑体"/>
      <w:spacing w:val="-2"/>
      <w:szCs w:val="20"/>
    </w:rPr>
  </w:style>
  <w:style w:type="paragraph" w:customStyle="1" w:styleId="2854">
    <w:name w:val="box2-inner1"/>
    <w:basedOn w:val="1"/>
    <w:uiPriority w:val="0"/>
    <w:pPr>
      <w:pBdr>
        <w:top w:val="single" w:color="CCE0EE" w:sz="6" w:space="5"/>
        <w:left w:val="single" w:color="CCE0EE" w:sz="6" w:space="9"/>
        <w:bottom w:val="single" w:color="CCE0EE" w:sz="6" w:space="9"/>
        <w:right w:val="single" w:color="CCE0EE" w:sz="6" w:space="5"/>
      </w:pBdr>
      <w:shd w:val="clear" w:color="auto" w:fill="FFFFFF"/>
      <w:spacing w:before="100" w:beforeAutospacing="1" w:after="100" w:afterAutospacing="1"/>
    </w:pPr>
    <w:rPr>
      <w:rFonts w:hAnsi="Calibri"/>
      <w:spacing w:val="-2"/>
      <w:szCs w:val="21"/>
    </w:rPr>
  </w:style>
  <w:style w:type="paragraph" w:customStyle="1" w:styleId="2855">
    <w:name w:val="列表标题"/>
    <w:basedOn w:val="1"/>
    <w:next w:val="1"/>
    <w:uiPriority w:val="0"/>
    <w:pPr>
      <w:widowControl w:val="0"/>
      <w:jc w:val="center"/>
    </w:pPr>
    <w:rPr>
      <w:rFonts w:ascii="Times New Roman" w:hAnsi="Times New Roman" w:cs="黑体"/>
      <w:spacing w:val="-2"/>
      <w:szCs w:val="20"/>
    </w:rPr>
  </w:style>
  <w:style w:type="paragraph" w:customStyle="1" w:styleId="2856">
    <w:name w:val="temp"/>
    <w:basedOn w:val="1"/>
    <w:uiPriority w:val="0"/>
    <w:pPr>
      <w:spacing w:before="100" w:beforeAutospacing="1" w:after="100" w:afterAutospacing="1"/>
    </w:pPr>
    <w:rPr>
      <w:rFonts w:hAnsi="Calibri"/>
      <w:spacing w:val="-2"/>
      <w:szCs w:val="21"/>
    </w:rPr>
  </w:style>
  <w:style w:type="paragraph" w:customStyle="1" w:styleId="2857">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858">
    <w:name w:val="我的样式"/>
    <w:basedOn w:val="1"/>
    <w:uiPriority w:val="0"/>
    <w:pPr>
      <w:widowControl w:val="0"/>
      <w:ind w:firstLine="230" w:firstLineChars="230"/>
      <w:jc w:val="both"/>
    </w:pPr>
    <w:rPr>
      <w:rFonts w:ascii="Times New Roman" w:hAnsi="Times New Roman" w:cs="黑体"/>
      <w:spacing w:val="-2"/>
      <w:szCs w:val="20"/>
    </w:rPr>
  </w:style>
  <w:style w:type="paragraph" w:customStyle="1" w:styleId="2859">
    <w:name w:val="样式 标题 3 + 小四 非加粗 段前: 2.4 磅 段后: 2.4 磅 行距: 多倍行距 1.72 字行"/>
    <w:basedOn w:val="6"/>
    <w:uiPriority w:val="0"/>
    <w:pPr>
      <w:widowControl w:val="0"/>
      <w:tabs>
        <w:tab w:val="left" w:pos="1680"/>
        <w:tab w:val="left" w:pos="2153"/>
      </w:tabs>
      <w:adjustRightInd/>
      <w:spacing w:before="48" w:after="48" w:line="408" w:lineRule="auto"/>
      <w:ind w:left="0"/>
      <w:jc w:val="both"/>
      <w:textAlignment w:val="auto"/>
    </w:pPr>
    <w:rPr>
      <w:rFonts w:ascii="Cambria" w:hAnsi="Cambria" w:eastAsia="Times New Roman"/>
      <w:spacing w:val="-2"/>
      <w:kern w:val="2"/>
    </w:rPr>
  </w:style>
  <w:style w:type="paragraph" w:customStyle="1" w:styleId="2860">
    <w:name w:val="1-1-1"/>
    <w:basedOn w:val="1"/>
    <w:uiPriority w:val="0"/>
    <w:pPr>
      <w:widowControl w:val="0"/>
      <w:ind w:firstLine="420"/>
      <w:jc w:val="both"/>
    </w:pPr>
    <w:rPr>
      <w:rFonts w:ascii="Times New Roman" w:hAnsi="Times New Roman" w:cs="黑体"/>
      <w:color w:val="FF0000"/>
      <w:spacing w:val="-2"/>
      <w:szCs w:val="20"/>
    </w:rPr>
  </w:style>
  <w:style w:type="paragraph" w:customStyle="1" w:styleId="2861">
    <w:name w:val="样式 红色 首行缩进:  2 字符"/>
    <w:basedOn w:val="1"/>
    <w:uiPriority w:val="0"/>
    <w:pPr>
      <w:widowControl w:val="0"/>
      <w:spacing w:line="480" w:lineRule="exact"/>
      <w:ind w:firstLine="200" w:firstLineChars="200"/>
      <w:jc w:val="both"/>
    </w:pPr>
    <w:rPr>
      <w:rFonts w:ascii="Times New Roman" w:hAnsi="Times New Roman" w:cs="黑体"/>
      <w:color w:val="FF0000"/>
      <w:spacing w:val="-2"/>
      <w:szCs w:val="20"/>
    </w:rPr>
  </w:style>
  <w:style w:type="paragraph" w:customStyle="1" w:styleId="2862">
    <w:name w:val="样式 小三 加粗 居中"/>
    <w:basedOn w:val="88"/>
    <w:uiPriority w:val="0"/>
    <w:pPr>
      <w:spacing w:before="240" w:after="60"/>
      <w:ind w:left="0" w:leftChars="0"/>
      <w:outlineLvl w:val="0"/>
    </w:pPr>
    <w:rPr>
      <w:rFonts w:ascii="Arial" w:hAnsi="Arial" w:cs="宋体"/>
      <w:bCs/>
      <w:color w:val="000000"/>
      <w:sz w:val="32"/>
      <w:szCs w:val="20"/>
    </w:rPr>
  </w:style>
  <w:style w:type="paragraph" w:customStyle="1" w:styleId="2863">
    <w:name w:val="表内文"/>
    <w:basedOn w:val="7"/>
    <w:uiPriority w:val="0"/>
    <w:pPr>
      <w:spacing w:beforeLines="10"/>
      <w:jc w:val="center"/>
    </w:pPr>
    <w:rPr>
      <w:rFonts w:hint="eastAsia" w:ascii="新宋体" w:hAnsi="Calibri" w:eastAsia="新宋体" w:cs="Arial"/>
      <w:spacing w:val="1"/>
      <w:w w:val="90"/>
      <w:sz w:val="22"/>
      <w:szCs w:val="16"/>
    </w:rPr>
  </w:style>
  <w:style w:type="paragraph" w:customStyle="1" w:styleId="2864">
    <w:name w:val="editable-lemma"/>
    <w:basedOn w:val="1"/>
    <w:uiPriority w:val="0"/>
    <w:pPr>
      <w:spacing w:before="100" w:beforeAutospacing="1" w:after="100" w:afterAutospacing="1"/>
    </w:pPr>
    <w:rPr>
      <w:rFonts w:hAnsi="Calibri"/>
      <w:spacing w:val="-2"/>
      <w:szCs w:val="21"/>
    </w:rPr>
  </w:style>
  <w:style w:type="paragraph" w:customStyle="1" w:styleId="2865">
    <w:name w:val="样式 标题 5 +"/>
    <w:basedOn w:val="1"/>
    <w:uiPriority w:val="0"/>
    <w:pPr>
      <w:widowControl w:val="0"/>
      <w:tabs>
        <w:tab w:val="left" w:pos="900"/>
      </w:tabs>
      <w:ind w:left="900" w:hanging="420"/>
      <w:jc w:val="both"/>
    </w:pPr>
    <w:rPr>
      <w:rFonts w:ascii="Times New Roman" w:hAnsi="Times New Roman" w:cs="黑体"/>
      <w:spacing w:val="-2"/>
      <w:szCs w:val="20"/>
    </w:rPr>
  </w:style>
  <w:style w:type="paragraph" w:customStyle="1" w:styleId="2866">
    <w:name w:val="样式 标题 3 + 段前: 6 磅 段后: 0 磅2"/>
    <w:basedOn w:val="5"/>
    <w:uiPriority w:val="0"/>
    <w:pPr>
      <w:widowControl w:val="0"/>
      <w:tabs>
        <w:tab w:val="left" w:pos="180"/>
        <w:tab w:val="left" w:pos="1022"/>
        <w:tab w:val="left" w:pos="1080"/>
      </w:tabs>
      <w:autoSpaceDE w:val="0"/>
      <w:autoSpaceDN w:val="0"/>
      <w:adjustRightInd w:val="0"/>
      <w:spacing w:before="0" w:beforeLines="50" w:after="0" w:line="300" w:lineRule="auto"/>
      <w:ind w:left="357" w:right="100" w:rightChars="100" w:hanging="357"/>
      <w:jc w:val="both"/>
    </w:pPr>
    <w:rPr>
      <w:rFonts w:hint="eastAsia" w:hAnsi="Arial Unicode MS" w:cs="Century"/>
      <w:bCs w:val="0"/>
      <w:i/>
      <w:iCs/>
      <w:color w:val="000000"/>
      <w:spacing w:val="8"/>
      <w:kern w:val="2"/>
      <w:sz w:val="28"/>
      <w:szCs w:val="20"/>
    </w:rPr>
  </w:style>
  <w:style w:type="paragraph" w:customStyle="1" w:styleId="2867">
    <w:name w:val="hd"/>
    <w:basedOn w:val="1"/>
    <w:uiPriority w:val="0"/>
    <w:pPr>
      <w:spacing w:before="100" w:beforeAutospacing="1" w:after="100" w:afterAutospacing="1"/>
    </w:pPr>
    <w:rPr>
      <w:rFonts w:hAnsi="Calibri"/>
      <w:spacing w:val="-2"/>
      <w:szCs w:val="21"/>
    </w:rPr>
  </w:style>
  <w:style w:type="paragraph" w:customStyle="1" w:styleId="2868">
    <w:name w:val="Date1"/>
    <w:basedOn w:val="1"/>
    <w:next w:val="1"/>
    <w:qFormat/>
    <w:uiPriority w:val="0"/>
    <w:pPr>
      <w:widowControl w:val="0"/>
      <w:autoSpaceDE w:val="0"/>
      <w:autoSpaceDN w:val="0"/>
      <w:adjustRightInd w:val="0"/>
      <w:jc w:val="both"/>
    </w:pPr>
    <w:rPr>
      <w:rFonts w:ascii="Times New Roman" w:hAnsi="Times New Roman" w:cs="黑体"/>
      <w:spacing w:val="5"/>
      <w:szCs w:val="20"/>
    </w:rPr>
  </w:style>
  <w:style w:type="paragraph" w:customStyle="1" w:styleId="2869">
    <w:name w:val="font1"/>
    <w:basedOn w:val="1"/>
    <w:qFormat/>
    <w:uiPriority w:val="0"/>
    <w:pPr>
      <w:spacing w:before="100" w:beforeAutospacing="1" w:after="100" w:afterAutospacing="1"/>
    </w:pPr>
    <w:rPr>
      <w:spacing w:val="-2"/>
      <w:szCs w:val="20"/>
    </w:rPr>
  </w:style>
  <w:style w:type="paragraph" w:customStyle="1" w:styleId="2870">
    <w:name w:val="样式 标题 2节SeHead wsa2H21标题 1.1Chapter TitleChapter节标题 1.1..."/>
    <w:basedOn w:val="4"/>
    <w:uiPriority w:val="0"/>
    <w:pPr>
      <w:widowControl w:val="0"/>
      <w:tabs>
        <w:tab w:val="left" w:pos="540"/>
        <w:tab w:val="left" w:pos="1476"/>
        <w:tab w:val="left" w:pos="2040"/>
      </w:tabs>
      <w:adjustRightInd w:val="0"/>
      <w:snapToGrid w:val="0"/>
      <w:spacing w:before="0" w:beforeLines="50" w:after="0" w:line="360" w:lineRule="auto"/>
      <w:ind w:left="840" w:hanging="420"/>
    </w:pPr>
    <w:rPr>
      <w:rFonts w:ascii="宋体" w:hAnsi="Arial Unicode MS" w:eastAsia="宋体" w:cs="宋体"/>
      <w:spacing w:val="-2"/>
      <w:sz w:val="28"/>
      <w:szCs w:val="20"/>
    </w:rPr>
  </w:style>
  <w:style w:type="paragraph" w:customStyle="1" w:styleId="2871">
    <w:name w:val="Char1 Char Char Char Char Char Char1 Char Char Char"/>
    <w:basedOn w:val="1"/>
    <w:uiPriority w:val="0"/>
    <w:pPr>
      <w:widowControl w:val="0"/>
      <w:ind w:firstLine="200" w:firstLineChars="200"/>
      <w:jc w:val="both"/>
    </w:pPr>
    <w:rPr>
      <w:rFonts w:hAnsi="Calibri"/>
      <w:spacing w:val="-2"/>
      <w:szCs w:val="20"/>
    </w:rPr>
  </w:style>
  <w:style w:type="paragraph" w:customStyle="1" w:styleId="2872">
    <w:name w:val="河，表后"/>
    <w:basedOn w:val="1"/>
    <w:uiPriority w:val="0"/>
    <w:pPr>
      <w:widowControl w:val="0"/>
      <w:spacing w:line="240" w:lineRule="exact"/>
      <w:ind w:firstLine="480" w:firstLineChars="200"/>
      <w:jc w:val="both"/>
    </w:pPr>
    <w:rPr>
      <w:rFonts w:ascii="ˎ̥" w:hAnsi="ˎ̥" w:cs="黑体"/>
      <w:bCs/>
      <w:color w:val="000000"/>
      <w:spacing w:val="-2"/>
      <w:szCs w:val="20"/>
    </w:rPr>
  </w:style>
  <w:style w:type="paragraph" w:customStyle="1" w:styleId="2873">
    <w:name w:val="CM46"/>
    <w:basedOn w:val="154"/>
    <w:next w:val="154"/>
    <w:uiPriority w:val="0"/>
    <w:pPr>
      <w:spacing w:line="500" w:lineRule="atLeast"/>
    </w:pPr>
    <w:rPr>
      <w:rFonts w:ascii="仿宋_GB2312" w:hAnsi="Calibri" w:eastAsia="仿宋_GB2312"/>
      <w:color w:val="auto"/>
      <w:szCs w:val="20"/>
    </w:rPr>
  </w:style>
  <w:style w:type="paragraph" w:customStyle="1" w:styleId="2874">
    <w:name w:val="wtext"/>
    <w:basedOn w:val="1"/>
    <w:qFormat/>
    <w:uiPriority w:val="0"/>
    <w:pPr>
      <w:widowControl w:val="0"/>
      <w:snapToGrid w:val="0"/>
      <w:spacing w:before="100" w:beforeAutospacing="1" w:after="100" w:afterAutospacing="1"/>
      <w:jc w:val="both"/>
    </w:pPr>
    <w:rPr>
      <w:rFonts w:ascii="Arial Unicode MS" w:hAnsi="Arial Unicode MS" w:eastAsia="Arial Unicode MS" w:cs="黑体"/>
      <w:spacing w:val="-2"/>
      <w:szCs w:val="28"/>
    </w:rPr>
  </w:style>
  <w:style w:type="paragraph" w:customStyle="1" w:styleId="2875">
    <w:name w:val="xl34"/>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2876">
    <w:name w:val="样式 标题 3标题 13标题 3 Char1 Char Char Char标题 31ReHead 3 WSAh3B...1"/>
    <w:basedOn w:val="5"/>
    <w:uiPriority w:val="0"/>
    <w:pPr>
      <w:widowControl w:val="0"/>
      <w:tabs>
        <w:tab w:val="left" w:pos="1022"/>
        <w:tab w:val="left" w:pos="1080"/>
      </w:tabs>
      <w:adjustRightInd w:val="0"/>
      <w:snapToGrid w:val="0"/>
      <w:spacing w:before="249" w:after="62" w:line="360" w:lineRule="auto"/>
      <w:ind w:left="1260" w:hanging="420"/>
    </w:pPr>
    <w:rPr>
      <w:rFonts w:hint="eastAsia"/>
      <w:bCs w:val="0"/>
      <w:i/>
      <w:iCs/>
      <w:color w:val="000000"/>
      <w:spacing w:val="-2"/>
      <w:kern w:val="2"/>
      <w:sz w:val="24"/>
      <w:szCs w:val="20"/>
      <w:lang w:val="zh-CN"/>
    </w:rPr>
  </w:style>
  <w:style w:type="paragraph" w:customStyle="1" w:styleId="2877">
    <w:name w:val="8 Char1"/>
    <w:basedOn w:val="1"/>
    <w:uiPriority w:val="0"/>
    <w:pPr>
      <w:widowControl w:val="0"/>
      <w:ind w:firstLine="480"/>
      <w:jc w:val="both"/>
    </w:pPr>
    <w:rPr>
      <w:rFonts w:ascii="Times New Roman" w:hAnsi="Times New Roman" w:cs="黑体"/>
      <w:spacing w:val="-2"/>
      <w:kern w:val="10"/>
      <w:szCs w:val="20"/>
    </w:rPr>
  </w:style>
  <w:style w:type="paragraph" w:customStyle="1" w:styleId="2878">
    <w:name w:val="act"/>
    <w:basedOn w:val="1"/>
    <w:uiPriority w:val="0"/>
    <w:pPr>
      <w:spacing w:before="100" w:beforeAutospacing="1" w:after="100" w:afterAutospacing="1"/>
    </w:pPr>
    <w:rPr>
      <w:rFonts w:hAnsi="Calibri"/>
      <w:spacing w:val="-2"/>
      <w:szCs w:val="21"/>
    </w:rPr>
  </w:style>
  <w:style w:type="paragraph" w:customStyle="1" w:styleId="2879">
    <w:name w:val="样式 宋体 四号 首行缩进:  2 字符"/>
    <w:basedOn w:val="1"/>
    <w:uiPriority w:val="0"/>
    <w:pPr>
      <w:widowControl w:val="0"/>
      <w:ind w:firstLine="200" w:firstLineChars="200"/>
      <w:jc w:val="both"/>
    </w:pPr>
    <w:rPr>
      <w:rFonts w:ascii="Times New Roman" w:hAnsi="Times New Roman" w:cs="黑体"/>
      <w:spacing w:val="-2"/>
      <w:sz w:val="26"/>
      <w:szCs w:val="26"/>
    </w:rPr>
  </w:style>
  <w:style w:type="paragraph" w:customStyle="1" w:styleId="2880">
    <w:name w:val="附件名"/>
    <w:basedOn w:val="1"/>
    <w:uiPriority w:val="0"/>
    <w:pPr>
      <w:widowControl w:val="0"/>
      <w:spacing w:before="120" w:after="120" w:line="480" w:lineRule="exact"/>
      <w:jc w:val="center"/>
    </w:pPr>
    <w:rPr>
      <w:rFonts w:ascii="Times New Roman" w:hAnsi="Times New Roman" w:cs="黑体"/>
      <w:spacing w:val="-2"/>
      <w:sz w:val="32"/>
      <w:szCs w:val="20"/>
    </w:rPr>
  </w:style>
  <w:style w:type="paragraph" w:customStyle="1" w:styleId="2881">
    <w:name w:val="Char Char Char Char Char Char Char4"/>
    <w:basedOn w:val="1"/>
    <w:qFormat/>
    <w:uiPriority w:val="0"/>
    <w:pPr>
      <w:widowControl w:val="0"/>
      <w:jc w:val="both"/>
    </w:pPr>
    <w:rPr>
      <w:rFonts w:ascii="Times New Roman" w:hAnsi="Times New Roman" w:cs="黑体"/>
      <w:spacing w:val="-2"/>
      <w:sz w:val="30"/>
      <w:szCs w:val="30"/>
    </w:rPr>
  </w:style>
  <w:style w:type="paragraph" w:customStyle="1" w:styleId="2882">
    <w:name w:val="表列"/>
    <w:basedOn w:val="1"/>
    <w:qFormat/>
    <w:uiPriority w:val="0"/>
    <w:pPr>
      <w:widowControl w:val="0"/>
      <w:adjustRightInd w:val="0"/>
      <w:spacing w:line="240" w:lineRule="atLeast"/>
      <w:jc w:val="both"/>
    </w:pPr>
    <w:rPr>
      <w:rFonts w:ascii="Times New Roman" w:hAnsi="Times New Roman" w:cs="黑体"/>
      <w:spacing w:val="-2"/>
      <w:szCs w:val="20"/>
    </w:rPr>
  </w:style>
  <w:style w:type="paragraph" w:customStyle="1" w:styleId="2883">
    <w:name w:val="样式 标题 5 + 行距: 固定值 25 磅"/>
    <w:basedOn w:val="9"/>
    <w:uiPriority w:val="0"/>
    <w:pPr>
      <w:keepNext w:val="0"/>
      <w:keepLines w:val="0"/>
      <w:widowControl w:val="0"/>
      <w:tabs>
        <w:tab w:val="left" w:pos="0"/>
        <w:tab w:val="left" w:pos="1008"/>
      </w:tabs>
      <w:adjustRightInd/>
      <w:spacing w:before="0" w:after="0" w:line="500" w:lineRule="exact"/>
      <w:ind w:left="2100" w:hanging="420"/>
      <w:textAlignment w:val="auto"/>
    </w:pPr>
    <w:rPr>
      <w:rFonts w:hint="eastAsia" w:ascii="仿宋" w:hAnsi="仿宋"/>
      <w:spacing w:val="-2"/>
      <w:kern w:val="2"/>
      <w:sz w:val="28"/>
      <w:szCs w:val="20"/>
      <w:lang w:val="zh-CN"/>
    </w:rPr>
  </w:style>
  <w:style w:type="paragraph" w:customStyle="1" w:styleId="2884">
    <w:name w:val="小点"/>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2885">
    <w:name w:val="样式 标题 3 + 首行缩进:  2 字符 段前: 8.15 磅 段后: 8.15 磅3"/>
    <w:basedOn w:val="5"/>
    <w:qFormat/>
    <w:uiPriority w:val="0"/>
    <w:pPr>
      <w:widowControl w:val="0"/>
      <w:tabs>
        <w:tab w:val="left" w:pos="1022"/>
        <w:tab w:val="left" w:pos="1080"/>
      </w:tabs>
      <w:spacing w:before="163" w:after="163" w:line="240" w:lineRule="atLeast"/>
      <w:ind w:left="1260" w:hanging="420"/>
    </w:pPr>
    <w:rPr>
      <w:rFonts w:hint="eastAsia" w:ascii="Arial Unicode MS" w:hAnsi="Arial Unicode MS"/>
      <w:i/>
      <w:iCs/>
      <w:color w:val="000000"/>
      <w:spacing w:val="-2"/>
      <w:kern w:val="2"/>
      <w:sz w:val="24"/>
      <w:szCs w:val="24"/>
    </w:rPr>
  </w:style>
  <w:style w:type="paragraph" w:customStyle="1" w:styleId="2886">
    <w:name w:val="default"/>
    <w:basedOn w:val="1"/>
    <w:uiPriority w:val="0"/>
    <w:pPr>
      <w:spacing w:before="100" w:beforeAutospacing="1" w:after="100" w:afterAutospacing="1"/>
    </w:pPr>
    <w:rPr>
      <w:spacing w:val="-2"/>
      <w:szCs w:val="20"/>
    </w:rPr>
  </w:style>
  <w:style w:type="paragraph" w:customStyle="1" w:styleId="2887">
    <w:name w:val="relation-unit"/>
    <w:basedOn w:val="1"/>
    <w:uiPriority w:val="0"/>
    <w:pPr>
      <w:spacing w:before="100" w:beforeAutospacing="1" w:after="100" w:afterAutospacing="1"/>
    </w:pPr>
    <w:rPr>
      <w:rFonts w:hAnsi="Calibri"/>
      <w:spacing w:val="-2"/>
      <w:szCs w:val="21"/>
    </w:rPr>
  </w:style>
  <w:style w:type="paragraph" w:customStyle="1" w:styleId="2888">
    <w:name w:val="样式 标题 3 + 宋体 四号"/>
    <w:basedOn w:val="5"/>
    <w:uiPriority w:val="0"/>
    <w:pPr>
      <w:widowControl w:val="0"/>
      <w:tabs>
        <w:tab w:val="left" w:pos="1022"/>
        <w:tab w:val="left" w:pos="1080"/>
      </w:tabs>
      <w:spacing w:before="140" w:after="140" w:line="412" w:lineRule="auto"/>
      <w:ind w:left="1260" w:hanging="420"/>
      <w:jc w:val="both"/>
    </w:pPr>
    <w:rPr>
      <w:rFonts w:hint="eastAsia"/>
      <w:bCs w:val="0"/>
      <w:i/>
      <w:iCs/>
      <w:color w:val="000000"/>
      <w:spacing w:val="-2"/>
      <w:kern w:val="2"/>
      <w:sz w:val="28"/>
      <w:szCs w:val="24"/>
    </w:rPr>
  </w:style>
  <w:style w:type="paragraph" w:customStyle="1" w:styleId="2889">
    <w:name w:val="数据来源"/>
    <w:uiPriority w:val="0"/>
    <w:rPr>
      <w:rFonts w:ascii="Times New Roman" w:hAnsi="Times New Roman" w:eastAsia="宋体" w:cs="Times New Roman"/>
      <w:sz w:val="18"/>
      <w:lang w:val="en-US" w:eastAsia="zh-CN" w:bidi="ar-SA"/>
    </w:rPr>
  </w:style>
  <w:style w:type="paragraph" w:customStyle="1" w:styleId="2890">
    <w:name w:val="样式 正文 + 宋体"/>
    <w:basedOn w:val="7"/>
    <w:qFormat/>
    <w:uiPriority w:val="0"/>
    <w:pPr>
      <w:widowControl/>
      <w:overflowPunct w:val="0"/>
      <w:spacing w:line="500" w:lineRule="exact"/>
      <w:ind w:firstLine="539"/>
    </w:pPr>
    <w:rPr>
      <w:rFonts w:hint="eastAsia" w:ascii="Times New Roman" w:hAnsi="Times New Roman" w:cs="Arial"/>
      <w:kern w:val="0"/>
      <w:szCs w:val="28"/>
    </w:rPr>
  </w:style>
  <w:style w:type="paragraph" w:customStyle="1" w:styleId="2891">
    <w:name w:val="Char Char Char Char Char Char Char6"/>
    <w:basedOn w:val="1"/>
    <w:uiPriority w:val="0"/>
    <w:pPr>
      <w:widowControl w:val="0"/>
      <w:jc w:val="both"/>
    </w:pPr>
    <w:rPr>
      <w:rFonts w:ascii="Times New Roman" w:hAnsi="Times New Roman" w:cs="黑体"/>
      <w:spacing w:val="-2"/>
      <w:szCs w:val="20"/>
    </w:rPr>
  </w:style>
  <w:style w:type="paragraph" w:customStyle="1" w:styleId="2892">
    <w:name w:val="表格内容紧"/>
    <w:basedOn w:val="1"/>
    <w:uiPriority w:val="0"/>
    <w:pPr>
      <w:widowControl w:val="0"/>
      <w:ind w:left="-50" w:leftChars="-50" w:right="-50" w:rightChars="-50" w:firstLine="200" w:firstLineChars="200"/>
      <w:jc w:val="center"/>
    </w:pPr>
    <w:rPr>
      <w:rFonts w:hAnsi="Calibri" w:cs="Arial"/>
      <w:spacing w:val="-2"/>
      <w:szCs w:val="21"/>
    </w:rPr>
  </w:style>
  <w:style w:type="paragraph" w:customStyle="1" w:styleId="2893">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894">
    <w:name w:val="样式 样式 标题1 + 行距: 1.5 倍行距"/>
    <w:basedOn w:val="1"/>
    <w:uiPriority w:val="0"/>
    <w:pPr>
      <w:keepNext/>
      <w:keepLines/>
      <w:widowControl w:val="0"/>
      <w:tabs>
        <w:tab w:val="left" w:pos="360"/>
      </w:tabs>
      <w:spacing w:line="360" w:lineRule="auto"/>
      <w:ind w:left="360" w:hanging="360"/>
      <w:jc w:val="both"/>
      <w:outlineLvl w:val="0"/>
    </w:pPr>
    <w:rPr>
      <w:rFonts w:ascii="Times New Roman" w:hAnsi="Times New Roman" w:eastAsia="黑体"/>
      <w:b/>
      <w:bCs/>
      <w:spacing w:val="-2"/>
      <w:kern w:val="44"/>
      <w:sz w:val="30"/>
      <w:szCs w:val="20"/>
    </w:rPr>
  </w:style>
  <w:style w:type="paragraph" w:customStyle="1" w:styleId="2895">
    <w:name w:val="正文并列"/>
    <w:basedOn w:val="1"/>
    <w:next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2896">
    <w:name w:val="样式 小四 行距: 固定值 23 磅"/>
    <w:basedOn w:val="1"/>
    <w:uiPriority w:val="0"/>
    <w:pPr>
      <w:widowControl w:val="0"/>
      <w:jc w:val="both"/>
    </w:pPr>
    <w:rPr>
      <w:rFonts w:ascii="Times New Roman" w:hAnsi="Times New Roman" w:cs="黑体"/>
      <w:spacing w:val="-2"/>
      <w:sz w:val="28"/>
      <w:szCs w:val="20"/>
    </w:rPr>
  </w:style>
  <w:style w:type="paragraph" w:customStyle="1" w:styleId="2897">
    <w:name w:val="样式 仿宋_GB2312 四号 首行缩进:  1 厘米 行距: 最小值 21 磅"/>
    <w:basedOn w:val="1"/>
    <w:uiPriority w:val="0"/>
    <w:pPr>
      <w:widowControl w:val="0"/>
      <w:spacing w:line="420" w:lineRule="atLeast"/>
      <w:ind w:firstLine="567"/>
      <w:jc w:val="both"/>
    </w:pPr>
    <w:rPr>
      <w:rFonts w:ascii="仿宋_GB2312" w:hAnsi="Times New Roman"/>
      <w:spacing w:val="-2"/>
      <w:sz w:val="28"/>
      <w:szCs w:val="20"/>
    </w:rPr>
  </w:style>
  <w:style w:type="paragraph" w:customStyle="1" w:styleId="2898">
    <w:name w:val="标题 2，节"/>
    <w:basedOn w:val="4"/>
    <w:uiPriority w:val="0"/>
    <w:pPr>
      <w:widowControl w:val="0"/>
      <w:tabs>
        <w:tab w:val="left" w:pos="1476"/>
      </w:tabs>
      <w:spacing w:before="0" w:beforeLines="50" w:line="412" w:lineRule="auto"/>
      <w:ind w:left="840" w:hanging="420"/>
      <w:jc w:val="both"/>
    </w:pPr>
    <w:rPr>
      <w:rFonts w:ascii="宋体" w:hAnsi="宋体" w:eastAsia="宋体" w:cs="宋体"/>
      <w:spacing w:val="-2"/>
      <w:kern w:val="2"/>
      <w:sz w:val="24"/>
    </w:rPr>
  </w:style>
  <w:style w:type="paragraph" w:customStyle="1" w:styleId="2899">
    <w:name w:val="附录表标题"/>
    <w:next w:val="6"/>
    <w:qFormat/>
    <w:uiPriority w:val="0"/>
    <w:pPr>
      <w:tabs>
        <w:tab w:val="left" w:pos="360"/>
      </w:tabs>
      <w:jc w:val="center"/>
    </w:pPr>
    <w:rPr>
      <w:rFonts w:ascii="黑体" w:hAnsi="Times New Roman" w:eastAsia="黑体" w:cs="Times New Roman"/>
      <w:kern w:val="21"/>
      <w:sz w:val="21"/>
      <w:lang w:val="en-US" w:eastAsia="zh-CN" w:bidi="ar-SA"/>
    </w:rPr>
  </w:style>
  <w:style w:type="paragraph" w:customStyle="1" w:styleId="2900">
    <w:name w:val="ysh表标"/>
    <w:basedOn w:val="1"/>
    <w:uiPriority w:val="0"/>
    <w:pPr>
      <w:widowControl w:val="0"/>
      <w:spacing w:beforeLines="50" w:line="300" w:lineRule="auto"/>
      <w:jc w:val="center"/>
    </w:pPr>
    <w:rPr>
      <w:rFonts w:hAnsi="Calibri" w:cs="黑体"/>
      <w:b/>
      <w:spacing w:val="-2"/>
      <w:szCs w:val="20"/>
    </w:rPr>
  </w:style>
  <w:style w:type="paragraph" w:customStyle="1" w:styleId="2901">
    <w:name w:val="样式 宋体 四号"/>
    <w:basedOn w:val="1"/>
    <w:next w:val="48"/>
    <w:uiPriority w:val="0"/>
    <w:pPr>
      <w:widowControl w:val="0"/>
      <w:ind w:firstLine="560" w:firstLineChars="200"/>
      <w:jc w:val="both"/>
    </w:pPr>
    <w:rPr>
      <w:spacing w:val="-2"/>
      <w:sz w:val="28"/>
      <w:szCs w:val="20"/>
    </w:rPr>
  </w:style>
  <w:style w:type="paragraph" w:customStyle="1" w:styleId="2902">
    <w:name w:val="样式 标题 2标题 21标题 121标题 2 Char1 CharH2SeHead wsa2标题 1.1 + 行..."/>
    <w:basedOn w:val="4"/>
    <w:qFormat/>
    <w:uiPriority w:val="0"/>
    <w:pPr>
      <w:keepNext w:val="0"/>
      <w:keepLines w:val="0"/>
      <w:tabs>
        <w:tab w:val="left" w:pos="1476"/>
      </w:tabs>
      <w:adjustRightInd w:val="0"/>
      <w:snapToGrid w:val="0"/>
      <w:spacing w:before="0" w:beforeLines="10" w:after="100" w:line="460" w:lineRule="exact"/>
      <w:ind w:left="840" w:firstLine="200" w:firstLineChars="200"/>
    </w:pPr>
    <w:rPr>
      <w:rFonts w:ascii="黑体" w:hAnsi="宋体" w:eastAsia="黑体" w:cs="宋体"/>
      <w:b w:val="0"/>
      <w:bCs w:val="0"/>
      <w:color w:val="000000"/>
      <w:spacing w:val="-2"/>
      <w:sz w:val="30"/>
      <w:szCs w:val="20"/>
    </w:rPr>
  </w:style>
  <w:style w:type="paragraph" w:customStyle="1" w:styleId="2903">
    <w:name w:val="11号线三级目录"/>
    <w:basedOn w:val="5"/>
    <w:uiPriority w:val="0"/>
    <w:pPr>
      <w:widowControl w:val="0"/>
      <w:tabs>
        <w:tab w:val="left" w:pos="1022"/>
        <w:tab w:val="left" w:pos="1080"/>
      </w:tabs>
      <w:spacing w:before="0" w:line="360" w:lineRule="auto"/>
      <w:ind w:firstLine="200" w:firstLineChars="200"/>
      <w:jc w:val="both"/>
    </w:pPr>
    <w:rPr>
      <w:rFonts w:hint="eastAsia" w:hAnsi="Arial Unicode MS"/>
      <w:bCs w:val="0"/>
      <w:i/>
      <w:iCs/>
      <w:color w:val="000000"/>
      <w:spacing w:val="-2"/>
      <w:kern w:val="2"/>
      <w:sz w:val="28"/>
      <w:szCs w:val="28"/>
    </w:rPr>
  </w:style>
  <w:style w:type="paragraph" w:customStyle="1" w:styleId="2904">
    <w:name w:val="Char Char Char Char Char Char Char Char Char Char Char Char Char Char Char Char1"/>
    <w:basedOn w:val="1"/>
    <w:qFormat/>
    <w:uiPriority w:val="0"/>
    <w:pPr>
      <w:widowControl w:val="0"/>
      <w:tabs>
        <w:tab w:val="left" w:pos="360"/>
      </w:tabs>
      <w:spacing w:line="360" w:lineRule="auto"/>
      <w:ind w:left="482" w:firstLine="200" w:firstLineChars="200"/>
      <w:jc w:val="both"/>
    </w:pPr>
    <w:rPr>
      <w:rFonts w:ascii="Times New Roman" w:hAnsi="Times New Roman" w:cs="黑体"/>
      <w:spacing w:val="-2"/>
      <w:sz w:val="28"/>
      <w:szCs w:val="20"/>
    </w:rPr>
  </w:style>
  <w:style w:type="paragraph" w:customStyle="1" w:styleId="2905">
    <w:name w:val="msg"/>
    <w:basedOn w:val="1"/>
    <w:uiPriority w:val="0"/>
    <w:pPr>
      <w:spacing w:before="100" w:beforeAutospacing="1" w:after="100" w:afterAutospacing="1"/>
    </w:pPr>
    <w:rPr>
      <w:rFonts w:hAnsi="Calibri"/>
      <w:spacing w:val="-2"/>
      <w:szCs w:val="21"/>
    </w:rPr>
  </w:style>
  <w:style w:type="paragraph" w:customStyle="1" w:styleId="2906">
    <w:name w:val="GB-条文"/>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2907">
    <w:name w:val="样式 标题 4标题 4 Char Char标题 4 Char + 小四 加粗1"/>
    <w:basedOn w:val="6"/>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2908">
    <w:name w:val="bk-dialog-content"/>
    <w:basedOn w:val="1"/>
    <w:uiPriority w:val="0"/>
    <w:pPr>
      <w:spacing w:before="100" w:beforeAutospacing="1" w:after="100" w:afterAutospacing="1"/>
    </w:pPr>
    <w:rPr>
      <w:rFonts w:hAnsi="Calibri"/>
      <w:spacing w:val="-2"/>
      <w:szCs w:val="21"/>
    </w:rPr>
  </w:style>
  <w:style w:type="paragraph" w:customStyle="1" w:styleId="2909">
    <w:name w:val="b-h4-3"/>
    <w:basedOn w:val="1"/>
    <w:uiPriority w:val="0"/>
    <w:pPr>
      <w:spacing w:before="100" w:beforeAutospacing="1" w:after="100" w:afterAutospacing="1"/>
    </w:pPr>
    <w:rPr>
      <w:rFonts w:hAnsi="Calibri"/>
      <w:b/>
      <w:bCs/>
      <w:spacing w:val="-2"/>
      <w:sz w:val="28"/>
      <w:szCs w:val="21"/>
    </w:rPr>
  </w:style>
  <w:style w:type="paragraph" w:customStyle="1" w:styleId="2910">
    <w:name w:val="b-h4-31"/>
    <w:basedOn w:val="1"/>
    <w:uiPriority w:val="0"/>
    <w:pPr>
      <w:spacing w:before="100" w:beforeAutospacing="1" w:after="100" w:afterAutospacing="1"/>
      <w:ind w:firstLine="300"/>
    </w:pPr>
    <w:rPr>
      <w:rFonts w:hAnsi="Calibri"/>
      <w:b/>
      <w:bCs/>
      <w:spacing w:val="-2"/>
      <w:sz w:val="28"/>
      <w:szCs w:val="21"/>
    </w:rPr>
  </w:style>
  <w:style w:type="paragraph" w:customStyle="1" w:styleId="2911">
    <w:name w:val="样式 黑色 首行缩进:  2 字符"/>
    <w:basedOn w:val="1"/>
    <w:qFormat/>
    <w:uiPriority w:val="0"/>
    <w:pPr>
      <w:widowControl w:val="0"/>
      <w:snapToGrid w:val="0"/>
      <w:ind w:firstLine="200" w:firstLineChars="200"/>
      <w:jc w:val="both"/>
    </w:pPr>
    <w:rPr>
      <w:rFonts w:ascii="Times New Roman" w:hAnsi="Times New Roman"/>
      <w:color w:val="000000"/>
      <w:spacing w:val="-2"/>
      <w:szCs w:val="20"/>
    </w:rPr>
  </w:style>
  <w:style w:type="paragraph" w:customStyle="1" w:styleId="2912">
    <w:name w:val="我的样式（正文）"/>
    <w:basedOn w:val="1"/>
    <w:uiPriority w:val="0"/>
    <w:pPr>
      <w:widowControl w:val="0"/>
      <w:spacing w:line="440" w:lineRule="exact"/>
      <w:jc w:val="both"/>
    </w:pPr>
    <w:rPr>
      <w:rFonts w:hAnsi="Times New Roman" w:cs="黑体"/>
      <w:spacing w:val="-2"/>
      <w:sz w:val="28"/>
      <w:szCs w:val="20"/>
    </w:rPr>
  </w:style>
  <w:style w:type="paragraph" w:customStyle="1" w:styleId="2913">
    <w:name w:val="bk-dialog-cancel"/>
    <w:basedOn w:val="1"/>
    <w:uiPriority w:val="0"/>
    <w:pPr>
      <w:spacing w:before="100" w:beforeAutospacing="1" w:after="100" w:afterAutospacing="1"/>
      <w:ind w:right="150"/>
    </w:pPr>
    <w:rPr>
      <w:rFonts w:hAnsi="Calibri"/>
      <w:spacing w:val="-2"/>
      <w:sz w:val="28"/>
      <w:szCs w:val="21"/>
    </w:rPr>
  </w:style>
  <w:style w:type="paragraph" w:customStyle="1" w:styleId="2914">
    <w:name w:val="封面1"/>
    <w:basedOn w:val="1"/>
    <w:qFormat/>
    <w:uiPriority w:val="0"/>
    <w:pPr>
      <w:widowControl w:val="0"/>
      <w:pBdr>
        <w:top w:val="single" w:color="auto" w:sz="4" w:space="0"/>
        <w:left w:val="single" w:color="auto" w:sz="4" w:space="0"/>
        <w:bottom w:val="single" w:color="auto" w:sz="4" w:space="0"/>
        <w:right w:val="single" w:color="auto" w:sz="4" w:space="0"/>
      </w:pBdr>
      <w:spacing w:line="300" w:lineRule="auto"/>
    </w:pPr>
    <w:rPr>
      <w:rFonts w:ascii="Times New Roman" w:hAnsi="Times New Roman" w:cs="黑体"/>
      <w:b/>
      <w:bCs/>
      <w:color w:val="000000"/>
      <w:spacing w:val="-2"/>
      <w:sz w:val="32"/>
      <w:szCs w:val="20"/>
    </w:rPr>
  </w:style>
  <w:style w:type="paragraph" w:customStyle="1" w:styleId="2915">
    <w:name w:val="样式 标题 4 + 加粗"/>
    <w:basedOn w:val="6"/>
    <w:uiPriority w:val="0"/>
    <w:pPr>
      <w:widowControl w:val="0"/>
      <w:tabs>
        <w:tab w:val="left" w:pos="1680"/>
        <w:tab w:val="left" w:pos="2153"/>
      </w:tabs>
      <w:adjustRightInd/>
      <w:spacing w:before="0" w:after="0" w:line="460" w:lineRule="exact"/>
      <w:ind w:left="0"/>
      <w:jc w:val="both"/>
      <w:textAlignment w:val="auto"/>
    </w:pPr>
    <w:rPr>
      <w:rFonts w:ascii="黑体" w:hAnsi="宋体" w:eastAsia="宋体" w:cs="Times New Roman"/>
      <w:bCs/>
      <w:spacing w:val="-2"/>
      <w:kern w:val="2"/>
      <w:sz w:val="28"/>
      <w:szCs w:val="28"/>
    </w:rPr>
  </w:style>
  <w:style w:type="paragraph" w:customStyle="1" w:styleId="2916">
    <w:name w:val="样式103"/>
    <w:basedOn w:val="5"/>
    <w:uiPriority w:val="0"/>
    <w:pPr>
      <w:widowControl w:val="0"/>
      <w:tabs>
        <w:tab w:val="left" w:pos="1022"/>
        <w:tab w:val="left" w:pos="1080"/>
        <w:tab w:val="left" w:pos="1140"/>
      </w:tabs>
      <w:spacing w:before="0" w:after="0" w:line="480" w:lineRule="exact"/>
      <w:ind w:left="1140" w:hanging="420"/>
      <w:jc w:val="both"/>
    </w:pPr>
    <w:rPr>
      <w:rFonts w:hint="eastAsia"/>
      <w:bCs w:val="0"/>
      <w:i/>
      <w:iCs/>
      <w:color w:val="000000"/>
      <w:spacing w:val="-2"/>
      <w:kern w:val="2"/>
      <w:sz w:val="24"/>
      <w:szCs w:val="24"/>
    </w:rPr>
  </w:style>
  <w:style w:type="paragraph" w:customStyle="1" w:styleId="2917">
    <w:name w:val="Char Char Char Char Char Char Char Char Char Char Char Char Char Char Char Char Char Char Char Char Char Char Char Char Char Char Char Char Char Char Char Char Char Char Char Char Char Char Char Char Char Char Char Char Char Char2"/>
    <w:basedOn w:val="1"/>
    <w:next w:val="1"/>
    <w:uiPriority w:val="0"/>
    <w:pPr>
      <w:widowControl w:val="0"/>
      <w:pBdr>
        <w:right w:val="single" w:color="auto" w:sz="12" w:space="4"/>
      </w:pBdr>
      <w:spacing w:line="360" w:lineRule="auto"/>
      <w:ind w:firstLine="200" w:firstLineChars="200"/>
      <w:jc w:val="both"/>
    </w:pPr>
    <w:rPr>
      <w:rFonts w:ascii="Times New Roman" w:hAnsi="Times New Roman" w:cs="黑体"/>
      <w:spacing w:val="-2"/>
      <w:sz w:val="28"/>
      <w:szCs w:val="20"/>
    </w:rPr>
  </w:style>
  <w:style w:type="paragraph" w:customStyle="1" w:styleId="2918">
    <w:name w:val="goto1"/>
    <w:basedOn w:val="1"/>
    <w:uiPriority w:val="0"/>
    <w:pPr>
      <w:spacing w:before="100" w:beforeAutospacing="1" w:after="100" w:afterAutospacing="1"/>
      <w:ind w:hanging="20536"/>
    </w:pPr>
    <w:rPr>
      <w:rFonts w:hAnsi="Calibri"/>
      <w:spacing w:val="-2"/>
      <w:szCs w:val="21"/>
    </w:rPr>
  </w:style>
  <w:style w:type="paragraph" w:customStyle="1" w:styleId="2919">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val="0"/>
      <w:pBdr>
        <w:right w:val="single" w:color="auto" w:sz="12" w:space="4"/>
      </w:pBdr>
      <w:spacing w:line="360" w:lineRule="auto"/>
      <w:ind w:firstLine="200" w:firstLineChars="200"/>
      <w:jc w:val="both"/>
    </w:pPr>
    <w:rPr>
      <w:spacing w:val="-2"/>
      <w:szCs w:val="20"/>
    </w:rPr>
  </w:style>
  <w:style w:type="paragraph" w:customStyle="1" w:styleId="2920">
    <w:name w:val="Char Char Char1 Char Char Char2"/>
    <w:basedOn w:val="1"/>
    <w:uiPriority w:val="0"/>
    <w:pPr>
      <w:widowControl w:val="0"/>
      <w:spacing w:line="360" w:lineRule="auto"/>
      <w:ind w:firstLine="200" w:firstLineChars="200"/>
      <w:jc w:val="both"/>
    </w:pPr>
    <w:rPr>
      <w:rFonts w:hAnsi="Calibri"/>
      <w:spacing w:val="-2"/>
      <w:szCs w:val="21"/>
    </w:rPr>
  </w:style>
  <w:style w:type="paragraph" w:customStyle="1" w:styleId="2921">
    <w:name w:val="myhome-tri1"/>
    <w:basedOn w:val="1"/>
    <w:uiPriority w:val="0"/>
    <w:pPr>
      <w:spacing w:before="100" w:beforeAutospacing="1" w:after="100" w:afterAutospacing="1"/>
    </w:pPr>
    <w:rPr>
      <w:rFonts w:hAnsi="Calibri"/>
      <w:spacing w:val="-2"/>
      <w:szCs w:val="21"/>
    </w:rPr>
  </w:style>
  <w:style w:type="paragraph" w:customStyle="1" w:styleId="2922">
    <w:name w:val="xl138"/>
    <w:basedOn w:val="1"/>
    <w:qFormat/>
    <w:uiPriority w:val="0"/>
    <w:pPr>
      <w:pBdr>
        <w:top w:val="single" w:color="auto" w:sz="4" w:space="0"/>
        <w:left w:val="single" w:color="auto" w:sz="4" w:space="0"/>
        <w:bottom w:val="single" w:color="auto" w:sz="4" w:space="0"/>
      </w:pBdr>
      <w:spacing w:before="100" w:beforeAutospacing="1" w:after="100" w:afterAutospacing="1"/>
    </w:pPr>
    <w:rPr>
      <w:b/>
      <w:bCs/>
      <w:spacing w:val="-2"/>
      <w:szCs w:val="20"/>
    </w:rPr>
  </w:style>
  <w:style w:type="paragraph" w:customStyle="1" w:styleId="2923">
    <w:name w:val="标准书眉_偶数页"/>
    <w:basedOn w:val="1"/>
    <w:next w:val="1"/>
    <w:qFormat/>
    <w:uiPriority w:val="0"/>
    <w:pPr>
      <w:tabs>
        <w:tab w:val="center" w:pos="4154"/>
        <w:tab w:val="right" w:pos="8306"/>
      </w:tabs>
      <w:spacing w:after="120"/>
    </w:pPr>
    <w:rPr>
      <w:rFonts w:ascii="Times New Roman" w:hAnsi="Times New Roman" w:cs="黑体"/>
      <w:spacing w:val="-2"/>
      <w:sz w:val="28"/>
      <w:szCs w:val="20"/>
    </w:rPr>
  </w:style>
  <w:style w:type="paragraph" w:customStyle="1" w:styleId="2924">
    <w:name w:val="xl209"/>
    <w:basedOn w:val="1"/>
    <w:qFormat/>
    <w:uiPriority w:val="0"/>
    <w:pPr>
      <w:pBdr>
        <w:top w:val="single" w:color="auto" w:sz="4" w:space="0"/>
        <w:bottom w:val="single" w:color="auto" w:sz="4" w:space="0"/>
      </w:pBdr>
      <w:spacing w:before="100" w:beforeAutospacing="1" w:after="100" w:afterAutospacing="1"/>
      <w:jc w:val="center"/>
    </w:pPr>
    <w:rPr>
      <w:b/>
      <w:bCs/>
      <w:spacing w:val="-2"/>
      <w:szCs w:val="20"/>
    </w:rPr>
  </w:style>
  <w:style w:type="paragraph" w:customStyle="1" w:styleId="2925">
    <w:name w:val="自动标题1"/>
    <w:basedOn w:val="1"/>
    <w:uiPriority w:val="0"/>
    <w:pPr>
      <w:keepNext/>
      <w:keepLines/>
      <w:pageBreakBefore/>
      <w:spacing w:after="120" w:line="200" w:lineRule="atLeast"/>
      <w:jc w:val="both"/>
      <w:outlineLvl w:val="0"/>
    </w:pPr>
    <w:rPr>
      <w:rFonts w:ascii="黑体" w:hAnsi="Times New Roman" w:eastAsia="黑体" w:cs="黑体"/>
      <w:b/>
      <w:shadow/>
      <w:spacing w:val="-2"/>
      <w:kern w:val="44"/>
      <w:sz w:val="32"/>
      <w:szCs w:val="20"/>
    </w:rPr>
  </w:style>
  <w:style w:type="paragraph" w:customStyle="1" w:styleId="2926">
    <w:name w:val="form_first"/>
    <w:basedOn w:val="1"/>
    <w:uiPriority w:val="0"/>
    <w:pPr>
      <w:widowControl w:val="0"/>
      <w:autoSpaceDE w:val="0"/>
      <w:autoSpaceDN w:val="0"/>
      <w:adjustRightInd w:val="0"/>
      <w:jc w:val="center"/>
    </w:pPr>
    <w:rPr>
      <w:rFonts w:ascii="Times New Roman" w:hAnsi="Times New Roman" w:cs="黑体"/>
      <w:color w:val="000000"/>
      <w:spacing w:val="-2"/>
      <w:szCs w:val="20"/>
    </w:rPr>
  </w:style>
  <w:style w:type="paragraph" w:customStyle="1" w:styleId="2927">
    <w:name w:val="样式 标题 4标题 14 + 加粗 无下划线 自动设置 段前: 3 磅 段后: 10 磅4"/>
    <w:basedOn w:val="6"/>
    <w:qFormat/>
    <w:uiPriority w:val="0"/>
    <w:pPr>
      <w:keepLines w:val="0"/>
      <w:widowControl w:val="0"/>
      <w:tabs>
        <w:tab w:val="left" w:pos="2153"/>
        <w:tab w:val="left" w:pos="2400"/>
      </w:tabs>
      <w:snapToGrid w:val="0"/>
      <w:spacing w:before="60" w:after="200" w:line="240" w:lineRule="auto"/>
      <w:ind w:left="2400" w:hanging="420"/>
      <w:jc w:val="both"/>
      <w:textAlignment w:val="auto"/>
    </w:pPr>
    <w:rPr>
      <w:rFonts w:ascii="Times New Roman" w:hAnsi="Times New Roman" w:eastAsia="宋体" w:cs="Times New Roman"/>
      <w:b w:val="0"/>
      <w:bCs/>
      <w:color w:val="000000"/>
      <w:spacing w:val="-2"/>
      <w:kern w:val="2"/>
    </w:rPr>
  </w:style>
  <w:style w:type="paragraph" w:customStyle="1" w:styleId="2928">
    <w:name w:val="样式1111"/>
    <w:basedOn w:val="1"/>
    <w:qFormat/>
    <w:uiPriority w:val="0"/>
    <w:pPr>
      <w:widowControl w:val="0"/>
      <w:spacing w:beforeLines="50" w:line="360" w:lineRule="auto"/>
      <w:ind w:firstLine="480" w:firstLineChars="200"/>
      <w:jc w:val="both"/>
    </w:pPr>
    <w:rPr>
      <w:rFonts w:ascii="Times New Roman" w:hAnsi="Times New Roman" w:eastAsia="Times New Roman" w:cs="黑体"/>
      <w:spacing w:val="-2"/>
      <w:szCs w:val="20"/>
    </w:rPr>
  </w:style>
  <w:style w:type="paragraph" w:customStyle="1" w:styleId="2929">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930">
    <w:name w:val="封面 3"/>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2931">
    <w:name w:val="主要负责人"/>
    <w:basedOn w:val="1"/>
    <w:next w:val="1"/>
    <w:uiPriority w:val="0"/>
    <w:pPr>
      <w:widowControl w:val="0"/>
      <w:jc w:val="center"/>
    </w:pPr>
    <w:rPr>
      <w:rFonts w:ascii="Times New Roman" w:hAnsi="Times New Roman" w:cs="黑体"/>
      <w:spacing w:val="-2"/>
      <w:sz w:val="36"/>
      <w:szCs w:val="36"/>
    </w:rPr>
  </w:style>
  <w:style w:type="paragraph" w:customStyle="1" w:styleId="2932">
    <w:name w:val="11"/>
    <w:qFormat/>
    <w:uiPriority w:val="0"/>
    <w:pPr>
      <w:widowControl w:val="0"/>
      <w:jc w:val="both"/>
    </w:pPr>
    <w:rPr>
      <w:rFonts w:ascii="Times New Roman" w:hAnsi="Times New Roman" w:eastAsia="宋体" w:cs="Times New Roman"/>
      <w:sz w:val="24"/>
      <w:szCs w:val="24"/>
      <w:lang w:val="en-US" w:eastAsia="zh-CN" w:bidi="ar-SA"/>
    </w:rPr>
  </w:style>
  <w:style w:type="paragraph" w:customStyle="1" w:styleId="2933">
    <w:name w:val="样式 标题 3 + 字距调整二号 行距: 最小值 25 磅"/>
    <w:basedOn w:val="5"/>
    <w:uiPriority w:val="0"/>
    <w:pPr>
      <w:widowControl w:val="0"/>
      <w:tabs>
        <w:tab w:val="left" w:leader="dot" w:pos="0"/>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934">
    <w:name w:val="maindiv12"/>
    <w:basedOn w:val="1"/>
    <w:uiPriority w:val="0"/>
    <w:pPr>
      <w:widowControl w:val="0"/>
      <w:spacing w:before="100" w:beforeAutospacing="1" w:after="100" w:afterAutospacing="1"/>
      <w:jc w:val="both"/>
    </w:pPr>
    <w:rPr>
      <w:rFonts w:ascii="ˎ̥" w:hAnsi="ˎ̥"/>
      <w:spacing w:val="-2"/>
      <w:szCs w:val="20"/>
    </w:rPr>
  </w:style>
  <w:style w:type="paragraph" w:customStyle="1" w:styleId="2935">
    <w:name w:val="little"/>
    <w:basedOn w:val="1"/>
    <w:uiPriority w:val="0"/>
    <w:pPr>
      <w:widowControl w:val="0"/>
      <w:spacing w:before="100" w:beforeAutospacing="1" w:after="100" w:afterAutospacing="1"/>
      <w:jc w:val="both"/>
    </w:pPr>
    <w:rPr>
      <w:rFonts w:hAnsi="Calibri"/>
      <w:spacing w:val="-2"/>
      <w:szCs w:val="20"/>
    </w:rPr>
  </w:style>
  <w:style w:type="paragraph" w:customStyle="1" w:styleId="2936">
    <w:name w:val="no-border"/>
    <w:basedOn w:val="1"/>
    <w:uiPriority w:val="0"/>
    <w:pPr>
      <w:spacing w:before="100" w:beforeAutospacing="1" w:after="100" w:afterAutospacing="1"/>
    </w:pPr>
    <w:rPr>
      <w:rFonts w:hAnsi="Calibri"/>
      <w:spacing w:val="-2"/>
      <w:szCs w:val="21"/>
    </w:rPr>
  </w:style>
  <w:style w:type="paragraph" w:customStyle="1" w:styleId="2937">
    <w:name w:val="标题 53"/>
    <w:basedOn w:val="9"/>
    <w:uiPriority w:val="0"/>
    <w:pPr>
      <w:widowControl w:val="0"/>
      <w:tabs>
        <w:tab w:val="left" w:pos="1008"/>
      </w:tabs>
      <w:autoSpaceDE w:val="0"/>
      <w:autoSpaceDN w:val="0"/>
      <w:spacing w:before="120" w:after="120" w:line="240" w:lineRule="auto"/>
      <w:ind w:left="567"/>
      <w:textAlignment w:val="auto"/>
      <w:outlineLvl w:val="9"/>
    </w:pPr>
    <w:rPr>
      <w:rFonts w:hint="eastAsia" w:hAnsi="宋体" w:eastAsia="隶书体"/>
      <w:bCs/>
      <w:spacing w:val="-2"/>
      <w:kern w:val="2"/>
      <w:sz w:val="28"/>
      <w:szCs w:val="20"/>
    </w:rPr>
  </w:style>
  <w:style w:type="paragraph" w:customStyle="1" w:styleId="2938">
    <w:name w:val="bk-dialog-title"/>
    <w:basedOn w:val="1"/>
    <w:uiPriority w:val="0"/>
    <w:pPr>
      <w:spacing w:before="100" w:beforeAutospacing="1" w:after="100" w:afterAutospacing="1"/>
    </w:pPr>
    <w:rPr>
      <w:rFonts w:hAnsi="Calibri"/>
      <w:b/>
      <w:bCs/>
      <w:spacing w:val="-2"/>
      <w:sz w:val="28"/>
      <w:szCs w:val="21"/>
    </w:rPr>
  </w:style>
  <w:style w:type="paragraph" w:customStyle="1" w:styleId="2939">
    <w:name w:val="样式 小四 行距: 1.5 倍行距 首行缩进:  2 字符"/>
    <w:basedOn w:val="1"/>
    <w:uiPriority w:val="0"/>
    <w:pPr>
      <w:widowControl w:val="0"/>
      <w:ind w:firstLine="200" w:firstLineChars="200"/>
      <w:jc w:val="both"/>
    </w:pPr>
    <w:rPr>
      <w:rFonts w:ascii="Times New Roman" w:hAnsi="Times New Roman"/>
      <w:spacing w:val="-2"/>
      <w:szCs w:val="20"/>
    </w:rPr>
  </w:style>
  <w:style w:type="paragraph" w:customStyle="1" w:styleId="2940">
    <w:name w:val="remark-banner"/>
    <w:basedOn w:val="1"/>
    <w:uiPriority w:val="0"/>
    <w:pPr>
      <w:spacing w:before="100" w:beforeAutospacing="1" w:after="100" w:afterAutospacing="1"/>
    </w:pPr>
    <w:rPr>
      <w:rFonts w:hAnsi="Calibri"/>
      <w:spacing w:val="-2"/>
      <w:szCs w:val="21"/>
    </w:rPr>
  </w:style>
  <w:style w:type="paragraph" w:customStyle="1" w:styleId="2941">
    <w:name w:val="fu"/>
    <w:basedOn w:val="1"/>
    <w:uiPriority w:val="0"/>
    <w:pPr>
      <w:spacing w:before="100" w:beforeAutospacing="1" w:after="100" w:afterAutospacing="1"/>
    </w:pPr>
    <w:rPr>
      <w:rFonts w:hAnsi="Calibri"/>
      <w:spacing w:val="-2"/>
      <w:szCs w:val="21"/>
      <w:u w:val="single"/>
    </w:rPr>
  </w:style>
  <w:style w:type="paragraph" w:customStyle="1" w:styleId="2942">
    <w:name w:val="样式 标题 3 + 首行缩进:  2 字符"/>
    <w:basedOn w:val="5"/>
    <w:qFormat/>
    <w:uiPriority w:val="0"/>
    <w:pPr>
      <w:widowControl w:val="0"/>
      <w:tabs>
        <w:tab w:val="left" w:pos="0"/>
        <w:tab w:val="left" w:pos="1022"/>
        <w:tab w:val="left" w:pos="1080"/>
      </w:tabs>
      <w:spacing w:before="0" w:after="0" w:line="416" w:lineRule="atLeast"/>
    </w:pPr>
    <w:rPr>
      <w:rFonts w:hint="eastAsia"/>
      <w:bCs w:val="0"/>
      <w:i/>
      <w:iCs/>
      <w:color w:val="000000"/>
      <w:spacing w:val="-2"/>
      <w:kern w:val="2"/>
      <w:sz w:val="28"/>
      <w:szCs w:val="28"/>
    </w:rPr>
  </w:style>
  <w:style w:type="paragraph" w:customStyle="1" w:styleId="2943">
    <w:name w:val="顺颂商祺！"/>
    <w:qFormat/>
    <w:uiPriority w:val="0"/>
    <w:pPr>
      <w:widowControl w:val="0"/>
      <w:jc w:val="both"/>
    </w:pPr>
    <w:rPr>
      <w:rFonts w:ascii="Times New Roman" w:hAnsi="Times New Roman" w:eastAsia="宋体" w:cs="Times New Roman"/>
      <w:lang w:val="en-US" w:eastAsia="zh-CN" w:bidi="ar-SA"/>
    </w:rPr>
  </w:style>
  <w:style w:type="paragraph" w:customStyle="1" w:styleId="2944">
    <w:name w:val="relation-control-enter-open"/>
    <w:basedOn w:val="1"/>
    <w:uiPriority w:val="0"/>
    <w:pPr>
      <w:spacing w:before="100" w:beforeAutospacing="1" w:after="100" w:afterAutospacing="1"/>
    </w:pPr>
    <w:rPr>
      <w:rFonts w:hAnsi="Calibri"/>
      <w:spacing w:val="-2"/>
      <w:szCs w:val="21"/>
    </w:rPr>
  </w:style>
  <w:style w:type="paragraph" w:customStyle="1" w:styleId="2945">
    <w:name w:val="图表文字"/>
    <w:basedOn w:val="35"/>
    <w:uiPriority w:val="0"/>
    <w:pPr>
      <w:tabs>
        <w:tab w:val="left" w:pos="360"/>
      </w:tabs>
      <w:kinsoku w:val="0"/>
      <w:wordWrap w:val="0"/>
      <w:spacing w:after="0" w:line="320" w:lineRule="exact"/>
    </w:pPr>
    <w:rPr>
      <w:i/>
      <w:iCs/>
      <w:color w:val="000000"/>
      <w:kern w:val="2"/>
      <w:sz w:val="18"/>
    </w:rPr>
  </w:style>
  <w:style w:type="paragraph" w:customStyle="1" w:styleId="2946">
    <w:name w:val="电镀表"/>
    <w:basedOn w:val="1"/>
    <w:qFormat/>
    <w:uiPriority w:val="0"/>
    <w:pPr>
      <w:widowControl w:val="0"/>
      <w:autoSpaceDE w:val="0"/>
      <w:autoSpaceDN w:val="0"/>
      <w:adjustRightInd w:val="0"/>
      <w:jc w:val="center"/>
    </w:pPr>
    <w:rPr>
      <w:rFonts w:ascii="Times New Roman" w:hAnsi="Times New Roman" w:cs="黑体"/>
      <w:spacing w:val="-2"/>
      <w:w w:val="105"/>
      <w:kern w:val="10"/>
      <w:sz w:val="28"/>
      <w:szCs w:val="21"/>
    </w:rPr>
  </w:style>
  <w:style w:type="paragraph" w:customStyle="1" w:styleId="2947">
    <w:name w:val="_Style 3"/>
    <w:basedOn w:val="1"/>
    <w:qFormat/>
    <w:uiPriority w:val="0"/>
    <w:pPr>
      <w:widowControl w:val="0"/>
      <w:jc w:val="both"/>
    </w:pPr>
    <w:rPr>
      <w:rFonts w:ascii="Times New Roman" w:hAnsi="Times New Roman" w:cs="黑体"/>
      <w:kern w:val="2"/>
      <w:sz w:val="21"/>
      <w:szCs w:val="20"/>
    </w:rPr>
  </w:style>
  <w:style w:type="paragraph" w:customStyle="1" w:styleId="2948">
    <w:name w:val="封面2"/>
    <w:basedOn w:val="1"/>
    <w:qFormat/>
    <w:uiPriority w:val="0"/>
    <w:pPr>
      <w:widowControl w:val="0"/>
      <w:jc w:val="center"/>
    </w:pPr>
    <w:rPr>
      <w:rFonts w:ascii="Times New Roman" w:hAnsi="Times New Roman" w:cs="黑体"/>
      <w:b/>
      <w:spacing w:val="-2"/>
      <w:sz w:val="44"/>
      <w:szCs w:val="20"/>
    </w:rPr>
  </w:style>
  <w:style w:type="paragraph" w:customStyle="1" w:styleId="2949">
    <w:name w:val="正文文本缩进 23"/>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2950">
    <w:name w:val="标题3（新）"/>
    <w:basedOn w:val="1"/>
    <w:next w:val="1"/>
    <w:uiPriority w:val="0"/>
    <w:pPr>
      <w:widowControl w:val="0"/>
      <w:spacing w:line="240" w:lineRule="atLeast"/>
      <w:jc w:val="both"/>
      <w:outlineLvl w:val="2"/>
    </w:pPr>
    <w:rPr>
      <w:rFonts w:hAnsi="Calibri" w:eastAsia="黑体" w:cs="黑体"/>
      <w:spacing w:val="-2"/>
      <w:sz w:val="28"/>
      <w:szCs w:val="22"/>
    </w:rPr>
  </w:style>
  <w:style w:type="paragraph" w:customStyle="1" w:styleId="2951">
    <w:name w:val="正文缩进2"/>
    <w:basedOn w:val="1"/>
    <w:qFormat/>
    <w:uiPriority w:val="0"/>
    <w:pPr>
      <w:widowControl w:val="0"/>
      <w:ind w:firstLine="420"/>
      <w:jc w:val="both"/>
    </w:pPr>
    <w:rPr>
      <w:rFonts w:ascii="Calibri" w:hAnsi="Calibri" w:cs="黑体"/>
      <w:kern w:val="2"/>
      <w:sz w:val="21"/>
      <w:szCs w:val="20"/>
    </w:rPr>
  </w:style>
  <w:style w:type="paragraph" w:customStyle="1" w:styleId="2952">
    <w:name w:val="48"/>
    <w:basedOn w:val="1"/>
    <w:uiPriority w:val="0"/>
    <w:pPr>
      <w:snapToGrid w:val="0"/>
      <w:spacing w:before="120" w:after="120"/>
      <w:jc w:val="both"/>
    </w:pPr>
    <w:rPr>
      <w:rFonts w:ascii="黑体" w:eastAsia="黑体" w:cs="黑体"/>
      <w:b/>
      <w:bCs/>
      <w:color w:val="000000"/>
      <w:spacing w:val="-2"/>
      <w:sz w:val="28"/>
      <w:szCs w:val="21"/>
    </w:rPr>
  </w:style>
  <w:style w:type="paragraph" w:customStyle="1" w:styleId="2953">
    <w:name w:val="Char Char Char Char Char Char1 Char Char Char1 Char Char Char1 Char Char Char Char Char Char Char Char Char Char1"/>
    <w:basedOn w:val="1"/>
    <w:next w:val="1"/>
    <w:uiPriority w:val="0"/>
    <w:pPr>
      <w:widowControl w:val="0"/>
      <w:spacing w:line="360" w:lineRule="auto"/>
      <w:ind w:firstLine="200" w:firstLineChars="200"/>
      <w:jc w:val="both"/>
    </w:pPr>
    <w:rPr>
      <w:rFonts w:ascii="Times New Roman" w:hAnsi="Times New Roman" w:cs="Tms Rmn"/>
      <w:spacing w:val="-2"/>
      <w:szCs w:val="20"/>
    </w:rPr>
  </w:style>
  <w:style w:type="paragraph" w:customStyle="1" w:styleId="2954">
    <w:name w:val="Char Char Char Char Char Char1 Char Char Char1 Char Char Char1 Char Char Char Char Char Char Char Char Char Char3"/>
    <w:basedOn w:val="1"/>
    <w:next w:val="1"/>
    <w:uiPriority w:val="0"/>
    <w:pPr>
      <w:widowControl w:val="0"/>
      <w:ind w:firstLine="200" w:firstLineChars="200"/>
      <w:jc w:val="both"/>
    </w:pPr>
    <w:rPr>
      <w:rFonts w:ascii="Times New Roman" w:hAnsi="Times New Roman" w:cs="Tms Rmn"/>
      <w:spacing w:val="-2"/>
      <w:szCs w:val="20"/>
    </w:rPr>
  </w:style>
  <w:style w:type="paragraph" w:customStyle="1" w:styleId="2955">
    <w:name w:val="00 标题2"/>
    <w:basedOn w:val="5"/>
    <w:uiPriority w:val="0"/>
    <w:pPr>
      <w:widowControl w:val="0"/>
      <w:tabs>
        <w:tab w:val="left" w:pos="1022"/>
        <w:tab w:val="left" w:pos="1080"/>
      </w:tabs>
      <w:spacing w:before="0" w:beforeLines="50" w:after="0" w:line="300" w:lineRule="auto"/>
      <w:ind w:left="1260" w:hanging="420"/>
    </w:pPr>
    <w:rPr>
      <w:rFonts w:hint="eastAsia"/>
      <w:bCs w:val="0"/>
      <w:i/>
      <w:iCs/>
      <w:color w:val="000000"/>
      <w:spacing w:val="-2"/>
      <w:kern w:val="2"/>
      <w:sz w:val="24"/>
      <w:szCs w:val="24"/>
    </w:rPr>
  </w:style>
  <w:style w:type="paragraph" w:customStyle="1" w:styleId="2956">
    <w:name w:val="Char Char Char Char Char Char Char Char Char Char Char Char Char Char Char Char Char Char Char Char Char Char Char Char Char2"/>
    <w:basedOn w:val="1"/>
    <w:uiPriority w:val="0"/>
    <w:pPr>
      <w:spacing w:line="240" w:lineRule="exact"/>
    </w:pPr>
    <w:rPr>
      <w:rFonts w:ascii="Verdana" w:hAnsi="Verdana" w:cs="黑体"/>
      <w:spacing w:val="-2"/>
      <w:sz w:val="20"/>
      <w:szCs w:val="20"/>
      <w:lang w:eastAsia="en-US"/>
    </w:rPr>
  </w:style>
  <w:style w:type="paragraph" w:customStyle="1" w:styleId="2957">
    <w:name w:val="样式 标题 4H4Subsection + 段前: 6 磅 段后: 6 磅"/>
    <w:basedOn w:val="6"/>
    <w:uiPriority w:val="0"/>
    <w:pPr>
      <w:widowControl w:val="0"/>
      <w:tabs>
        <w:tab w:val="left" w:pos="864"/>
        <w:tab w:val="left" w:pos="2153"/>
      </w:tabs>
      <w:snapToGrid w:val="0"/>
      <w:spacing w:before="0" w:after="0" w:line="360" w:lineRule="auto"/>
      <w:ind w:left="0"/>
      <w:jc w:val="both"/>
      <w:textAlignment w:val="auto"/>
    </w:pPr>
    <w:rPr>
      <w:rFonts w:ascii="Times New Roman" w:hAnsi="Times New Roman" w:eastAsia="宋体"/>
      <w:bCs/>
      <w:spacing w:val="-2"/>
      <w:szCs w:val="20"/>
    </w:rPr>
  </w:style>
  <w:style w:type="paragraph" w:customStyle="1" w:styleId="2958">
    <w:name w:val="出版正文"/>
    <w:basedOn w:val="1"/>
    <w:uiPriority w:val="0"/>
    <w:pPr>
      <w:widowControl w:val="0"/>
      <w:spacing w:line="600" w:lineRule="exact"/>
      <w:ind w:firstLine="200" w:firstLineChars="200"/>
      <w:jc w:val="both"/>
    </w:pPr>
    <w:rPr>
      <w:rFonts w:ascii="Times New Roman" w:hAnsi="Times New Roman" w:cs="黑体"/>
      <w:spacing w:val="-2"/>
      <w:sz w:val="28"/>
      <w:szCs w:val="20"/>
    </w:rPr>
  </w:style>
  <w:style w:type="paragraph" w:customStyle="1" w:styleId="2959">
    <w:name w:val="样式 样式 (符号) 宋体 二号 加粗 黑色 居中 行距: 1.5 倍行距 + 加粗"/>
    <w:basedOn w:val="88"/>
    <w:uiPriority w:val="0"/>
    <w:pPr>
      <w:adjustRightInd w:val="0"/>
      <w:spacing w:before="240" w:after="60" w:line="312" w:lineRule="atLeast"/>
      <w:ind w:left="0" w:leftChars="0"/>
      <w:outlineLvl w:val="0"/>
    </w:pPr>
    <w:rPr>
      <w:rFonts w:ascii="Arial" w:hAnsi="Arial"/>
      <w:bCs/>
      <w:color w:val="000000"/>
      <w:sz w:val="44"/>
      <w:szCs w:val="20"/>
    </w:rPr>
  </w:style>
  <w:style w:type="paragraph" w:customStyle="1" w:styleId="2960">
    <w:name w:val="样式 标题 3明阳3 + 行距: 固定值 12 磅"/>
    <w:basedOn w:val="5"/>
    <w:uiPriority w:val="0"/>
    <w:pPr>
      <w:widowControl w:val="0"/>
      <w:tabs>
        <w:tab w:val="left" w:pos="1022"/>
        <w:tab w:val="left" w:pos="1080"/>
      </w:tabs>
      <w:spacing w:line="360" w:lineRule="auto"/>
      <w:ind w:left="1260" w:hanging="420"/>
      <w:jc w:val="both"/>
    </w:pPr>
    <w:rPr>
      <w:rFonts w:hint="eastAsia"/>
      <w:bCs w:val="0"/>
      <w:i/>
      <w:iCs/>
      <w:color w:val="000000"/>
      <w:spacing w:val="-2"/>
      <w:kern w:val="2"/>
      <w:szCs w:val="20"/>
    </w:rPr>
  </w:style>
  <w:style w:type="paragraph" w:customStyle="1" w:styleId="2961">
    <w:name w:val="正文(a)"/>
    <w:basedOn w:val="35"/>
    <w:qFormat/>
    <w:uiPriority w:val="0"/>
    <w:pPr>
      <w:tabs>
        <w:tab w:val="left" w:pos="1139"/>
        <w:tab w:val="left" w:pos="1332"/>
      </w:tabs>
      <w:spacing w:after="0" w:line="351" w:lineRule="atLeast"/>
      <w:ind w:left="-141" w:firstLine="566"/>
      <w:jc w:val="both"/>
    </w:pPr>
    <w:rPr>
      <w:rFonts w:hAnsi="Calibri"/>
      <w:i/>
      <w:iCs/>
      <w:color w:val="000000"/>
      <w:spacing w:val="5"/>
      <w:kern w:val="2"/>
      <w:u w:color="000000"/>
    </w:rPr>
  </w:style>
  <w:style w:type="paragraph" w:customStyle="1" w:styleId="2962">
    <w:name w:val="样式 标题 1章节标题章标题 1-*+h11st levelSection Headl1b1本标题不使用篇标..."/>
    <w:basedOn w:val="2"/>
    <w:uiPriority w:val="0"/>
    <w:pPr>
      <w:spacing w:before="0" w:beforeLines="100" w:after="0" w:line="360" w:lineRule="auto"/>
      <w:jc w:val="left"/>
    </w:pPr>
    <w:rPr>
      <w:rFonts w:ascii="宋体" w:hAnsi="宋体" w:cs="宋体"/>
      <w:bCs w:val="0"/>
      <w:spacing w:val="-2"/>
      <w:szCs w:val="20"/>
    </w:rPr>
  </w:style>
  <w:style w:type="paragraph" w:customStyle="1" w:styleId="2963">
    <w:name w:val="1标题2"/>
    <w:basedOn w:val="4"/>
    <w:uiPriority w:val="0"/>
    <w:pPr>
      <w:keepNext w:val="0"/>
      <w:keepLines w:val="0"/>
      <w:widowControl w:val="0"/>
      <w:tabs>
        <w:tab w:val="left" w:pos="1476"/>
      </w:tabs>
      <w:adjustRightInd w:val="0"/>
      <w:snapToGrid w:val="0"/>
      <w:spacing w:before="0" w:beforeLines="50" w:after="0" w:line="240" w:lineRule="auto"/>
      <w:jc w:val="both"/>
      <w:outlineLvl w:val="9"/>
    </w:pPr>
    <w:rPr>
      <w:rFonts w:ascii="宋体" w:hAnsi="宋体" w:eastAsia="宋体" w:cs="宋体"/>
      <w:spacing w:val="-2"/>
      <w:kern w:val="2"/>
      <w:sz w:val="28"/>
      <w:szCs w:val="28"/>
    </w:rPr>
  </w:style>
  <w:style w:type="paragraph" w:customStyle="1" w:styleId="2964">
    <w:name w:val="throw-btl-link"/>
    <w:basedOn w:val="1"/>
    <w:uiPriority w:val="0"/>
    <w:pPr>
      <w:spacing w:before="100" w:beforeAutospacing="1" w:after="100" w:afterAutospacing="1"/>
      <w:ind w:left="75"/>
    </w:pPr>
    <w:rPr>
      <w:rFonts w:hAnsi="Calibri"/>
      <w:spacing w:val="-2"/>
      <w:szCs w:val="21"/>
    </w:rPr>
  </w:style>
  <w:style w:type="paragraph" w:customStyle="1" w:styleId="2965">
    <w:name w:val="正文 + 13 磅"/>
    <w:basedOn w:val="1"/>
    <w:uiPriority w:val="0"/>
    <w:pPr>
      <w:widowControl w:val="0"/>
      <w:tabs>
        <w:tab w:val="left" w:pos="540"/>
        <w:tab w:val="left" w:pos="720"/>
      </w:tabs>
      <w:ind w:firstLine="150" w:firstLineChars="150"/>
      <w:jc w:val="both"/>
    </w:pPr>
    <w:rPr>
      <w:rFonts w:ascii="Times New Roman" w:hAnsi="Times New Roman" w:cs="黑体"/>
      <w:spacing w:val="-2"/>
      <w:sz w:val="26"/>
      <w:szCs w:val="26"/>
    </w:rPr>
  </w:style>
  <w:style w:type="paragraph" w:customStyle="1" w:styleId="2966">
    <w:name w:val="样式 标题 3条标题1.1.1ReHead 3 WSAh3BSH-3H3b33rd levell3CT标题..."/>
    <w:basedOn w:val="5"/>
    <w:uiPriority w:val="0"/>
    <w:pPr>
      <w:widowControl w:val="0"/>
      <w:tabs>
        <w:tab w:val="left" w:pos="1022"/>
        <w:tab w:val="left" w:pos="1080"/>
      </w:tabs>
      <w:spacing w:after="120" w:line="360" w:lineRule="auto"/>
      <w:jc w:val="both"/>
    </w:pPr>
    <w:rPr>
      <w:rFonts w:hint="eastAsia"/>
      <w:b w:val="0"/>
      <w:i/>
      <w:iCs/>
      <w:color w:val="000000"/>
      <w:spacing w:val="-2"/>
      <w:kern w:val="2"/>
      <w:sz w:val="28"/>
      <w:szCs w:val="24"/>
    </w:rPr>
  </w:style>
  <w:style w:type="paragraph" w:customStyle="1" w:styleId="2967">
    <w:name w:val="xl61"/>
    <w:basedOn w:val="1"/>
    <w:qFormat/>
    <w:uiPriority w:val="0"/>
    <w:pPr>
      <w:pBdr>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2968">
    <w:name w:val="endseries-title"/>
    <w:basedOn w:val="1"/>
    <w:uiPriority w:val="0"/>
    <w:pPr>
      <w:spacing w:before="100" w:beforeAutospacing="1" w:after="100" w:afterAutospacing="1"/>
    </w:pPr>
    <w:rPr>
      <w:rFonts w:hAnsi="Calibri"/>
      <w:vanish/>
      <w:spacing w:val="-2"/>
      <w:szCs w:val="21"/>
    </w:rPr>
  </w:style>
  <w:style w:type="paragraph" w:customStyle="1" w:styleId="2969">
    <w:name w:val="itieba"/>
    <w:basedOn w:val="1"/>
    <w:uiPriority w:val="0"/>
    <w:pPr>
      <w:spacing w:before="100" w:beforeAutospacing="1" w:after="100" w:afterAutospacing="1"/>
    </w:pPr>
    <w:rPr>
      <w:rFonts w:hAnsi="Calibri"/>
      <w:spacing w:val="-2"/>
      <w:szCs w:val="21"/>
    </w:rPr>
  </w:style>
  <w:style w:type="paragraph" w:customStyle="1" w:styleId="2970">
    <w:name w:val="Char2 Char Char Char1"/>
    <w:basedOn w:val="1"/>
    <w:qFormat/>
    <w:uiPriority w:val="0"/>
    <w:pPr>
      <w:widowControl w:val="0"/>
      <w:spacing w:line="360" w:lineRule="auto"/>
      <w:ind w:firstLine="200" w:firstLineChars="200"/>
      <w:jc w:val="both"/>
    </w:pPr>
    <w:rPr>
      <w:rFonts w:hAnsi="Calibri"/>
      <w:spacing w:val="-2"/>
      <w:szCs w:val="20"/>
    </w:rPr>
  </w:style>
  <w:style w:type="paragraph" w:customStyle="1" w:styleId="2971">
    <w:name w:val="tip-content"/>
    <w:basedOn w:val="1"/>
    <w:uiPriority w:val="0"/>
    <w:pPr>
      <w:pBdr>
        <w:top w:val="single" w:color="FFD4AD" w:sz="6" w:space="7"/>
        <w:left w:val="single" w:color="FFD4AD" w:sz="6" w:space="9"/>
        <w:bottom w:val="single" w:color="FFD4AD" w:sz="6" w:space="2"/>
        <w:right w:val="single" w:color="FFD4AD" w:sz="6" w:space="9"/>
      </w:pBdr>
      <w:shd w:val="clear" w:color="auto" w:fill="FFF7F0"/>
      <w:spacing w:before="100" w:beforeAutospacing="1" w:after="100" w:afterAutospacing="1" w:line="330" w:lineRule="atLeast"/>
    </w:pPr>
    <w:rPr>
      <w:rFonts w:hAnsi="Calibri"/>
      <w:spacing w:val="-2"/>
      <w:sz w:val="28"/>
      <w:szCs w:val="21"/>
    </w:rPr>
  </w:style>
  <w:style w:type="paragraph" w:customStyle="1" w:styleId="2972">
    <w:name w:val="Char Char Char1 Char Char Char Char Char Char"/>
    <w:basedOn w:val="27"/>
    <w:uiPriority w:val="0"/>
    <w:pPr>
      <w:widowControl w:val="0"/>
      <w:adjustRightInd w:val="0"/>
      <w:spacing w:line="436" w:lineRule="exact"/>
      <w:ind w:left="357"/>
      <w:jc w:val="both"/>
      <w:outlineLvl w:val="3"/>
    </w:pPr>
    <w:rPr>
      <w:rFonts w:ascii="Tahoma" w:hAnsi="Tahoma"/>
      <w:b/>
      <w:kern w:val="2"/>
    </w:rPr>
  </w:style>
  <w:style w:type="paragraph" w:customStyle="1" w:styleId="2973">
    <w:name w:val="一般正文 Char Char"/>
    <w:basedOn w:val="1"/>
    <w:uiPriority w:val="0"/>
    <w:pPr>
      <w:widowControl w:val="0"/>
      <w:adjustRightInd w:val="0"/>
      <w:snapToGrid w:val="0"/>
      <w:spacing w:line="500" w:lineRule="exact"/>
      <w:ind w:firstLine="200" w:firstLineChars="200"/>
      <w:jc w:val="both"/>
    </w:pPr>
    <w:rPr>
      <w:rFonts w:hAnsi="Calibri" w:cs="黑体"/>
      <w:spacing w:val="-2"/>
      <w:sz w:val="26"/>
      <w:szCs w:val="21"/>
    </w:rPr>
  </w:style>
  <w:style w:type="paragraph" w:customStyle="1" w:styleId="2974">
    <w:name w:val="真宗兴表格标题"/>
    <w:basedOn w:val="1"/>
    <w:uiPriority w:val="0"/>
    <w:pPr>
      <w:widowControl w:val="0"/>
      <w:spacing w:before="93" w:line="400" w:lineRule="atLeast"/>
      <w:ind w:firstLine="200" w:firstLineChars="200"/>
      <w:jc w:val="center"/>
    </w:pPr>
    <w:rPr>
      <w:rFonts w:ascii="黑体" w:hAnsi="Calibri" w:eastAsia="黑体" w:cs="黑体"/>
      <w:spacing w:val="-2"/>
      <w:szCs w:val="20"/>
    </w:rPr>
  </w:style>
  <w:style w:type="paragraph" w:customStyle="1" w:styleId="2975">
    <w:name w:val="CM129"/>
    <w:basedOn w:val="154"/>
    <w:next w:val="154"/>
    <w:uiPriority w:val="0"/>
    <w:pPr>
      <w:spacing w:after="365"/>
    </w:pPr>
    <w:rPr>
      <w:rFonts w:ascii="仿宋_GB2312" w:hAnsi="Calibri" w:eastAsia="仿宋_GB2312" w:cs="仿宋_GB2312"/>
      <w:color w:val="auto"/>
    </w:rPr>
  </w:style>
  <w:style w:type="paragraph" w:customStyle="1" w:styleId="2976">
    <w:name w:val="自定正文"/>
    <w:basedOn w:val="1"/>
    <w:uiPriority w:val="0"/>
    <w:pPr>
      <w:spacing w:line="360" w:lineRule="auto"/>
      <w:ind w:firstLine="480" w:firstLineChars="200"/>
    </w:pPr>
    <w:rPr>
      <w:rFonts w:ascii="Calibri" w:cs="黑体"/>
      <w:kern w:val="2"/>
    </w:rPr>
  </w:style>
  <w:style w:type="paragraph" w:customStyle="1" w:styleId="2977">
    <w:name w:val="排版正文"/>
    <w:basedOn w:val="1"/>
    <w:next w:val="1"/>
    <w:uiPriority w:val="0"/>
    <w:pPr>
      <w:widowControl w:val="0"/>
      <w:adjustRightInd w:val="0"/>
      <w:snapToGrid w:val="0"/>
      <w:spacing w:line="460" w:lineRule="exact"/>
      <w:ind w:firstLine="510"/>
      <w:jc w:val="both"/>
    </w:pPr>
    <w:rPr>
      <w:rFonts w:ascii="Times New Roman" w:hAnsi="Times New Roman" w:cs="黑体"/>
      <w:spacing w:val="-2"/>
      <w:sz w:val="26"/>
      <w:szCs w:val="20"/>
    </w:rPr>
  </w:style>
  <w:style w:type="paragraph" w:customStyle="1" w:styleId="2978">
    <w:name w:val="样式 样式 仿宋_GB2312 段前: 0.5 行 段后: 6 磅 行距: 1.5 倍行距 + 首行缩进:  2 字符 段后:...2"/>
    <w:basedOn w:val="1"/>
    <w:uiPriority w:val="0"/>
    <w:pPr>
      <w:widowControl w:val="0"/>
      <w:adjustRightInd w:val="0"/>
      <w:snapToGrid w:val="0"/>
      <w:spacing w:line="300" w:lineRule="auto"/>
      <w:ind w:firstLine="200" w:firstLineChars="200"/>
      <w:jc w:val="both"/>
    </w:pPr>
    <w:rPr>
      <w:rFonts w:ascii="仿宋_GB2312" w:hAnsi="Calibri" w:eastAsia="仿宋_GB2312"/>
      <w:spacing w:val="-2"/>
      <w:sz w:val="28"/>
      <w:szCs w:val="20"/>
    </w:rPr>
  </w:style>
  <w:style w:type="paragraph" w:customStyle="1" w:styleId="2979">
    <w:name w:val="样式65"/>
    <w:basedOn w:val="1"/>
    <w:uiPriority w:val="0"/>
    <w:pPr>
      <w:spacing w:beforeLines="50" w:line="360" w:lineRule="auto"/>
      <w:ind w:firstLine="480" w:firstLineChars="200"/>
      <w:jc w:val="both"/>
    </w:pPr>
    <w:rPr>
      <w:rFonts w:ascii="Times New Roman" w:hAnsi="Times New Roman" w:cs="黑体"/>
      <w:spacing w:val="-2"/>
      <w:szCs w:val="20"/>
    </w:rPr>
  </w:style>
  <w:style w:type="paragraph" w:customStyle="1" w:styleId="2980">
    <w:name w:val="Char Char Char Char Char Char1"/>
    <w:basedOn w:val="1"/>
    <w:qFormat/>
    <w:uiPriority w:val="0"/>
    <w:pPr>
      <w:widowControl w:val="0"/>
      <w:jc w:val="both"/>
    </w:pPr>
    <w:rPr>
      <w:rFonts w:ascii="Times New Roman" w:hAnsi="Times New Roman" w:cs="黑体"/>
      <w:spacing w:val="-2"/>
      <w:sz w:val="28"/>
      <w:szCs w:val="20"/>
    </w:rPr>
  </w:style>
  <w:style w:type="paragraph" w:customStyle="1" w:styleId="2981">
    <w:name w:val="module-block"/>
    <w:basedOn w:val="1"/>
    <w:uiPriority w:val="0"/>
    <w:pPr>
      <w:shd w:val="clear" w:color="auto" w:fill="FAFAFA"/>
      <w:spacing w:before="100" w:beforeAutospacing="1" w:after="100" w:afterAutospacing="1"/>
    </w:pPr>
    <w:rPr>
      <w:rFonts w:hAnsi="Calibri"/>
      <w:spacing w:val="-2"/>
      <w:szCs w:val="21"/>
    </w:rPr>
  </w:style>
  <w:style w:type="paragraph" w:customStyle="1" w:styleId="2982">
    <w:name w:val="样式 样式 样式 样式 (西文) 仿宋_GB2312 (中文) 仿宋_GB2312 加粗 段前: 0.5 行 段后: 6 磅 行..."/>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2983">
    <w:name w:val="Char Char Char Char Char Char Char Char Char Char Char Char2"/>
    <w:basedOn w:val="1"/>
    <w:uiPriority w:val="0"/>
    <w:pPr>
      <w:spacing w:after="160" w:line="240" w:lineRule="exact"/>
    </w:pPr>
    <w:rPr>
      <w:rFonts w:ascii="Verdana" w:hAnsi="Verdana" w:cs="黑体"/>
      <w:spacing w:val="-2"/>
      <w:sz w:val="20"/>
      <w:szCs w:val="20"/>
      <w:lang w:eastAsia="en-US"/>
    </w:rPr>
  </w:style>
  <w:style w:type="paragraph" w:customStyle="1" w:styleId="2984">
    <w:name w:val="CM3"/>
    <w:basedOn w:val="1"/>
    <w:next w:val="1"/>
    <w:qFormat/>
    <w:uiPriority w:val="0"/>
    <w:pPr>
      <w:widowControl w:val="0"/>
      <w:autoSpaceDE w:val="0"/>
      <w:autoSpaceDN w:val="0"/>
      <w:adjustRightInd w:val="0"/>
      <w:spacing w:line="480" w:lineRule="atLeast"/>
    </w:pPr>
    <w:rPr>
      <w:rFonts w:ascii="TTE1CFADF8t00" w:hAnsi="Calibri" w:eastAsia="TTE1CFADF8t00" w:cs="黑体"/>
      <w:spacing w:val="-2"/>
      <w:szCs w:val="20"/>
    </w:rPr>
  </w:style>
  <w:style w:type="paragraph" w:customStyle="1" w:styleId="2985">
    <w:name w:val="font15"/>
    <w:basedOn w:val="1"/>
    <w:qFormat/>
    <w:uiPriority w:val="0"/>
    <w:pPr>
      <w:widowControl w:val="0"/>
      <w:spacing w:before="100" w:beforeAutospacing="1" w:after="100" w:afterAutospacing="1"/>
      <w:jc w:val="both"/>
    </w:pPr>
    <w:rPr>
      <w:rFonts w:ascii="Times New Roman" w:hAnsi="Times New Roman" w:cs="黑体"/>
      <w:color w:val="FF0000"/>
      <w:spacing w:val="-2"/>
      <w:sz w:val="20"/>
      <w:szCs w:val="20"/>
    </w:rPr>
  </w:style>
  <w:style w:type="paragraph" w:customStyle="1" w:styleId="2986">
    <w:name w:val="表格 21"/>
    <w:uiPriority w:val="0"/>
    <w:pPr>
      <w:widowControl w:val="0"/>
      <w:autoSpaceDE w:val="0"/>
      <w:autoSpaceDN w:val="0"/>
      <w:adjustRightInd w:val="0"/>
      <w:jc w:val="center"/>
    </w:pPr>
    <w:rPr>
      <w:rFonts w:ascii="Times New Roman" w:hAnsi="Times New Roman" w:eastAsia="仿宋体" w:cs="Times New Roman"/>
      <w:sz w:val="28"/>
      <w:lang w:val="en-US" w:eastAsia="zh-CN" w:bidi="ar-SA"/>
    </w:rPr>
  </w:style>
  <w:style w:type="paragraph" w:customStyle="1" w:styleId="2987">
    <w:name w:val="样式 标题 1 Char Char + 两端对齐 段前: 2 行 段后: 0.5 行"/>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988">
    <w:name w:val="zi1"/>
    <w:basedOn w:val="1"/>
    <w:qFormat/>
    <w:uiPriority w:val="0"/>
    <w:pPr>
      <w:spacing w:before="100" w:beforeAutospacing="1" w:after="100" w:afterAutospacing="1"/>
    </w:pPr>
    <w:rPr>
      <w:rFonts w:hAnsi="Calibri" w:cs="黑体"/>
      <w:spacing w:val="-2"/>
      <w:szCs w:val="20"/>
    </w:rPr>
  </w:style>
  <w:style w:type="paragraph" w:customStyle="1" w:styleId="2989">
    <w:name w:val="xl1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2990">
    <w:name w:val="Char Char1 Char Char Char Char Char Char Char2"/>
    <w:basedOn w:val="1"/>
    <w:uiPriority w:val="0"/>
    <w:pPr>
      <w:widowControl w:val="0"/>
      <w:jc w:val="both"/>
    </w:pPr>
    <w:rPr>
      <w:rFonts w:ascii="Times New Roman" w:hAnsi="Times New Roman" w:cs="黑体"/>
      <w:spacing w:val="-2"/>
      <w:szCs w:val="20"/>
    </w:rPr>
  </w:style>
  <w:style w:type="paragraph" w:customStyle="1" w:styleId="2991">
    <w:name w:val="注解文字"/>
    <w:basedOn w:val="1"/>
    <w:qFormat/>
    <w:uiPriority w:val="0"/>
    <w:pPr>
      <w:widowControl w:val="0"/>
      <w:snapToGrid w:val="0"/>
      <w:jc w:val="both"/>
    </w:pPr>
    <w:rPr>
      <w:rFonts w:ascii="Times New Roman" w:hAnsi="Times New Roman" w:cs="黑体"/>
      <w:bCs/>
      <w:spacing w:val="-2"/>
      <w:sz w:val="18"/>
      <w:szCs w:val="18"/>
    </w:rPr>
  </w:style>
  <w:style w:type="paragraph" w:customStyle="1" w:styleId="2992">
    <w:name w:val="msg-content"/>
    <w:basedOn w:val="1"/>
    <w:qFormat/>
    <w:uiPriority w:val="0"/>
    <w:pPr>
      <w:spacing w:before="100" w:beforeAutospacing="1" w:after="100" w:afterAutospacing="1"/>
    </w:pPr>
    <w:rPr>
      <w:rFonts w:hAnsi="Calibri"/>
      <w:spacing w:val="-2"/>
      <w:szCs w:val="21"/>
    </w:rPr>
  </w:style>
  <w:style w:type="paragraph" w:customStyle="1" w:styleId="2993">
    <w:name w:val="5号字行距1.0首行缩2"/>
    <w:basedOn w:val="1"/>
    <w:uiPriority w:val="0"/>
    <w:pPr>
      <w:widowControl w:val="0"/>
      <w:ind w:firstLine="200" w:firstLineChars="200"/>
      <w:jc w:val="both"/>
    </w:pPr>
    <w:rPr>
      <w:rFonts w:ascii="Times New Roman" w:hAnsi="Times New Roman" w:cs="黑体"/>
      <w:spacing w:val="-2"/>
      <w:sz w:val="28"/>
      <w:szCs w:val="20"/>
    </w:rPr>
  </w:style>
  <w:style w:type="paragraph" w:customStyle="1" w:styleId="2994">
    <w:name w:val="relation-table-title"/>
    <w:basedOn w:val="1"/>
    <w:uiPriority w:val="0"/>
    <w:pPr>
      <w:jc w:val="center"/>
    </w:pPr>
    <w:rPr>
      <w:rFonts w:hAnsi="Calibri"/>
      <w:spacing w:val="-2"/>
      <w:szCs w:val="21"/>
    </w:rPr>
  </w:style>
  <w:style w:type="paragraph" w:customStyle="1" w:styleId="2995">
    <w:name w:val="b-btn-2"/>
    <w:basedOn w:val="1"/>
    <w:uiPriority w:val="0"/>
    <w:pPr>
      <w:spacing w:before="100" w:beforeAutospacing="1" w:after="100" w:afterAutospacing="1"/>
    </w:pPr>
    <w:rPr>
      <w:rFonts w:hAnsi="Calibri"/>
      <w:spacing w:val="-2"/>
      <w:szCs w:val="21"/>
    </w:rPr>
  </w:style>
  <w:style w:type="paragraph" w:customStyle="1" w:styleId="2996">
    <w:name w:val="Char Char Char Char Char Char Char Char Char Char Char Char Char Char Char Char Char Char Char Char Char Char Char Char Char Char Char Char Char Char Char Char Char Char Char Char Char Char Char Char"/>
    <w:basedOn w:val="1"/>
    <w:uiPriority w:val="0"/>
    <w:pPr>
      <w:widowControl w:val="0"/>
      <w:jc w:val="both"/>
    </w:pPr>
    <w:rPr>
      <w:rFonts w:ascii="Times New Roman" w:hAnsi="Times New Roman" w:cs="黑体"/>
      <w:spacing w:val="-2"/>
      <w:szCs w:val="20"/>
    </w:rPr>
  </w:style>
  <w:style w:type="paragraph" w:customStyle="1" w:styleId="2997">
    <w:name w:val="中大正文"/>
    <w:basedOn w:val="1"/>
    <w:uiPriority w:val="0"/>
    <w:pPr>
      <w:widowControl w:val="0"/>
      <w:autoSpaceDE w:val="0"/>
      <w:autoSpaceDN w:val="0"/>
      <w:adjustRightInd w:val="0"/>
      <w:snapToGrid w:val="0"/>
      <w:spacing w:line="360" w:lineRule="auto"/>
      <w:ind w:firstLine="200" w:firstLineChars="200"/>
      <w:jc w:val="both"/>
    </w:pPr>
    <w:rPr>
      <w:rFonts w:ascii="Calibri" w:hAnsi="Calibri" w:cs="Arial"/>
      <w:spacing w:val="-2"/>
      <w:szCs w:val="22"/>
      <w:lang w:val="zh-CN"/>
    </w:rPr>
  </w:style>
  <w:style w:type="paragraph" w:customStyle="1" w:styleId="2998">
    <w:name w:val="小四表文左齐"/>
    <w:basedOn w:val="1"/>
    <w:uiPriority w:val="0"/>
    <w:pPr>
      <w:widowControl w:val="0"/>
      <w:spacing w:line="360" w:lineRule="auto"/>
      <w:jc w:val="center"/>
    </w:pPr>
    <w:rPr>
      <w:rFonts w:cs="黑体"/>
      <w:spacing w:val="-2"/>
      <w:sz w:val="28"/>
      <w:szCs w:val="20"/>
    </w:rPr>
  </w:style>
  <w:style w:type="paragraph" w:customStyle="1" w:styleId="2999">
    <w:name w:val="contri-span"/>
    <w:basedOn w:val="1"/>
    <w:uiPriority w:val="0"/>
    <w:pPr>
      <w:spacing w:before="100" w:beforeAutospacing="1" w:after="100" w:afterAutospacing="1"/>
    </w:pPr>
    <w:rPr>
      <w:rFonts w:hAnsi="Calibri"/>
      <w:spacing w:val="-2"/>
      <w:szCs w:val="21"/>
    </w:rPr>
  </w:style>
  <w:style w:type="paragraph" w:customStyle="1" w:styleId="3000">
    <w:name w:val="样式 正文文本缩进 2正文文字缩进 2 + 四号 蓝色"/>
    <w:basedOn w:val="55"/>
    <w:uiPriority w:val="0"/>
    <w:pPr>
      <w:spacing w:line="480" w:lineRule="exact"/>
      <w:ind w:firstLine="709" w:firstLineChars="0"/>
      <w:jc w:val="both"/>
    </w:pPr>
    <w:rPr>
      <w:rFonts w:ascii="Arial" w:hAnsi="Arial" w:eastAsia="黑体" w:cs="宋体"/>
      <w:color w:val="0000FF"/>
      <w:kern w:val="0"/>
    </w:rPr>
  </w:style>
  <w:style w:type="paragraph" w:customStyle="1" w:styleId="3001">
    <w:name w:val="麦志勤标题五"/>
    <w:basedOn w:val="54"/>
    <w:qFormat/>
    <w:uiPriority w:val="0"/>
    <w:pPr>
      <w:widowControl w:val="0"/>
      <w:snapToGrid w:val="0"/>
      <w:spacing w:beforeLines="100" w:line="300" w:lineRule="auto"/>
      <w:ind w:firstLine="200" w:firstLineChars="200"/>
      <w:jc w:val="both"/>
      <w:outlineLvl w:val="0"/>
    </w:pPr>
    <w:rPr>
      <w:rFonts w:hint="eastAsia" w:ascii="黑体" w:hAnsi="Times New Roman" w:eastAsia="黑体"/>
      <w:sz w:val="28"/>
      <w:szCs w:val="20"/>
    </w:rPr>
  </w:style>
  <w:style w:type="paragraph" w:customStyle="1" w:styleId="3002">
    <w:name w:val="样式 二级 + 行距: 1.5 倍行距"/>
    <w:basedOn w:val="1"/>
    <w:uiPriority w:val="0"/>
    <w:pPr>
      <w:widowControl w:val="0"/>
      <w:spacing w:line="360" w:lineRule="auto"/>
      <w:jc w:val="both"/>
      <w:outlineLvl w:val="1"/>
    </w:pPr>
    <w:rPr>
      <w:rFonts w:ascii="Times New Roman" w:hAnsi="Times New Roman"/>
      <w:b/>
      <w:bCs/>
      <w:spacing w:val="-2"/>
      <w:sz w:val="28"/>
      <w:szCs w:val="20"/>
    </w:rPr>
  </w:style>
  <w:style w:type="paragraph" w:customStyle="1" w:styleId="3003">
    <w:name w:val="麦志勤标题5"/>
    <w:basedOn w:val="1"/>
    <w:qFormat/>
    <w:uiPriority w:val="0"/>
    <w:pPr>
      <w:widowControl w:val="0"/>
      <w:adjustRightInd w:val="0"/>
      <w:snapToGrid w:val="0"/>
      <w:spacing w:beforeLines="100" w:line="300" w:lineRule="auto"/>
      <w:ind w:firstLine="200" w:firstLineChars="200"/>
      <w:jc w:val="both"/>
    </w:pPr>
    <w:rPr>
      <w:rFonts w:ascii="黑体" w:hAnsi="Calibri" w:eastAsia="黑体" w:cs="黑体"/>
      <w:color w:val="000000"/>
      <w:spacing w:val="-2"/>
      <w:sz w:val="28"/>
      <w:szCs w:val="20"/>
    </w:rPr>
  </w:style>
  <w:style w:type="paragraph" w:customStyle="1" w:styleId="3004">
    <w:name w:val="15"/>
    <w:basedOn w:val="1"/>
    <w:qFormat/>
    <w:uiPriority w:val="0"/>
    <w:pPr>
      <w:pBdr>
        <w:bottom w:val="single" w:color="000000" w:sz="6" w:space="1"/>
      </w:pBdr>
      <w:snapToGrid w:val="0"/>
      <w:spacing w:before="100" w:beforeAutospacing="1" w:after="100" w:afterAutospacing="1"/>
      <w:jc w:val="center"/>
    </w:pPr>
    <w:rPr>
      <w:rFonts w:ascii="Times New Roman" w:hAnsi="Times New Roman" w:cs="黑体"/>
      <w:spacing w:val="-2"/>
      <w:sz w:val="18"/>
      <w:szCs w:val="18"/>
    </w:rPr>
  </w:style>
  <w:style w:type="paragraph" w:customStyle="1" w:styleId="3005">
    <w:name w:val="样式 标题 3 + 华文中宋 小三 段前: 6 磅 段后: 6 磅 行距: 多倍行距 1.4 字行"/>
    <w:basedOn w:val="5"/>
    <w:uiPriority w:val="0"/>
    <w:pPr>
      <w:keepLines w:val="0"/>
      <w:widowControl w:val="0"/>
      <w:tabs>
        <w:tab w:val="left" w:pos="42"/>
        <w:tab w:val="left" w:pos="720"/>
        <w:tab w:val="left" w:pos="861"/>
        <w:tab w:val="left" w:pos="1022"/>
        <w:tab w:val="left" w:pos="1080"/>
      </w:tabs>
      <w:spacing w:before="0" w:beforeLines="50" w:after="0" w:line="360" w:lineRule="auto"/>
      <w:ind w:left="694" w:hanging="720"/>
    </w:pPr>
    <w:rPr>
      <w:rFonts w:hint="eastAsia" w:ascii="华文中宋" w:hAnsi="Arial Unicode MS" w:eastAsia="华文中宋" w:cs="Arial"/>
      <w:bCs w:val="0"/>
      <w:i/>
      <w:iCs/>
      <w:color w:val="000000"/>
      <w:spacing w:val="-2"/>
      <w:kern w:val="2"/>
      <w:sz w:val="24"/>
      <w:szCs w:val="30"/>
    </w:rPr>
  </w:style>
  <w:style w:type="paragraph" w:customStyle="1" w:styleId="3006">
    <w:name w:val="小3黑顶"/>
    <w:basedOn w:val="4"/>
    <w:uiPriority w:val="0"/>
    <w:pPr>
      <w:widowControl w:val="0"/>
      <w:tabs>
        <w:tab w:val="left" w:pos="1476"/>
      </w:tabs>
      <w:spacing w:before="360" w:after="240" w:line="360" w:lineRule="auto"/>
      <w:ind w:left="840" w:hanging="420"/>
      <w:jc w:val="both"/>
    </w:pPr>
    <w:rPr>
      <w:rFonts w:ascii="黑体" w:hAnsi="宋体" w:eastAsia="仿宋_GB2312" w:cs="宋体"/>
      <w:bCs w:val="0"/>
      <w:color w:val="000000"/>
      <w:spacing w:val="-2"/>
      <w:kern w:val="2"/>
      <w:sz w:val="30"/>
      <w:szCs w:val="30"/>
    </w:rPr>
  </w:style>
  <w:style w:type="paragraph" w:customStyle="1" w:styleId="3007">
    <w:name w:val="封面文字1"/>
    <w:basedOn w:val="1"/>
    <w:uiPriority w:val="0"/>
    <w:pPr>
      <w:widowControl w:val="0"/>
      <w:spacing w:line="300" w:lineRule="auto"/>
      <w:jc w:val="center"/>
    </w:pPr>
    <w:rPr>
      <w:rFonts w:hAnsi="Times New Roman" w:cs="黑体"/>
      <w:b/>
      <w:spacing w:val="-2"/>
      <w:sz w:val="44"/>
      <w:szCs w:val="20"/>
    </w:rPr>
  </w:style>
  <w:style w:type="paragraph" w:customStyle="1" w:styleId="3008">
    <w:name w:val="19"/>
    <w:basedOn w:val="1"/>
    <w:uiPriority w:val="0"/>
    <w:pPr>
      <w:snapToGrid w:val="0"/>
      <w:spacing w:before="100" w:beforeAutospacing="1" w:after="100" w:afterAutospacing="1" w:line="300" w:lineRule="auto"/>
      <w:ind w:firstLine="482"/>
      <w:jc w:val="both"/>
    </w:pPr>
    <w:rPr>
      <w:rFonts w:ascii="Times New Roman" w:hAnsi="Times New Roman" w:cs="黑体"/>
      <w:spacing w:val="-2"/>
      <w:szCs w:val="20"/>
    </w:rPr>
  </w:style>
  <w:style w:type="paragraph" w:customStyle="1" w:styleId="3009">
    <w:name w:val="样式35"/>
    <w:basedOn w:val="1648"/>
    <w:uiPriority w:val="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3010">
    <w:name w:val="xl123"/>
    <w:basedOn w:val="1"/>
    <w:qFormat/>
    <w:uiPriority w:val="0"/>
    <w:pPr>
      <w:pBdr>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011">
    <w:name w:val="表标题2"/>
    <w:basedOn w:val="1"/>
    <w:next w:val="1"/>
    <w:qFormat/>
    <w:uiPriority w:val="0"/>
    <w:pPr>
      <w:widowControl w:val="0"/>
      <w:spacing w:before="120" w:after="120" w:line="300" w:lineRule="auto"/>
      <w:jc w:val="center"/>
    </w:pPr>
    <w:rPr>
      <w:rFonts w:ascii="Times New Roman" w:hAnsi="Times New Roman" w:cs="黑体"/>
      <w:spacing w:val="-2"/>
      <w:sz w:val="28"/>
      <w:szCs w:val="20"/>
    </w:rPr>
  </w:style>
  <w:style w:type="paragraph" w:customStyle="1" w:styleId="3012">
    <w:name w:val="样式 样式 普通文字 + (西文) Times New Roman (中文) 仿宋_GB2312 四号 首行缩进:  2 字符....1"/>
    <w:basedOn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3013">
    <w:name w:val="图标"/>
    <w:basedOn w:val="1"/>
    <w:uiPriority w:val="0"/>
    <w:pPr>
      <w:widowControl w:val="0"/>
      <w:tabs>
        <w:tab w:val="left" w:pos="1920"/>
      </w:tabs>
      <w:spacing w:line="400" w:lineRule="atLeast"/>
      <w:jc w:val="center"/>
    </w:pPr>
    <w:rPr>
      <w:rFonts w:ascii="Times New Roman" w:hAnsi="Times New Roman" w:cs="黑体"/>
      <w:bCs/>
      <w:color w:val="000000"/>
      <w:spacing w:val="-2"/>
      <w:szCs w:val="21"/>
    </w:rPr>
  </w:style>
  <w:style w:type="paragraph" w:customStyle="1" w:styleId="3014">
    <w:name w:val="目录 71"/>
    <w:basedOn w:val="15"/>
    <w:uiPriority w:val="0"/>
    <w:pPr>
      <w:widowControl w:val="0"/>
      <w:ind w:left="567" w:firstLine="425"/>
    </w:pPr>
    <w:rPr>
      <w:rFonts w:ascii="Times New Roman" w:hAnsi="Times New Roman" w:cs="黑体"/>
      <w:spacing w:val="-2"/>
      <w:szCs w:val="20"/>
    </w:rPr>
  </w:style>
  <w:style w:type="paragraph" w:customStyle="1" w:styleId="3015">
    <w:name w:val="表文5号"/>
    <w:basedOn w:val="1"/>
    <w:uiPriority w:val="0"/>
    <w:pPr>
      <w:widowControl w:val="0"/>
      <w:snapToGrid w:val="0"/>
      <w:jc w:val="center"/>
    </w:pPr>
    <w:rPr>
      <w:rFonts w:ascii="Times New Roman" w:hAnsi="Times New Roman" w:cs="黑体"/>
      <w:spacing w:val="-2"/>
      <w:szCs w:val="21"/>
    </w:rPr>
  </w:style>
  <w:style w:type="paragraph" w:customStyle="1" w:styleId="3016">
    <w:name w:val="remark-banner1"/>
    <w:basedOn w:val="1"/>
    <w:uiPriority w:val="0"/>
    <w:pPr>
      <w:shd w:val="clear" w:color="auto" w:fill="E3F1FC"/>
      <w:spacing w:before="30" w:after="100" w:afterAutospacing="1" w:line="450" w:lineRule="atLeast"/>
      <w:jc w:val="center"/>
    </w:pPr>
    <w:rPr>
      <w:rFonts w:hAnsi="Calibri"/>
      <w:spacing w:val="-2"/>
      <w:szCs w:val="21"/>
    </w:rPr>
  </w:style>
  <w:style w:type="paragraph" w:customStyle="1" w:styleId="3017">
    <w:name w:val="发文文号"/>
    <w:basedOn w:val="1"/>
    <w:uiPriority w:val="0"/>
    <w:pPr>
      <w:widowControl w:val="0"/>
      <w:jc w:val="both"/>
    </w:pPr>
    <w:rPr>
      <w:rFonts w:ascii="Times New Roman" w:hAnsi="Times New Roman" w:eastAsia="仿宋_GB2312" w:cs="黑体"/>
      <w:spacing w:val="-2"/>
      <w:sz w:val="32"/>
      <w:szCs w:val="20"/>
    </w:rPr>
  </w:style>
  <w:style w:type="paragraph" w:customStyle="1" w:styleId="3018">
    <w:name w:val="样式 正文文本编号bt正文文字正文文字1正文文本 Char正文文字 Char Char一级标题封面文字正文文本..."/>
    <w:basedOn w:val="35"/>
    <w:uiPriority w:val="0"/>
    <w:pPr>
      <w:widowControl w:val="0"/>
      <w:spacing w:after="0"/>
      <w:ind w:firstLine="200" w:firstLineChars="200"/>
    </w:pPr>
    <w:rPr>
      <w:rFonts w:hAnsi="Calibri"/>
      <w:b/>
      <w:bCs/>
      <w:i/>
      <w:iCs/>
      <w:color w:val="000000"/>
      <w:kern w:val="2"/>
      <w:sz w:val="18"/>
    </w:rPr>
  </w:style>
  <w:style w:type="paragraph" w:customStyle="1" w:styleId="3019">
    <w:name w:val="自定表头"/>
    <w:basedOn w:val="9"/>
    <w:uiPriority w:val="0"/>
    <w:pPr>
      <w:widowControl w:val="0"/>
      <w:tabs>
        <w:tab w:val="left" w:pos="1008"/>
      </w:tabs>
      <w:spacing w:before="0" w:after="0" w:line="360" w:lineRule="auto"/>
      <w:ind w:left="0"/>
      <w:textAlignment w:val="auto"/>
    </w:pPr>
    <w:rPr>
      <w:rFonts w:hint="eastAsia" w:hAnsi="宋体"/>
      <w:b w:val="0"/>
      <w:spacing w:val="-2"/>
      <w:kern w:val="2"/>
      <w:szCs w:val="20"/>
    </w:rPr>
  </w:style>
  <w:style w:type="paragraph" w:customStyle="1" w:styleId="3020">
    <w:name w:val="样式 小四 行距: 1.5 倍行距2"/>
    <w:basedOn w:val="1"/>
    <w:uiPriority w:val="0"/>
    <w:pPr>
      <w:widowControl w:val="0"/>
      <w:spacing w:line="360" w:lineRule="auto"/>
      <w:ind w:firstLine="480" w:firstLineChars="200"/>
      <w:jc w:val="both"/>
    </w:pPr>
    <w:rPr>
      <w:rFonts w:ascii="Times New Roman" w:hAnsi="Times New Roman"/>
      <w:spacing w:val="-2"/>
      <w:szCs w:val="20"/>
    </w:rPr>
  </w:style>
  <w:style w:type="paragraph" w:customStyle="1" w:styleId="3021">
    <w:name w:val="tangram_sug_ml"/>
    <w:basedOn w:val="1"/>
    <w:uiPriority w:val="0"/>
    <w:pPr>
      <w:shd w:val="clear" w:color="auto" w:fill="FFFFFF"/>
      <w:spacing w:before="100" w:beforeAutospacing="1" w:after="100" w:afterAutospacing="1"/>
    </w:pPr>
    <w:rPr>
      <w:rFonts w:hAnsi="Calibri"/>
      <w:color w:val="000000"/>
      <w:spacing w:val="-2"/>
      <w:szCs w:val="21"/>
    </w:rPr>
  </w:style>
  <w:style w:type="paragraph" w:customStyle="1" w:styleId="3022">
    <w:name w:val="纯文本11"/>
    <w:basedOn w:val="1"/>
    <w:qFormat/>
    <w:uiPriority w:val="0"/>
    <w:pPr>
      <w:widowControl w:val="0"/>
      <w:adjustRightInd w:val="0"/>
      <w:snapToGrid w:val="0"/>
      <w:jc w:val="both"/>
    </w:pPr>
    <w:rPr>
      <w:rFonts w:hAnsi="Courier New" w:cs="黑体"/>
      <w:spacing w:val="-2"/>
      <w:sz w:val="28"/>
      <w:szCs w:val="20"/>
    </w:rPr>
  </w:style>
  <w:style w:type="paragraph" w:customStyle="1" w:styleId="3023">
    <w:name w:val="普通(网站)13"/>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3024">
    <w:name w:val="样式 首行缩进:  0.85 厘米 行距: 1.5 倍行距"/>
    <w:basedOn w:val="1"/>
    <w:uiPriority w:val="0"/>
    <w:pPr>
      <w:widowControl w:val="0"/>
      <w:tabs>
        <w:tab w:val="left" w:pos="840"/>
      </w:tabs>
      <w:ind w:left="840" w:hanging="420"/>
      <w:jc w:val="both"/>
    </w:pPr>
    <w:rPr>
      <w:rFonts w:ascii="Times New Roman" w:hAnsi="Times New Roman"/>
      <w:spacing w:val="-2"/>
      <w:szCs w:val="20"/>
    </w:rPr>
  </w:style>
  <w:style w:type="paragraph" w:customStyle="1" w:styleId="3025">
    <w:name w:val="usercard-info"/>
    <w:basedOn w:val="1"/>
    <w:uiPriority w:val="0"/>
    <w:pPr>
      <w:spacing w:before="100" w:beforeAutospacing="1" w:after="100" w:afterAutospacing="1"/>
    </w:pPr>
    <w:rPr>
      <w:rFonts w:hAnsi="Calibri"/>
      <w:spacing w:val="-2"/>
      <w:szCs w:val="21"/>
    </w:rPr>
  </w:style>
  <w:style w:type="paragraph" w:customStyle="1" w:styleId="3026">
    <w:name w:val="检索11"/>
    <w:basedOn w:val="2154"/>
    <w:uiPriority w:val="0"/>
    <w:pPr>
      <w:ind w:left="3005"/>
    </w:pPr>
  </w:style>
  <w:style w:type="paragraph" w:customStyle="1" w:styleId="3027">
    <w:name w:val="杜4"/>
    <w:basedOn w:val="35"/>
    <w:next w:val="35"/>
    <w:uiPriority w:val="0"/>
    <w:pPr>
      <w:widowControl w:val="0"/>
      <w:spacing w:line="440" w:lineRule="exact"/>
      <w:ind w:firstLine="556"/>
      <w:jc w:val="left"/>
    </w:pPr>
    <w:rPr>
      <w:rFonts w:eastAsia="仿宋_GB2312"/>
      <w:i/>
      <w:iCs/>
      <w:color w:val="000000"/>
      <w:kern w:val="2"/>
      <w:sz w:val="24"/>
    </w:rPr>
  </w:style>
  <w:style w:type="paragraph" w:customStyle="1" w:styleId="3028">
    <w:name w:val="标题11"/>
    <w:basedOn w:val="2"/>
    <w:qFormat/>
    <w:uiPriority w:val="0"/>
    <w:pPr>
      <w:widowControl/>
      <w:spacing w:before="0" w:beforeLines="50" w:after="0" w:line="360" w:lineRule="auto"/>
      <w:jc w:val="left"/>
    </w:pPr>
    <w:rPr>
      <w:rFonts w:ascii="黑体" w:hAnsi="宋体" w:eastAsia="黑体" w:cs="宋体"/>
      <w:spacing w:val="-2"/>
      <w:sz w:val="30"/>
      <w:szCs w:val="30"/>
    </w:rPr>
  </w:style>
  <w:style w:type="paragraph" w:customStyle="1" w:styleId="3029">
    <w:name w:val="样式 样式 标题 2章宋三一、标题 1.1Title 22 headlinehheadlineS&amp;R2ERMH2...1 + 段...1"/>
    <w:basedOn w:val="2244"/>
    <w:uiPriority w:val="0"/>
    <w:pPr>
      <w:spacing w:beforeLines="0"/>
    </w:pPr>
    <w:rPr>
      <w:szCs w:val="20"/>
    </w:rPr>
  </w:style>
  <w:style w:type="paragraph" w:customStyle="1" w:styleId="3030">
    <w:name w:val="样式66"/>
    <w:basedOn w:val="1"/>
    <w:uiPriority w:val="0"/>
    <w:pPr>
      <w:widowControl w:val="0"/>
      <w:spacing w:line="360" w:lineRule="auto"/>
      <w:ind w:firstLine="480"/>
      <w:jc w:val="both"/>
    </w:pPr>
    <w:rPr>
      <w:rFonts w:ascii="Times New Roman" w:hAnsi="Times New Roman" w:cs="黑体"/>
      <w:spacing w:val="-2"/>
      <w:szCs w:val="20"/>
    </w:rPr>
  </w:style>
  <w:style w:type="paragraph" w:customStyle="1" w:styleId="3031">
    <w:name w:val="more_right1"/>
    <w:basedOn w:val="1"/>
    <w:uiPriority w:val="0"/>
    <w:pPr>
      <w:spacing w:before="100" w:beforeAutospacing="1" w:after="100" w:afterAutospacing="1" w:line="270" w:lineRule="atLeast"/>
    </w:pPr>
    <w:rPr>
      <w:rFonts w:hAnsi="Calibri"/>
      <w:spacing w:val="-2"/>
      <w:szCs w:val="21"/>
    </w:rPr>
  </w:style>
  <w:style w:type="paragraph" w:customStyle="1" w:styleId="3032">
    <w:name w:val="环评标题2"/>
    <w:basedOn w:val="2"/>
    <w:uiPriority w:val="0"/>
    <w:pPr>
      <w:spacing w:before="120" w:after="156" w:line="240" w:lineRule="auto"/>
      <w:jc w:val="left"/>
    </w:pPr>
    <w:rPr>
      <w:rFonts w:ascii="宋体" w:hAnsi="宋体" w:eastAsia="黑体" w:cs="宋体"/>
      <w:b w:val="0"/>
      <w:bCs w:val="0"/>
      <w:color w:val="000000"/>
      <w:spacing w:val="-2"/>
      <w:sz w:val="30"/>
      <w:szCs w:val="20"/>
    </w:rPr>
  </w:style>
  <w:style w:type="paragraph" w:customStyle="1" w:styleId="3033">
    <w:name w:val="字元 字元 Char Char 字元 字元12"/>
    <w:basedOn w:val="1"/>
    <w:uiPriority w:val="0"/>
    <w:pPr>
      <w:widowControl w:val="0"/>
      <w:jc w:val="both"/>
    </w:pPr>
    <w:rPr>
      <w:rFonts w:ascii="Times New Roman" w:hAnsi="Times New Roman" w:cs="黑体"/>
      <w:spacing w:val="-2"/>
      <w:szCs w:val="20"/>
    </w:rPr>
  </w:style>
  <w:style w:type="paragraph" w:customStyle="1" w:styleId="3034">
    <w:name w:val="fh"/>
    <w:basedOn w:val="1"/>
    <w:uiPriority w:val="0"/>
    <w:pPr>
      <w:spacing w:before="100" w:beforeAutospacing="1" w:after="100" w:afterAutospacing="1"/>
    </w:pPr>
    <w:rPr>
      <w:rFonts w:hAnsi="Calibri"/>
      <w:b/>
      <w:bCs/>
      <w:spacing w:val="-2"/>
      <w:szCs w:val="21"/>
    </w:rPr>
  </w:style>
  <w:style w:type="paragraph" w:customStyle="1" w:styleId="3035">
    <w:name w:val="可研-章标题"/>
    <w:basedOn w:val="1"/>
    <w:next w:val="3036"/>
    <w:uiPriority w:val="0"/>
    <w:pPr>
      <w:pageBreakBefore/>
      <w:widowControl w:val="0"/>
      <w:spacing w:before="500" w:after="300"/>
      <w:outlineLvl w:val="0"/>
    </w:pPr>
    <w:rPr>
      <w:rFonts w:ascii="黑体" w:hAnsi="Times New Roman" w:eastAsia="黑体" w:cs="黑体"/>
      <w:spacing w:val="-2"/>
      <w:kern w:val="32"/>
      <w:sz w:val="32"/>
      <w:szCs w:val="44"/>
    </w:rPr>
  </w:style>
  <w:style w:type="paragraph" w:customStyle="1" w:styleId="3036">
    <w:name w:val="可研-节标题"/>
    <w:next w:val="1"/>
    <w:qFormat/>
    <w:uiPriority w:val="0"/>
    <w:pPr>
      <w:spacing w:line="520" w:lineRule="exact"/>
      <w:outlineLvl w:val="1"/>
    </w:pPr>
    <w:rPr>
      <w:rFonts w:ascii="宋体" w:hAnsi="Times New Roman" w:eastAsia="宋体" w:cs="Times New Roman"/>
      <w:b/>
      <w:sz w:val="28"/>
      <w:lang w:val="en-US" w:eastAsia="zh-CN" w:bidi="ar-SA"/>
    </w:rPr>
  </w:style>
  <w:style w:type="paragraph" w:customStyle="1" w:styleId="3037">
    <w:name w:val="temp1"/>
    <w:basedOn w:val="1"/>
    <w:uiPriority w:val="0"/>
    <w:pPr>
      <w:pBdr>
        <w:bottom w:val="dashed" w:color="DDDDDD" w:sz="6" w:space="0"/>
      </w:pBdr>
      <w:spacing w:after="150" w:line="450" w:lineRule="atLeast"/>
      <w:ind w:left="60" w:right="60"/>
    </w:pPr>
    <w:rPr>
      <w:rFonts w:hAnsi="Calibri"/>
      <w:b/>
      <w:bCs/>
      <w:spacing w:val="-2"/>
      <w:szCs w:val="21"/>
    </w:rPr>
  </w:style>
  <w:style w:type="paragraph" w:customStyle="1" w:styleId="3038">
    <w:name w:val="样式 (符号) Bookman Old Style 小四 行距: 1.5 倍行距"/>
    <w:basedOn w:val="1"/>
    <w:uiPriority w:val="0"/>
    <w:pPr>
      <w:widowControl w:val="0"/>
      <w:jc w:val="both"/>
    </w:pPr>
    <w:rPr>
      <w:rFonts w:ascii="Times New Roman" w:hAnsi="Times New Roman" w:cs="黑体"/>
      <w:spacing w:val="-2"/>
      <w:szCs w:val="20"/>
    </w:rPr>
  </w:style>
  <w:style w:type="paragraph" w:customStyle="1" w:styleId="3039">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pacing w:val="-2"/>
      <w:szCs w:val="20"/>
    </w:rPr>
  </w:style>
  <w:style w:type="paragraph" w:customStyle="1" w:styleId="3040">
    <w:name w:val="xl1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041">
    <w:name w:val="标题 35"/>
    <w:basedOn w:val="1"/>
    <w:uiPriority w:val="0"/>
    <w:pPr>
      <w:widowControl w:val="0"/>
      <w:jc w:val="both"/>
    </w:pPr>
    <w:rPr>
      <w:rFonts w:ascii="Times New Roman" w:hAnsi="Times New Roman" w:cs="黑体"/>
      <w:spacing w:val="-2"/>
      <w:szCs w:val="20"/>
    </w:rPr>
  </w:style>
  <w:style w:type="paragraph" w:customStyle="1" w:styleId="3042">
    <w:name w:val="pexplain"/>
    <w:basedOn w:val="1"/>
    <w:uiPriority w:val="0"/>
    <w:pPr>
      <w:spacing w:before="45" w:after="100" w:afterAutospacing="1"/>
      <w:ind w:left="300"/>
    </w:pPr>
    <w:rPr>
      <w:rFonts w:hAnsi="Calibri"/>
      <w:spacing w:val="-2"/>
      <w:szCs w:val="21"/>
    </w:rPr>
  </w:style>
  <w:style w:type="paragraph" w:customStyle="1" w:styleId="3043">
    <w:name w:val="z-窗体底端11"/>
    <w:basedOn w:val="1"/>
    <w:next w:val="1"/>
    <w:uiPriority w:val="0"/>
    <w:pPr>
      <w:pBdr>
        <w:top w:val="single" w:color="auto" w:sz="6" w:space="1"/>
      </w:pBdr>
      <w:jc w:val="center"/>
    </w:pPr>
    <w:rPr>
      <w:rFonts w:ascii="Arial" w:hAnsi="Arial" w:cs="Arial"/>
      <w:vanish/>
      <w:spacing w:val="-2"/>
      <w:sz w:val="16"/>
      <w:szCs w:val="16"/>
    </w:rPr>
  </w:style>
  <w:style w:type="paragraph" w:customStyle="1" w:styleId="3044">
    <w:name w:val="样式 样式 宋体 四号 行距: 固定值 25 磅1 + 首行缩进:  2 字符"/>
    <w:basedOn w:val="1"/>
    <w:uiPriority w:val="0"/>
    <w:pPr>
      <w:widowControl w:val="0"/>
      <w:spacing w:beforeLines="50" w:line="360" w:lineRule="auto"/>
      <w:ind w:firstLine="464" w:firstLineChars="200"/>
      <w:jc w:val="both"/>
    </w:pPr>
    <w:rPr>
      <w:rFonts w:ascii="Times New Roman" w:cs="黑体"/>
      <w:spacing w:val="-4"/>
      <w:szCs w:val="20"/>
    </w:rPr>
  </w:style>
  <w:style w:type="paragraph" w:customStyle="1" w:styleId="3045">
    <w:name w:val="Char21"/>
    <w:basedOn w:val="1"/>
    <w:qFormat/>
    <w:uiPriority w:val="0"/>
    <w:pPr>
      <w:widowControl w:val="0"/>
      <w:spacing w:line="360" w:lineRule="auto"/>
      <w:ind w:firstLine="200" w:firstLineChars="200"/>
      <w:jc w:val="both"/>
    </w:pPr>
    <w:rPr>
      <w:spacing w:val="-2"/>
      <w:szCs w:val="20"/>
    </w:rPr>
  </w:style>
  <w:style w:type="paragraph" w:customStyle="1" w:styleId="3046">
    <w:name w:val="样式 标题 2 + 左侧:  0 厘米 悬挂缩进: 5.76 字符 段前: 6 磅 段后: 6 磅 行距: 固定值 20..."/>
    <w:basedOn w:val="4"/>
    <w:uiPriority w:val="0"/>
    <w:pPr>
      <w:keepLines w:val="0"/>
      <w:widowControl w:val="0"/>
      <w:tabs>
        <w:tab w:val="left" w:pos="1476"/>
      </w:tabs>
      <w:adjustRightInd w:val="0"/>
      <w:snapToGrid w:val="0"/>
      <w:spacing w:before="0" w:beforeLines="50" w:after="0" w:line="400" w:lineRule="exact"/>
      <w:ind w:left="576" w:hanging="576"/>
      <w:jc w:val="both"/>
    </w:pPr>
    <w:rPr>
      <w:rFonts w:ascii="Arial" w:hAnsi="Arial" w:eastAsia="黑体" w:cs="宋体"/>
      <w:b w:val="0"/>
      <w:spacing w:val="-2"/>
      <w:kern w:val="2"/>
      <w:szCs w:val="20"/>
    </w:rPr>
  </w:style>
  <w:style w:type="paragraph" w:customStyle="1" w:styleId="3047">
    <w:name w:val="ALT+Z"/>
    <w:basedOn w:val="1"/>
    <w:uiPriority w:val="0"/>
    <w:pPr>
      <w:widowControl w:val="0"/>
      <w:spacing w:line="500" w:lineRule="exact"/>
      <w:ind w:firstLine="200" w:firstLineChars="200"/>
      <w:jc w:val="both"/>
    </w:pPr>
    <w:rPr>
      <w:rFonts w:ascii="Times New Roman" w:hAnsi="Times New Roman" w:cs="黑体"/>
      <w:spacing w:val="-2"/>
      <w:szCs w:val="20"/>
    </w:rPr>
  </w:style>
  <w:style w:type="paragraph" w:customStyle="1" w:styleId="3048">
    <w:name w:val="mstheme-label"/>
    <w:basedOn w:val="1"/>
    <w:uiPriority w:val="0"/>
    <w:pPr>
      <w:widowControl w:val="0"/>
      <w:spacing w:before="100" w:beforeAutospacing="1" w:after="100" w:afterAutospacing="1"/>
      <w:jc w:val="both"/>
    </w:pPr>
    <w:rPr>
      <w:rFonts w:ascii="Times New Roman" w:hAnsi="Times New Roman" w:cs="黑体"/>
      <w:color w:val="000000"/>
      <w:spacing w:val="-2"/>
      <w:sz w:val="16"/>
      <w:szCs w:val="16"/>
    </w:rPr>
  </w:style>
  <w:style w:type="paragraph" w:customStyle="1" w:styleId="3049">
    <w:name w:val="居中"/>
    <w:basedOn w:val="1"/>
    <w:uiPriority w:val="0"/>
    <w:pPr>
      <w:jc w:val="center"/>
    </w:pPr>
    <w:rPr>
      <w:spacing w:val="-2"/>
      <w:szCs w:val="20"/>
    </w:rPr>
  </w:style>
  <w:style w:type="paragraph" w:customStyle="1" w:styleId="3050">
    <w:name w:val="表格用字 Char1"/>
    <w:basedOn w:val="79"/>
    <w:uiPriority w:val="0"/>
    <w:pPr>
      <w:spacing w:after="120" w:line="0" w:lineRule="atLeast"/>
    </w:pPr>
    <w:rPr>
      <w:rFonts w:hint="eastAsia" w:ascii="宋体" w:hAnsi="宋体" w:eastAsia="仿宋_GB2312" w:cs="宋体"/>
      <w:szCs w:val="22"/>
    </w:rPr>
  </w:style>
  <w:style w:type="paragraph" w:customStyle="1" w:styleId="3051">
    <w:name w:val="样式 标题 2 + 四号 非加粗"/>
    <w:basedOn w:val="4"/>
    <w:uiPriority w:val="0"/>
    <w:pPr>
      <w:keepLines w:val="0"/>
      <w:widowControl w:val="0"/>
      <w:tabs>
        <w:tab w:val="left" w:pos="1476"/>
      </w:tabs>
      <w:adjustRightInd w:val="0"/>
      <w:snapToGrid w:val="0"/>
      <w:spacing w:before="0" w:beforeLines="50" w:after="0" w:line="408" w:lineRule="auto"/>
      <w:jc w:val="both"/>
    </w:pPr>
    <w:rPr>
      <w:rFonts w:ascii="Arial" w:hAnsi="Arial" w:eastAsia="黑体" w:cs="宋体"/>
      <w:b w:val="0"/>
      <w:spacing w:val="-2"/>
      <w:kern w:val="2"/>
      <w:sz w:val="28"/>
      <w:szCs w:val="20"/>
    </w:rPr>
  </w:style>
  <w:style w:type="paragraph" w:customStyle="1" w:styleId="3052">
    <w:name w:val="表第一列"/>
    <w:basedOn w:val="44"/>
    <w:qFormat/>
    <w:uiPriority w:val="0"/>
    <w:pPr>
      <w:keepNext/>
      <w:keepLines/>
      <w:widowControl w:val="0"/>
      <w:tabs>
        <w:tab w:val="left" w:pos="1727"/>
        <w:tab w:val="left" w:pos="1884"/>
        <w:tab w:val="left" w:pos="2940"/>
      </w:tabs>
      <w:adjustRightInd w:val="0"/>
      <w:snapToGrid w:val="0"/>
      <w:spacing w:line="0" w:lineRule="atLeast"/>
    </w:pPr>
    <w:rPr>
      <w:rFonts w:hint="eastAsia"/>
      <w:color w:val="000000"/>
      <w:spacing w:val="-4"/>
      <w:kern w:val="2"/>
      <w:sz w:val="24"/>
      <w:szCs w:val="22"/>
    </w:rPr>
  </w:style>
  <w:style w:type="paragraph" w:customStyle="1" w:styleId="3053">
    <w:name w:val="Char Char Char Char Char Char2 Char Char Char2 Char"/>
    <w:basedOn w:val="1"/>
    <w:uiPriority w:val="0"/>
    <w:pPr>
      <w:widowControl w:val="0"/>
      <w:jc w:val="both"/>
    </w:pPr>
    <w:rPr>
      <w:rFonts w:ascii="Times New Roman" w:hAnsi="Times New Roman" w:cs="黑体"/>
      <w:spacing w:val="-2"/>
      <w:szCs w:val="20"/>
    </w:rPr>
  </w:style>
  <w:style w:type="paragraph" w:customStyle="1" w:styleId="3054">
    <w:name w:val="样式 宋体 小四"/>
    <w:basedOn w:val="1"/>
    <w:uiPriority w:val="0"/>
    <w:pPr>
      <w:widowControl w:val="0"/>
      <w:snapToGrid w:val="0"/>
      <w:spacing w:line="480" w:lineRule="exact"/>
      <w:jc w:val="both"/>
    </w:pPr>
    <w:rPr>
      <w:rFonts w:ascii="Times New Roman" w:hAnsi="Times New Roman" w:cs="黑体"/>
      <w:spacing w:val="-2"/>
      <w:szCs w:val="20"/>
    </w:rPr>
  </w:style>
  <w:style w:type="paragraph" w:customStyle="1" w:styleId="3055">
    <w:name w:val="c-gray"/>
    <w:basedOn w:val="1"/>
    <w:uiPriority w:val="0"/>
    <w:pPr>
      <w:spacing w:before="100" w:beforeAutospacing="1" w:after="100" w:afterAutospacing="1"/>
    </w:pPr>
    <w:rPr>
      <w:rFonts w:hAnsi="Calibri"/>
      <w:color w:val="808080"/>
      <w:spacing w:val="-2"/>
      <w:szCs w:val="21"/>
    </w:rPr>
  </w:style>
  <w:style w:type="paragraph" w:customStyle="1" w:styleId="3056">
    <w:name w:val="pic"/>
    <w:basedOn w:val="1"/>
    <w:uiPriority w:val="0"/>
    <w:pPr>
      <w:spacing w:before="100" w:beforeAutospacing="1" w:after="100" w:afterAutospacing="1"/>
    </w:pPr>
    <w:rPr>
      <w:rFonts w:hAnsi="Calibri"/>
      <w:spacing w:val="-2"/>
      <w:szCs w:val="21"/>
    </w:rPr>
  </w:style>
  <w:style w:type="paragraph" w:customStyle="1" w:styleId="3057">
    <w:name w:val="批注框文本12"/>
    <w:basedOn w:val="1"/>
    <w:uiPriority w:val="0"/>
    <w:pPr>
      <w:widowControl w:val="0"/>
      <w:jc w:val="both"/>
    </w:pPr>
    <w:rPr>
      <w:rFonts w:ascii="Times New Roman" w:hAnsi="Times New Roman" w:cs="黑体"/>
      <w:spacing w:val="-2"/>
      <w:sz w:val="18"/>
      <w:szCs w:val="18"/>
    </w:rPr>
  </w:style>
  <w:style w:type="paragraph" w:customStyle="1" w:styleId="3058">
    <w:name w:val="日期12"/>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3059">
    <w:name w:val="contri-img"/>
    <w:basedOn w:val="1"/>
    <w:uiPriority w:val="0"/>
    <w:pPr>
      <w:spacing w:before="100" w:beforeAutospacing="1" w:after="100" w:afterAutospacing="1"/>
    </w:pPr>
    <w:rPr>
      <w:rFonts w:hAnsi="Calibri"/>
      <w:spacing w:val="-2"/>
      <w:szCs w:val="21"/>
    </w:rPr>
  </w:style>
  <w:style w:type="paragraph" w:customStyle="1" w:styleId="3060">
    <w:name w:val="样式 正文首行缩进 + 首行缩进:  2 字符1"/>
    <w:basedOn w:val="44"/>
    <w:uiPriority w:val="0"/>
    <w:pPr>
      <w:widowControl w:val="0"/>
      <w:spacing w:line="360" w:lineRule="auto"/>
      <w:ind w:firstLine="480" w:firstLineChars="200"/>
      <w:jc w:val="both"/>
    </w:pPr>
    <w:rPr>
      <w:rFonts w:hint="eastAsia"/>
      <w:kern w:val="2"/>
      <w:sz w:val="24"/>
    </w:rPr>
  </w:style>
  <w:style w:type="paragraph" w:customStyle="1" w:styleId="3061">
    <w:name w:val="xl1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3062">
    <w:name w:val="自正文1 Char Char"/>
    <w:basedOn w:val="1"/>
    <w:uiPriority w:val="0"/>
    <w:pPr>
      <w:widowControl w:val="0"/>
      <w:tabs>
        <w:tab w:val="left" w:pos="0"/>
      </w:tabs>
      <w:adjustRightInd w:val="0"/>
      <w:snapToGrid w:val="0"/>
      <w:spacing w:line="400" w:lineRule="exact"/>
      <w:ind w:firstLine="200" w:firstLineChars="200"/>
      <w:jc w:val="both"/>
    </w:pPr>
    <w:rPr>
      <w:rFonts w:hAnsi="Calibri" w:cs="黑体"/>
      <w:spacing w:val="-2"/>
      <w:kern w:val="24"/>
      <w:szCs w:val="20"/>
    </w:rPr>
  </w:style>
  <w:style w:type="paragraph" w:customStyle="1" w:styleId="3063">
    <w:name w:val="环评标题2.."/>
    <w:basedOn w:val="2"/>
    <w:next w:val="1"/>
    <w:uiPriority w:val="0"/>
    <w:pPr>
      <w:spacing w:before="156" w:after="156" w:line="240" w:lineRule="auto"/>
      <w:jc w:val="left"/>
    </w:pPr>
    <w:rPr>
      <w:rFonts w:ascii="宋体" w:hAnsi="宋体" w:eastAsia="黑体" w:cs="宋体"/>
      <w:b w:val="0"/>
      <w:bCs w:val="0"/>
      <w:spacing w:val="-2"/>
      <w:szCs w:val="20"/>
    </w:rPr>
  </w:style>
  <w:style w:type="paragraph" w:customStyle="1" w:styleId="3064">
    <w:name w:val="样式 标题 2标题 21标题 121节H2SeHead wsa2标题 1.1 + 黑体 四号 非加粗"/>
    <w:basedOn w:val="4"/>
    <w:qFormat/>
    <w:uiPriority w:val="0"/>
    <w:pPr>
      <w:widowControl w:val="0"/>
      <w:tabs>
        <w:tab w:val="left" w:pos="567"/>
        <w:tab w:val="left" w:pos="927"/>
        <w:tab w:val="left" w:pos="1476"/>
      </w:tabs>
      <w:spacing w:line="412" w:lineRule="auto"/>
      <w:ind w:left="927" w:hanging="567"/>
      <w:jc w:val="both"/>
    </w:pPr>
    <w:rPr>
      <w:rFonts w:ascii="黑体" w:hAnsi="黑体" w:eastAsia="黑体" w:cs="宋体"/>
      <w:b w:val="0"/>
      <w:bCs w:val="0"/>
      <w:spacing w:val="-2"/>
      <w:kern w:val="2"/>
      <w:sz w:val="28"/>
    </w:rPr>
  </w:style>
  <w:style w:type="paragraph" w:customStyle="1" w:styleId="3065">
    <w:name w:val="holder1"/>
    <w:basedOn w:val="1"/>
    <w:uiPriority w:val="0"/>
    <w:pPr>
      <w:spacing w:before="100" w:beforeAutospacing="1" w:after="100" w:afterAutospacing="1"/>
    </w:pPr>
    <w:rPr>
      <w:rFonts w:hAnsi="Calibri"/>
      <w:spacing w:val="-2"/>
      <w:szCs w:val="21"/>
    </w:rPr>
  </w:style>
  <w:style w:type="paragraph" w:customStyle="1" w:styleId="3066">
    <w:name w:val="样式 标题 1Head 1wsah1 + 三号 黑色 段前: 12 磅 段后: 12 磅 行距: 1.5 倍行距"/>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3067">
    <w:name w:val="mb101"/>
    <w:basedOn w:val="1"/>
    <w:uiPriority w:val="0"/>
    <w:pPr>
      <w:spacing w:before="100" w:beforeAutospacing="1" w:after="150"/>
    </w:pPr>
    <w:rPr>
      <w:rFonts w:hAnsi="Calibri"/>
      <w:spacing w:val="-2"/>
      <w:szCs w:val="21"/>
    </w:rPr>
  </w:style>
  <w:style w:type="paragraph" w:customStyle="1" w:styleId="3068">
    <w:name w:val="正文文本缩进 22"/>
    <w:basedOn w:val="1"/>
    <w:qFormat/>
    <w:uiPriority w:val="0"/>
    <w:pPr>
      <w:widowControl w:val="0"/>
      <w:ind w:firstLine="416"/>
      <w:jc w:val="both"/>
    </w:pPr>
    <w:rPr>
      <w:rFonts w:ascii="Calibri" w:hAnsi="Calibri" w:cs="黑体"/>
      <w:kern w:val="2"/>
      <w:sz w:val="21"/>
    </w:rPr>
  </w:style>
  <w:style w:type="paragraph" w:customStyle="1" w:styleId="3069">
    <w:name w:val="我的标题1"/>
    <w:basedOn w:val="1"/>
    <w:qFormat/>
    <w:uiPriority w:val="0"/>
    <w:pPr>
      <w:widowControl w:val="0"/>
      <w:spacing w:line="460" w:lineRule="exact"/>
      <w:ind w:firstLine="192" w:firstLineChars="192"/>
      <w:jc w:val="both"/>
      <w:outlineLvl w:val="0"/>
    </w:pPr>
    <w:rPr>
      <w:rFonts w:ascii="黑体" w:hAnsi="Times New Roman" w:eastAsia="黑体" w:cs="黑体"/>
      <w:spacing w:val="-2"/>
      <w:sz w:val="32"/>
      <w:szCs w:val="20"/>
    </w:rPr>
  </w:style>
  <w:style w:type="paragraph" w:customStyle="1" w:styleId="3070">
    <w:name w:val="byline"/>
    <w:basedOn w:val="1"/>
    <w:uiPriority w:val="0"/>
    <w:pPr>
      <w:widowControl w:val="0"/>
      <w:adjustRightInd w:val="0"/>
      <w:snapToGrid w:val="0"/>
      <w:spacing w:before="100" w:beforeAutospacing="1" w:after="100" w:afterAutospacing="1" w:line="300" w:lineRule="auto"/>
      <w:jc w:val="both"/>
    </w:pPr>
    <w:rPr>
      <w:rFonts w:ascii="Verdana" w:hAnsi="Verdana" w:cs="黑体"/>
      <w:i/>
      <w:iCs/>
      <w:color w:val="000000"/>
      <w:spacing w:val="-2"/>
      <w:szCs w:val="18"/>
    </w:rPr>
  </w:style>
  <w:style w:type="paragraph" w:customStyle="1" w:styleId="3071">
    <w:name w:val="Plain Text1"/>
    <w:basedOn w:val="1"/>
    <w:qFormat/>
    <w:uiPriority w:val="0"/>
    <w:pPr>
      <w:widowControl w:val="0"/>
      <w:adjustRightInd w:val="0"/>
      <w:spacing w:line="360" w:lineRule="auto"/>
      <w:ind w:firstLine="465"/>
      <w:jc w:val="both"/>
    </w:pPr>
    <w:rPr>
      <w:rFonts w:hAnsi="Courier New" w:cs="黑体"/>
      <w:spacing w:val="-2"/>
      <w:szCs w:val="20"/>
    </w:rPr>
  </w:style>
  <w:style w:type="paragraph" w:customStyle="1" w:styleId="3072">
    <w:name w:val="正文＋黑体"/>
    <w:basedOn w:val="1"/>
    <w:qFormat/>
    <w:uiPriority w:val="0"/>
    <w:pPr>
      <w:widowControl w:val="0"/>
      <w:spacing w:beforeLines="50"/>
      <w:ind w:firstLine="200" w:firstLineChars="200"/>
      <w:jc w:val="both"/>
    </w:pPr>
    <w:rPr>
      <w:rFonts w:ascii="Arial" w:hAnsi="Arial" w:eastAsia="黑体" w:cs="黑体"/>
      <w:spacing w:val="-2"/>
      <w:szCs w:val="20"/>
    </w:rPr>
  </w:style>
  <w:style w:type="paragraph" w:customStyle="1" w:styleId="3073">
    <w:name w:val="样式 标题 3 + 黑体 小四 非加粗 段前: 0.5 行 段后: 0 磅 行距: 多倍行距 1.73 字行"/>
    <w:basedOn w:val="5"/>
    <w:uiPriority w:val="0"/>
    <w:pPr>
      <w:widowControl w:val="0"/>
      <w:tabs>
        <w:tab w:val="left" w:pos="0"/>
        <w:tab w:val="left" w:pos="1022"/>
        <w:tab w:val="left" w:pos="1080"/>
        <w:tab w:val="left" w:pos="1620"/>
      </w:tabs>
      <w:snapToGrid w:val="0"/>
      <w:spacing w:before="120" w:line="408" w:lineRule="auto"/>
      <w:ind w:left="1620" w:firstLine="420"/>
      <w:jc w:val="both"/>
    </w:pPr>
    <w:rPr>
      <w:rFonts w:hint="eastAsia" w:ascii="黑体" w:hAnsi="Arial Unicode MS"/>
      <w:b w:val="0"/>
      <w:i/>
      <w:iCs/>
      <w:color w:val="000000"/>
      <w:spacing w:val="4"/>
      <w:kern w:val="2"/>
      <w:sz w:val="28"/>
      <w:szCs w:val="20"/>
    </w:rPr>
  </w:style>
  <w:style w:type="paragraph" w:customStyle="1" w:styleId="3074">
    <w:name w:val="报告表格"/>
    <w:basedOn w:val="1"/>
    <w:next w:val="822"/>
    <w:qFormat/>
    <w:uiPriority w:val="0"/>
    <w:pPr>
      <w:widowControl w:val="0"/>
      <w:autoSpaceDE w:val="0"/>
      <w:autoSpaceDN w:val="0"/>
      <w:adjustRightInd w:val="0"/>
      <w:spacing w:line="318" w:lineRule="atLeast"/>
      <w:jc w:val="center"/>
    </w:pPr>
    <w:rPr>
      <w:rFonts w:ascii="Times New Roman" w:hAnsi="Times New Roman" w:cs="黑体"/>
      <w:spacing w:val="-2"/>
      <w:szCs w:val="20"/>
    </w:rPr>
  </w:style>
  <w:style w:type="paragraph" w:customStyle="1" w:styleId="3075">
    <w:name w:val="main-body1"/>
    <w:basedOn w:val="1"/>
    <w:uiPriority w:val="0"/>
    <w:pPr>
      <w:spacing w:after="100" w:afterAutospacing="1"/>
    </w:pPr>
    <w:rPr>
      <w:rFonts w:hAnsi="Calibri"/>
      <w:spacing w:val="-2"/>
      <w:szCs w:val="21"/>
    </w:rPr>
  </w:style>
  <w:style w:type="paragraph" w:customStyle="1" w:styleId="3076">
    <w:name w:val="t_text"/>
    <w:basedOn w:val="1"/>
    <w:qFormat/>
    <w:uiPriority w:val="0"/>
    <w:pPr>
      <w:spacing w:before="100" w:after="100" w:line="300" w:lineRule="atLeast"/>
    </w:pPr>
    <w:rPr>
      <w:rFonts w:hAnsi="Calibri" w:cs="黑体"/>
      <w:spacing w:val="-2"/>
      <w:szCs w:val="20"/>
    </w:rPr>
  </w:style>
  <w:style w:type="paragraph" w:customStyle="1" w:styleId="3077">
    <w:name w:val="样式 Arial 小四 行距: 1.5 倍行距"/>
    <w:basedOn w:val="1"/>
    <w:uiPriority w:val="0"/>
    <w:pPr>
      <w:widowControl w:val="0"/>
      <w:ind w:firstLine="200" w:firstLineChars="200"/>
      <w:jc w:val="both"/>
    </w:pPr>
    <w:rPr>
      <w:rFonts w:ascii="Times New Roman" w:hAnsi="Times New Roman" w:cs="黑体"/>
      <w:spacing w:val="-2"/>
      <w:szCs w:val="20"/>
    </w:rPr>
  </w:style>
  <w:style w:type="paragraph" w:customStyle="1" w:styleId="3078">
    <w:name w:val="tipmain"/>
    <w:basedOn w:val="1"/>
    <w:uiPriority w:val="0"/>
    <w:pPr>
      <w:pBdr>
        <w:top w:val="single" w:color="FFD4AD" w:sz="6" w:space="0"/>
        <w:left w:val="single" w:color="FFD4AD" w:sz="6" w:space="8"/>
        <w:bottom w:val="single" w:color="FFD4AD" w:sz="6" w:space="0"/>
        <w:right w:val="single" w:color="FFD4AD" w:sz="6" w:space="8"/>
      </w:pBdr>
      <w:shd w:val="clear" w:color="auto" w:fill="FFF7F0"/>
      <w:spacing w:before="100" w:beforeAutospacing="1" w:after="100" w:afterAutospacing="1" w:line="300" w:lineRule="atLeast"/>
    </w:pPr>
    <w:rPr>
      <w:rFonts w:hAnsi="Calibri"/>
      <w:color w:val="535353"/>
      <w:spacing w:val="-2"/>
      <w:szCs w:val="21"/>
    </w:rPr>
  </w:style>
  <w:style w:type="paragraph" w:customStyle="1" w:styleId="3079">
    <w:name w:val="Char Char Char Char Char Char4"/>
    <w:basedOn w:val="1"/>
    <w:qFormat/>
    <w:uiPriority w:val="0"/>
    <w:pPr>
      <w:widowControl w:val="0"/>
      <w:jc w:val="both"/>
    </w:pPr>
    <w:rPr>
      <w:rFonts w:ascii="Times New Roman" w:hAnsi="Times New Roman" w:cs="黑体"/>
      <w:spacing w:val="-2"/>
      <w:szCs w:val="20"/>
    </w:rPr>
  </w:style>
  <w:style w:type="paragraph" w:customStyle="1" w:styleId="3080">
    <w:name w:val="table-title3"/>
    <w:basedOn w:val="1"/>
    <w:uiPriority w:val="0"/>
    <w:pPr>
      <w:spacing w:before="100" w:beforeAutospacing="1" w:after="100" w:afterAutospacing="1"/>
    </w:pPr>
    <w:rPr>
      <w:rFonts w:hAnsi="Calibri"/>
      <w:color w:val="000000"/>
      <w:spacing w:val="-2"/>
      <w:szCs w:val="21"/>
    </w:rPr>
  </w:style>
  <w:style w:type="paragraph" w:customStyle="1" w:styleId="3081">
    <w:name w:val="xl80"/>
    <w:basedOn w:val="1"/>
    <w:qFormat/>
    <w:uiPriority w:val="0"/>
    <w:pPr>
      <w:pBdr>
        <w:left w:val="single" w:color="auto" w:sz="4" w:space="0"/>
        <w:right w:val="single" w:color="auto" w:sz="4" w:space="0"/>
      </w:pBdr>
      <w:spacing w:before="100" w:after="100"/>
      <w:jc w:val="center"/>
    </w:pPr>
    <w:rPr>
      <w:rFonts w:cs="黑体"/>
      <w:color w:val="000000"/>
      <w:spacing w:val="-2"/>
      <w:szCs w:val="20"/>
    </w:rPr>
  </w:style>
  <w:style w:type="paragraph" w:customStyle="1" w:styleId="3082">
    <w:name w:val="报告表  段"/>
    <w:basedOn w:val="1"/>
    <w:qFormat/>
    <w:uiPriority w:val="0"/>
    <w:pPr>
      <w:widowControl w:val="0"/>
      <w:adjustRightInd w:val="0"/>
      <w:spacing w:before="93" w:after="93"/>
      <w:ind w:firstLine="505"/>
      <w:jc w:val="both"/>
    </w:pPr>
    <w:rPr>
      <w:rFonts w:hAnsi="Calibri" w:cs="黑体"/>
      <w:spacing w:val="-2"/>
      <w:szCs w:val="20"/>
    </w:rPr>
  </w:style>
  <w:style w:type="paragraph" w:customStyle="1" w:styleId="3083">
    <w:name w:val="Char Char Char Char Char Char Char Char Char Char6"/>
    <w:basedOn w:val="1"/>
    <w:uiPriority w:val="0"/>
    <w:pPr>
      <w:widowControl w:val="0"/>
      <w:adjustRightInd w:val="0"/>
      <w:spacing w:line="360" w:lineRule="auto"/>
      <w:ind w:firstLine="225" w:firstLineChars="225"/>
    </w:pPr>
    <w:rPr>
      <w:rFonts w:hAnsi="Calibri"/>
      <w:spacing w:val="-2"/>
      <w:szCs w:val="21"/>
    </w:rPr>
  </w:style>
  <w:style w:type="paragraph" w:customStyle="1" w:styleId="3084">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085">
    <w:name w:val="3 Char Char Char Char Char Char Char"/>
    <w:basedOn w:val="1"/>
    <w:uiPriority w:val="0"/>
    <w:pPr>
      <w:widowControl w:val="0"/>
      <w:adjustRightInd w:val="0"/>
      <w:snapToGrid w:val="0"/>
      <w:spacing w:line="400" w:lineRule="exact"/>
      <w:ind w:firstLine="200" w:firstLineChars="200"/>
      <w:jc w:val="both"/>
    </w:pPr>
    <w:rPr>
      <w:rFonts w:ascii="Times New Roman" w:hAnsi="Times New Roman" w:cs="黑体"/>
      <w:spacing w:val="-2"/>
      <w:szCs w:val="20"/>
    </w:rPr>
  </w:style>
  <w:style w:type="paragraph" w:customStyle="1" w:styleId="3086">
    <w:name w:val="芳标题3（大）"/>
    <w:basedOn w:val="1"/>
    <w:uiPriority w:val="0"/>
    <w:pPr>
      <w:widowControl w:val="0"/>
      <w:jc w:val="both"/>
    </w:pPr>
    <w:rPr>
      <w:rFonts w:ascii="Arial" w:hAnsi="Arial" w:eastAsia="黑体" w:cs="黑体"/>
      <w:spacing w:val="-2"/>
      <w:sz w:val="28"/>
      <w:szCs w:val="20"/>
    </w:rPr>
  </w:style>
  <w:style w:type="paragraph" w:customStyle="1" w:styleId="3087">
    <w:name w:val="notice"/>
    <w:basedOn w:val="1"/>
    <w:uiPriority w:val="0"/>
    <w:pPr>
      <w:spacing w:before="100" w:beforeAutospacing="1" w:after="100" w:afterAutospacing="1"/>
    </w:pPr>
    <w:rPr>
      <w:rFonts w:hAnsi="Calibri"/>
      <w:color w:val="333333"/>
      <w:spacing w:val="-2"/>
      <w:szCs w:val="21"/>
    </w:rPr>
  </w:style>
  <w:style w:type="paragraph" w:customStyle="1" w:styleId="3088">
    <w:name w:val="题2"/>
    <w:basedOn w:val="1"/>
    <w:uiPriority w:val="0"/>
    <w:pPr>
      <w:widowControl w:val="0"/>
      <w:spacing w:line="500" w:lineRule="exact"/>
      <w:jc w:val="center"/>
    </w:pPr>
    <w:rPr>
      <w:rFonts w:hAnsi="Times New Roman" w:cs="黑体"/>
      <w:spacing w:val="-2"/>
      <w:szCs w:val="20"/>
    </w:rPr>
  </w:style>
  <w:style w:type="paragraph" w:customStyle="1" w:styleId="3089">
    <w:name w:val="样式 (西文) Times New Roman (符号) 宋体 加粗 居中 行距: 1.5 倍行距"/>
    <w:basedOn w:val="1"/>
    <w:uiPriority w:val="0"/>
    <w:pPr>
      <w:widowControl w:val="0"/>
      <w:spacing w:line="360" w:lineRule="auto"/>
      <w:jc w:val="center"/>
    </w:pPr>
    <w:rPr>
      <w:rFonts w:ascii="Times New Roman"/>
      <w:b/>
      <w:bCs/>
      <w:spacing w:val="-2"/>
      <w:sz w:val="28"/>
      <w:szCs w:val="20"/>
    </w:rPr>
  </w:style>
  <w:style w:type="paragraph" w:customStyle="1" w:styleId="3090">
    <w:name w:val="add1"/>
    <w:basedOn w:val="1"/>
    <w:uiPriority w:val="0"/>
    <w:rPr>
      <w:rFonts w:hAnsi="Calibri"/>
      <w:color w:val="3366CC"/>
      <w:spacing w:val="-2"/>
      <w:szCs w:val="21"/>
    </w:rPr>
  </w:style>
  <w:style w:type="paragraph" w:customStyle="1" w:styleId="3091">
    <w:name w:val="样式 标题 5 + 居中 段前: 0 磅 段后: 0 磅 行距: 1.5 倍行距"/>
    <w:basedOn w:val="9"/>
    <w:uiPriority w:val="0"/>
    <w:pPr>
      <w:keepNext w:val="0"/>
      <w:keepLines w:val="0"/>
      <w:widowControl w:val="0"/>
      <w:tabs>
        <w:tab w:val="left" w:pos="1008"/>
      </w:tabs>
      <w:adjustRightInd/>
      <w:spacing w:before="0" w:after="0" w:line="500" w:lineRule="exact"/>
      <w:ind w:left="2100" w:hanging="420"/>
      <w:jc w:val="center"/>
      <w:textAlignment w:val="auto"/>
    </w:pPr>
    <w:rPr>
      <w:rFonts w:hint="eastAsia" w:hAnsi="宋体"/>
      <w:b w:val="0"/>
      <w:bCs/>
      <w:spacing w:val="-2"/>
      <w:kern w:val="2"/>
      <w:szCs w:val="20"/>
    </w:rPr>
  </w:style>
  <w:style w:type="paragraph" w:customStyle="1" w:styleId="3092">
    <w:name w:val="样式 标题 2节 + 隶书 小三"/>
    <w:basedOn w:val="4"/>
    <w:uiPriority w:val="0"/>
    <w:pPr>
      <w:widowControl w:val="0"/>
      <w:tabs>
        <w:tab w:val="left" w:pos="1476"/>
      </w:tabs>
      <w:spacing w:before="100" w:beforeAutospacing="1" w:after="100" w:afterAutospacing="1" w:line="360" w:lineRule="auto"/>
      <w:ind w:firstLine="200"/>
    </w:pPr>
    <w:rPr>
      <w:rFonts w:ascii="隶书" w:hAnsi="隶书" w:eastAsia="黑体" w:cs="宋体"/>
      <w:b w:val="0"/>
      <w:spacing w:val="-2"/>
      <w:kern w:val="2"/>
      <w:sz w:val="28"/>
      <w:szCs w:val="28"/>
    </w:rPr>
  </w:style>
  <w:style w:type="paragraph" w:customStyle="1" w:styleId="3093">
    <w:name w:val="样式5 Char Char Char"/>
    <w:basedOn w:val="1"/>
    <w:uiPriority w:val="0"/>
    <w:pPr>
      <w:widowControl w:val="0"/>
      <w:ind w:firstLine="200" w:firstLineChars="200"/>
      <w:jc w:val="both"/>
    </w:pPr>
    <w:rPr>
      <w:rFonts w:ascii="Times New Roman" w:hAnsi="Times New Roman" w:cs="黑体"/>
      <w:spacing w:val="-2"/>
      <w:szCs w:val="20"/>
    </w:rPr>
  </w:style>
  <w:style w:type="paragraph" w:customStyle="1" w:styleId="3094">
    <w:name w:val="样式 标题 3H3H31H32H33H311H321H34H35H36H37H38H39H310H3..."/>
    <w:basedOn w:val="5"/>
    <w:uiPriority w:val="0"/>
    <w:pPr>
      <w:widowControl w:val="0"/>
      <w:tabs>
        <w:tab w:val="left" w:pos="0"/>
        <w:tab w:val="left" w:pos="900"/>
        <w:tab w:val="left" w:pos="1022"/>
        <w:tab w:val="left" w:pos="1080"/>
        <w:tab w:val="left" w:pos="1191"/>
      </w:tabs>
      <w:spacing w:before="0" w:after="0" w:line="336" w:lineRule="auto"/>
      <w:ind w:left="1190" w:hanging="709"/>
    </w:pPr>
    <w:rPr>
      <w:rFonts w:hint="eastAsia"/>
      <w:i/>
      <w:iCs/>
      <w:color w:val="000000"/>
      <w:spacing w:val="-2"/>
      <w:kern w:val="2"/>
      <w:sz w:val="28"/>
      <w:szCs w:val="20"/>
    </w:rPr>
  </w:style>
  <w:style w:type="paragraph" w:customStyle="1" w:styleId="3095">
    <w:name w:val="环小四表题"/>
    <w:basedOn w:val="1"/>
    <w:uiPriority w:val="0"/>
    <w:pPr>
      <w:widowControl w:val="0"/>
      <w:wordWrap w:val="0"/>
      <w:jc w:val="right"/>
    </w:pPr>
    <w:rPr>
      <w:rFonts w:hAnsi="Calibri" w:cs="黑体"/>
      <w:b/>
      <w:spacing w:val="-2"/>
      <w:szCs w:val="20"/>
    </w:rPr>
  </w:style>
  <w:style w:type="paragraph" w:customStyle="1" w:styleId="3096">
    <w:name w:val="粤东核电报告正文 Char"/>
    <w:basedOn w:val="1"/>
    <w:uiPriority w:val="0"/>
    <w:pPr>
      <w:widowControl w:val="0"/>
      <w:spacing w:line="360" w:lineRule="auto"/>
      <w:ind w:right="210" w:firstLine="480" w:firstLineChars="200"/>
    </w:pPr>
    <w:rPr>
      <w:b/>
      <w:kern w:val="2"/>
    </w:rPr>
  </w:style>
  <w:style w:type="paragraph" w:customStyle="1" w:styleId="3097">
    <w:name w:val="样式 标题 2标题 21标题 121 + Times New Roman 小三 非加粗 黑色 段前: 8 磅 段...1"/>
    <w:basedOn w:val="4"/>
    <w:qFormat/>
    <w:uiPriority w:val="0"/>
    <w:pPr>
      <w:widowControl w:val="0"/>
      <w:tabs>
        <w:tab w:val="left" w:pos="1476"/>
      </w:tabs>
      <w:spacing w:before="160" w:after="160" w:line="240" w:lineRule="auto"/>
      <w:ind w:left="2507" w:hanging="1247"/>
      <w:jc w:val="both"/>
    </w:pPr>
    <w:rPr>
      <w:rFonts w:ascii="宋体" w:hAnsi="宋体" w:eastAsia="黑体" w:cs="宋体"/>
      <w:b w:val="0"/>
      <w:bCs w:val="0"/>
      <w:color w:val="000000"/>
      <w:spacing w:val="-2"/>
      <w:kern w:val="2"/>
      <w:sz w:val="30"/>
      <w:szCs w:val="20"/>
    </w:rPr>
  </w:style>
  <w:style w:type="paragraph" w:customStyle="1" w:styleId="3098">
    <w:name w:val="正文34"/>
    <w:basedOn w:val="1"/>
    <w:uiPriority w:val="0"/>
    <w:pPr>
      <w:widowControl w:val="0"/>
      <w:snapToGrid w:val="0"/>
      <w:spacing w:after="120" w:line="324" w:lineRule="auto"/>
      <w:ind w:firstLine="200" w:firstLineChars="200"/>
      <w:jc w:val="both"/>
    </w:pPr>
    <w:rPr>
      <w:rFonts w:ascii="Arial" w:hAnsi="Arial" w:cs="黑体"/>
      <w:bCs/>
      <w:spacing w:val="-2"/>
      <w:szCs w:val="20"/>
    </w:rPr>
  </w:style>
  <w:style w:type="paragraph" w:customStyle="1" w:styleId="3099">
    <w:name w:val="sublist-span2"/>
    <w:basedOn w:val="1"/>
    <w:uiPriority w:val="0"/>
    <w:pPr>
      <w:spacing w:before="100" w:beforeAutospacing="1" w:after="100" w:afterAutospacing="1"/>
    </w:pPr>
    <w:rPr>
      <w:rFonts w:hAnsi="Calibri"/>
      <w:vanish/>
      <w:spacing w:val="-2"/>
      <w:szCs w:val="21"/>
    </w:rPr>
  </w:style>
  <w:style w:type="paragraph" w:customStyle="1" w:styleId="3100">
    <w:name w:val="usertitle"/>
    <w:basedOn w:val="1"/>
    <w:uiPriority w:val="0"/>
    <w:pPr>
      <w:spacing w:before="100" w:beforeAutospacing="1" w:after="100" w:afterAutospacing="1"/>
    </w:pPr>
    <w:rPr>
      <w:rFonts w:hAnsi="Calibri"/>
      <w:spacing w:val="-2"/>
      <w:szCs w:val="21"/>
    </w:rPr>
  </w:style>
  <w:style w:type="paragraph" w:customStyle="1" w:styleId="3101">
    <w:name w:val="检索6"/>
    <w:basedOn w:val="2154"/>
    <w:uiPriority w:val="0"/>
    <w:pPr>
      <w:ind w:left="1588"/>
    </w:pPr>
  </w:style>
  <w:style w:type="paragraph" w:customStyle="1" w:styleId="3102">
    <w:name w:val="样式 标题3 + (符号) 黑体"/>
    <w:basedOn w:val="1"/>
    <w:uiPriority w:val="0"/>
    <w:pPr>
      <w:keepNext/>
      <w:keepLines/>
      <w:widowControl w:val="0"/>
      <w:spacing w:before="60" w:after="60"/>
      <w:jc w:val="both"/>
    </w:pPr>
    <w:rPr>
      <w:rFonts w:ascii="黑体" w:hAnsi="Calibri" w:eastAsia="黑体" w:cs="黑体"/>
      <w:spacing w:val="-2"/>
      <w:sz w:val="28"/>
      <w:szCs w:val="28"/>
    </w:rPr>
  </w:style>
  <w:style w:type="paragraph" w:customStyle="1" w:styleId="3103">
    <w:name w:val="样式 标题 2章宋三一、标题 1.1Title 22 headlinehheadlineS&amp;R2ERMH2..."/>
    <w:basedOn w:val="4"/>
    <w:uiPriority w:val="0"/>
    <w:pPr>
      <w:keepLines w:val="0"/>
      <w:widowControl w:val="0"/>
      <w:tabs>
        <w:tab w:val="left" w:pos="1476"/>
      </w:tabs>
      <w:adjustRightInd w:val="0"/>
      <w:snapToGrid w:val="0"/>
      <w:spacing w:before="0" w:beforeLines="50" w:after="0" w:line="240" w:lineRule="auto"/>
      <w:ind w:left="578" w:hanging="578"/>
      <w:jc w:val="both"/>
    </w:pPr>
    <w:rPr>
      <w:rFonts w:ascii="Arial" w:hAnsi="Arial" w:eastAsia="宋体" w:cs="宋体"/>
      <w:bCs w:val="0"/>
      <w:spacing w:val="-2"/>
      <w:kern w:val="2"/>
      <w:sz w:val="28"/>
      <w:szCs w:val="24"/>
    </w:rPr>
  </w:style>
  <w:style w:type="paragraph" w:customStyle="1" w:styleId="3104">
    <w:name w:val="card-summary"/>
    <w:basedOn w:val="1"/>
    <w:uiPriority w:val="0"/>
    <w:pPr>
      <w:shd w:val="clear" w:color="auto" w:fill="FFFFFF"/>
      <w:spacing w:before="100" w:beforeAutospacing="1" w:after="375"/>
    </w:pPr>
    <w:rPr>
      <w:rFonts w:hAnsi="Calibri"/>
      <w:spacing w:val="-2"/>
      <w:sz w:val="28"/>
      <w:szCs w:val="21"/>
    </w:rPr>
  </w:style>
  <w:style w:type="paragraph" w:customStyle="1" w:styleId="3105">
    <w:name w:val="样式67"/>
    <w:basedOn w:val="1"/>
    <w:uiPriority w:val="0"/>
    <w:pPr>
      <w:keepNext/>
      <w:keepLines/>
      <w:widowControl w:val="0"/>
      <w:spacing w:beforeLines="50" w:line="360" w:lineRule="auto"/>
      <w:jc w:val="both"/>
      <w:outlineLvl w:val="2"/>
    </w:pPr>
    <w:rPr>
      <w:rFonts w:ascii="Times New Roman" w:hAnsi="Times New Roman" w:cs="黑体"/>
      <w:b/>
      <w:bCs/>
      <w:spacing w:val="-2"/>
      <w:szCs w:val="20"/>
    </w:rPr>
  </w:style>
  <w:style w:type="paragraph" w:customStyle="1" w:styleId="3106">
    <w:name w:val="麦志勤标题6"/>
    <w:basedOn w:val="3107"/>
    <w:qFormat/>
    <w:uiPriority w:val="0"/>
    <w:pPr>
      <w:adjustRightInd w:val="0"/>
      <w:snapToGrid w:val="0"/>
      <w:spacing w:beforeLines="100" w:line="300" w:lineRule="auto"/>
      <w:ind w:firstLine="200" w:firstLineChars="200"/>
    </w:pPr>
    <w:rPr>
      <w:rFonts w:ascii="黑体" w:eastAsia="黑体"/>
      <w:b/>
    </w:rPr>
  </w:style>
  <w:style w:type="paragraph" w:customStyle="1" w:styleId="3107">
    <w:name w:val="麦志勤正文"/>
    <w:basedOn w:val="35"/>
    <w:qFormat/>
    <w:uiPriority w:val="0"/>
    <w:pPr>
      <w:widowControl w:val="0"/>
      <w:spacing w:after="0"/>
      <w:jc w:val="both"/>
    </w:pPr>
    <w:rPr>
      <w:i/>
      <w:iCs/>
      <w:color w:val="000000"/>
      <w:kern w:val="2"/>
      <w:sz w:val="18"/>
    </w:rPr>
  </w:style>
  <w:style w:type="paragraph" w:customStyle="1" w:styleId="3108">
    <w:name w:val="xl1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109">
    <w:name w:val="中气正文"/>
    <w:basedOn w:val="1"/>
    <w:uiPriority w:val="0"/>
    <w:pPr>
      <w:widowControl w:val="0"/>
      <w:spacing w:line="360" w:lineRule="auto"/>
      <w:ind w:firstLine="200" w:firstLineChars="200"/>
      <w:jc w:val="both"/>
    </w:pPr>
    <w:rPr>
      <w:rFonts w:ascii="Times New Roman" w:hAnsi="Times New Roman" w:cs="黑体"/>
      <w:spacing w:val="-2"/>
      <w:szCs w:val="20"/>
    </w:rPr>
  </w:style>
  <w:style w:type="paragraph" w:customStyle="1" w:styleId="3110">
    <w:name w:val="宗兴2"/>
    <w:basedOn w:val="1"/>
    <w:uiPriority w:val="0"/>
    <w:pPr>
      <w:keepNext/>
      <w:keepLines/>
      <w:widowControl w:val="0"/>
      <w:spacing w:beforeLines="100" w:line="400" w:lineRule="exact"/>
      <w:jc w:val="both"/>
      <w:outlineLvl w:val="1"/>
    </w:pPr>
    <w:rPr>
      <w:rFonts w:ascii="Arial" w:hAnsi="Arial" w:eastAsia="黑体"/>
      <w:b/>
      <w:bCs/>
      <w:color w:val="0000FF"/>
      <w:spacing w:val="-2"/>
      <w:sz w:val="32"/>
      <w:szCs w:val="20"/>
    </w:rPr>
  </w:style>
  <w:style w:type="paragraph" w:customStyle="1" w:styleId="3111">
    <w:name w:val="第四层次"/>
    <w:basedOn w:val="4"/>
    <w:qFormat/>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3112">
    <w:name w:val="Char Char Char13"/>
    <w:basedOn w:val="1"/>
    <w:uiPriority w:val="0"/>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3113">
    <w:name w:val="05子条"/>
    <w:basedOn w:val="1"/>
    <w:uiPriority w:val="0"/>
    <w:pPr>
      <w:widowControl w:val="0"/>
      <w:tabs>
        <w:tab w:val="left" w:pos="-2126"/>
      </w:tabs>
      <w:spacing w:before="60" w:after="60" w:line="360" w:lineRule="auto"/>
      <w:ind w:left="851"/>
      <w:jc w:val="both"/>
      <w:outlineLvl w:val="4"/>
    </w:pPr>
    <w:rPr>
      <w:rFonts w:ascii="Times New Roman" w:hAnsi="Times New Roman" w:cs="黑体"/>
      <w:spacing w:val="-2"/>
      <w:szCs w:val="20"/>
    </w:rPr>
  </w:style>
  <w:style w:type="paragraph" w:customStyle="1" w:styleId="3114">
    <w:name w:val="表内5S"/>
    <w:basedOn w:val="1"/>
    <w:uiPriority w:val="0"/>
    <w:pPr>
      <w:widowControl w:val="0"/>
      <w:spacing w:line="300" w:lineRule="exact"/>
      <w:ind w:firstLine="200" w:firstLineChars="200"/>
      <w:jc w:val="both"/>
    </w:pPr>
    <w:rPr>
      <w:rFonts w:eastAsia="方正宋三简体" w:cs="黑体"/>
      <w:spacing w:val="-2"/>
      <w:szCs w:val="20"/>
    </w:rPr>
  </w:style>
  <w:style w:type="paragraph" w:customStyle="1" w:styleId="3115">
    <w:name w:val="headlines"/>
    <w:basedOn w:val="1"/>
    <w:uiPriority w:val="0"/>
    <w:pPr>
      <w:spacing w:before="100" w:beforeAutospacing="1" w:after="100" w:afterAutospacing="1"/>
      <w:jc w:val="center"/>
    </w:pPr>
    <w:rPr>
      <w:rFonts w:ascii="Times New Roman" w:hAnsi="Times New Roman" w:cs="黑体"/>
      <w:color w:val="FF0000"/>
      <w:spacing w:val="-2"/>
      <w:sz w:val="36"/>
      <w:szCs w:val="36"/>
    </w:rPr>
  </w:style>
  <w:style w:type="paragraph" w:customStyle="1" w:styleId="3116">
    <w:name w:val="ref-url-text"/>
    <w:basedOn w:val="1"/>
    <w:uiPriority w:val="0"/>
    <w:pPr>
      <w:spacing w:before="100" w:beforeAutospacing="1" w:after="100" w:afterAutospacing="1"/>
    </w:pPr>
    <w:rPr>
      <w:rFonts w:hAnsi="Calibri"/>
      <w:spacing w:val="-2"/>
      <w:szCs w:val="21"/>
    </w:rPr>
  </w:style>
  <w:style w:type="paragraph" w:customStyle="1" w:styleId="3117">
    <w:name w:val="tsina"/>
    <w:basedOn w:val="1"/>
    <w:uiPriority w:val="0"/>
    <w:pPr>
      <w:spacing w:before="100" w:beforeAutospacing="1" w:after="100" w:afterAutospacing="1"/>
    </w:pPr>
    <w:rPr>
      <w:rFonts w:hAnsi="Calibri"/>
      <w:spacing w:val="-2"/>
      <w:szCs w:val="21"/>
    </w:rPr>
  </w:style>
  <w:style w:type="paragraph" w:customStyle="1" w:styleId="3118">
    <w:name w:val="正文一"/>
    <w:basedOn w:val="1"/>
    <w:uiPriority w:val="0"/>
    <w:pPr>
      <w:widowControl w:val="0"/>
      <w:ind w:firstLine="200" w:firstLineChars="200"/>
      <w:jc w:val="both"/>
    </w:pPr>
    <w:rPr>
      <w:rFonts w:ascii="Times New Roman" w:hAnsi="Times New Roman" w:cs="黑体"/>
      <w:spacing w:val="-2"/>
      <w:sz w:val="28"/>
      <w:szCs w:val="20"/>
    </w:rPr>
  </w:style>
  <w:style w:type="paragraph" w:customStyle="1" w:styleId="3119">
    <w:name w:val="样式49"/>
    <w:basedOn w:val="1648"/>
    <w:uiPriority w:val="0"/>
    <w:pPr>
      <w:tabs>
        <w:tab w:val="left" w:pos="1200"/>
      </w:tabs>
      <w:spacing w:line="360" w:lineRule="auto"/>
      <w:ind w:firstLine="480" w:firstLineChars="200"/>
    </w:pPr>
    <w:rPr>
      <w:rFonts w:cs="宋体"/>
      <w:spacing w:val="0"/>
      <w:sz w:val="24"/>
      <w:szCs w:val="24"/>
    </w:rPr>
  </w:style>
  <w:style w:type="paragraph" w:customStyle="1" w:styleId="3120">
    <w:name w:val="报告表正文"/>
    <w:basedOn w:val="1"/>
    <w:qFormat/>
    <w:uiPriority w:val="0"/>
    <w:pPr>
      <w:widowControl w:val="0"/>
      <w:adjustRightInd w:val="0"/>
      <w:spacing w:line="312" w:lineRule="auto"/>
      <w:ind w:left="113" w:right="113" w:firstLine="482"/>
    </w:pPr>
    <w:rPr>
      <w:rFonts w:ascii="Times New Roman" w:hAnsi="Times New Roman" w:cs="黑体"/>
      <w:spacing w:val="-2"/>
      <w:szCs w:val="20"/>
    </w:rPr>
  </w:style>
  <w:style w:type="paragraph" w:customStyle="1" w:styleId="3121">
    <w:name w:val="font13"/>
    <w:basedOn w:val="1"/>
    <w:qFormat/>
    <w:uiPriority w:val="0"/>
    <w:pPr>
      <w:spacing w:before="100" w:after="100"/>
    </w:pPr>
    <w:rPr>
      <w:rFonts w:cs="黑体"/>
      <w:spacing w:val="-2"/>
      <w:sz w:val="18"/>
      <w:szCs w:val="20"/>
    </w:rPr>
  </w:style>
  <w:style w:type="paragraph" w:customStyle="1" w:styleId="3122">
    <w:name w:val="xl1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3123">
    <w:name w:val="样式 标题 4标题 a标题 4 Char + 行距: 固定值 25 磅"/>
    <w:basedOn w:val="6"/>
    <w:uiPriority w:val="0"/>
    <w:pPr>
      <w:keepNext w:val="0"/>
      <w:keepLines w:val="0"/>
      <w:widowControl w:val="0"/>
      <w:tabs>
        <w:tab w:val="left" w:pos="0"/>
        <w:tab w:val="left" w:pos="2153"/>
      </w:tabs>
      <w:adjustRightInd/>
      <w:spacing w:before="0" w:beforeLines="50" w:after="0" w:line="360" w:lineRule="auto"/>
      <w:ind w:left="0"/>
      <w:textAlignment w:val="auto"/>
    </w:pPr>
    <w:rPr>
      <w:rFonts w:ascii="宋体" w:hAnsi="宋体" w:eastAsia="宋体"/>
      <w:b w:val="0"/>
      <w:spacing w:val="-2"/>
      <w:kern w:val="2"/>
      <w:lang w:val="zh-CN"/>
    </w:rPr>
  </w:style>
  <w:style w:type="paragraph" w:customStyle="1" w:styleId="3124">
    <w:name w:val="样式 标题 1章节标题章标题 1-*+h11st levelSection Headl1b1本标题不使用篇标...1"/>
    <w:basedOn w:val="2"/>
    <w:uiPriority w:val="0"/>
    <w:pPr>
      <w:spacing w:before="0" w:beforeLines="100" w:after="0" w:line="360" w:lineRule="auto"/>
      <w:jc w:val="left"/>
    </w:pPr>
    <w:rPr>
      <w:rFonts w:ascii="宋体" w:hAnsi="宋体" w:cs="宋体"/>
      <w:spacing w:val="-2"/>
      <w:szCs w:val="20"/>
    </w:rPr>
  </w:style>
  <w:style w:type="paragraph" w:customStyle="1" w:styleId="3125">
    <w:name w:val="xl1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3126">
    <w:name w:val="CM106"/>
    <w:basedOn w:val="154"/>
    <w:next w:val="154"/>
    <w:qFormat/>
    <w:uiPriority w:val="0"/>
    <w:pPr>
      <w:spacing w:after="140"/>
    </w:pPr>
    <w:rPr>
      <w:rFonts w:ascii="黑体" w:hAnsi="Calibri" w:eastAsia="黑体" w:cs="黑体"/>
      <w:color w:val="auto"/>
    </w:rPr>
  </w:style>
  <w:style w:type="paragraph" w:customStyle="1" w:styleId="3127">
    <w:name w:val="Char12"/>
    <w:basedOn w:val="1"/>
    <w:qFormat/>
    <w:uiPriority w:val="0"/>
    <w:pPr>
      <w:widowControl w:val="0"/>
      <w:spacing w:line="360" w:lineRule="auto"/>
      <w:ind w:firstLine="200" w:firstLineChars="200"/>
      <w:jc w:val="both"/>
    </w:pPr>
    <w:rPr>
      <w:rFonts w:hAnsi="Calibri"/>
      <w:spacing w:val="-2"/>
      <w:szCs w:val="20"/>
    </w:rPr>
  </w:style>
  <w:style w:type="paragraph" w:customStyle="1" w:styleId="3128">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129">
    <w:name w:val="sublist-span1"/>
    <w:basedOn w:val="1"/>
    <w:uiPriority w:val="0"/>
    <w:pPr>
      <w:spacing w:before="100" w:beforeAutospacing="1" w:after="100" w:afterAutospacing="1"/>
    </w:pPr>
    <w:rPr>
      <w:rFonts w:hAnsi="Calibri"/>
      <w:spacing w:val="-2"/>
      <w:szCs w:val="21"/>
    </w:rPr>
  </w:style>
  <w:style w:type="paragraph" w:customStyle="1" w:styleId="3130">
    <w:name w:val="reader-word-layer reader-word-s1-20 reader-word-s1-21"/>
    <w:basedOn w:val="1"/>
    <w:uiPriority w:val="0"/>
    <w:pPr>
      <w:spacing w:before="100" w:beforeAutospacing="1" w:after="100" w:afterAutospacing="1"/>
    </w:pPr>
    <w:rPr>
      <w:rFonts w:hAnsi="Calibri"/>
      <w:spacing w:val="-2"/>
      <w:szCs w:val="20"/>
    </w:rPr>
  </w:style>
  <w:style w:type="paragraph" w:customStyle="1" w:styleId="3131">
    <w:name w:val="明显引用2"/>
    <w:basedOn w:val="1"/>
    <w:next w:val="1"/>
    <w:uiPriority w:val="0"/>
    <w:pPr>
      <w:widowControl w:val="0"/>
      <w:pBdr>
        <w:bottom w:val="single" w:color="4F81BD" w:sz="4" w:space="4"/>
      </w:pBdr>
      <w:spacing w:before="200" w:after="280" w:line="360" w:lineRule="auto"/>
      <w:ind w:left="936" w:right="936" w:firstLine="200" w:firstLineChars="200"/>
      <w:jc w:val="both"/>
    </w:pPr>
    <w:rPr>
      <w:rFonts w:ascii="Times New Roman" w:hAnsi="Times New Roman" w:cs="黑体"/>
      <w:b/>
      <w:bCs/>
      <w:i/>
      <w:iCs/>
      <w:color w:val="4F81BD"/>
      <w:spacing w:val="-2"/>
      <w:szCs w:val="20"/>
    </w:rPr>
  </w:style>
  <w:style w:type="paragraph" w:customStyle="1" w:styleId="3132">
    <w:name w:val="款项"/>
    <w:basedOn w:val="1"/>
    <w:uiPriority w:val="0"/>
    <w:pPr>
      <w:widowControl w:val="0"/>
      <w:spacing w:beforeLines="50"/>
      <w:jc w:val="both"/>
    </w:pPr>
    <w:rPr>
      <w:rFonts w:ascii="黑体" w:hAnsi="Calibri" w:eastAsia="黑体" w:cs="黑体"/>
      <w:spacing w:val="-2"/>
      <w:szCs w:val="20"/>
    </w:rPr>
  </w:style>
  <w:style w:type="paragraph" w:customStyle="1" w:styleId="3133">
    <w:name w:val="样式 标题 2第几节 + 首行缩进:  1.05 厘米 段前: 0.5 行"/>
    <w:basedOn w:val="4"/>
    <w:qFormat/>
    <w:uiPriority w:val="0"/>
    <w:pPr>
      <w:widowControl w:val="0"/>
      <w:tabs>
        <w:tab w:val="left" w:pos="1476"/>
      </w:tabs>
      <w:spacing w:before="0" w:after="0" w:line="560" w:lineRule="exact"/>
    </w:pPr>
    <w:rPr>
      <w:rFonts w:ascii="宋体" w:hAnsi="宋体" w:eastAsia="宋体" w:cs="宋体"/>
      <w:spacing w:val="-2"/>
      <w:w w:val="99"/>
      <w:kern w:val="28"/>
      <w:sz w:val="30"/>
      <w:szCs w:val="20"/>
    </w:rPr>
  </w:style>
  <w:style w:type="paragraph" w:customStyle="1" w:styleId="3134">
    <w:name w:val="1111111"/>
    <w:basedOn w:val="1"/>
    <w:uiPriority w:val="0"/>
    <w:pPr>
      <w:widowControl w:val="0"/>
      <w:autoSpaceDE w:val="0"/>
      <w:autoSpaceDN w:val="0"/>
      <w:adjustRightInd w:val="0"/>
      <w:spacing w:line="360" w:lineRule="auto"/>
      <w:ind w:firstLine="200" w:firstLineChars="200"/>
    </w:pPr>
    <w:rPr>
      <w:rFonts w:eastAsia="黑体"/>
      <w:b/>
      <w:bCs/>
      <w:spacing w:val="-2"/>
      <w:sz w:val="28"/>
      <w:szCs w:val="32"/>
    </w:rPr>
  </w:style>
  <w:style w:type="paragraph" w:customStyle="1" w:styleId="3135">
    <w:name w:val="公式"/>
    <w:basedOn w:val="1"/>
    <w:qFormat/>
    <w:uiPriority w:val="0"/>
    <w:pPr>
      <w:widowControl w:val="0"/>
      <w:adjustRightInd w:val="0"/>
      <w:spacing w:before="60" w:line="394" w:lineRule="atLeast"/>
      <w:ind w:firstLine="465"/>
      <w:jc w:val="center"/>
    </w:pPr>
    <w:rPr>
      <w:rFonts w:hAnsi="Times New Roman" w:cs="黑体"/>
      <w:spacing w:val="-2"/>
      <w:szCs w:val="20"/>
    </w:rPr>
  </w:style>
  <w:style w:type="paragraph" w:customStyle="1" w:styleId="3136">
    <w:name w:val="样式 正文首行缩进 2 + 首行缩进:  2 字符"/>
    <w:basedOn w:val="56"/>
    <w:qFormat/>
    <w:uiPriority w:val="0"/>
    <w:pPr>
      <w:widowControl w:val="0"/>
      <w:spacing w:line="360" w:lineRule="auto"/>
      <w:ind w:left="0" w:leftChars="0" w:firstLine="200"/>
      <w:jc w:val="both"/>
    </w:pPr>
    <w:rPr>
      <w:kern w:val="2"/>
      <w:szCs w:val="20"/>
    </w:rPr>
  </w:style>
  <w:style w:type="paragraph" w:customStyle="1" w:styleId="3137">
    <w:name w:val="font10"/>
    <w:basedOn w:val="1"/>
    <w:qFormat/>
    <w:uiPriority w:val="0"/>
    <w:pPr>
      <w:spacing w:before="100" w:beforeAutospacing="1" w:after="100" w:afterAutospacing="1"/>
    </w:pPr>
    <w:rPr>
      <w:rFonts w:ascii="Times New Roman" w:hAnsi="Times New Roman" w:cs="黑体"/>
      <w:spacing w:val="-2"/>
      <w:sz w:val="28"/>
      <w:szCs w:val="21"/>
    </w:rPr>
  </w:style>
  <w:style w:type="paragraph" w:customStyle="1" w:styleId="3138">
    <w:name w:val="1 Char Char Char Char"/>
    <w:basedOn w:val="1"/>
    <w:qFormat/>
    <w:uiPriority w:val="0"/>
    <w:pPr>
      <w:widowControl w:val="0"/>
      <w:jc w:val="both"/>
    </w:pPr>
    <w:rPr>
      <w:rFonts w:ascii="Times New Roman" w:hAnsi="Times New Roman" w:cs="黑体"/>
      <w:spacing w:val="-2"/>
      <w:szCs w:val="20"/>
    </w:rPr>
  </w:style>
  <w:style w:type="paragraph" w:customStyle="1" w:styleId="3139">
    <w:name w:val="表里文字"/>
    <w:basedOn w:val="1"/>
    <w:uiPriority w:val="0"/>
    <w:pPr>
      <w:widowControl w:val="0"/>
      <w:adjustRightInd w:val="0"/>
      <w:snapToGrid w:val="0"/>
      <w:spacing w:line="240" w:lineRule="atLeast"/>
      <w:jc w:val="center"/>
    </w:pPr>
    <w:rPr>
      <w:rFonts w:ascii="Times New Roman" w:hAnsi="Times New Roman" w:cs="黑体"/>
      <w:iCs/>
      <w:spacing w:val="-2"/>
      <w:sz w:val="28"/>
      <w:szCs w:val="21"/>
    </w:rPr>
  </w:style>
  <w:style w:type="paragraph" w:customStyle="1" w:styleId="3140">
    <w:name w:val="样式50"/>
    <w:basedOn w:val="1648"/>
    <w:uiPriority w:val="0"/>
    <w:pPr>
      <w:tabs>
        <w:tab w:val="left" w:pos="1200"/>
      </w:tabs>
      <w:spacing w:line="360" w:lineRule="auto"/>
      <w:ind w:firstLine="480" w:firstLineChars="200"/>
    </w:pPr>
    <w:rPr>
      <w:rFonts w:cs="宋体"/>
      <w:spacing w:val="0"/>
      <w:sz w:val="24"/>
      <w:szCs w:val="24"/>
    </w:rPr>
  </w:style>
  <w:style w:type="paragraph" w:customStyle="1" w:styleId="3141">
    <w:name w:val="正文文本缩进 211"/>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3142">
    <w:name w:val="样式 四号 行距: 固定值 24 磅"/>
    <w:basedOn w:val="1"/>
    <w:uiPriority w:val="0"/>
    <w:pPr>
      <w:widowControl w:val="0"/>
      <w:spacing w:line="480" w:lineRule="exact"/>
      <w:ind w:firstLine="200" w:firstLineChars="200"/>
      <w:jc w:val="both"/>
    </w:pPr>
    <w:rPr>
      <w:rFonts w:ascii="Times New Roman" w:hAnsi="Times New Roman" w:cs="黑体"/>
      <w:spacing w:val="-2"/>
      <w:szCs w:val="20"/>
    </w:rPr>
  </w:style>
  <w:style w:type="paragraph" w:customStyle="1" w:styleId="3143">
    <w:name w:val="lm"/>
    <w:basedOn w:val="1"/>
    <w:uiPriority w:val="0"/>
    <w:pPr>
      <w:spacing w:before="100" w:beforeAutospacing="1" w:after="100" w:afterAutospacing="1"/>
    </w:pPr>
    <w:rPr>
      <w:color w:val="000000"/>
      <w:spacing w:val="-2"/>
      <w:szCs w:val="20"/>
    </w:rPr>
  </w:style>
  <w:style w:type="paragraph" w:customStyle="1" w:styleId="3144">
    <w:name w:val="样式 样式41 + 加粗 红色"/>
    <w:basedOn w:val="1"/>
    <w:uiPriority w:val="0"/>
    <w:pPr>
      <w:widowControl w:val="0"/>
      <w:jc w:val="both"/>
    </w:pPr>
    <w:rPr>
      <w:rFonts w:ascii="Times New Roman" w:hAnsi="Times New Roman" w:eastAsia="楷体_GB2312" w:cs="黑体"/>
      <w:b/>
      <w:bCs/>
      <w:color w:val="FF0000"/>
      <w:spacing w:val="-2"/>
      <w:szCs w:val="20"/>
    </w:rPr>
  </w:style>
  <w:style w:type="paragraph" w:customStyle="1" w:styleId="3145">
    <w:name w:val="正文样式1"/>
    <w:basedOn w:val="1"/>
    <w:qFormat/>
    <w:uiPriority w:val="0"/>
    <w:pPr>
      <w:spacing w:line="360" w:lineRule="auto"/>
      <w:ind w:firstLine="480" w:firstLineChars="200"/>
      <w:jc w:val="both"/>
    </w:pPr>
    <w:rPr>
      <w:rFonts w:ascii="Times New Roman" w:hAnsi="Times New Roman" w:cs="黑体"/>
      <w:bCs/>
      <w:color w:val="000000"/>
      <w:spacing w:val="-2"/>
      <w:szCs w:val="20"/>
    </w:rPr>
  </w:style>
  <w:style w:type="paragraph" w:customStyle="1" w:styleId="3146">
    <w:name w:val="小小标题"/>
    <w:basedOn w:val="1"/>
    <w:uiPriority w:val="0"/>
    <w:pPr>
      <w:widowControl w:val="0"/>
      <w:adjustRightInd w:val="0"/>
      <w:spacing w:line="360" w:lineRule="atLeast"/>
    </w:pPr>
    <w:rPr>
      <w:rFonts w:hAnsi="Times New Roman" w:cs="黑体"/>
      <w:spacing w:val="20"/>
      <w:szCs w:val="20"/>
    </w:rPr>
  </w:style>
  <w:style w:type="paragraph" w:customStyle="1" w:styleId="3147">
    <w:name w:val="字元 字元"/>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148">
    <w:name w:val="relation-control-enter-edit"/>
    <w:basedOn w:val="1"/>
    <w:uiPriority w:val="0"/>
    <w:pPr>
      <w:spacing w:before="100" w:beforeAutospacing="1" w:after="100" w:afterAutospacing="1"/>
    </w:pPr>
    <w:rPr>
      <w:rFonts w:hAnsi="Calibri"/>
      <w:spacing w:val="-2"/>
      <w:szCs w:val="21"/>
    </w:rPr>
  </w:style>
  <w:style w:type="paragraph" w:customStyle="1" w:styleId="3149">
    <w:name w:val="样式 标题 1 + 红色 Char"/>
    <w:basedOn w:val="2"/>
    <w:uiPriority w:val="0"/>
    <w:pPr>
      <w:keepNext w:val="0"/>
      <w:keepLines w:val="0"/>
      <w:snapToGrid w:val="0"/>
      <w:spacing w:before="0" w:beforeLines="100" w:after="0" w:line="576" w:lineRule="auto"/>
    </w:pPr>
    <w:rPr>
      <w:rFonts w:ascii="宋体" w:hAnsi="宋体" w:eastAsia="黑体" w:cs="宋体"/>
      <w:color w:val="FF0000"/>
      <w:spacing w:val="-2"/>
      <w:sz w:val="32"/>
    </w:rPr>
  </w:style>
  <w:style w:type="paragraph" w:customStyle="1" w:styleId="3150">
    <w:name w:val="姜文清定义的四级标题"/>
    <w:basedOn w:val="49"/>
    <w:uiPriority w:val="0"/>
    <w:pPr>
      <w:adjustRightInd w:val="0"/>
      <w:spacing w:before="60" w:line="520" w:lineRule="exact"/>
      <w:ind w:firstLine="510"/>
    </w:pPr>
    <w:rPr>
      <w:rFonts w:hAnsi="Times New Roman" w:eastAsia="黑体" w:cs="宋体"/>
      <w:bCs/>
      <w:sz w:val="24"/>
      <w:szCs w:val="24"/>
    </w:rPr>
  </w:style>
  <w:style w:type="paragraph" w:customStyle="1" w:styleId="3151">
    <w:name w:val="table-title2"/>
    <w:basedOn w:val="1"/>
    <w:uiPriority w:val="0"/>
    <w:pPr>
      <w:spacing w:before="100" w:beforeAutospacing="1" w:after="100" w:afterAutospacing="1"/>
    </w:pPr>
    <w:rPr>
      <w:rFonts w:hAnsi="Calibri"/>
      <w:color w:val="444850"/>
      <w:spacing w:val="-2"/>
      <w:szCs w:val="21"/>
    </w:rPr>
  </w:style>
  <w:style w:type="paragraph" w:customStyle="1" w:styleId="3152">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153">
    <w:name w:val="3标题"/>
    <w:basedOn w:val="1"/>
    <w:uiPriority w:val="0"/>
    <w:pPr>
      <w:keepNext/>
      <w:keepLines/>
      <w:widowControl w:val="0"/>
      <w:spacing w:before="120" w:after="120" w:line="460" w:lineRule="exact"/>
      <w:jc w:val="both"/>
      <w:outlineLvl w:val="1"/>
    </w:pPr>
    <w:rPr>
      <w:rFonts w:ascii="Arial" w:hAnsi="Arial" w:eastAsia="黑体" w:cs="黑体"/>
      <w:b/>
      <w:bCs/>
      <w:spacing w:val="-2"/>
      <w:sz w:val="28"/>
      <w:szCs w:val="28"/>
    </w:rPr>
  </w:style>
  <w:style w:type="paragraph" w:customStyle="1" w:styleId="3154">
    <w:name w:val="样式 段落1 + 自动设置"/>
    <w:basedOn w:val="841"/>
    <w:uiPriority w:val="0"/>
    <w:pPr>
      <w:spacing w:before="0" w:beforeLines="50" w:after="0"/>
      <w:ind w:firstLine="840" w:firstLineChars="400"/>
      <w:jc w:val="both"/>
    </w:pPr>
    <w:rPr>
      <w:bCs w:val="0"/>
      <w:spacing w:val="0"/>
      <w:lang w:val="en-GB"/>
    </w:rPr>
  </w:style>
  <w:style w:type="paragraph" w:customStyle="1" w:styleId="3155">
    <w:name w:val="自动标题4"/>
    <w:basedOn w:val="903"/>
    <w:uiPriority w:val="0"/>
    <w:pPr>
      <w:keepNext/>
      <w:keepLines/>
      <w:spacing w:before="120" w:after="120" w:line="360" w:lineRule="auto"/>
      <w:outlineLvl w:val="3"/>
    </w:pPr>
    <w:rPr>
      <w:bCs/>
    </w:rPr>
  </w:style>
  <w:style w:type="paragraph" w:customStyle="1" w:styleId="3156">
    <w:name w:val="123"/>
    <w:basedOn w:val="7"/>
    <w:qFormat/>
    <w:uiPriority w:val="0"/>
    <w:pPr>
      <w:widowControl/>
      <w:tabs>
        <w:tab w:val="left" w:pos="352"/>
      </w:tabs>
      <w:overflowPunct w:val="0"/>
      <w:autoSpaceDE w:val="0"/>
      <w:autoSpaceDN w:val="0"/>
      <w:adjustRightInd w:val="0"/>
      <w:snapToGrid w:val="0"/>
      <w:spacing w:beforeLines="10" w:line="460" w:lineRule="exact"/>
      <w:ind w:firstLine="200" w:firstLineChars="200"/>
    </w:pPr>
    <w:rPr>
      <w:rFonts w:hint="eastAsia" w:ascii="Times New Roman" w:hAnsi="Times New Roman" w:cs="宋体"/>
      <w:color w:val="000000"/>
      <w:kern w:val="0"/>
      <w:sz w:val="21"/>
      <w:szCs w:val="24"/>
    </w:rPr>
  </w:style>
  <w:style w:type="paragraph" w:customStyle="1" w:styleId="3157">
    <w:name w:val="count1"/>
    <w:basedOn w:val="1"/>
    <w:uiPriority w:val="0"/>
    <w:pPr>
      <w:spacing w:before="100" w:beforeAutospacing="1" w:after="100" w:afterAutospacing="1"/>
    </w:pPr>
    <w:rPr>
      <w:rFonts w:hAnsi="Calibri"/>
      <w:color w:val="999999"/>
      <w:spacing w:val="-2"/>
      <w:sz w:val="17"/>
      <w:szCs w:val="17"/>
    </w:rPr>
  </w:style>
  <w:style w:type="paragraph" w:customStyle="1" w:styleId="3158">
    <w:name w:val="xl6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3159">
    <w:name w:val="top-bg"/>
    <w:basedOn w:val="1"/>
    <w:uiPriority w:val="0"/>
    <w:pPr>
      <w:spacing w:before="100" w:beforeAutospacing="1" w:after="100" w:afterAutospacing="1"/>
    </w:pPr>
    <w:rPr>
      <w:rFonts w:hAnsi="Calibri"/>
      <w:spacing w:val="-2"/>
      <w:szCs w:val="21"/>
    </w:rPr>
  </w:style>
  <w:style w:type="paragraph" w:customStyle="1" w:styleId="3160">
    <w:name w:val="grajaxhang2"/>
    <w:basedOn w:val="1"/>
    <w:qFormat/>
    <w:uiPriority w:val="0"/>
    <w:pPr>
      <w:widowControl w:val="0"/>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ind w:firstLine="200" w:firstLineChars="200"/>
      <w:jc w:val="both"/>
    </w:pPr>
    <w:rPr>
      <w:rFonts w:hAnsi="Calibri" w:cs="黑体"/>
      <w:color w:val="000000"/>
      <w:spacing w:val="-2"/>
      <w:sz w:val="18"/>
      <w:szCs w:val="18"/>
    </w:rPr>
  </w:style>
  <w:style w:type="paragraph" w:customStyle="1" w:styleId="3161">
    <w:name w:val="样式74"/>
    <w:basedOn w:val="1"/>
    <w:uiPriority w:val="0"/>
    <w:pPr>
      <w:keepNext/>
      <w:keepLines/>
      <w:widowControl w:val="0"/>
      <w:tabs>
        <w:tab w:val="left" w:pos="360"/>
        <w:tab w:val="left" w:pos="900"/>
        <w:tab w:val="left" w:pos="1080"/>
      </w:tabs>
      <w:spacing w:line="360" w:lineRule="auto"/>
      <w:jc w:val="both"/>
      <w:outlineLvl w:val="3"/>
    </w:pPr>
    <w:rPr>
      <w:rFonts w:cs="黑体"/>
      <w:color w:val="000000"/>
      <w:spacing w:val="-2"/>
      <w:szCs w:val="28"/>
    </w:rPr>
  </w:style>
  <w:style w:type="paragraph" w:customStyle="1" w:styleId="3162">
    <w:name w:val="样式 宋体 11.5 磅 加粗 居中 右侧:  0.85 厘米"/>
    <w:basedOn w:val="1"/>
    <w:uiPriority w:val="0"/>
    <w:pPr>
      <w:widowControl w:val="0"/>
      <w:ind w:right="480"/>
      <w:jc w:val="center"/>
    </w:pPr>
    <w:rPr>
      <w:rFonts w:hAnsi="Calibri"/>
      <w:b/>
      <w:bCs/>
      <w:spacing w:val="-2"/>
      <w:szCs w:val="20"/>
    </w:rPr>
  </w:style>
  <w:style w:type="paragraph" w:customStyle="1" w:styleId="3163">
    <w:name w:val="title-banner2"/>
    <w:basedOn w:val="1"/>
    <w:uiPriority w:val="0"/>
    <w:pPr>
      <w:shd w:val="clear" w:color="auto" w:fill="F7F9FA"/>
      <w:spacing w:before="30" w:after="100" w:afterAutospacing="1" w:line="450" w:lineRule="atLeast"/>
      <w:jc w:val="center"/>
    </w:pPr>
    <w:rPr>
      <w:rFonts w:hAnsi="Calibri"/>
      <w:spacing w:val="-2"/>
      <w:szCs w:val="21"/>
    </w:rPr>
  </w:style>
  <w:style w:type="paragraph" w:customStyle="1" w:styleId="3164">
    <w:name w:val="Char Char Char Char Char Char1 Char Char Char1 Char Char Char Char"/>
    <w:basedOn w:val="1"/>
    <w:uiPriority w:val="0"/>
    <w:pPr>
      <w:widowControl w:val="0"/>
      <w:spacing w:after="160" w:line="240" w:lineRule="exact"/>
      <w:jc w:val="both"/>
    </w:pPr>
    <w:rPr>
      <w:rFonts w:ascii="Verdana" w:hAnsi="Verdana" w:eastAsia="仿宋_GB2312" w:cs="黑体"/>
      <w:spacing w:val="-2"/>
      <w:sz w:val="30"/>
      <w:szCs w:val="30"/>
      <w:lang w:eastAsia="en-US"/>
    </w:rPr>
  </w:style>
  <w:style w:type="paragraph" w:customStyle="1" w:styleId="3165">
    <w:name w:val="正文尾 1"/>
    <w:uiPriority w:val="0"/>
    <w:pPr>
      <w:widowControl w:val="0"/>
      <w:adjustRightInd w:val="0"/>
      <w:spacing w:line="360" w:lineRule="auto"/>
      <w:ind w:left="3969"/>
      <w:jc w:val="center"/>
    </w:pPr>
    <w:rPr>
      <w:rFonts w:ascii="Times New Roman" w:hAnsi="Times New Roman" w:eastAsia="宋体" w:cs="Times New Roman"/>
      <w:sz w:val="28"/>
      <w:lang w:val="en-US" w:eastAsia="zh-CN" w:bidi="ar-SA"/>
    </w:rPr>
  </w:style>
  <w:style w:type="paragraph" w:customStyle="1" w:styleId="3166">
    <w:name w:val="样式47"/>
    <w:basedOn w:val="1"/>
    <w:uiPriority w:val="0"/>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3167">
    <w:name w:val="样式正文"/>
    <w:basedOn w:val="1"/>
    <w:uiPriority w:val="0"/>
    <w:pPr>
      <w:widowControl w:val="0"/>
      <w:spacing w:line="300" w:lineRule="auto"/>
      <w:ind w:firstLine="200" w:firstLineChars="200"/>
      <w:jc w:val="both"/>
    </w:pPr>
    <w:rPr>
      <w:rFonts w:ascii="Times New Roman" w:hAnsi="Times New Roman" w:cs="黑体"/>
      <w:spacing w:val="-2"/>
      <w:szCs w:val="20"/>
    </w:rPr>
  </w:style>
  <w:style w:type="paragraph" w:customStyle="1" w:styleId="3168">
    <w:name w:val="样式62"/>
    <w:basedOn w:val="1"/>
    <w:uiPriority w:val="0"/>
    <w:pPr>
      <w:widowControl w:val="0"/>
      <w:spacing w:beforeLines="50" w:line="360" w:lineRule="auto"/>
      <w:ind w:firstLine="480" w:firstLineChars="200"/>
      <w:jc w:val="both"/>
    </w:pPr>
    <w:rPr>
      <w:rFonts w:ascii="Times New Roman" w:hAnsi="Times New Roman" w:cs="黑体"/>
      <w:spacing w:val="-2"/>
      <w:szCs w:val="20"/>
    </w:rPr>
  </w:style>
  <w:style w:type="paragraph" w:customStyle="1" w:styleId="3169">
    <w:name w:val="Char Char Char1 Char Char Char1"/>
    <w:basedOn w:val="1"/>
    <w:uiPriority w:val="0"/>
    <w:pPr>
      <w:widowControl w:val="0"/>
      <w:spacing w:line="360" w:lineRule="auto"/>
      <w:ind w:firstLine="200" w:firstLineChars="200"/>
      <w:jc w:val="both"/>
    </w:pPr>
    <w:rPr>
      <w:rFonts w:hAnsi="Calibri"/>
      <w:spacing w:val="-2"/>
      <w:szCs w:val="20"/>
    </w:rPr>
  </w:style>
  <w:style w:type="paragraph" w:customStyle="1" w:styleId="3170">
    <w:name w:val="环小四表尾"/>
    <w:uiPriority w:val="0"/>
    <w:pPr>
      <w:spacing w:line="560" w:lineRule="exact"/>
      <w:jc w:val="right"/>
    </w:pPr>
    <w:rPr>
      <w:rFonts w:ascii="宋体" w:hAnsi="Times New Roman" w:eastAsia="宋体" w:cs="Times New Roman"/>
      <w:b/>
      <w:bCs/>
      <w:szCs w:val="21"/>
      <w:lang w:val="en-US" w:eastAsia="zh-CN" w:bidi="ar-SA"/>
    </w:rPr>
  </w:style>
  <w:style w:type="paragraph" w:customStyle="1" w:styleId="3171">
    <w:name w:val="w1000"/>
    <w:basedOn w:val="1"/>
    <w:uiPriority w:val="0"/>
    <w:pPr>
      <w:spacing w:before="100" w:beforeAutospacing="1" w:after="100" w:afterAutospacing="1"/>
    </w:pPr>
    <w:rPr>
      <w:rFonts w:hAnsi="Calibri"/>
      <w:spacing w:val="-2"/>
      <w:szCs w:val="21"/>
    </w:rPr>
  </w:style>
  <w:style w:type="paragraph" w:customStyle="1" w:styleId="3172">
    <w:name w:val="样式 标题 4标题 14 + 加粗 无下划线 自动设置 段前: 3 磅 段后: 10 磅"/>
    <w:basedOn w:val="6"/>
    <w:uiPriority w:val="0"/>
    <w:pPr>
      <w:keepLines w:val="0"/>
      <w:widowControl w:val="0"/>
      <w:tabs>
        <w:tab w:val="left" w:pos="1680"/>
        <w:tab w:val="left" w:pos="2153"/>
      </w:tabs>
      <w:snapToGrid w:val="0"/>
      <w:spacing w:before="60" w:after="200" w:line="240" w:lineRule="auto"/>
      <w:ind w:left="0"/>
      <w:jc w:val="both"/>
      <w:textAlignment w:val="auto"/>
    </w:pPr>
    <w:rPr>
      <w:rFonts w:ascii="Times New Roman" w:hAnsi="Times New Roman" w:eastAsia="宋体" w:cs="Times New Roman"/>
      <w:b w:val="0"/>
      <w:bCs/>
      <w:color w:val="000000"/>
      <w:spacing w:val="-2"/>
      <w:kern w:val="2"/>
    </w:rPr>
  </w:style>
  <w:style w:type="paragraph" w:customStyle="1" w:styleId="3173">
    <w:name w:val="3"/>
    <w:basedOn w:val="1"/>
    <w:next w:val="55"/>
    <w:qFormat/>
    <w:uiPriority w:val="0"/>
    <w:pPr>
      <w:widowControl w:val="0"/>
      <w:spacing w:line="460" w:lineRule="exact"/>
      <w:ind w:firstLine="560" w:firstLineChars="200"/>
      <w:jc w:val="both"/>
    </w:pPr>
    <w:rPr>
      <w:rFonts w:ascii="Times New Roman" w:hAnsi="Times New Roman" w:cs="黑体"/>
      <w:spacing w:val="-2"/>
      <w:sz w:val="28"/>
      <w:szCs w:val="20"/>
    </w:rPr>
  </w:style>
  <w:style w:type="paragraph" w:customStyle="1" w:styleId="3174">
    <w:name w:val="relatedhelp"/>
    <w:basedOn w:val="1"/>
    <w:uiPriority w:val="0"/>
    <w:pPr>
      <w:spacing w:before="100" w:beforeAutospacing="1" w:after="100" w:afterAutospacing="1"/>
    </w:pPr>
    <w:rPr>
      <w:rFonts w:hAnsi="Calibri"/>
      <w:spacing w:val="-2"/>
      <w:szCs w:val="21"/>
    </w:rPr>
  </w:style>
  <w:style w:type="paragraph" w:customStyle="1" w:styleId="3175">
    <w:name w:val="样式 标题 3 + 黑色 行距: 最小值 25 磅"/>
    <w:basedOn w:val="5"/>
    <w:uiPriority w:val="0"/>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3176">
    <w:name w:val="myedit"/>
    <w:basedOn w:val="1"/>
    <w:uiPriority w:val="0"/>
    <w:rPr>
      <w:rFonts w:hAnsi="Calibri"/>
      <w:spacing w:val="-2"/>
      <w:szCs w:val="21"/>
    </w:rPr>
  </w:style>
  <w:style w:type="paragraph" w:customStyle="1" w:styleId="3177">
    <w:name w:val="样式 段前: 0.5 行 段后: 6 磅 首行缩进:  5 字符"/>
    <w:basedOn w:val="1"/>
    <w:uiPriority w:val="0"/>
    <w:pPr>
      <w:widowControl w:val="0"/>
      <w:spacing w:beforeLines="50" w:after="120" w:line="300" w:lineRule="auto"/>
      <w:ind w:firstLine="500" w:firstLineChars="500"/>
      <w:jc w:val="both"/>
    </w:pPr>
    <w:rPr>
      <w:rFonts w:ascii="Times New Roman" w:hAnsi="Times New Roman" w:eastAsia="仿宋_GB2312" w:cs="黑体"/>
      <w:spacing w:val="-2"/>
      <w:sz w:val="28"/>
      <w:szCs w:val="20"/>
    </w:rPr>
  </w:style>
  <w:style w:type="paragraph" w:customStyle="1" w:styleId="3178">
    <w:name w:val="dc"/>
    <w:basedOn w:val="1"/>
    <w:qFormat/>
    <w:uiPriority w:val="0"/>
    <w:pPr>
      <w:spacing w:before="100" w:beforeAutospacing="1" w:after="100" w:afterAutospacing="1" w:line="270" w:lineRule="atLeast"/>
    </w:pPr>
    <w:rPr>
      <w:rFonts w:cs="黑体"/>
      <w:spacing w:val="-2"/>
      <w:sz w:val="18"/>
      <w:szCs w:val="20"/>
    </w:rPr>
  </w:style>
  <w:style w:type="paragraph" w:customStyle="1" w:styleId="3179">
    <w:name w:val="重点文字"/>
    <w:basedOn w:val="1"/>
    <w:next w:val="1"/>
    <w:uiPriority w:val="0"/>
    <w:pPr>
      <w:widowControl w:val="0"/>
      <w:spacing w:before="100" w:beforeAutospacing="1" w:after="100" w:afterAutospacing="1"/>
      <w:jc w:val="both"/>
    </w:pPr>
    <w:rPr>
      <w:rFonts w:ascii="仿宋_GB2312" w:hAnsi="Calibri" w:eastAsia="仿宋_GB2312" w:cs="黑体"/>
      <w:b/>
      <w:color w:val="FF0000"/>
      <w:spacing w:val="-2"/>
      <w:sz w:val="28"/>
      <w:szCs w:val="28"/>
    </w:rPr>
  </w:style>
  <w:style w:type="paragraph" w:customStyle="1" w:styleId="3180">
    <w:name w:val="文档结构图1"/>
    <w:basedOn w:val="1"/>
    <w:qFormat/>
    <w:uiPriority w:val="0"/>
    <w:pPr>
      <w:widowControl w:val="0"/>
      <w:jc w:val="both"/>
    </w:pPr>
    <w:rPr>
      <w:rFonts w:hAnsi="Times New Roman" w:cs="黑体"/>
      <w:spacing w:val="-2"/>
      <w:sz w:val="18"/>
      <w:szCs w:val="18"/>
    </w:rPr>
  </w:style>
  <w:style w:type="paragraph" w:customStyle="1" w:styleId="3181">
    <w:name w:val="Char1 Char Char Char Char Char Char Char Char Char Char Char Char1"/>
    <w:basedOn w:val="1"/>
    <w:uiPriority w:val="0"/>
    <w:pPr>
      <w:widowControl w:val="0"/>
      <w:spacing w:line="360" w:lineRule="auto"/>
      <w:ind w:firstLine="200" w:firstLineChars="200"/>
      <w:jc w:val="both"/>
    </w:pPr>
    <w:rPr>
      <w:rFonts w:hAnsi="Calibri"/>
      <w:spacing w:val="-2"/>
      <w:szCs w:val="20"/>
    </w:rPr>
  </w:style>
  <w:style w:type="paragraph" w:customStyle="1" w:styleId="3182">
    <w:name w:val="质表单位"/>
    <w:basedOn w:val="1"/>
    <w:uiPriority w:val="0"/>
    <w:pPr>
      <w:widowControl w:val="0"/>
      <w:jc w:val="center"/>
    </w:pPr>
    <w:rPr>
      <w:rFonts w:cs="黑体"/>
      <w:spacing w:val="-2"/>
      <w:sz w:val="28"/>
      <w:szCs w:val="20"/>
    </w:rPr>
  </w:style>
  <w:style w:type="paragraph" w:customStyle="1" w:styleId="3183">
    <w:name w:val="Char Char Char Char Char Char Char Char Char Char Char Char Char1 Char Char Char Char Char Char Char Char Char Char Char Char Char Char Char Char Char Char Char3"/>
    <w:basedOn w:val="1"/>
    <w:uiPriority w:val="0"/>
    <w:pPr>
      <w:spacing w:after="160" w:line="240" w:lineRule="exact"/>
    </w:pPr>
    <w:rPr>
      <w:rFonts w:ascii="Verdana" w:hAnsi="Verdana" w:cs="黑体"/>
      <w:spacing w:val="-2"/>
      <w:sz w:val="20"/>
      <w:szCs w:val="20"/>
      <w:lang w:eastAsia="en-US"/>
    </w:rPr>
  </w:style>
  <w:style w:type="paragraph" w:customStyle="1" w:styleId="3184">
    <w:name w:val="xl1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185">
    <w:name w:val="纯文本41"/>
    <w:basedOn w:val="1"/>
    <w:uiPriority w:val="0"/>
    <w:pPr>
      <w:widowControl w:val="0"/>
      <w:adjustRightInd w:val="0"/>
      <w:jc w:val="both"/>
    </w:pPr>
    <w:rPr>
      <w:rFonts w:hAnsi="Calibri" w:cs="黑体"/>
      <w:spacing w:val="-2"/>
      <w:szCs w:val="20"/>
    </w:rPr>
  </w:style>
  <w:style w:type="paragraph" w:customStyle="1" w:styleId="3186">
    <w:name w:val="中大4级"/>
    <w:basedOn w:val="2042"/>
    <w:uiPriority w:val="0"/>
    <w:pPr>
      <w:spacing w:beforeLines="0"/>
      <w:outlineLvl w:val="3"/>
    </w:pPr>
    <w:rPr>
      <w:sz w:val="24"/>
    </w:rPr>
  </w:style>
  <w:style w:type="paragraph" w:customStyle="1" w:styleId="3187">
    <w:name w:val="xl46"/>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sz w:val="36"/>
      <w:szCs w:val="20"/>
    </w:rPr>
  </w:style>
  <w:style w:type="paragraph" w:customStyle="1" w:styleId="3188">
    <w:name w:val="search-btn"/>
    <w:basedOn w:val="1"/>
    <w:uiPriority w:val="0"/>
    <w:pPr>
      <w:spacing w:line="360" w:lineRule="atLeast"/>
      <w:ind w:right="105"/>
    </w:pPr>
    <w:rPr>
      <w:rFonts w:hAnsi="Calibri"/>
      <w:spacing w:val="-2"/>
      <w:sz w:val="28"/>
      <w:szCs w:val="21"/>
    </w:rPr>
  </w:style>
  <w:style w:type="paragraph" w:customStyle="1" w:styleId="3189">
    <w:name w:val="检索2"/>
    <w:basedOn w:val="2154"/>
    <w:uiPriority w:val="0"/>
    <w:pPr>
      <w:ind w:left="454"/>
    </w:pPr>
    <w:rPr>
      <w:color w:val="0000FF"/>
    </w:rPr>
  </w:style>
  <w:style w:type="paragraph" w:customStyle="1" w:styleId="3190">
    <w:name w:val="正文文本缩进 221"/>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319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192">
    <w:name w:val="Char Char Char Char Char Char Char Char Char Char Char Char Char1 Char Char Char Char Char Char Char Char Char Char Char Char Char Char Char Char Char Char Char5"/>
    <w:basedOn w:val="1"/>
    <w:uiPriority w:val="0"/>
    <w:pPr>
      <w:spacing w:after="160" w:line="240" w:lineRule="exact"/>
    </w:pPr>
    <w:rPr>
      <w:rFonts w:ascii="Verdana" w:hAnsi="Verdana" w:cs="黑体"/>
      <w:spacing w:val="-2"/>
      <w:sz w:val="20"/>
      <w:szCs w:val="20"/>
      <w:lang w:eastAsia="en-US"/>
    </w:rPr>
  </w:style>
  <w:style w:type="paragraph" w:customStyle="1" w:styleId="3193">
    <w:name w:val="Char Char Char Char Char Char Char Char Char Char Char Char Char1 Char Char Char Char Char Char Char Char Char Char Char Char Char Char Char Char Char Char Char1"/>
    <w:basedOn w:val="1"/>
    <w:uiPriority w:val="0"/>
    <w:pPr>
      <w:spacing w:after="160" w:line="240" w:lineRule="exact"/>
    </w:pPr>
    <w:rPr>
      <w:rFonts w:ascii="Verdana" w:hAnsi="Verdana" w:cs="黑体"/>
      <w:spacing w:val="-2"/>
      <w:sz w:val="20"/>
      <w:szCs w:val="20"/>
      <w:lang w:eastAsia="en-US"/>
    </w:rPr>
  </w:style>
  <w:style w:type="paragraph" w:customStyle="1" w:styleId="3194">
    <w:name w:val="s-left"/>
    <w:basedOn w:val="1"/>
    <w:uiPriority w:val="0"/>
    <w:pPr>
      <w:pBdr>
        <w:top w:val="dashed" w:color="auto" w:sz="24" w:space="0"/>
        <w:left w:val="dashed" w:color="auto" w:sz="24" w:space="0"/>
        <w:bottom w:val="dashed" w:color="auto" w:sz="24" w:space="0"/>
        <w:right w:val="single" w:color="auto" w:sz="24" w:space="0"/>
      </w:pBdr>
      <w:spacing w:before="100" w:beforeAutospacing="1" w:after="100" w:afterAutospacing="1"/>
    </w:pPr>
    <w:rPr>
      <w:rFonts w:hAnsi="Calibri"/>
      <w:spacing w:val="-2"/>
      <w:szCs w:val="21"/>
    </w:rPr>
  </w:style>
  <w:style w:type="paragraph" w:customStyle="1" w:styleId="3195">
    <w:name w:val="样式 标题 3标题 13 + (中文) 黑体 四号 非加粗 黑色 段前: 21 磅 段后: 21 磅 行距: 单倍..."/>
    <w:basedOn w:val="5"/>
    <w:uiPriority w:val="0"/>
    <w:pPr>
      <w:widowControl w:val="0"/>
      <w:tabs>
        <w:tab w:val="left" w:pos="1022"/>
        <w:tab w:val="left" w:pos="1080"/>
      </w:tabs>
      <w:spacing w:before="420" w:after="420" w:line="240" w:lineRule="auto"/>
      <w:ind w:left="1260" w:hanging="420"/>
      <w:jc w:val="both"/>
    </w:pPr>
    <w:rPr>
      <w:rFonts w:hint="eastAsia"/>
      <w:b w:val="0"/>
      <w:i/>
      <w:iCs/>
      <w:color w:val="000000"/>
      <w:spacing w:val="-2"/>
      <w:kern w:val="2"/>
      <w:sz w:val="28"/>
      <w:szCs w:val="20"/>
    </w:rPr>
  </w:style>
  <w:style w:type="paragraph" w:customStyle="1" w:styleId="3196">
    <w:name w:val="默认段落字体 Para Char Char Char Char Char Char Char Char Char Char Char Char Char Char Char Char Char Char Char"/>
    <w:basedOn w:val="5"/>
    <w:uiPriority w:val="0"/>
    <w:pPr>
      <w:widowControl w:val="0"/>
      <w:tabs>
        <w:tab w:val="left" w:pos="851"/>
        <w:tab w:val="left" w:pos="900"/>
        <w:tab w:val="left" w:pos="1022"/>
        <w:tab w:val="left" w:pos="1080"/>
      </w:tabs>
      <w:snapToGrid w:val="0"/>
      <w:spacing w:before="120" w:after="120" w:line="360" w:lineRule="auto"/>
      <w:ind w:left="-12" w:leftChars="-12" w:firstLine="200" w:firstLineChars="200"/>
    </w:pPr>
    <w:rPr>
      <w:rFonts w:hint="eastAsia" w:eastAsia="仿宋_GB2312"/>
      <w:i/>
      <w:iCs/>
      <w:color w:val="000000"/>
      <w:spacing w:val="-2"/>
      <w:kern w:val="2"/>
      <w:szCs w:val="20"/>
    </w:rPr>
  </w:style>
  <w:style w:type="paragraph" w:customStyle="1" w:styleId="3197">
    <w:name w:val="重点句1"/>
    <w:basedOn w:val="1"/>
    <w:uiPriority w:val="0"/>
    <w:pPr>
      <w:widowControl w:val="0"/>
      <w:spacing w:after="240" w:line="440" w:lineRule="exact"/>
      <w:ind w:firstLine="480" w:firstLineChars="200"/>
    </w:pPr>
    <w:rPr>
      <w:rFonts w:ascii="黑体" w:eastAsia="华文中宋"/>
      <w:b/>
      <w:bCs/>
      <w:spacing w:val="-2"/>
      <w:szCs w:val="20"/>
    </w:rPr>
  </w:style>
  <w:style w:type="paragraph" w:customStyle="1" w:styleId="3198">
    <w:name w:val="样式 标题 1 + 隶书 小二"/>
    <w:basedOn w:val="2"/>
    <w:uiPriority w:val="0"/>
    <w:pPr>
      <w:pageBreakBefore/>
      <w:spacing w:before="100" w:beforeAutospacing="1" w:after="100" w:afterAutospacing="1" w:line="360" w:lineRule="auto"/>
    </w:pPr>
    <w:rPr>
      <w:rFonts w:ascii="黑体" w:hAnsi="隶书" w:eastAsia="黑体" w:cs="宋体"/>
      <w:b w:val="0"/>
      <w:spacing w:val="-2"/>
      <w:sz w:val="32"/>
      <w:szCs w:val="30"/>
    </w:rPr>
  </w:style>
  <w:style w:type="paragraph" w:customStyle="1" w:styleId="3199">
    <w:name w:val="tip"/>
    <w:basedOn w:val="1"/>
    <w:uiPriority w:val="0"/>
    <w:pPr>
      <w:spacing w:before="100" w:beforeAutospacing="1" w:after="100" w:afterAutospacing="1"/>
    </w:pPr>
    <w:rPr>
      <w:rFonts w:hAnsi="Calibri"/>
      <w:vanish/>
      <w:spacing w:val="-2"/>
      <w:szCs w:val="21"/>
    </w:rPr>
  </w:style>
  <w:style w:type="paragraph" w:customStyle="1" w:styleId="3200">
    <w:name w:val="gotouc1"/>
    <w:basedOn w:val="1"/>
    <w:uiPriority w:val="0"/>
    <w:pPr>
      <w:spacing w:line="450" w:lineRule="atLeast"/>
      <w:ind w:firstLine="300"/>
    </w:pPr>
    <w:rPr>
      <w:rFonts w:hAnsi="Calibri"/>
      <w:spacing w:val="-2"/>
      <w:sz w:val="28"/>
      <w:szCs w:val="21"/>
    </w:rPr>
  </w:style>
  <w:style w:type="paragraph" w:customStyle="1" w:styleId="3201">
    <w:name w:val="正文文本 211"/>
    <w:basedOn w:val="1"/>
    <w:next w:val="37"/>
    <w:uiPriority w:val="0"/>
    <w:pPr>
      <w:widowControl w:val="0"/>
      <w:spacing w:line="360" w:lineRule="auto"/>
      <w:ind w:firstLine="480" w:firstLineChars="200"/>
      <w:jc w:val="both"/>
    </w:pPr>
    <w:rPr>
      <w:rFonts w:cs="黑体"/>
      <w:color w:val="000000"/>
      <w:spacing w:val="-2"/>
      <w:szCs w:val="20"/>
    </w:rPr>
  </w:style>
  <w:style w:type="paragraph" w:customStyle="1" w:styleId="3202">
    <w:name w:val="样式 四号 居中"/>
    <w:basedOn w:val="1"/>
    <w:uiPriority w:val="0"/>
    <w:pPr>
      <w:widowControl w:val="0"/>
      <w:spacing w:line="240" w:lineRule="atLeast"/>
      <w:ind w:firstLine="198"/>
      <w:jc w:val="center"/>
    </w:pPr>
    <w:rPr>
      <w:rFonts w:hAnsi="Calibri" w:cs="黑体"/>
      <w:spacing w:val="-2"/>
      <w:szCs w:val="20"/>
    </w:rPr>
  </w:style>
  <w:style w:type="paragraph" w:customStyle="1" w:styleId="3203">
    <w:name w:val="Char Char Char Char Char Char1 Char"/>
    <w:basedOn w:val="1"/>
    <w:qFormat/>
    <w:uiPriority w:val="0"/>
    <w:pPr>
      <w:widowControl w:val="0"/>
      <w:jc w:val="both"/>
    </w:pPr>
    <w:rPr>
      <w:rFonts w:ascii="Calibri" w:hAnsi="Calibri" w:cs="黑体"/>
      <w:kern w:val="2"/>
      <w:sz w:val="21"/>
      <w:szCs w:val="22"/>
    </w:rPr>
  </w:style>
  <w:style w:type="paragraph" w:customStyle="1" w:styleId="3204">
    <w:name w:val="样式 标题 1 + 小四"/>
    <w:basedOn w:val="2"/>
    <w:uiPriority w:val="0"/>
    <w:pPr>
      <w:spacing w:before="120" w:line="0" w:lineRule="atLeast"/>
      <w:ind w:left="851" w:hanging="851"/>
      <w:jc w:val="center"/>
    </w:pPr>
    <w:rPr>
      <w:rFonts w:ascii="宋体" w:hAnsi="宋体" w:cs="宋体"/>
      <w:spacing w:val="-2"/>
      <w:sz w:val="30"/>
      <w:szCs w:val="20"/>
    </w:rPr>
  </w:style>
  <w:style w:type="paragraph" w:customStyle="1" w:styleId="3205">
    <w:name w:val="普通(网站)15"/>
    <w:basedOn w:val="1"/>
    <w:uiPriority w:val="0"/>
    <w:pPr>
      <w:widowControl w:val="0"/>
      <w:spacing w:before="100" w:beforeAutospacing="1" w:after="100" w:afterAutospacing="1"/>
      <w:jc w:val="both"/>
    </w:pPr>
    <w:rPr>
      <w:rFonts w:hAnsi="Calibri" w:cs="黑体"/>
      <w:spacing w:val="-2"/>
      <w:szCs w:val="20"/>
    </w:rPr>
  </w:style>
  <w:style w:type="paragraph" w:customStyle="1" w:styleId="3206">
    <w:name w:val="r-index1"/>
    <w:basedOn w:val="1"/>
    <w:uiPriority w:val="0"/>
    <w:pPr>
      <w:shd w:val="clear" w:color="auto" w:fill="EEEEEE"/>
      <w:spacing w:before="100" w:beforeAutospacing="1" w:after="100" w:afterAutospacing="1" w:line="240" w:lineRule="atLeast"/>
      <w:jc w:val="right"/>
    </w:pPr>
    <w:rPr>
      <w:rFonts w:hAnsi="Calibri"/>
      <w:b/>
      <w:bCs/>
      <w:color w:val="999999"/>
      <w:spacing w:val="-2"/>
      <w:sz w:val="15"/>
      <w:szCs w:val="15"/>
    </w:rPr>
  </w:style>
  <w:style w:type="paragraph" w:customStyle="1" w:styleId="3207">
    <w:name w:val="ST20_1"/>
    <w:basedOn w:val="1"/>
    <w:qFormat/>
    <w:uiPriority w:val="0"/>
    <w:pPr>
      <w:widowControl w:val="0"/>
      <w:autoSpaceDE w:val="0"/>
      <w:autoSpaceDN w:val="0"/>
      <w:adjustRightInd w:val="0"/>
      <w:spacing w:line="312" w:lineRule="atLeast"/>
      <w:jc w:val="center"/>
    </w:pPr>
    <w:rPr>
      <w:rFonts w:hAnsi="Calibri" w:cs="黑体"/>
      <w:spacing w:val="-2"/>
      <w:szCs w:val="20"/>
    </w:rPr>
  </w:style>
  <w:style w:type="paragraph" w:customStyle="1" w:styleId="3208">
    <w:name w:val="tover"/>
    <w:basedOn w:val="1"/>
    <w:qFormat/>
    <w:uiPriority w:val="0"/>
    <w:pPr>
      <w:shd w:val="clear" w:color="auto" w:fill="EFEFEF"/>
      <w:spacing w:before="100" w:beforeAutospacing="1" w:after="100" w:afterAutospacing="1"/>
    </w:pPr>
    <w:rPr>
      <w:rFonts w:ascii="Arial Unicode MS" w:hAnsi="Arial Unicode MS" w:eastAsia="Arial Unicode MS" w:cs="黑体"/>
      <w:spacing w:val="-2"/>
      <w:szCs w:val="20"/>
    </w:rPr>
  </w:style>
  <w:style w:type="paragraph" w:customStyle="1" w:styleId="3209">
    <w:name w:val="圆点"/>
    <w:uiPriority w:val="0"/>
    <w:pPr>
      <w:tabs>
        <w:tab w:val="left" w:pos="644"/>
        <w:tab w:val="left" w:pos="1242"/>
      </w:tabs>
      <w:snapToGrid w:val="0"/>
      <w:spacing w:line="360" w:lineRule="auto"/>
      <w:ind w:left="1196" w:hanging="476"/>
    </w:pPr>
    <w:rPr>
      <w:rFonts w:ascii="宋体" w:hAnsi="宋体" w:eastAsia="宋体" w:cs="Times New Roman"/>
      <w:color w:val="000000"/>
      <w:sz w:val="24"/>
      <w:lang w:val="en-US" w:eastAsia="zh-CN" w:bidi="ar-SA"/>
    </w:rPr>
  </w:style>
  <w:style w:type="paragraph" w:customStyle="1" w:styleId="3210">
    <w:name w:val="样式 标题 2 + 段前: 0.1 行"/>
    <w:basedOn w:val="4"/>
    <w:uiPriority w:val="0"/>
    <w:pPr>
      <w:keepNext w:val="0"/>
      <w:keepLines w:val="0"/>
      <w:widowControl w:val="0"/>
      <w:tabs>
        <w:tab w:val="left" w:pos="360"/>
        <w:tab w:val="left" w:pos="1476"/>
      </w:tabs>
      <w:adjustRightInd w:val="0"/>
      <w:snapToGrid w:val="0"/>
      <w:spacing w:before="0" w:beforeLines="10" w:after="0" w:line="460" w:lineRule="exact"/>
      <w:ind w:left="840" w:hanging="420" w:firstLineChars="200"/>
    </w:pPr>
    <w:rPr>
      <w:rFonts w:ascii="宋体" w:hAnsi="宋体" w:eastAsia="黑体" w:cs="宋体"/>
      <w:color w:val="000000"/>
      <w:spacing w:val="-2"/>
      <w:sz w:val="24"/>
      <w:szCs w:val="20"/>
    </w:rPr>
  </w:style>
  <w:style w:type="paragraph" w:customStyle="1" w:styleId="3211">
    <w:name w:val="样式 标题 1篇宋二 + 段前: 2 行"/>
    <w:basedOn w:val="2"/>
    <w:uiPriority w:val="0"/>
    <w:pPr>
      <w:keepNext w:val="0"/>
      <w:keepLines w:val="0"/>
      <w:tabs>
        <w:tab w:val="left" w:pos="315"/>
        <w:tab w:val="left" w:pos="653"/>
      </w:tabs>
      <w:adjustRightInd w:val="0"/>
      <w:snapToGrid w:val="0"/>
      <w:spacing w:before="0" w:beforeLines="200" w:after="0" w:line="400" w:lineRule="exact"/>
      <w:ind w:left="654" w:hanging="851"/>
      <w:jc w:val="left"/>
    </w:pPr>
    <w:rPr>
      <w:rFonts w:ascii="宋体" w:hAnsi="宋体" w:eastAsia="黑体" w:cs="宋体"/>
      <w:spacing w:val="-2"/>
      <w:szCs w:val="20"/>
    </w:rPr>
  </w:style>
  <w:style w:type="paragraph" w:customStyle="1" w:styleId="3212">
    <w:name w:val="xl171"/>
    <w:basedOn w:val="1"/>
    <w:qFormat/>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213">
    <w:name w:val="索引 11"/>
    <w:basedOn w:val="1"/>
    <w:next w:val="1"/>
    <w:qFormat/>
    <w:uiPriority w:val="0"/>
    <w:pPr>
      <w:widowControl w:val="0"/>
      <w:adjustRightInd w:val="0"/>
      <w:snapToGrid w:val="0"/>
      <w:spacing w:before="56" w:line="240" w:lineRule="exact"/>
      <w:jc w:val="center"/>
    </w:pPr>
    <w:rPr>
      <w:rFonts w:ascii="Times New Roman" w:hAnsi="Times New Roman" w:cs="黑体"/>
      <w:spacing w:val="-10"/>
      <w:sz w:val="28"/>
      <w:szCs w:val="21"/>
    </w:rPr>
  </w:style>
  <w:style w:type="paragraph" w:customStyle="1" w:styleId="3214">
    <w:name w:val="样式 段落样式 + (西文) 宋体 小四 黑色"/>
    <w:basedOn w:val="1"/>
    <w:uiPriority w:val="0"/>
    <w:pPr>
      <w:keepNext/>
      <w:widowControl w:val="0"/>
      <w:suppressLineNumbers/>
      <w:suppressAutoHyphens/>
      <w:topLinePunct/>
      <w:adjustRightInd w:val="0"/>
      <w:snapToGrid w:val="0"/>
      <w:spacing w:line="480" w:lineRule="atLeast"/>
      <w:ind w:firstLine="482"/>
      <w:jc w:val="both"/>
    </w:pPr>
    <w:rPr>
      <w:rFonts w:ascii="Times New Roman" w:hAnsi="Times New Roman" w:cs="黑体"/>
      <w:color w:val="000000"/>
      <w:spacing w:val="-2"/>
      <w:w w:val="90"/>
      <w:kern w:val="24"/>
      <w:szCs w:val="21"/>
    </w:rPr>
  </w:style>
  <w:style w:type="paragraph" w:customStyle="1" w:styleId="3215">
    <w:name w:val="样式 标题 2 + 小四"/>
    <w:basedOn w:val="4"/>
    <w:uiPriority w:val="0"/>
    <w:pPr>
      <w:keepLines w:val="0"/>
      <w:widowControl w:val="0"/>
      <w:tabs>
        <w:tab w:val="left" w:pos="1476"/>
      </w:tabs>
      <w:adjustRightInd w:val="0"/>
      <w:snapToGrid w:val="0"/>
      <w:spacing w:before="0" w:beforeLines="50" w:after="0" w:line="360" w:lineRule="auto"/>
      <w:jc w:val="both"/>
    </w:pPr>
    <w:rPr>
      <w:rFonts w:ascii="Arial" w:hAnsi="Arial" w:eastAsia="宋体" w:cs="宋体"/>
      <w:b w:val="0"/>
      <w:bCs w:val="0"/>
      <w:spacing w:val="-2"/>
      <w:kern w:val="2"/>
      <w:sz w:val="24"/>
      <w:szCs w:val="20"/>
    </w:rPr>
  </w:style>
  <w:style w:type="paragraph" w:customStyle="1" w:styleId="3216">
    <w:name w:val="样式 标题 11.标题 1一、1 南陵标题 1h11.标题 1 Char标题 1 Char Char Char Ch..."/>
    <w:basedOn w:val="2"/>
    <w:uiPriority w:val="0"/>
    <w:pPr>
      <w:tabs>
        <w:tab w:val="left" w:pos="432"/>
      </w:tabs>
      <w:spacing w:before="0" w:after="0" w:line="360" w:lineRule="auto"/>
      <w:ind w:left="432" w:hanging="432"/>
      <w:jc w:val="center"/>
    </w:pPr>
    <w:rPr>
      <w:rFonts w:ascii="黑体" w:hAnsi="Calibri" w:eastAsia="黑体" w:cs="宋体"/>
      <w:b w:val="0"/>
      <w:bCs w:val="0"/>
      <w:sz w:val="32"/>
      <w:szCs w:val="20"/>
    </w:rPr>
  </w:style>
  <w:style w:type="paragraph" w:customStyle="1" w:styleId="3217">
    <w:name w:val="Char Char Char1 Char1"/>
    <w:basedOn w:val="1"/>
    <w:qFormat/>
    <w:uiPriority w:val="0"/>
    <w:pPr>
      <w:widowControl w:val="0"/>
      <w:jc w:val="both"/>
    </w:pPr>
    <w:rPr>
      <w:rFonts w:ascii="Times New Roman" w:hAnsi="Times New Roman" w:cs="黑体"/>
      <w:spacing w:val="-2"/>
      <w:szCs w:val="20"/>
    </w:rPr>
  </w:style>
  <w:style w:type="paragraph" w:customStyle="1" w:styleId="3218">
    <w:name w:val="1标题3级"/>
    <w:basedOn w:val="1"/>
    <w:qFormat/>
    <w:uiPriority w:val="0"/>
    <w:pPr>
      <w:widowControl w:val="0"/>
      <w:snapToGrid w:val="0"/>
      <w:spacing w:line="360" w:lineRule="auto"/>
      <w:jc w:val="both"/>
    </w:pPr>
    <w:rPr>
      <w:rFonts w:ascii="Times New Roman" w:hAnsi="Times New Roman" w:eastAsia="仿宋_GB2312" w:cs="黑体"/>
      <w:spacing w:val="-2"/>
      <w:sz w:val="28"/>
      <w:szCs w:val="20"/>
    </w:rPr>
  </w:style>
  <w:style w:type="paragraph" w:customStyle="1" w:styleId="3219">
    <w:name w:val="topuser"/>
    <w:basedOn w:val="1"/>
    <w:uiPriority w:val="0"/>
    <w:pPr>
      <w:spacing w:before="100" w:beforeAutospacing="1" w:after="100" w:afterAutospacing="1" w:line="360" w:lineRule="atLeast"/>
    </w:pPr>
    <w:rPr>
      <w:rFonts w:hAnsi="Calibri"/>
      <w:color w:val="666666"/>
      <w:spacing w:val="-2"/>
      <w:szCs w:val="21"/>
    </w:rPr>
  </w:style>
  <w:style w:type="paragraph" w:customStyle="1" w:styleId="3220">
    <w:name w:val="默认段落字体 Para Char Char Char Char Char Char Char Char Char Char Char Char Char1 Char"/>
    <w:basedOn w:val="27"/>
    <w:qFormat/>
    <w:uiPriority w:val="0"/>
    <w:pPr>
      <w:widowControl w:val="0"/>
      <w:jc w:val="both"/>
    </w:pPr>
    <w:rPr>
      <w:rFonts w:ascii="Tahoma" w:hAnsi="Tahoma"/>
      <w:kern w:val="2"/>
    </w:rPr>
  </w:style>
  <w:style w:type="paragraph" w:customStyle="1" w:styleId="3221">
    <w:name w:val="表格文本 五号 居中 单倍行距"/>
    <w:basedOn w:val="1"/>
    <w:uiPriority w:val="0"/>
    <w:pPr>
      <w:keepNext/>
      <w:widowControl w:val="0"/>
      <w:adjustRightInd w:val="0"/>
      <w:snapToGrid w:val="0"/>
      <w:jc w:val="center"/>
    </w:pPr>
    <w:rPr>
      <w:rFonts w:ascii="Times New Roman" w:hAnsi="Times New Roman" w:cs="黑体"/>
      <w:color w:val="FF0000"/>
      <w:spacing w:val="-2"/>
      <w:szCs w:val="20"/>
    </w:rPr>
  </w:style>
  <w:style w:type="paragraph" w:customStyle="1" w:styleId="3222">
    <w:name w:val="二级无标题条"/>
    <w:basedOn w:val="1"/>
    <w:qFormat/>
    <w:uiPriority w:val="0"/>
    <w:pPr>
      <w:widowControl w:val="0"/>
      <w:jc w:val="both"/>
    </w:pPr>
    <w:rPr>
      <w:rFonts w:ascii="Times New Roman" w:hAnsi="Times New Roman" w:cs="黑体"/>
      <w:spacing w:val="-2"/>
      <w:sz w:val="28"/>
      <w:szCs w:val="20"/>
    </w:rPr>
  </w:style>
  <w:style w:type="paragraph" w:customStyle="1" w:styleId="3223">
    <w:name w:val="修订1"/>
    <w:qFormat/>
    <w:uiPriority w:val="99"/>
    <w:rPr>
      <w:rFonts w:ascii="Times New Roman" w:hAnsi="Times New Roman" w:eastAsia="宋体" w:cs="Times New Roman"/>
      <w:sz w:val="24"/>
      <w:szCs w:val="24"/>
      <w:lang w:val="en-US" w:eastAsia="zh-CN" w:bidi="ar-SA"/>
    </w:rPr>
  </w:style>
  <w:style w:type="paragraph" w:customStyle="1" w:styleId="3224">
    <w:name w:val="reader-word-layer reader-word-s1-24"/>
    <w:basedOn w:val="1"/>
    <w:uiPriority w:val="0"/>
    <w:pPr>
      <w:spacing w:before="100" w:beforeAutospacing="1" w:after="100" w:afterAutospacing="1"/>
    </w:pPr>
    <w:rPr>
      <w:rFonts w:hAnsi="Calibri"/>
      <w:spacing w:val="-2"/>
      <w:szCs w:val="20"/>
    </w:rPr>
  </w:style>
  <w:style w:type="paragraph" w:customStyle="1" w:styleId="3225">
    <w:name w:val="小五表格文字"/>
    <w:basedOn w:val="1"/>
    <w:uiPriority w:val="0"/>
    <w:pPr>
      <w:widowControl w:val="0"/>
      <w:spacing w:before="100" w:beforeAutospacing="1" w:after="100" w:afterAutospacing="1" w:line="300" w:lineRule="exact"/>
      <w:jc w:val="center"/>
    </w:pPr>
    <w:rPr>
      <w:rFonts w:ascii="Times New Roman" w:hAnsi="Times New Roman" w:cs="黑体"/>
      <w:spacing w:val="-2"/>
      <w:sz w:val="18"/>
      <w:szCs w:val="20"/>
    </w:rPr>
  </w:style>
  <w:style w:type="paragraph" w:customStyle="1" w:styleId="3226">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3227">
    <w:name w:val="表格 31"/>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3228">
    <w:name w:val="xl1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3229">
    <w:name w:val="普通(网站)3"/>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3230">
    <w:name w:val="book1"/>
    <w:basedOn w:val="1"/>
    <w:uiPriority w:val="0"/>
    <w:rPr>
      <w:rFonts w:hAnsi="Calibri"/>
      <w:spacing w:val="-2"/>
      <w:szCs w:val="21"/>
    </w:rPr>
  </w:style>
  <w:style w:type="paragraph" w:customStyle="1" w:styleId="3231">
    <w:name w:val="uc-l"/>
    <w:basedOn w:val="1"/>
    <w:uiPriority w:val="0"/>
    <w:pPr>
      <w:spacing w:before="100" w:beforeAutospacing="1" w:after="100" w:afterAutospacing="1"/>
    </w:pPr>
    <w:rPr>
      <w:rFonts w:hAnsi="Calibri"/>
      <w:spacing w:val="-2"/>
      <w:szCs w:val="21"/>
    </w:rPr>
  </w:style>
  <w:style w:type="paragraph" w:customStyle="1" w:styleId="3232">
    <w:name w:val="Char Char Char Char Char Char3"/>
    <w:basedOn w:val="1"/>
    <w:qFormat/>
    <w:uiPriority w:val="0"/>
    <w:pPr>
      <w:widowControl w:val="0"/>
      <w:jc w:val="both"/>
    </w:pPr>
    <w:rPr>
      <w:rFonts w:ascii="Times New Roman" w:hAnsi="Times New Roman" w:cs="黑体"/>
      <w:spacing w:val="-2"/>
      <w:szCs w:val="20"/>
    </w:rPr>
  </w:style>
  <w:style w:type="paragraph" w:customStyle="1" w:styleId="3233">
    <w:name w:val="附件"/>
    <w:basedOn w:val="23"/>
    <w:uiPriority w:val="0"/>
    <w:pPr>
      <w:widowControl w:val="0"/>
      <w:adjustRightInd/>
      <w:spacing w:before="120" w:after="0" w:line="440" w:lineRule="exact"/>
      <w:jc w:val="both"/>
      <w:textAlignment w:val="auto"/>
      <w:outlineLvl w:val="0"/>
    </w:pPr>
    <w:rPr>
      <w:rFonts w:ascii="Arial" w:hAnsi="Arial" w:eastAsia="黑体" w:cs="Arial"/>
      <w:sz w:val="28"/>
      <w:szCs w:val="28"/>
    </w:rPr>
  </w:style>
  <w:style w:type="paragraph" w:customStyle="1" w:styleId="3234">
    <w:name w:val="fldset1"/>
    <w:basedOn w:val="1"/>
    <w:uiPriority w:val="0"/>
    <w:pPr>
      <w:spacing w:before="100" w:beforeAutospacing="1" w:after="100" w:afterAutospacing="1"/>
    </w:pPr>
    <w:rPr>
      <w:rFonts w:hAnsi="Calibri"/>
      <w:spacing w:val="-2"/>
      <w:szCs w:val="21"/>
    </w:rPr>
  </w:style>
  <w:style w:type="paragraph" w:customStyle="1" w:styleId="3235">
    <w:name w:val="图表内文字"/>
    <w:basedOn w:val="1"/>
    <w:qFormat/>
    <w:uiPriority w:val="0"/>
    <w:pPr>
      <w:widowControl w:val="0"/>
      <w:adjustRightInd w:val="0"/>
      <w:snapToGrid w:val="0"/>
      <w:jc w:val="both"/>
    </w:pPr>
    <w:rPr>
      <w:rFonts w:hAnsi="Times New Roman" w:cs="黑体"/>
      <w:spacing w:val="-2"/>
      <w:sz w:val="28"/>
      <w:szCs w:val="20"/>
    </w:rPr>
  </w:style>
  <w:style w:type="paragraph" w:customStyle="1" w:styleId="3236">
    <w:name w:val="tb-entries"/>
    <w:basedOn w:val="1"/>
    <w:uiPriority w:val="0"/>
    <w:pPr>
      <w:spacing w:before="100" w:beforeAutospacing="1" w:after="100" w:afterAutospacing="1"/>
    </w:pPr>
    <w:rPr>
      <w:rFonts w:hAnsi="Calibri"/>
      <w:spacing w:val="-2"/>
      <w:szCs w:val="21"/>
    </w:rPr>
  </w:style>
  <w:style w:type="paragraph" w:customStyle="1" w:styleId="3237">
    <w:name w:val="样式175"/>
    <w:basedOn w:val="1"/>
    <w:uiPriority w:val="0"/>
    <w:pPr>
      <w:widowControl w:val="0"/>
      <w:tabs>
        <w:tab w:val="left" w:pos="780"/>
      </w:tabs>
      <w:adjustRightInd w:val="0"/>
      <w:spacing w:line="320" w:lineRule="exact"/>
      <w:jc w:val="center"/>
    </w:pPr>
    <w:rPr>
      <w:rFonts w:hAnsi="Calibri" w:cs="黑体"/>
      <w:color w:val="000000"/>
      <w:spacing w:val="-2"/>
      <w:sz w:val="20"/>
      <w:szCs w:val="20"/>
    </w:rPr>
  </w:style>
  <w:style w:type="paragraph" w:customStyle="1" w:styleId="3238">
    <w:name w:val="样式 标题 31.1标题 3 Char标题 3 Char1 Char Char Char Char Char Char C..."/>
    <w:basedOn w:val="5"/>
    <w:uiPriority w:val="0"/>
    <w:pPr>
      <w:widowControl w:val="0"/>
      <w:tabs>
        <w:tab w:val="left" w:pos="1022"/>
        <w:tab w:val="left" w:pos="1080"/>
      </w:tabs>
      <w:spacing w:before="0" w:beforeLines="100" w:after="0" w:line="480" w:lineRule="auto"/>
    </w:pPr>
    <w:rPr>
      <w:rFonts w:hint="eastAsia" w:ascii="黑体" w:hAnsi="黑体"/>
      <w:bCs w:val="0"/>
      <w:i/>
      <w:iCs/>
      <w:color w:val="000000"/>
      <w:spacing w:val="-2"/>
      <w:kern w:val="2"/>
      <w:szCs w:val="20"/>
    </w:rPr>
  </w:style>
  <w:style w:type="paragraph" w:customStyle="1" w:styleId="3239">
    <w:name w:val="mr81"/>
    <w:basedOn w:val="1"/>
    <w:uiPriority w:val="0"/>
    <w:pPr>
      <w:spacing w:before="100" w:beforeAutospacing="1" w:after="100" w:afterAutospacing="1"/>
      <w:ind w:right="120"/>
    </w:pPr>
    <w:rPr>
      <w:rFonts w:hAnsi="Calibri"/>
      <w:spacing w:val="-2"/>
      <w:szCs w:val="21"/>
    </w:rPr>
  </w:style>
  <w:style w:type="paragraph" w:customStyle="1" w:styleId="3240">
    <w:name w:val="mstheme-vert-navt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241">
    <w:name w:val="18"/>
    <w:basedOn w:val="1"/>
    <w:qFormat/>
    <w:uiPriority w:val="0"/>
    <w:pPr>
      <w:spacing w:before="100" w:beforeAutospacing="1" w:after="100" w:afterAutospacing="1" w:line="440" w:lineRule="atLeast"/>
      <w:jc w:val="both"/>
    </w:pPr>
    <w:rPr>
      <w:rFonts w:cs="黑体"/>
      <w:spacing w:val="-2"/>
      <w:szCs w:val="20"/>
    </w:rPr>
  </w:style>
  <w:style w:type="paragraph" w:customStyle="1" w:styleId="3242">
    <w:name w:val="表题注"/>
    <w:basedOn w:val="23"/>
    <w:qFormat/>
    <w:uiPriority w:val="0"/>
    <w:pPr>
      <w:keepNext/>
      <w:widowControl w:val="0"/>
      <w:adjustRightInd/>
      <w:textAlignment w:val="auto"/>
    </w:pPr>
    <w:rPr>
      <w:rFonts w:ascii="Arial" w:hAnsi="Arial" w:eastAsia="黑体" w:cs="Times New Roman"/>
      <w:b/>
    </w:rPr>
  </w:style>
  <w:style w:type="paragraph" w:customStyle="1" w:styleId="3243">
    <w:name w:val="正文1.5倍行距"/>
    <w:uiPriority w:val="0"/>
    <w:pPr>
      <w:widowControl w:val="0"/>
      <w:adjustRightInd w:val="0"/>
      <w:snapToGrid w:val="0"/>
      <w:spacing w:line="360" w:lineRule="auto"/>
      <w:ind w:firstLine="200" w:firstLineChars="200"/>
      <w:jc w:val="both"/>
    </w:pPr>
    <w:rPr>
      <w:rFonts w:ascii="宋体" w:hAnsi="Times New Roman" w:eastAsia="宋体" w:cs="Times New Roman"/>
      <w:sz w:val="24"/>
      <w:szCs w:val="24"/>
      <w:lang w:val="en-US" w:eastAsia="zh-CN" w:bidi="ar-SA"/>
    </w:rPr>
  </w:style>
  <w:style w:type="paragraph" w:customStyle="1" w:styleId="3244">
    <w:name w:val="第三标题"/>
    <w:basedOn w:val="5"/>
    <w:qFormat/>
    <w:uiPriority w:val="0"/>
    <w:pPr>
      <w:keepNext w:val="0"/>
      <w:widowControl w:val="0"/>
      <w:tabs>
        <w:tab w:val="left" w:pos="720"/>
        <w:tab w:val="left" w:pos="1022"/>
        <w:tab w:val="left" w:pos="1080"/>
      </w:tabs>
      <w:snapToGrid w:val="0"/>
      <w:spacing w:before="0" w:beforeLines="50" w:after="0" w:line="360" w:lineRule="auto"/>
      <w:jc w:val="both"/>
    </w:pPr>
    <w:rPr>
      <w:rFonts w:hint="eastAsia" w:cs="Arial"/>
      <w:b w:val="0"/>
      <w:bCs w:val="0"/>
      <w:i/>
      <w:iCs/>
      <w:color w:val="000000"/>
      <w:spacing w:val="-2"/>
      <w:kern w:val="2"/>
      <w:sz w:val="28"/>
      <w:szCs w:val="28"/>
    </w:rPr>
  </w:style>
  <w:style w:type="paragraph" w:customStyle="1" w:styleId="3245">
    <w:name w:val="样式1正文"/>
    <w:basedOn w:val="1"/>
    <w:uiPriority w:val="0"/>
    <w:pPr>
      <w:widowControl w:val="0"/>
      <w:spacing w:line="360" w:lineRule="auto"/>
      <w:jc w:val="both"/>
    </w:pPr>
    <w:rPr>
      <w:rFonts w:ascii="Calibri" w:hAnsi="Calibri" w:cs="黑体"/>
      <w:kern w:val="2"/>
      <w:szCs w:val="22"/>
    </w:rPr>
  </w:style>
  <w:style w:type="paragraph" w:customStyle="1" w:styleId="3246">
    <w:name w:val="bk-editable-lemma-btns1"/>
    <w:basedOn w:val="1"/>
    <w:uiPriority w:val="0"/>
    <w:pPr>
      <w:spacing w:before="100" w:beforeAutospacing="1" w:after="100" w:afterAutospacing="1" w:line="510" w:lineRule="atLeast"/>
    </w:pPr>
    <w:rPr>
      <w:rFonts w:hAnsi="Calibri"/>
      <w:spacing w:val="-2"/>
      <w:szCs w:val="21"/>
    </w:rPr>
  </w:style>
  <w:style w:type="paragraph" w:customStyle="1" w:styleId="3247">
    <w:name w:val="河石管道 表格正文"/>
    <w:uiPriority w:val="0"/>
    <w:pPr>
      <w:jc w:val="center"/>
    </w:pPr>
    <w:rPr>
      <w:rFonts w:ascii="Times New Roman" w:hAnsi="Times New Roman" w:eastAsia="宋体" w:cs="Times New Roman"/>
      <w:sz w:val="18"/>
      <w:szCs w:val="21"/>
      <w:lang w:val="en-US" w:eastAsia="zh-CN" w:bidi="ar-SA"/>
    </w:rPr>
  </w:style>
  <w:style w:type="paragraph" w:customStyle="1" w:styleId="3248">
    <w:name w:val="fr1"/>
    <w:basedOn w:val="1"/>
    <w:uiPriority w:val="0"/>
    <w:pPr>
      <w:spacing w:before="100" w:beforeAutospacing="1" w:after="100" w:afterAutospacing="1"/>
    </w:pPr>
    <w:rPr>
      <w:rFonts w:hAnsi="Calibri"/>
      <w:spacing w:val="-2"/>
      <w:szCs w:val="21"/>
    </w:rPr>
  </w:style>
  <w:style w:type="paragraph" w:customStyle="1" w:styleId="3249">
    <w:name w:val="样式 标题 3 + 段前: 6 磅 段后: 0 磅"/>
    <w:basedOn w:val="5"/>
    <w:uiPriority w:val="0"/>
    <w:pPr>
      <w:widowControl w:val="0"/>
      <w:tabs>
        <w:tab w:val="left" w:pos="1022"/>
        <w:tab w:val="left" w:pos="1080"/>
      </w:tabs>
      <w:autoSpaceDE w:val="0"/>
      <w:autoSpaceDN w:val="0"/>
      <w:adjustRightInd w:val="0"/>
      <w:spacing w:before="0" w:beforeLines="50" w:after="0" w:line="300" w:lineRule="auto"/>
      <w:ind w:right="100" w:rightChars="100"/>
      <w:jc w:val="both"/>
    </w:pPr>
    <w:rPr>
      <w:rFonts w:hint="eastAsia" w:hAnsi="Arial Unicode MS" w:cs="Century"/>
      <w:bCs w:val="0"/>
      <w:i/>
      <w:iCs/>
      <w:color w:val="000000"/>
      <w:spacing w:val="8"/>
      <w:kern w:val="2"/>
      <w:sz w:val="28"/>
      <w:szCs w:val="20"/>
    </w:rPr>
  </w:style>
  <w:style w:type="paragraph" w:customStyle="1" w:styleId="3250">
    <w:name w:val="（1）"/>
    <w:basedOn w:val="1"/>
    <w:uiPriority w:val="0"/>
    <w:pPr>
      <w:widowControl w:val="0"/>
      <w:jc w:val="both"/>
    </w:pPr>
    <w:rPr>
      <w:rFonts w:ascii="仿宋_GB2312" w:hAnsi="Calibri" w:eastAsia="仿宋_GB2312" w:cs="黑体"/>
      <w:bCs/>
      <w:spacing w:val="-2"/>
      <w:sz w:val="28"/>
      <w:szCs w:val="28"/>
    </w:rPr>
  </w:style>
  <w:style w:type="paragraph" w:customStyle="1" w:styleId="3251">
    <w:name w:val="Char Char Char Char Char Char Char Char Char Char Char Char Char Char Char2"/>
    <w:next w:val="1"/>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252">
    <w:name w:val="008 表文字"/>
    <w:basedOn w:val="1"/>
    <w:qFormat/>
    <w:uiPriority w:val="0"/>
    <w:pPr>
      <w:widowControl w:val="0"/>
      <w:spacing w:line="312" w:lineRule="auto"/>
      <w:jc w:val="center"/>
    </w:pPr>
    <w:rPr>
      <w:rFonts w:ascii="Times New Roman" w:hAnsi="Times New Roman"/>
      <w:bCs/>
      <w:spacing w:val="-2"/>
      <w:kern w:val="21"/>
      <w:szCs w:val="21"/>
    </w:rPr>
  </w:style>
  <w:style w:type="paragraph" w:customStyle="1" w:styleId="3253">
    <w:name w:val="一"/>
    <w:basedOn w:val="1"/>
    <w:uiPriority w:val="0"/>
    <w:pPr>
      <w:spacing w:before="100" w:beforeAutospacing="1" w:after="100" w:afterAutospacing="1"/>
      <w:jc w:val="both"/>
    </w:pPr>
    <w:rPr>
      <w:rFonts w:ascii="Times New Roman" w:hAnsi="Times New Roman" w:cs="黑体"/>
      <w:b/>
      <w:bCs/>
      <w:spacing w:val="-2"/>
      <w:szCs w:val="20"/>
    </w:rPr>
  </w:style>
  <w:style w:type="paragraph" w:customStyle="1" w:styleId="3254">
    <w:name w:val="slv-bdr"/>
    <w:basedOn w:val="1"/>
    <w:uiPriority w:val="0"/>
    <w:pPr>
      <w:pBdr>
        <w:top w:val="single" w:color="DDDDDD" w:sz="6" w:space="0"/>
        <w:left w:val="single" w:color="DDDDDD" w:sz="6" w:space="0"/>
        <w:bottom w:val="single" w:color="DDDDDD" w:sz="6" w:space="0"/>
        <w:right w:val="single" w:color="DDDDDD" w:sz="6" w:space="0"/>
      </w:pBdr>
      <w:spacing w:before="100" w:beforeAutospacing="1" w:after="100" w:afterAutospacing="1"/>
    </w:pPr>
    <w:rPr>
      <w:rFonts w:hAnsi="Calibri"/>
      <w:spacing w:val="-2"/>
      <w:szCs w:val="21"/>
    </w:rPr>
  </w:style>
  <w:style w:type="paragraph" w:customStyle="1" w:styleId="3255">
    <w:name w:val="样式 段前: 0.5 行 段后: 0.5 行"/>
    <w:basedOn w:val="1"/>
    <w:uiPriority w:val="0"/>
    <w:pPr>
      <w:widowControl w:val="0"/>
      <w:jc w:val="both"/>
    </w:pPr>
    <w:rPr>
      <w:rFonts w:ascii="Times New Roman" w:hAnsi="Times New Roman" w:cs="黑体"/>
      <w:color w:val="000000"/>
      <w:spacing w:val="-2"/>
      <w:sz w:val="18"/>
      <w:szCs w:val="20"/>
    </w:rPr>
  </w:style>
  <w:style w:type="paragraph" w:customStyle="1" w:styleId="3256">
    <w:name w:val="show-btn2"/>
    <w:basedOn w:val="1"/>
    <w:uiPriority w:val="0"/>
    <w:pPr>
      <w:spacing w:before="100" w:beforeAutospacing="1" w:after="100" w:afterAutospacing="1"/>
    </w:pPr>
    <w:rPr>
      <w:rFonts w:hAnsi="Calibri"/>
      <w:spacing w:val="-2"/>
      <w:szCs w:val="21"/>
    </w:rPr>
  </w:style>
  <w:style w:type="paragraph" w:customStyle="1" w:styleId="3257">
    <w:name w:val="acee01"/>
    <w:basedOn w:val="1"/>
    <w:qFormat/>
    <w:uiPriority w:val="0"/>
    <w:pPr>
      <w:widowControl w:val="0"/>
      <w:spacing w:line="480" w:lineRule="exact"/>
      <w:jc w:val="both"/>
      <w:outlineLvl w:val="0"/>
    </w:pPr>
    <w:rPr>
      <w:rFonts w:ascii="Times New Roman" w:hAnsi="Times New Roman" w:cs="黑体"/>
      <w:b/>
      <w:spacing w:val="-2"/>
      <w:szCs w:val="20"/>
    </w:rPr>
  </w:style>
  <w:style w:type="paragraph" w:customStyle="1" w:styleId="3258">
    <w:name w:val="mstheme-navtxtprev-g"/>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3259">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3260">
    <w:name w:val="单位名称"/>
    <w:basedOn w:val="1"/>
    <w:next w:val="1"/>
    <w:uiPriority w:val="0"/>
    <w:pPr>
      <w:widowControl w:val="0"/>
      <w:jc w:val="center"/>
    </w:pPr>
    <w:rPr>
      <w:rFonts w:ascii="Times New Roman" w:hAnsi="Times New Roman" w:cs="黑体"/>
      <w:spacing w:val="-2"/>
      <w:sz w:val="44"/>
      <w:szCs w:val="44"/>
    </w:rPr>
  </w:style>
  <w:style w:type="paragraph" w:customStyle="1" w:styleId="3261">
    <w:name w:val="列出段落2"/>
    <w:basedOn w:val="1"/>
    <w:qFormat/>
    <w:uiPriority w:val="0"/>
    <w:pPr>
      <w:widowControl w:val="0"/>
      <w:ind w:firstLine="420"/>
      <w:jc w:val="both"/>
    </w:pPr>
    <w:rPr>
      <w:rFonts w:ascii="Times New Roman" w:hAnsi="Times New Roman" w:cs="黑体"/>
      <w:spacing w:val="-2"/>
      <w:szCs w:val="20"/>
    </w:rPr>
  </w:style>
  <w:style w:type="paragraph" w:customStyle="1" w:styleId="3262">
    <w:name w:val="麦志勤表格标题"/>
    <w:basedOn w:val="1"/>
    <w:qFormat/>
    <w:uiPriority w:val="0"/>
    <w:pPr>
      <w:widowControl w:val="0"/>
      <w:ind w:firstLine="200" w:firstLineChars="200"/>
      <w:jc w:val="both"/>
    </w:pPr>
    <w:rPr>
      <w:rFonts w:hAnsi="Calibri" w:cs="黑体"/>
      <w:spacing w:val="-2"/>
      <w:sz w:val="28"/>
      <w:szCs w:val="28"/>
    </w:rPr>
  </w:style>
  <w:style w:type="paragraph" w:customStyle="1" w:styleId="3263">
    <w:name w:val="5 Char"/>
    <w:basedOn w:val="1"/>
    <w:uiPriority w:val="0"/>
    <w:pPr>
      <w:widowControl w:val="0"/>
      <w:jc w:val="both"/>
    </w:pPr>
    <w:rPr>
      <w:rFonts w:ascii="Times New Roman" w:hAnsi="Times New Roman" w:cs="黑体"/>
      <w:spacing w:val="-2"/>
      <w:szCs w:val="20"/>
    </w:rPr>
  </w:style>
  <w:style w:type="paragraph" w:customStyle="1" w:styleId="3264">
    <w:name w:val="样式 (符号) Bookman Old Style 小四 首行缩进:  0.63 厘米 行距: 1.5 倍行距"/>
    <w:basedOn w:val="1"/>
    <w:uiPriority w:val="0"/>
    <w:pPr>
      <w:widowControl w:val="0"/>
      <w:ind w:firstLine="357"/>
      <w:jc w:val="both"/>
    </w:pPr>
    <w:rPr>
      <w:rFonts w:ascii="Times New Roman" w:hAnsi="Times New Roman" w:cs="黑体"/>
      <w:spacing w:val="-2"/>
      <w:szCs w:val="20"/>
    </w:rPr>
  </w:style>
  <w:style w:type="paragraph" w:customStyle="1" w:styleId="3265">
    <w:name w:val="日期13"/>
    <w:basedOn w:val="1"/>
    <w:next w:val="1"/>
    <w:uiPriority w:val="0"/>
    <w:pPr>
      <w:widowControl w:val="0"/>
      <w:adjustRightInd w:val="0"/>
      <w:jc w:val="both"/>
    </w:pPr>
    <w:rPr>
      <w:rFonts w:ascii="Times New Roman" w:hAnsi="Times New Roman" w:cs="黑体"/>
      <w:spacing w:val="-2"/>
      <w:szCs w:val="20"/>
    </w:rPr>
  </w:style>
  <w:style w:type="paragraph" w:customStyle="1" w:styleId="3266">
    <w:name w:val="公式样式1"/>
    <w:basedOn w:val="1"/>
    <w:uiPriority w:val="0"/>
    <w:pPr>
      <w:widowControl w:val="0"/>
      <w:ind w:firstLine="235"/>
      <w:jc w:val="both"/>
    </w:pPr>
    <w:rPr>
      <w:rFonts w:ascii="Times New Roman" w:hAnsi="Times New Roman" w:cs="黑体"/>
      <w:spacing w:val="-2"/>
      <w:szCs w:val="20"/>
    </w:rPr>
  </w:style>
  <w:style w:type="paragraph" w:customStyle="1" w:styleId="3267">
    <w:name w:val="麦志勤标题三"/>
    <w:basedOn w:val="5"/>
    <w:qFormat/>
    <w:uiPriority w:val="0"/>
    <w:pPr>
      <w:keepNext w:val="0"/>
      <w:keepLines w:val="0"/>
      <w:widowControl w:val="0"/>
      <w:tabs>
        <w:tab w:val="left" w:pos="720"/>
        <w:tab w:val="left" w:pos="1022"/>
        <w:tab w:val="left" w:pos="1080"/>
      </w:tabs>
      <w:snapToGrid w:val="0"/>
      <w:spacing w:before="0" w:beforeLines="100" w:after="0" w:line="300" w:lineRule="auto"/>
      <w:jc w:val="both"/>
    </w:pPr>
    <w:rPr>
      <w:rFonts w:hint="eastAsia"/>
      <w:i/>
      <w:iCs/>
      <w:color w:val="000000"/>
      <w:spacing w:val="-2"/>
      <w:kern w:val="2"/>
      <w:szCs w:val="24"/>
    </w:rPr>
  </w:style>
  <w:style w:type="paragraph" w:customStyle="1" w:styleId="3268">
    <w:name w:val="xl79"/>
    <w:basedOn w:val="1"/>
    <w:qFormat/>
    <w:uiPriority w:val="0"/>
    <w:pPr>
      <w:spacing w:before="100" w:beforeAutospacing="1" w:after="100" w:afterAutospacing="1"/>
      <w:jc w:val="center"/>
    </w:pPr>
    <w:rPr>
      <w:rFonts w:ascii="Arial" w:hAnsi="Arial" w:cs="Arial"/>
      <w:spacing w:val="-2"/>
      <w:szCs w:val="20"/>
    </w:rPr>
  </w:style>
  <w:style w:type="paragraph" w:customStyle="1" w:styleId="3269">
    <w:name w:val="表头2"/>
    <w:basedOn w:val="1"/>
    <w:uiPriority w:val="0"/>
    <w:pPr>
      <w:keepNext/>
      <w:keepLines/>
      <w:widowControl w:val="0"/>
      <w:suppressAutoHyphens/>
      <w:autoSpaceDE w:val="0"/>
      <w:adjustRightInd w:val="0"/>
      <w:snapToGrid w:val="0"/>
      <w:spacing w:before="120" w:after="120"/>
      <w:jc w:val="center"/>
      <w:outlineLvl w:val="3"/>
    </w:pPr>
    <w:rPr>
      <w:rFonts w:ascii="Times New Roman" w:hAnsi="Times New Roman" w:cs="黑体"/>
      <w:b/>
      <w:bCs/>
      <w:spacing w:val="-2"/>
      <w:kern w:val="44"/>
      <w:sz w:val="28"/>
      <w:szCs w:val="20"/>
    </w:rPr>
  </w:style>
  <w:style w:type="paragraph" w:customStyle="1" w:styleId="3270">
    <w:name w:val="样式 标题 1 + 首行缩进:  1.47 字符"/>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3271">
    <w:name w:val="样式 表格 + 宋体 五号"/>
    <w:basedOn w:val="1"/>
    <w:qFormat/>
    <w:uiPriority w:val="0"/>
    <w:pPr>
      <w:widowControl w:val="0"/>
      <w:adjustRightInd w:val="0"/>
      <w:snapToGrid w:val="0"/>
      <w:jc w:val="both"/>
    </w:pPr>
    <w:rPr>
      <w:rFonts w:hAnsi="Calibri" w:cs="黑体"/>
      <w:spacing w:val="-2"/>
      <w:szCs w:val="20"/>
    </w:rPr>
  </w:style>
  <w:style w:type="paragraph" w:customStyle="1" w:styleId="3272">
    <w:name w:val="样式 样式 样式 标题 3标题 13标题 3 Char1 Char Char Char标题 31ReHead 3 WSAh3B...."/>
    <w:basedOn w:val="1"/>
    <w:uiPriority w:val="0"/>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3273">
    <w:name w:val="bottle-fly"/>
    <w:basedOn w:val="1"/>
    <w:uiPriority w:val="0"/>
    <w:pPr>
      <w:shd w:val="clear" w:color="auto" w:fill="EC5C09"/>
      <w:spacing w:before="100" w:beforeAutospacing="1" w:after="100" w:afterAutospacing="1"/>
    </w:pPr>
    <w:rPr>
      <w:rFonts w:hAnsi="Calibri"/>
      <w:spacing w:val="-2"/>
      <w:szCs w:val="21"/>
    </w:rPr>
  </w:style>
  <w:style w:type="paragraph" w:customStyle="1" w:styleId="3274">
    <w:name w:val="参加人员名单"/>
    <w:basedOn w:val="1"/>
    <w:next w:val="1"/>
    <w:uiPriority w:val="0"/>
    <w:pPr>
      <w:widowControl w:val="0"/>
      <w:jc w:val="center"/>
      <w:outlineLvl w:val="0"/>
    </w:pPr>
    <w:rPr>
      <w:rFonts w:ascii="Times New Roman" w:hAnsi="Times New Roman" w:cs="黑体"/>
      <w:spacing w:val="-2"/>
      <w:sz w:val="32"/>
      <w:szCs w:val="32"/>
    </w:rPr>
  </w:style>
  <w:style w:type="paragraph" w:customStyle="1" w:styleId="3275">
    <w:name w:val="论文5号样式"/>
    <w:basedOn w:val="1"/>
    <w:uiPriority w:val="0"/>
    <w:pPr>
      <w:widowControl w:val="0"/>
      <w:tabs>
        <w:tab w:val="left" w:pos="1440"/>
      </w:tabs>
      <w:ind w:left="1440" w:hanging="360"/>
      <w:jc w:val="both"/>
    </w:pPr>
    <w:rPr>
      <w:rFonts w:ascii="Times New Roman" w:hAnsi="Times New Roman" w:cs="黑体"/>
      <w:b/>
      <w:spacing w:val="-2"/>
      <w:sz w:val="28"/>
      <w:szCs w:val="20"/>
    </w:rPr>
  </w:style>
  <w:style w:type="paragraph" w:customStyle="1" w:styleId="3276">
    <w:name w:val="横页眉"/>
    <w:basedOn w:val="1"/>
    <w:next w:val="62"/>
    <w:qFormat/>
    <w:uiPriority w:val="0"/>
    <w:pPr>
      <w:widowControl w:val="0"/>
      <w:pBdr>
        <w:bottom w:val="double" w:color="auto" w:sz="6" w:space="1"/>
      </w:pBdr>
      <w:tabs>
        <w:tab w:val="center" w:pos="6623"/>
        <w:tab w:val="right" w:pos="13245"/>
      </w:tabs>
      <w:adjustRightInd w:val="0"/>
      <w:spacing w:line="324" w:lineRule="auto"/>
      <w:ind w:firstLine="510"/>
      <w:jc w:val="both"/>
    </w:pPr>
    <w:rPr>
      <w:rFonts w:ascii="Times New Roman" w:hAnsi="Times New Roman" w:cs="黑体"/>
      <w:spacing w:val="-2"/>
      <w:szCs w:val="20"/>
    </w:rPr>
  </w:style>
  <w:style w:type="paragraph" w:customStyle="1" w:styleId="3277">
    <w:name w:val="level151"/>
    <w:basedOn w:val="1"/>
    <w:uiPriority w:val="0"/>
    <w:pPr>
      <w:spacing w:before="100" w:beforeAutospacing="1" w:after="100" w:afterAutospacing="1"/>
    </w:pPr>
    <w:rPr>
      <w:rFonts w:hAnsi="Calibri"/>
      <w:spacing w:val="-2"/>
      <w:szCs w:val="21"/>
    </w:rPr>
  </w:style>
  <w:style w:type="paragraph" w:customStyle="1" w:styleId="3278">
    <w:name w:val="样式128"/>
    <w:basedOn w:val="3279"/>
    <w:uiPriority w:val="0"/>
    <w:pPr>
      <w:spacing w:line="240" w:lineRule="atLeast"/>
      <w:ind w:firstLine="0" w:firstLineChars="0"/>
      <w:jc w:val="center"/>
    </w:pPr>
  </w:style>
  <w:style w:type="paragraph" w:customStyle="1" w:styleId="3279">
    <w:name w:val="样式127"/>
    <w:basedOn w:val="1"/>
    <w:qFormat/>
    <w:uiPriority w:val="0"/>
    <w:pPr>
      <w:widowControl w:val="0"/>
      <w:snapToGrid w:val="0"/>
      <w:spacing w:line="520" w:lineRule="exact"/>
      <w:ind w:firstLine="200" w:firstLineChars="200"/>
      <w:jc w:val="both"/>
    </w:pPr>
    <w:rPr>
      <w:rFonts w:ascii="Times New Roman" w:hAnsi="Times New Roman" w:cs="黑体"/>
      <w:color w:val="000000"/>
      <w:spacing w:val="-2"/>
      <w:szCs w:val="28"/>
    </w:rPr>
  </w:style>
  <w:style w:type="paragraph" w:customStyle="1" w:styleId="3280">
    <w:name w:val="Char2 Char Char Char Char Char Char Char Char Char"/>
    <w:basedOn w:val="1"/>
    <w:qFormat/>
    <w:uiPriority w:val="0"/>
    <w:pPr>
      <w:widowControl w:val="0"/>
      <w:spacing w:line="360" w:lineRule="auto"/>
      <w:ind w:firstLine="200" w:firstLineChars="200"/>
      <w:jc w:val="both"/>
    </w:pPr>
    <w:rPr>
      <w:spacing w:val="-2"/>
      <w:szCs w:val="20"/>
    </w:rPr>
  </w:style>
  <w:style w:type="paragraph" w:customStyle="1" w:styleId="3281">
    <w:name w:val="Char Char Char Char Char Char Char Char Char Char Char Char Char1 Char Char Char Char Char Char Char Char Char Char Char Char Char Char Char Char Char Char Char2"/>
    <w:basedOn w:val="1"/>
    <w:uiPriority w:val="0"/>
    <w:pPr>
      <w:spacing w:after="160" w:line="240" w:lineRule="exact"/>
    </w:pPr>
    <w:rPr>
      <w:rFonts w:ascii="Verdana" w:hAnsi="Verdana" w:cs="黑体"/>
      <w:spacing w:val="-2"/>
      <w:sz w:val="20"/>
      <w:szCs w:val="20"/>
      <w:lang w:eastAsia="en-US"/>
    </w:rPr>
  </w:style>
  <w:style w:type="paragraph" w:customStyle="1" w:styleId="3282">
    <w:name w:val="col-sub"/>
    <w:basedOn w:val="1"/>
    <w:uiPriority w:val="0"/>
    <w:pPr>
      <w:spacing w:before="100" w:beforeAutospacing="1" w:after="100" w:afterAutospacing="1"/>
    </w:pPr>
    <w:rPr>
      <w:rFonts w:hAnsi="Calibri"/>
      <w:spacing w:val="-2"/>
      <w:szCs w:val="21"/>
    </w:rPr>
  </w:style>
  <w:style w:type="paragraph" w:customStyle="1" w:styleId="3283">
    <w:name w:val="院正文"/>
    <w:basedOn w:val="1"/>
    <w:uiPriority w:val="0"/>
    <w:pPr>
      <w:spacing w:beforeLines="50" w:afterLines="50" w:line="360" w:lineRule="auto"/>
      <w:ind w:firstLine="200" w:firstLineChars="200"/>
    </w:pPr>
    <w:rPr>
      <w:rFonts w:ascii="Calibri" w:hAnsi="Calibri" w:cs="黑体"/>
      <w:szCs w:val="22"/>
      <w:lang w:eastAsia="en-US"/>
    </w:rPr>
  </w:style>
  <w:style w:type="paragraph" w:customStyle="1" w:styleId="3284">
    <w:name w:val="3级标题 + 黑体"/>
    <w:basedOn w:val="1"/>
    <w:uiPriority w:val="0"/>
    <w:pPr>
      <w:widowControl w:val="0"/>
      <w:overflowPunct w:val="0"/>
      <w:autoSpaceDE w:val="0"/>
      <w:autoSpaceDN w:val="0"/>
      <w:adjustRightInd w:val="0"/>
      <w:spacing w:before="20" w:after="20" w:line="360" w:lineRule="auto"/>
      <w:outlineLvl w:val="2"/>
    </w:pPr>
    <w:rPr>
      <w:rFonts w:ascii="黑体" w:hAnsi="黑体" w:eastAsia="黑体" w:cs="黑体"/>
      <w:spacing w:val="-2"/>
      <w:kern w:val="20"/>
      <w:szCs w:val="20"/>
    </w:rPr>
  </w:style>
  <w:style w:type="paragraph" w:customStyle="1" w:styleId="3285">
    <w:name w:val="正文 + (符号) 宋体"/>
    <w:basedOn w:val="1"/>
    <w:uiPriority w:val="0"/>
    <w:pPr>
      <w:widowControl w:val="0"/>
      <w:snapToGrid w:val="0"/>
      <w:spacing w:line="360" w:lineRule="auto"/>
      <w:ind w:firstLine="560" w:firstLineChars="200"/>
      <w:jc w:val="both"/>
    </w:pPr>
    <w:rPr>
      <w:rFonts w:cs="黑体"/>
      <w:spacing w:val="-2"/>
      <w:sz w:val="28"/>
      <w:szCs w:val="28"/>
    </w:rPr>
  </w:style>
  <w:style w:type="paragraph" w:customStyle="1" w:styleId="3286">
    <w:name w:val="xl1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287">
    <w:name w:val="p27"/>
    <w:basedOn w:val="1"/>
    <w:uiPriority w:val="0"/>
    <w:pPr>
      <w:pBdr>
        <w:top w:val="single" w:color="000000" w:sz="4" w:space="1"/>
      </w:pBdr>
    </w:pPr>
    <w:rPr>
      <w:rFonts w:ascii="Times New Roman" w:hAnsi="Times New Roman" w:cs="黑体"/>
      <w:sz w:val="21"/>
      <w:szCs w:val="21"/>
    </w:rPr>
  </w:style>
  <w:style w:type="paragraph" w:customStyle="1" w:styleId="3288">
    <w:name w:val="样式 标题 2Se标题 21标题 121标题 2 Char1 Char节H2节标题 1.1节标题 1.1 Ch...1"/>
    <w:basedOn w:val="4"/>
    <w:uiPriority w:val="0"/>
    <w:pPr>
      <w:widowControl w:val="0"/>
      <w:tabs>
        <w:tab w:val="left" w:pos="1476"/>
      </w:tabs>
      <w:spacing w:before="156" w:after="156" w:line="360" w:lineRule="auto"/>
      <w:ind w:left="50" w:leftChars="50" w:right="50" w:rightChars="50" w:hanging="420"/>
      <w:jc w:val="both"/>
    </w:pPr>
    <w:rPr>
      <w:rFonts w:ascii="Arial" w:hAnsi="Arial" w:eastAsia="宋体" w:cs="宋体"/>
      <w:spacing w:val="-2"/>
      <w:kern w:val="2"/>
      <w:sz w:val="28"/>
      <w:szCs w:val="20"/>
    </w:rPr>
  </w:style>
  <w:style w:type="paragraph" w:customStyle="1" w:styleId="3289">
    <w:name w:val="remark-banner2"/>
    <w:basedOn w:val="1"/>
    <w:uiPriority w:val="0"/>
    <w:pPr>
      <w:shd w:val="clear" w:color="auto" w:fill="FAFBFC"/>
      <w:spacing w:before="30" w:after="100" w:afterAutospacing="1" w:line="450" w:lineRule="atLeast"/>
      <w:jc w:val="center"/>
    </w:pPr>
    <w:rPr>
      <w:rFonts w:hAnsi="Calibri"/>
      <w:spacing w:val="-2"/>
      <w:szCs w:val="21"/>
    </w:rPr>
  </w:style>
  <w:style w:type="paragraph" w:customStyle="1" w:styleId="3290">
    <w:name w:val="mstheme-navtxtprev"/>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291">
    <w:name w:val="奉恳之事，乞速复为荷。"/>
    <w:qFormat/>
    <w:uiPriority w:val="0"/>
    <w:pPr>
      <w:widowControl w:val="0"/>
      <w:jc w:val="both"/>
    </w:pPr>
    <w:rPr>
      <w:rFonts w:ascii="Times New Roman" w:hAnsi="Times New Roman" w:eastAsia="宋体" w:cs="Times New Roman"/>
      <w:lang w:val="en-US" w:eastAsia="zh-CN" w:bidi="ar-SA"/>
    </w:rPr>
  </w:style>
  <w:style w:type="paragraph" w:customStyle="1" w:styleId="3292">
    <w:name w:val="05"/>
    <w:basedOn w:val="1"/>
    <w:uiPriority w:val="0"/>
    <w:pPr>
      <w:widowControl w:val="0"/>
      <w:spacing w:before="100" w:beforeAutospacing="1" w:after="100" w:afterAutospacing="1"/>
      <w:jc w:val="both"/>
    </w:pPr>
    <w:rPr>
      <w:rFonts w:hAnsi="Calibri"/>
      <w:color w:val="000000"/>
      <w:spacing w:val="-2"/>
      <w:szCs w:val="20"/>
    </w:rPr>
  </w:style>
  <w:style w:type="paragraph" w:customStyle="1" w:styleId="3293">
    <w:name w:val="样式 标题四 + (中文) 宋体 首行缩进:  2 字符"/>
    <w:basedOn w:val="7"/>
    <w:uiPriority w:val="0"/>
    <w:pPr>
      <w:keepNext/>
      <w:keepLines/>
      <w:tabs>
        <w:tab w:val="left" w:pos="1346"/>
      </w:tabs>
      <w:spacing w:before="280" w:after="290" w:line="500" w:lineRule="exact"/>
      <w:ind w:left="1346" w:hanging="864"/>
      <w:outlineLvl w:val="3"/>
    </w:pPr>
    <w:rPr>
      <w:rFonts w:hint="eastAsia" w:ascii="宋体" w:hAnsi="宋体" w:cs="宋体"/>
      <w:b/>
      <w:bCs/>
      <w:sz w:val="24"/>
      <w:szCs w:val="24"/>
    </w:rPr>
  </w:style>
  <w:style w:type="paragraph" w:customStyle="1" w:styleId="3294">
    <w:name w:val="样式 表格 + 宋体 居中"/>
    <w:basedOn w:val="232"/>
    <w:qFormat/>
    <w:uiPriority w:val="0"/>
    <w:pPr>
      <w:keepNext w:val="0"/>
      <w:autoSpaceDE/>
      <w:autoSpaceDN/>
      <w:adjustRightInd/>
      <w:snapToGrid w:val="0"/>
      <w:spacing w:beforeLines="10" w:line="360" w:lineRule="auto"/>
      <w:ind w:firstLine="200" w:firstLineChars="200"/>
      <w:textAlignment w:val="auto"/>
    </w:pPr>
    <w:rPr>
      <w:rFonts w:ascii="宋体" w:hAnsi="宋体"/>
      <w:color w:val="0000FF"/>
      <w:spacing w:val="-8"/>
      <w:kern w:val="2"/>
      <w:sz w:val="28"/>
      <w:szCs w:val="21"/>
    </w:rPr>
  </w:style>
  <w:style w:type="paragraph" w:customStyle="1" w:styleId="3295">
    <w:name w:val="dir-holder1"/>
    <w:basedOn w:val="1"/>
    <w:uiPriority w:val="0"/>
    <w:pPr>
      <w:spacing w:before="100" w:beforeAutospacing="1" w:after="100" w:afterAutospacing="1" w:line="120" w:lineRule="atLeast"/>
    </w:pPr>
    <w:rPr>
      <w:rFonts w:hAnsi="Calibri"/>
      <w:spacing w:val="-2"/>
      <w:sz w:val="2"/>
      <w:szCs w:val="2"/>
    </w:rPr>
  </w:style>
  <w:style w:type="paragraph" w:customStyle="1" w:styleId="3296">
    <w:name w:val="relation-split"/>
    <w:basedOn w:val="1"/>
    <w:uiPriority w:val="0"/>
    <w:pPr>
      <w:spacing w:before="100" w:beforeAutospacing="1" w:after="100" w:afterAutospacing="1"/>
    </w:pPr>
    <w:rPr>
      <w:rFonts w:hAnsi="Calibri"/>
      <w:spacing w:val="-2"/>
      <w:szCs w:val="21"/>
    </w:rPr>
  </w:style>
  <w:style w:type="paragraph" w:customStyle="1" w:styleId="3297">
    <w:name w:val="relation-unit2"/>
    <w:basedOn w:val="1"/>
    <w:uiPriority w:val="0"/>
    <w:pPr>
      <w:pBdr>
        <w:top w:val="single" w:color="DEDFE1" w:sz="6" w:space="0"/>
      </w:pBdr>
    </w:pPr>
    <w:rPr>
      <w:rFonts w:hAnsi="Calibri"/>
      <w:spacing w:val="-2"/>
      <w:szCs w:val="21"/>
    </w:rPr>
  </w:style>
  <w:style w:type="paragraph" w:customStyle="1" w:styleId="3298">
    <w:name w:val="Char Char Char2 Char1"/>
    <w:basedOn w:val="1"/>
    <w:uiPriority w:val="0"/>
    <w:pPr>
      <w:widowControl w:val="0"/>
      <w:jc w:val="both"/>
    </w:pPr>
    <w:rPr>
      <w:rFonts w:ascii="Times New Roman" w:hAnsi="Times New Roman" w:cs="黑体"/>
      <w:spacing w:val="-2"/>
      <w:sz w:val="28"/>
      <w:szCs w:val="21"/>
    </w:rPr>
  </w:style>
  <w:style w:type="paragraph" w:customStyle="1" w:styleId="3299">
    <w:name w:val="编号4号"/>
    <w:basedOn w:val="1"/>
    <w:qFormat/>
    <w:uiPriority w:val="0"/>
    <w:pPr>
      <w:widowControl w:val="0"/>
      <w:snapToGrid w:val="0"/>
      <w:spacing w:line="312" w:lineRule="auto"/>
      <w:jc w:val="both"/>
    </w:pPr>
    <w:rPr>
      <w:rFonts w:ascii="Arial" w:hAnsi="Arial" w:cs="Arial"/>
      <w:spacing w:val="-2"/>
      <w:szCs w:val="20"/>
    </w:rPr>
  </w:style>
  <w:style w:type="paragraph" w:customStyle="1" w:styleId="3300">
    <w:name w:val="样式 样式 仿宋_GB2312 段前: 0.5 行 段后: 6 磅 行距: 1.5 倍行距 + 首行缩进:  2 字符 段后:...3"/>
    <w:basedOn w:val="1"/>
    <w:uiPriority w:val="0"/>
    <w:pPr>
      <w:widowControl w:val="0"/>
      <w:spacing w:line="300" w:lineRule="auto"/>
      <w:jc w:val="both"/>
    </w:pPr>
    <w:rPr>
      <w:rFonts w:ascii="仿宋_GB2312" w:hAnsi="Calibri" w:eastAsia="仿宋_GB2312" w:cs="黑体"/>
      <w:spacing w:val="-2"/>
      <w:sz w:val="28"/>
      <w:szCs w:val="20"/>
    </w:rPr>
  </w:style>
  <w:style w:type="paragraph" w:customStyle="1" w:styleId="3301">
    <w:name w:val="样式 报告表标题 + 四号 黑色 居中"/>
    <w:basedOn w:val="1"/>
    <w:uiPriority w:val="0"/>
    <w:pPr>
      <w:widowControl w:val="0"/>
      <w:tabs>
        <w:tab w:val="left" w:pos="432"/>
        <w:tab w:val="left" w:pos="720"/>
      </w:tabs>
      <w:ind w:left="360" w:hanging="360"/>
      <w:jc w:val="both"/>
    </w:pPr>
    <w:rPr>
      <w:rFonts w:ascii="Times New Roman" w:hAnsi="Times New Roman" w:cs="黑体"/>
      <w:spacing w:val="-2"/>
      <w:sz w:val="28"/>
      <w:szCs w:val="20"/>
    </w:rPr>
  </w:style>
  <w:style w:type="paragraph" w:customStyle="1" w:styleId="3302">
    <w:name w:val="xl37"/>
    <w:basedOn w:val="1"/>
    <w:qFormat/>
    <w:uiPriority w:val="0"/>
    <w:pPr>
      <w:pBdr>
        <w:bottom w:val="single" w:color="auto" w:sz="4" w:space="0"/>
      </w:pBdr>
      <w:spacing w:before="100" w:beforeAutospacing="1" w:after="100" w:afterAutospacing="1"/>
    </w:pPr>
    <w:rPr>
      <w:rFonts w:ascii="Arial Unicode MS" w:hAnsi="Arial Unicode MS" w:eastAsia="Arial Unicode MS" w:cs="Arial Unicode MS"/>
      <w:color w:val="0000FF"/>
      <w:spacing w:val="-2"/>
      <w:szCs w:val="20"/>
    </w:rPr>
  </w:style>
  <w:style w:type="paragraph" w:customStyle="1" w:styleId="3303">
    <w:name w:val="font24"/>
    <w:basedOn w:val="1"/>
    <w:qFormat/>
    <w:uiPriority w:val="0"/>
    <w:pPr>
      <w:widowControl w:val="0"/>
      <w:spacing w:before="100" w:beforeAutospacing="1" w:after="100" w:afterAutospacing="1"/>
      <w:jc w:val="both"/>
    </w:pPr>
    <w:rPr>
      <w:rFonts w:ascii="Symbol" w:hAnsi="Symbol" w:cs="黑体"/>
      <w:spacing w:val="-2"/>
      <w:sz w:val="22"/>
      <w:szCs w:val="22"/>
    </w:rPr>
  </w:style>
  <w:style w:type="paragraph" w:customStyle="1" w:styleId="3304">
    <w:name w:val="t_polysemy"/>
    <w:basedOn w:val="1"/>
    <w:uiPriority w:val="0"/>
    <w:pPr>
      <w:spacing w:before="100" w:beforeAutospacing="1" w:after="100" w:afterAutospacing="1"/>
    </w:pPr>
    <w:rPr>
      <w:rFonts w:hAnsi="Calibri"/>
      <w:spacing w:val="-2"/>
      <w:szCs w:val="21"/>
    </w:rPr>
  </w:style>
  <w:style w:type="paragraph" w:customStyle="1" w:styleId="3305">
    <w:name w:val="text_edit"/>
    <w:basedOn w:val="1"/>
    <w:uiPriority w:val="0"/>
    <w:pPr>
      <w:spacing w:before="150"/>
    </w:pPr>
    <w:rPr>
      <w:rFonts w:hAnsi="Calibri"/>
      <w:color w:val="3366CC"/>
      <w:spacing w:val="-2"/>
      <w:sz w:val="18"/>
      <w:szCs w:val="18"/>
    </w:rPr>
  </w:style>
  <w:style w:type="paragraph" w:customStyle="1" w:styleId="3306">
    <w:name w:val="样式63"/>
    <w:basedOn w:val="1"/>
    <w:uiPriority w:val="0"/>
    <w:pPr>
      <w:widowControl w:val="0"/>
      <w:spacing w:beforeLines="50" w:line="360" w:lineRule="auto"/>
      <w:ind w:firstLine="480" w:firstLineChars="200"/>
      <w:jc w:val="both"/>
    </w:pPr>
    <w:rPr>
      <w:rFonts w:ascii="Times New Roman" w:hAnsi="Times New Roman" w:cs="黑体"/>
      <w:spacing w:val="-2"/>
      <w:szCs w:val="20"/>
    </w:rPr>
  </w:style>
  <w:style w:type="paragraph" w:customStyle="1" w:styleId="3307">
    <w:name w:val="样式 标题 2 + 段前: 1 行"/>
    <w:basedOn w:val="4"/>
    <w:uiPriority w:val="0"/>
    <w:pPr>
      <w:keepLines w:val="0"/>
      <w:widowControl w:val="0"/>
      <w:tabs>
        <w:tab w:val="left" w:pos="1476"/>
      </w:tabs>
      <w:adjustRightInd w:val="0"/>
      <w:snapToGrid w:val="0"/>
      <w:spacing w:before="0" w:beforeLines="50" w:after="0" w:line="240" w:lineRule="auto"/>
      <w:ind w:firstLine="567"/>
      <w:jc w:val="both"/>
    </w:pPr>
    <w:rPr>
      <w:rFonts w:ascii="Arial" w:hAnsi="Arial" w:eastAsia="黑体" w:cs="宋体"/>
      <w:b w:val="0"/>
      <w:spacing w:val="-2"/>
      <w:kern w:val="2"/>
      <w:sz w:val="28"/>
      <w:szCs w:val="20"/>
    </w:rPr>
  </w:style>
  <w:style w:type="paragraph" w:customStyle="1" w:styleId="3308">
    <w:name w:val="b-ent-toc"/>
    <w:basedOn w:val="1"/>
    <w:uiPriority w:val="0"/>
    <w:pPr>
      <w:spacing w:after="450"/>
    </w:pPr>
    <w:rPr>
      <w:rFonts w:hAnsi="Calibri"/>
      <w:spacing w:val="-2"/>
      <w:szCs w:val="21"/>
    </w:rPr>
  </w:style>
  <w:style w:type="paragraph" w:customStyle="1" w:styleId="3309">
    <w:name w:val="selinna正文"/>
    <w:basedOn w:val="3107"/>
    <w:uiPriority w:val="0"/>
    <w:pPr>
      <w:adjustRightInd w:val="0"/>
      <w:snapToGrid w:val="0"/>
      <w:spacing w:beforeLines="20" w:line="300" w:lineRule="auto"/>
      <w:ind w:firstLine="200" w:firstLineChars="200"/>
    </w:pPr>
  </w:style>
  <w:style w:type="paragraph" w:customStyle="1" w:styleId="3310">
    <w:name w:val="f12px"/>
    <w:basedOn w:val="1"/>
    <w:uiPriority w:val="0"/>
    <w:pPr>
      <w:spacing w:before="100" w:beforeAutospacing="1" w:after="100" w:afterAutospacing="1"/>
    </w:pPr>
    <w:rPr>
      <w:rFonts w:hAnsi="Calibri"/>
      <w:spacing w:val="-2"/>
      <w:sz w:val="18"/>
      <w:szCs w:val="18"/>
    </w:rPr>
  </w:style>
  <w:style w:type="paragraph" w:customStyle="1" w:styleId="3311">
    <w:name w:val="表格 12"/>
    <w:basedOn w:val="1"/>
    <w:uiPriority w:val="0"/>
    <w:pPr>
      <w:widowControl w:val="0"/>
      <w:autoSpaceDE w:val="0"/>
      <w:autoSpaceDN w:val="0"/>
      <w:jc w:val="center"/>
    </w:pPr>
    <w:rPr>
      <w:rFonts w:ascii="Times New Roman" w:hAnsi="Times New Roman" w:cs="黑体"/>
      <w:spacing w:val="-2"/>
      <w:szCs w:val="20"/>
    </w:rPr>
  </w:style>
  <w:style w:type="paragraph" w:customStyle="1" w:styleId="3312">
    <w:name w:val="宗兴表名"/>
    <w:basedOn w:val="512"/>
    <w:uiPriority w:val="0"/>
    <w:pPr>
      <w:adjustRightInd w:val="0"/>
      <w:spacing w:before="93" w:after="93"/>
    </w:pPr>
    <w:rPr>
      <w:rFonts w:hint="eastAsia" w:ascii="Times New Roman" w:hAnsi="Times New Roman" w:eastAsia="宋体" w:cs="Arial"/>
      <w:b/>
      <w:color w:val="0000FF"/>
      <w:sz w:val="24"/>
    </w:rPr>
  </w:style>
  <w:style w:type="paragraph" w:customStyle="1" w:styleId="3313">
    <w:name w:val="xl49"/>
    <w:basedOn w:val="1"/>
    <w:qFormat/>
    <w:uiPriority w:val="0"/>
    <w:pPr>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314">
    <w:name w:val="小五"/>
    <w:basedOn w:val="1"/>
    <w:uiPriority w:val="0"/>
    <w:pPr>
      <w:widowControl w:val="0"/>
      <w:jc w:val="center"/>
    </w:pPr>
    <w:rPr>
      <w:rFonts w:ascii="Times New Roman" w:hAnsi="Times New Roman" w:cs="黑体"/>
      <w:spacing w:val="-2"/>
      <w:sz w:val="18"/>
      <w:szCs w:val="20"/>
    </w:rPr>
  </w:style>
  <w:style w:type="paragraph" w:customStyle="1" w:styleId="3315">
    <w:name w:val="编号(1)"/>
    <w:basedOn w:val="1"/>
    <w:uiPriority w:val="0"/>
    <w:pPr>
      <w:widowControl w:val="0"/>
      <w:tabs>
        <w:tab w:val="left" w:pos="547"/>
        <w:tab w:val="left" w:pos="907"/>
        <w:tab w:val="left" w:pos="1080"/>
      </w:tabs>
      <w:spacing w:line="480" w:lineRule="atLeast"/>
      <w:ind w:firstLine="547"/>
      <w:jc w:val="both"/>
    </w:pPr>
    <w:rPr>
      <w:rFonts w:ascii="Times New Roman" w:hAnsi="Times New Roman" w:cs="黑体"/>
      <w:spacing w:val="-2"/>
      <w:sz w:val="28"/>
      <w:szCs w:val="20"/>
    </w:rPr>
  </w:style>
  <w:style w:type="paragraph" w:customStyle="1" w:styleId="3316">
    <w:name w:val="qptext"/>
    <w:basedOn w:val="1"/>
    <w:uiPriority w:val="0"/>
    <w:pPr>
      <w:widowControl w:val="0"/>
      <w:tabs>
        <w:tab w:val="left" w:pos="0"/>
      </w:tabs>
      <w:adjustRightInd w:val="0"/>
      <w:spacing w:line="400" w:lineRule="atLeast"/>
      <w:jc w:val="both"/>
    </w:pPr>
    <w:rPr>
      <w:rFonts w:ascii="Times New Roman" w:hAnsi="Times New Roman" w:cs="黑体"/>
      <w:spacing w:val="6"/>
      <w:szCs w:val="20"/>
    </w:rPr>
  </w:style>
  <w:style w:type="paragraph" w:customStyle="1" w:styleId="3317">
    <w:name w:val="宗兴表格"/>
    <w:basedOn w:val="1"/>
    <w:uiPriority w:val="0"/>
    <w:pPr>
      <w:widowControl w:val="0"/>
      <w:snapToGrid w:val="0"/>
      <w:spacing w:beforeLines="20"/>
      <w:jc w:val="center"/>
    </w:pPr>
    <w:rPr>
      <w:rFonts w:ascii="Times New Roman" w:hAnsi="Times New Roman" w:cs="黑体"/>
      <w:bCs/>
      <w:color w:val="0000FF"/>
      <w:spacing w:val="-2"/>
      <w:szCs w:val="21"/>
    </w:rPr>
  </w:style>
  <w:style w:type="paragraph" w:customStyle="1" w:styleId="3318">
    <w:name w:val="样式 标题 4 + 黑色 段前: 12 磅 段后: 6 磅 行距: 1.5 倍行距"/>
    <w:basedOn w:val="6"/>
    <w:qFormat/>
    <w:uiPriority w:val="0"/>
    <w:pPr>
      <w:keepNext w:val="0"/>
      <w:keepLines w:val="0"/>
      <w:widowControl w:val="0"/>
      <w:tabs>
        <w:tab w:val="left" w:pos="864"/>
        <w:tab w:val="left" w:pos="2153"/>
      </w:tabs>
      <w:spacing w:before="120" w:after="120" w:line="500" w:lineRule="exact"/>
      <w:ind w:left="0"/>
      <w:jc w:val="both"/>
      <w:textAlignment w:val="auto"/>
    </w:pPr>
    <w:rPr>
      <w:rFonts w:ascii="Times New Roman" w:hAnsi="Times New Roman" w:eastAsia="宋体"/>
      <w:bCs/>
      <w:color w:val="000000"/>
      <w:spacing w:val="-2"/>
      <w:sz w:val="28"/>
      <w:szCs w:val="21"/>
    </w:rPr>
  </w:style>
  <w:style w:type="paragraph" w:customStyle="1" w:styleId="3319">
    <w:name w:val="lemma-relation-top"/>
    <w:basedOn w:val="1"/>
    <w:uiPriority w:val="0"/>
    <w:pPr>
      <w:spacing w:before="100" w:beforeAutospacing="1" w:after="100" w:afterAutospacing="1"/>
    </w:pPr>
    <w:rPr>
      <w:rFonts w:hAnsi="Calibri"/>
      <w:spacing w:val="-2"/>
      <w:szCs w:val="21"/>
    </w:rPr>
  </w:style>
  <w:style w:type="paragraph" w:customStyle="1" w:styleId="3320">
    <w:name w:val="样式 宋体 小四 首行缩进:  1 厘米 行距: 固定值 24 磅1"/>
    <w:basedOn w:val="1"/>
    <w:qFormat/>
    <w:uiPriority w:val="0"/>
    <w:pPr>
      <w:widowControl w:val="0"/>
      <w:adjustRightInd w:val="0"/>
      <w:spacing w:line="480" w:lineRule="exact"/>
      <w:ind w:firstLine="480" w:firstLineChars="200"/>
      <w:jc w:val="both"/>
    </w:pPr>
    <w:rPr>
      <w:kern w:val="2"/>
      <w:szCs w:val="20"/>
    </w:rPr>
  </w:style>
  <w:style w:type="paragraph" w:customStyle="1" w:styleId="3321">
    <w:name w:val="徐萍样式1"/>
    <w:basedOn w:val="1"/>
    <w:uiPriority w:val="0"/>
    <w:pPr>
      <w:widowControl w:val="0"/>
      <w:jc w:val="both"/>
    </w:pPr>
    <w:rPr>
      <w:rFonts w:ascii="Times New Roman" w:hAnsi="Times New Roman" w:cs="黑体"/>
      <w:spacing w:val="-2"/>
      <w:sz w:val="26"/>
      <w:szCs w:val="21"/>
    </w:rPr>
  </w:style>
  <w:style w:type="paragraph" w:customStyle="1" w:styleId="3322">
    <w:name w:val="t_edit11"/>
    <w:basedOn w:val="1"/>
    <w:uiPriority w:val="0"/>
    <w:pPr>
      <w:spacing w:before="105"/>
      <w:ind w:right="75"/>
    </w:pPr>
    <w:rPr>
      <w:rFonts w:ascii="Arial" w:hAnsi="Arial" w:cs="Arial"/>
      <w:b/>
      <w:bCs/>
      <w:spacing w:val="-2"/>
      <w:sz w:val="28"/>
      <w:szCs w:val="21"/>
    </w:rPr>
  </w:style>
  <w:style w:type="paragraph" w:customStyle="1" w:styleId="3323">
    <w:name w:val="样式 样式 标题 3标题 13标题 3 Char1 Char Char Char标题 31ReHead 3 WSAh3B... ...2"/>
    <w:basedOn w:val="1"/>
    <w:uiPriority w:val="0"/>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3324">
    <w:name w:val="封面4"/>
    <w:basedOn w:val="1"/>
    <w:qFormat/>
    <w:uiPriority w:val="0"/>
    <w:pPr>
      <w:widowControl w:val="0"/>
      <w:pBdr>
        <w:top w:val="single" w:color="auto" w:sz="4" w:space="0"/>
        <w:left w:val="single" w:color="auto" w:sz="4" w:space="0"/>
        <w:bottom w:val="single" w:color="auto" w:sz="4" w:space="0"/>
        <w:right w:val="single" w:color="auto" w:sz="4" w:space="0"/>
      </w:pBdr>
      <w:snapToGrid w:val="0"/>
      <w:jc w:val="center"/>
    </w:pPr>
    <w:rPr>
      <w:rFonts w:ascii="Times New Roman" w:hAnsi="Times New Roman" w:cs="黑体"/>
      <w:b/>
      <w:bCs/>
      <w:color w:val="000000"/>
      <w:spacing w:val="-2"/>
      <w:sz w:val="36"/>
      <w:szCs w:val="20"/>
    </w:rPr>
  </w:style>
  <w:style w:type="paragraph" w:customStyle="1" w:styleId="3325">
    <w:name w:val="hd1"/>
    <w:basedOn w:val="1"/>
    <w:uiPriority w:val="0"/>
    <w:pPr>
      <w:spacing w:before="100" w:beforeAutospacing="1" w:after="100" w:afterAutospacing="1"/>
    </w:pPr>
    <w:rPr>
      <w:rFonts w:hAnsi="Calibri"/>
      <w:b/>
      <w:bCs/>
      <w:color w:val="000000"/>
      <w:spacing w:val="-2"/>
      <w:szCs w:val="21"/>
    </w:rPr>
  </w:style>
  <w:style w:type="paragraph" w:customStyle="1" w:styleId="3326">
    <w:name w:val="样式 标题 2H2SeHead wsa2标题 1.1标题 2 Char Char Char Char Char标题 ..."/>
    <w:basedOn w:val="4"/>
    <w:uiPriority w:val="0"/>
    <w:pPr>
      <w:widowControl w:val="0"/>
      <w:tabs>
        <w:tab w:val="left" w:pos="1440"/>
        <w:tab w:val="left" w:pos="1476"/>
      </w:tabs>
      <w:spacing w:before="0" w:after="0" w:line="360" w:lineRule="auto"/>
      <w:ind w:left="1440" w:hanging="360"/>
      <w:jc w:val="both"/>
    </w:pPr>
    <w:rPr>
      <w:rFonts w:ascii="黑体" w:hAnsi="Arial Unicode MS" w:eastAsia="黑体" w:cs="宋体"/>
      <w:b w:val="0"/>
      <w:bCs w:val="0"/>
      <w:spacing w:val="-2"/>
      <w:kern w:val="2"/>
      <w:szCs w:val="20"/>
    </w:rPr>
  </w:style>
  <w:style w:type="paragraph" w:customStyle="1" w:styleId="3327">
    <w:name w:val="xl207"/>
    <w:basedOn w:val="1"/>
    <w:qFormat/>
    <w:uiPriority w:val="0"/>
    <w:pPr>
      <w:pBdr>
        <w:bottom w:val="single" w:color="auto" w:sz="4" w:space="0"/>
      </w:pBdr>
      <w:spacing w:before="100" w:beforeAutospacing="1" w:after="100" w:afterAutospacing="1"/>
      <w:jc w:val="center"/>
    </w:pPr>
    <w:rPr>
      <w:b/>
      <w:bCs/>
      <w:spacing w:val="-2"/>
      <w:szCs w:val="20"/>
    </w:rPr>
  </w:style>
  <w:style w:type="paragraph" w:customStyle="1" w:styleId="3328">
    <w:name w:val="viewtip-icon"/>
    <w:basedOn w:val="1"/>
    <w:uiPriority w:val="0"/>
    <w:pPr>
      <w:spacing w:before="150" w:after="100" w:afterAutospacing="1"/>
      <w:ind w:right="75"/>
    </w:pPr>
    <w:rPr>
      <w:rFonts w:hAnsi="Calibri"/>
      <w:spacing w:val="-2"/>
      <w:szCs w:val="21"/>
    </w:rPr>
  </w:style>
  <w:style w:type="paragraph" w:customStyle="1" w:styleId="3329">
    <w:name w:val="Char Char Char Char Char Char Char Char Char Char Char Char Char Char Char Char Char Char Char Char Char Char2"/>
    <w:basedOn w:val="1"/>
    <w:next w:val="1"/>
    <w:qFormat/>
    <w:uiPriority w:val="0"/>
    <w:pPr>
      <w:widowControl w:val="0"/>
      <w:spacing w:beforeLines="50" w:line="360" w:lineRule="auto"/>
      <w:ind w:firstLine="200" w:firstLineChars="200"/>
      <w:jc w:val="both"/>
    </w:pPr>
    <w:rPr>
      <w:rFonts w:ascii="Times New Roman" w:hAnsi="Times New Roman" w:cs="黑体"/>
      <w:spacing w:val="-2"/>
      <w:sz w:val="28"/>
      <w:szCs w:val="20"/>
    </w:rPr>
  </w:style>
  <w:style w:type="paragraph" w:customStyle="1" w:styleId="3330">
    <w:name w:val="水保正文"/>
    <w:basedOn w:val="1"/>
    <w:uiPriority w:val="0"/>
    <w:pPr>
      <w:widowControl w:val="0"/>
      <w:ind w:firstLine="200" w:firstLineChars="200"/>
      <w:jc w:val="both"/>
    </w:pPr>
    <w:rPr>
      <w:rFonts w:hAnsi="Calibri"/>
      <w:spacing w:val="-2"/>
      <w:szCs w:val="20"/>
    </w:rPr>
  </w:style>
  <w:style w:type="paragraph" w:customStyle="1" w:styleId="3331">
    <w:name w:val="正文22磅"/>
    <w:basedOn w:val="1"/>
    <w:qFormat/>
    <w:uiPriority w:val="0"/>
    <w:pPr>
      <w:widowControl w:val="0"/>
      <w:spacing w:line="420" w:lineRule="exact"/>
      <w:ind w:firstLine="480"/>
      <w:jc w:val="both"/>
    </w:pPr>
    <w:rPr>
      <w:rFonts w:ascii="Times New Roman" w:hAnsi="Times New Roman" w:cs="黑体"/>
      <w:spacing w:val="-2"/>
      <w:szCs w:val="20"/>
    </w:rPr>
  </w:style>
  <w:style w:type="paragraph" w:customStyle="1" w:styleId="3332">
    <w:name w:val="cs10 additive Default Pa"/>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333">
    <w:name w:val="样式 (西文) 仿宋_GB2312 (中文) 仿宋_GB2312 黑色 段前: 0.5 行 行距: 1.5 倍行距 首...2"/>
    <w:basedOn w:val="1"/>
    <w:uiPriority w:val="0"/>
    <w:pPr>
      <w:widowControl w:val="0"/>
      <w:spacing w:line="300" w:lineRule="auto"/>
      <w:jc w:val="both"/>
    </w:pPr>
    <w:rPr>
      <w:rFonts w:ascii="仿宋_GB2312" w:hAnsi="Calibri" w:eastAsia="仿宋_GB2312" w:cs="黑体"/>
      <w:color w:val="000000"/>
      <w:spacing w:val="-2"/>
      <w:sz w:val="28"/>
      <w:szCs w:val="20"/>
    </w:rPr>
  </w:style>
  <w:style w:type="paragraph" w:customStyle="1" w:styleId="3334">
    <w:name w:val="b-ent-section-action-toggle"/>
    <w:basedOn w:val="1"/>
    <w:uiPriority w:val="0"/>
    <w:pPr>
      <w:spacing w:before="100" w:beforeAutospacing="1" w:after="100" w:afterAutospacing="1"/>
    </w:pPr>
    <w:rPr>
      <w:rFonts w:hAnsi="Calibri"/>
      <w:spacing w:val="-2"/>
      <w:szCs w:val="21"/>
    </w:rPr>
  </w:style>
  <w:style w:type="paragraph" w:customStyle="1" w:styleId="3335">
    <w:name w:val="xl89"/>
    <w:basedOn w:val="1"/>
    <w:qFormat/>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336">
    <w:name w:val="样式 标题 3标题 3 Char Char Char节，一一黑四（一）条，（一）标题3 Char Char Cha..."/>
    <w:basedOn w:val="5"/>
    <w:uiPriority w:val="0"/>
    <w:pPr>
      <w:widowControl w:val="0"/>
      <w:tabs>
        <w:tab w:val="left" w:pos="-36"/>
        <w:tab w:val="left" w:pos="1022"/>
        <w:tab w:val="left" w:pos="1080"/>
      </w:tabs>
      <w:snapToGrid w:val="0"/>
      <w:spacing w:before="0" w:beforeLines="30" w:line="240" w:lineRule="auto"/>
      <w:ind w:firstLine="15"/>
      <w:jc w:val="both"/>
    </w:pPr>
    <w:rPr>
      <w:rFonts w:hint="eastAsia"/>
      <w:bCs w:val="0"/>
      <w:i/>
      <w:iCs/>
      <w:color w:val="000000"/>
      <w:spacing w:val="-2"/>
      <w:kern w:val="2"/>
      <w:sz w:val="28"/>
      <w:szCs w:val="24"/>
    </w:rPr>
  </w:style>
  <w:style w:type="paragraph" w:customStyle="1" w:styleId="3337">
    <w:name w:val="附录章标题"/>
    <w:next w:val="6"/>
    <w:qFormat/>
    <w:uiPriority w:val="0"/>
    <w:pPr>
      <w:tabs>
        <w:tab w:val="left" w:pos="783"/>
        <w:tab w:val="left" w:pos="1335"/>
      </w:tabs>
      <w:wordWrap w:val="0"/>
      <w:overflowPunct w:val="0"/>
      <w:autoSpaceDE w:val="0"/>
      <w:spacing w:beforeLines="50"/>
      <w:ind w:left="1335" w:hanging="420"/>
      <w:jc w:val="both"/>
      <w:outlineLvl w:val="1"/>
    </w:pPr>
    <w:rPr>
      <w:rFonts w:ascii="黑体" w:hAnsi="Times New Roman" w:eastAsia="黑体" w:cs="Times New Roman"/>
      <w:kern w:val="21"/>
      <w:sz w:val="21"/>
      <w:lang w:val="en-US" w:eastAsia="zh-CN" w:bidi="ar-SA"/>
    </w:rPr>
  </w:style>
  <w:style w:type="paragraph" w:customStyle="1" w:styleId="3338">
    <w:name w:val="字元 字元 Char Char 字元 字元14"/>
    <w:basedOn w:val="1"/>
    <w:uiPriority w:val="0"/>
    <w:pPr>
      <w:widowControl w:val="0"/>
      <w:jc w:val="both"/>
    </w:pPr>
    <w:rPr>
      <w:rFonts w:ascii="Times New Roman" w:hAnsi="Times New Roman" w:cs="黑体"/>
      <w:spacing w:val="-2"/>
      <w:szCs w:val="20"/>
    </w:rPr>
  </w:style>
  <w:style w:type="paragraph" w:customStyle="1" w:styleId="3339">
    <w:name w:val="headline-2"/>
    <w:basedOn w:val="1"/>
    <w:uiPriority w:val="0"/>
    <w:pPr>
      <w:spacing w:before="100" w:beforeAutospacing="1" w:after="100" w:afterAutospacing="1"/>
    </w:pPr>
    <w:rPr>
      <w:rFonts w:hAnsi="Calibri"/>
      <w:spacing w:val="-2"/>
      <w:szCs w:val="21"/>
    </w:rPr>
  </w:style>
  <w:style w:type="paragraph" w:customStyle="1" w:styleId="3340">
    <w:name w:val="正文文本 213"/>
    <w:basedOn w:val="1"/>
    <w:uiPriority w:val="0"/>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3341">
    <w:name w:val="xl47"/>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342">
    <w:name w:val="_Style 15"/>
    <w:basedOn w:val="1"/>
    <w:next w:val="79"/>
    <w:uiPriority w:val="0"/>
    <w:pPr>
      <w:widowControl w:val="0"/>
      <w:spacing w:line="400" w:lineRule="atLeast"/>
      <w:jc w:val="center"/>
    </w:pPr>
    <w:rPr>
      <w:rFonts w:ascii="Times New Roman" w:hAnsi="Times New Roman" w:cs="黑体"/>
      <w:spacing w:val="-2"/>
      <w:szCs w:val="20"/>
    </w:rPr>
  </w:style>
  <w:style w:type="paragraph" w:customStyle="1" w:styleId="3343">
    <w:name w:val="GH1_08段落文字"/>
    <w:uiPriority w:val="0"/>
    <w:pPr>
      <w:spacing w:line="360" w:lineRule="auto"/>
      <w:ind w:firstLine="200" w:firstLineChars="200"/>
      <w:jc w:val="both"/>
    </w:pPr>
    <w:rPr>
      <w:rFonts w:ascii="Calibri" w:hAnsi="Calibri" w:eastAsia="宋体" w:cs="Arial"/>
      <w:kern w:val="2"/>
      <w:sz w:val="24"/>
      <w:szCs w:val="24"/>
      <w:lang w:val="en-US" w:eastAsia="zh-CN" w:bidi="ar-SA"/>
    </w:rPr>
  </w:style>
  <w:style w:type="paragraph" w:customStyle="1" w:styleId="3344">
    <w:name w:val="Char Char110"/>
    <w:basedOn w:val="1"/>
    <w:uiPriority w:val="0"/>
    <w:pPr>
      <w:widowControl w:val="0"/>
      <w:spacing w:line="360" w:lineRule="auto"/>
      <w:ind w:firstLine="200" w:firstLineChars="200"/>
      <w:jc w:val="both"/>
    </w:pPr>
    <w:rPr>
      <w:spacing w:val="-2"/>
      <w:szCs w:val="20"/>
    </w:rPr>
  </w:style>
  <w:style w:type="paragraph" w:customStyle="1" w:styleId="3345">
    <w:name w:val="000 正文"/>
    <w:basedOn w:val="1"/>
    <w:uiPriority w:val="0"/>
    <w:pPr>
      <w:widowControl w:val="0"/>
      <w:spacing w:beforeLines="50" w:line="324" w:lineRule="auto"/>
      <w:ind w:firstLine="200" w:firstLineChars="200"/>
      <w:jc w:val="both"/>
    </w:pPr>
    <w:rPr>
      <w:rFonts w:ascii="Times New Roman" w:hAnsi="Times New Roman" w:cs="黑体"/>
      <w:spacing w:val="-2"/>
      <w:szCs w:val="20"/>
    </w:rPr>
  </w:style>
  <w:style w:type="paragraph" w:customStyle="1" w:styleId="3346">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347">
    <w:name w:val="mlr41"/>
    <w:basedOn w:val="1"/>
    <w:uiPriority w:val="0"/>
    <w:pPr>
      <w:ind w:left="60" w:right="60"/>
    </w:pPr>
    <w:rPr>
      <w:rFonts w:hAnsi="Calibri"/>
      <w:spacing w:val="-2"/>
      <w:szCs w:val="21"/>
    </w:rPr>
  </w:style>
  <w:style w:type="paragraph" w:customStyle="1" w:styleId="3348">
    <w:name w:val="uc-pic"/>
    <w:basedOn w:val="1"/>
    <w:uiPriority w:val="0"/>
    <w:pPr>
      <w:spacing w:before="100" w:beforeAutospacing="1" w:after="100" w:afterAutospacing="1"/>
    </w:pPr>
    <w:rPr>
      <w:rFonts w:hAnsi="Calibri"/>
      <w:spacing w:val="-2"/>
      <w:szCs w:val="21"/>
    </w:rPr>
  </w:style>
  <w:style w:type="paragraph" w:customStyle="1" w:styleId="3349">
    <w:name w:val="正文 New New New New New New New New New New"/>
    <w:basedOn w:val="1"/>
    <w:uiPriority w:val="0"/>
    <w:pPr>
      <w:widowControl w:val="0"/>
      <w:jc w:val="both"/>
    </w:pPr>
    <w:rPr>
      <w:rFonts w:ascii="Times New Roman" w:hAnsi="Times New Roman" w:cs="Times New Roman"/>
      <w:kern w:val="2"/>
    </w:rPr>
  </w:style>
  <w:style w:type="paragraph" w:customStyle="1" w:styleId="3350">
    <w:name w:val="样式 标题 4标题 14 + 加粗 无下划线 自动设置 段前: 3 磅 段后: 10 磅1"/>
    <w:basedOn w:val="6"/>
    <w:uiPriority w:val="0"/>
    <w:pPr>
      <w:keepLines w:val="0"/>
      <w:widowControl w:val="0"/>
      <w:tabs>
        <w:tab w:val="left" w:pos="864"/>
        <w:tab w:val="left" w:pos="2153"/>
      </w:tabs>
      <w:snapToGrid w:val="0"/>
      <w:spacing w:before="60" w:after="200" w:line="240" w:lineRule="auto"/>
      <w:ind w:left="1680" w:hanging="420"/>
      <w:jc w:val="both"/>
      <w:textAlignment w:val="auto"/>
    </w:pPr>
    <w:rPr>
      <w:rFonts w:ascii="Times New Roman" w:hAnsi="Times New Roman" w:eastAsia="宋体" w:cs="Times New Roman"/>
      <w:b w:val="0"/>
      <w:bCs/>
      <w:color w:val="000000"/>
      <w:spacing w:val="-2"/>
      <w:kern w:val="2"/>
    </w:rPr>
  </w:style>
  <w:style w:type="paragraph" w:customStyle="1" w:styleId="3351">
    <w:name w:val="样式 标题 3h3H3sect1.2.3 + 仿宋_GB2312 四号"/>
    <w:basedOn w:val="5"/>
    <w:next w:val="1"/>
    <w:qFormat/>
    <w:uiPriority w:val="0"/>
    <w:pPr>
      <w:keepNext w:val="0"/>
      <w:widowControl w:val="0"/>
      <w:tabs>
        <w:tab w:val="left" w:pos="0"/>
        <w:tab w:val="left" w:pos="1022"/>
        <w:tab w:val="left" w:pos="1080"/>
      </w:tabs>
      <w:spacing w:before="0" w:beforeLines="50" w:after="0" w:line="360" w:lineRule="auto"/>
      <w:jc w:val="both"/>
    </w:pPr>
    <w:rPr>
      <w:rFonts w:hint="eastAsia" w:ascii="仿宋_GB2312" w:hAnsi="Arial Unicode MS" w:eastAsia="仿宋_GB2312"/>
      <w:i/>
      <w:iCs/>
      <w:color w:val="000000"/>
      <w:spacing w:val="20"/>
      <w:kern w:val="11"/>
      <w:sz w:val="28"/>
      <w:szCs w:val="28"/>
      <w:lang w:val="zh-CN"/>
    </w:rPr>
  </w:style>
  <w:style w:type="paragraph" w:customStyle="1" w:styleId="3352">
    <w:name w:val="Char Char Char Char Char Char1 Char Char Char1 Char Char Char1 Char Char Char Char Char Char Char Char Char Char4"/>
    <w:basedOn w:val="1"/>
    <w:next w:val="1"/>
    <w:uiPriority w:val="0"/>
    <w:pPr>
      <w:widowControl w:val="0"/>
      <w:ind w:firstLine="200" w:firstLineChars="200"/>
      <w:jc w:val="both"/>
    </w:pPr>
    <w:rPr>
      <w:rFonts w:ascii="Times New Roman" w:hAnsi="Times New Roman" w:cs="Tms Rmn"/>
      <w:spacing w:val="-2"/>
      <w:szCs w:val="20"/>
    </w:rPr>
  </w:style>
  <w:style w:type="paragraph" w:customStyle="1" w:styleId="3353">
    <w:name w:val="Char Char Char Char Char Char Char Char Char1 Char2"/>
    <w:basedOn w:val="1"/>
    <w:uiPriority w:val="0"/>
    <w:pPr>
      <w:widowControl w:val="0"/>
      <w:spacing w:line="360" w:lineRule="auto"/>
      <w:ind w:firstLine="200" w:firstLineChars="200"/>
      <w:jc w:val="both"/>
    </w:pPr>
    <w:rPr>
      <w:spacing w:val="-2"/>
      <w:szCs w:val="20"/>
    </w:rPr>
  </w:style>
  <w:style w:type="paragraph" w:customStyle="1" w:styleId="3354">
    <w:name w:val="新丰正文"/>
    <w:basedOn w:val="7"/>
    <w:uiPriority w:val="0"/>
    <w:pPr>
      <w:spacing w:line="324" w:lineRule="auto"/>
      <w:ind w:firstLine="200" w:firstLineChars="200"/>
    </w:pPr>
    <w:rPr>
      <w:rFonts w:hint="eastAsia" w:ascii="Calibri" w:hAnsi="Calibri" w:cs="Arial"/>
      <w:sz w:val="21"/>
    </w:rPr>
  </w:style>
  <w:style w:type="paragraph" w:customStyle="1" w:styleId="3355">
    <w:name w:val="样式 样式 正文缩进 + 两端对齐 左侧:  0.81 厘米 首行缩进:  2 字符 + 首行缩进:  2 字符2"/>
    <w:basedOn w:val="1"/>
    <w:uiPriority w:val="0"/>
    <w:pPr>
      <w:widowControl w:val="0"/>
      <w:adjustRightInd w:val="0"/>
      <w:snapToGrid w:val="0"/>
      <w:spacing w:line="360" w:lineRule="auto"/>
      <w:ind w:firstLine="480" w:firstLineChars="200"/>
      <w:jc w:val="both"/>
    </w:pPr>
    <w:rPr>
      <w:spacing w:val="-2"/>
      <w:szCs w:val="20"/>
    </w:rPr>
  </w:style>
  <w:style w:type="paragraph" w:customStyle="1" w:styleId="3356">
    <w:name w:val="表格内居中文字"/>
    <w:basedOn w:val="1578"/>
    <w:uiPriority w:val="0"/>
    <w:pPr>
      <w:snapToGrid w:val="0"/>
      <w:spacing w:before="60" w:line="320" w:lineRule="atLeast"/>
      <w:jc w:val="center"/>
      <w:textAlignment w:val="auto"/>
    </w:pPr>
    <w:rPr>
      <w:rFonts w:ascii="Calibri" w:hAnsi="Calibri"/>
      <w:sz w:val="22"/>
    </w:rPr>
  </w:style>
  <w:style w:type="paragraph" w:customStyle="1" w:styleId="3357">
    <w:name w:val="module-data-expend"/>
    <w:basedOn w:val="1"/>
    <w:uiPriority w:val="0"/>
    <w:pPr>
      <w:pBdr>
        <w:top w:val="single" w:color="000000" w:sz="6" w:space="0"/>
      </w:pBdr>
      <w:shd w:val="clear" w:color="auto" w:fill="EEFFFF"/>
      <w:spacing w:before="100" w:beforeAutospacing="1" w:after="100" w:afterAutospacing="1"/>
    </w:pPr>
    <w:rPr>
      <w:rFonts w:hAnsi="Calibri"/>
      <w:spacing w:val="-2"/>
      <w:szCs w:val="21"/>
    </w:rPr>
  </w:style>
  <w:style w:type="paragraph" w:customStyle="1" w:styleId="3358">
    <w:name w:val="xl182"/>
    <w:basedOn w:val="1"/>
    <w:qFormat/>
    <w:uiPriority w:val="0"/>
    <w:pPr>
      <w:pBdr>
        <w:bottom w:val="single" w:color="auto" w:sz="8" w:space="0"/>
        <w:right w:val="single" w:color="auto" w:sz="8" w:space="0"/>
      </w:pBdr>
      <w:spacing w:before="100" w:beforeAutospacing="1" w:after="100" w:afterAutospacing="1"/>
      <w:jc w:val="both"/>
    </w:pPr>
    <w:rPr>
      <w:spacing w:val="-2"/>
      <w:szCs w:val="20"/>
    </w:rPr>
  </w:style>
  <w:style w:type="paragraph" w:customStyle="1" w:styleId="3359">
    <w:name w:val="样式 海南化工城正文 + Times New Roman"/>
    <w:basedOn w:val="1463"/>
    <w:uiPriority w:val="0"/>
    <w:pPr>
      <w:spacing w:line="312" w:lineRule="auto"/>
      <w:ind w:firstLine="200"/>
    </w:pPr>
    <w:rPr>
      <w:rFonts w:hAnsi="Calibri"/>
      <w:sz w:val="21"/>
    </w:rPr>
  </w:style>
  <w:style w:type="paragraph" w:customStyle="1" w:styleId="3360">
    <w:name w:val="process-text"/>
    <w:basedOn w:val="1"/>
    <w:uiPriority w:val="0"/>
    <w:pPr>
      <w:spacing w:before="100" w:beforeAutospacing="1" w:after="100" w:afterAutospacing="1" w:line="195" w:lineRule="atLeast"/>
      <w:jc w:val="center"/>
    </w:pPr>
    <w:rPr>
      <w:rFonts w:hAnsi="Calibri"/>
      <w:color w:val="FFFFFF"/>
      <w:spacing w:val="-2"/>
      <w:szCs w:val="21"/>
    </w:rPr>
  </w:style>
  <w:style w:type="paragraph" w:customStyle="1" w:styleId="3361">
    <w:name w:val="表表"/>
    <w:basedOn w:val="554"/>
    <w:uiPriority w:val="0"/>
    <w:pPr>
      <w:spacing w:beforeLines="50" w:line="240" w:lineRule="auto"/>
      <w:ind w:firstLine="422" w:firstLineChars="200"/>
      <w:jc w:val="both"/>
    </w:pPr>
    <w:rPr>
      <w:rFonts w:hAnsi="Times New Roman" w:eastAsia="宋体"/>
      <w:szCs w:val="21"/>
    </w:rPr>
  </w:style>
  <w:style w:type="paragraph" w:customStyle="1" w:styleId="3362">
    <w:name w:val="10"/>
    <w:basedOn w:val="1"/>
    <w:next w:val="32"/>
    <w:uiPriority w:val="0"/>
    <w:pPr>
      <w:widowControl w:val="0"/>
      <w:adjustRightInd w:val="0"/>
      <w:spacing w:after="120" w:line="312" w:lineRule="atLeast"/>
      <w:jc w:val="both"/>
    </w:pPr>
    <w:rPr>
      <w:rFonts w:hAnsi="Calibri" w:cs="黑体"/>
      <w:spacing w:val="-2"/>
      <w:sz w:val="16"/>
      <w:szCs w:val="16"/>
    </w:rPr>
  </w:style>
  <w:style w:type="paragraph" w:customStyle="1" w:styleId="3363">
    <w:name w:val="检索10"/>
    <w:basedOn w:val="2154"/>
    <w:uiPriority w:val="0"/>
    <w:pPr>
      <w:ind w:left="2722"/>
    </w:pPr>
    <w:rPr>
      <w:color w:val="000080"/>
    </w:rPr>
  </w:style>
  <w:style w:type="paragraph" w:customStyle="1" w:styleId="3364">
    <w:name w:val="样式 样式 标题 2标题 21标题 121标题 2 Char1 Char节H2节标题 1.1节标题 1.1 Char... +"/>
    <w:basedOn w:val="1227"/>
    <w:uiPriority w:val="0"/>
    <w:pPr>
      <w:keepNext w:val="0"/>
      <w:keepLines w:val="0"/>
      <w:widowControl/>
      <w:tabs>
        <w:tab w:val="left" w:pos="576"/>
        <w:tab w:val="clear" w:pos="1476"/>
      </w:tabs>
      <w:adjustRightInd w:val="0"/>
      <w:spacing w:before="100" w:after="100"/>
      <w:jc w:val="left"/>
    </w:pPr>
    <w:rPr>
      <w:rFonts w:ascii="Times New Roman" w:hAnsi="Times New Roman"/>
      <w:bCs/>
    </w:rPr>
  </w:style>
  <w:style w:type="paragraph" w:customStyle="1" w:styleId="3365">
    <w:name w:val="样式 正文文本缩进 + 小四 非加粗 非倾斜 行距: 固定值 20 磅"/>
    <w:basedOn w:val="37"/>
    <w:uiPriority w:val="0"/>
    <w:pPr>
      <w:widowControl w:val="0"/>
      <w:spacing w:after="0" w:line="440" w:lineRule="exact"/>
      <w:ind w:left="0" w:leftChars="0" w:firstLine="454"/>
      <w:jc w:val="both"/>
    </w:pPr>
    <w:rPr>
      <w:spacing w:val="-2"/>
      <w:kern w:val="2"/>
    </w:rPr>
  </w:style>
  <w:style w:type="paragraph" w:customStyle="1" w:styleId="3366">
    <w:name w:val="正文文本缩进 31"/>
    <w:basedOn w:val="1"/>
    <w:qFormat/>
    <w:uiPriority w:val="0"/>
    <w:pPr>
      <w:widowControl w:val="0"/>
      <w:spacing w:after="120"/>
      <w:ind w:left="200" w:leftChars="200"/>
      <w:jc w:val="both"/>
    </w:pPr>
    <w:rPr>
      <w:rFonts w:ascii="Calibri" w:hAnsi="Calibri" w:cs="黑体"/>
      <w:kern w:val="2"/>
      <w:sz w:val="16"/>
      <w:szCs w:val="16"/>
    </w:rPr>
  </w:style>
  <w:style w:type="paragraph" w:customStyle="1" w:styleId="3367">
    <w:name w:val="文档结构图11"/>
    <w:basedOn w:val="1"/>
    <w:uiPriority w:val="0"/>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3368">
    <w:name w:val="特殊标题３"/>
    <w:basedOn w:val="1"/>
    <w:uiPriority w:val="0"/>
    <w:pPr>
      <w:widowControl w:val="0"/>
      <w:overflowPunct w:val="0"/>
      <w:autoSpaceDE w:val="0"/>
      <w:autoSpaceDN w:val="0"/>
      <w:adjustRightInd w:val="0"/>
      <w:spacing w:line="360" w:lineRule="auto"/>
      <w:jc w:val="both"/>
    </w:pPr>
    <w:rPr>
      <w:rFonts w:ascii="Times New Roman" w:hAnsi="Times New Roman" w:eastAsia="仿宋_GB2312" w:cs="黑体"/>
      <w:spacing w:val="-2"/>
      <w:sz w:val="28"/>
      <w:szCs w:val="20"/>
    </w:rPr>
  </w:style>
  <w:style w:type="paragraph" w:customStyle="1" w:styleId="3369">
    <w:name w:val="样式 题注 + 首行缩进:  2 字符2"/>
    <w:basedOn w:val="23"/>
    <w:qFormat/>
    <w:uiPriority w:val="0"/>
    <w:pPr>
      <w:keepNext/>
      <w:widowControl w:val="0"/>
      <w:snapToGrid w:val="0"/>
      <w:spacing w:before="120" w:after="120" w:line="440" w:lineRule="exact"/>
      <w:textAlignment w:val="auto"/>
    </w:pPr>
    <w:rPr>
      <w:rFonts w:ascii="黑体" w:hAnsi="Calibri" w:eastAsia="黑体" w:cs="Times New Roman"/>
    </w:rPr>
  </w:style>
  <w:style w:type="paragraph" w:customStyle="1" w:styleId="3370">
    <w:name w:val="第 X 页 共 Y 页"/>
    <w:qFormat/>
    <w:uiPriority w:val="0"/>
    <w:pPr>
      <w:widowControl w:val="0"/>
      <w:jc w:val="both"/>
    </w:pPr>
    <w:rPr>
      <w:rFonts w:ascii="Times New Roman" w:hAnsi="Times New Roman" w:eastAsia="宋体" w:cs="Times New Roman"/>
      <w:lang w:val="en-US" w:eastAsia="zh-CN" w:bidi="ar-SA"/>
    </w:rPr>
  </w:style>
  <w:style w:type="paragraph" w:customStyle="1" w:styleId="3371">
    <w:name w:val="Char Char Char Char Char Char Char Char Char Char Char Char Char Char Char Char Char Char Char Char Char Char Char Char Char1"/>
    <w:basedOn w:val="1"/>
    <w:qFormat/>
    <w:uiPriority w:val="0"/>
    <w:pPr>
      <w:spacing w:after="160" w:line="240" w:lineRule="exact"/>
    </w:pPr>
    <w:rPr>
      <w:rFonts w:ascii="Verdana" w:hAnsi="Verdana" w:cs="黑体"/>
      <w:spacing w:val="-2"/>
      <w:sz w:val="20"/>
      <w:szCs w:val="20"/>
      <w:lang w:eastAsia="en-US"/>
    </w:rPr>
  </w:style>
  <w:style w:type="paragraph" w:customStyle="1" w:styleId="3372">
    <w:name w:val="目录标题"/>
    <w:basedOn w:val="1"/>
    <w:uiPriority w:val="0"/>
    <w:pPr>
      <w:spacing w:before="566" w:after="544" w:line="566" w:lineRule="atLeast"/>
      <w:ind w:firstLine="419"/>
      <w:jc w:val="center"/>
    </w:pPr>
    <w:rPr>
      <w:rFonts w:ascii="Arial" w:hAnsi="Times New Roman" w:eastAsia="黑体" w:cs="黑体"/>
      <w:color w:val="000000"/>
      <w:spacing w:val="566"/>
      <w:sz w:val="54"/>
      <w:szCs w:val="20"/>
      <w:u w:color="000000"/>
    </w:rPr>
  </w:style>
  <w:style w:type="paragraph" w:customStyle="1" w:styleId="3373">
    <w:name w:val="样式 标题 5 + 居中"/>
    <w:basedOn w:val="9"/>
    <w:uiPriority w:val="0"/>
    <w:pPr>
      <w:keepNext w:val="0"/>
      <w:keepLines w:val="0"/>
      <w:widowControl w:val="0"/>
      <w:tabs>
        <w:tab w:val="left" w:pos="1008"/>
        <w:tab w:val="left" w:pos="2100"/>
      </w:tabs>
      <w:adjustRightInd/>
      <w:spacing w:before="0" w:after="0" w:line="500" w:lineRule="exact"/>
      <w:ind w:left="1008" w:hanging="1008"/>
      <w:jc w:val="center"/>
      <w:textAlignment w:val="auto"/>
    </w:pPr>
    <w:rPr>
      <w:rFonts w:hint="eastAsia" w:hAnsi="宋体"/>
      <w:b w:val="0"/>
      <w:bCs/>
      <w:spacing w:val="-2"/>
      <w:kern w:val="2"/>
      <w:szCs w:val="20"/>
    </w:rPr>
  </w:style>
  <w:style w:type="paragraph" w:customStyle="1" w:styleId="3374">
    <w:name w:val="缺省文本"/>
    <w:basedOn w:val="1"/>
    <w:uiPriority w:val="0"/>
    <w:pPr>
      <w:widowControl w:val="0"/>
      <w:autoSpaceDE w:val="0"/>
      <w:autoSpaceDN w:val="0"/>
      <w:adjustRightInd w:val="0"/>
    </w:pPr>
    <w:rPr>
      <w:rFonts w:ascii="Times New Roman" w:hAnsi="Times New Roman" w:cs="黑体"/>
      <w:spacing w:val="-2"/>
      <w:szCs w:val="20"/>
    </w:rPr>
  </w:style>
  <w:style w:type="paragraph" w:customStyle="1" w:styleId="3375">
    <w:name w:val="tip-msg-label"/>
    <w:basedOn w:val="1"/>
    <w:uiPriority w:val="0"/>
    <w:pPr>
      <w:spacing w:before="100" w:beforeAutospacing="1" w:after="100" w:afterAutospacing="1"/>
    </w:pPr>
    <w:rPr>
      <w:rFonts w:hAnsi="Calibri"/>
      <w:b/>
      <w:bCs/>
      <w:spacing w:val="-2"/>
      <w:szCs w:val="21"/>
    </w:rPr>
  </w:style>
  <w:style w:type="paragraph" w:customStyle="1" w:styleId="3376">
    <w:name w:val="haha"/>
    <w:basedOn w:val="1"/>
    <w:uiPriority w:val="0"/>
    <w:pPr>
      <w:widowControl w:val="0"/>
      <w:spacing w:beforeLines="20" w:line="360" w:lineRule="auto"/>
      <w:ind w:firstLine="480" w:firstLineChars="200"/>
      <w:jc w:val="both"/>
    </w:pPr>
    <w:rPr>
      <w:rFonts w:ascii="Times New Roman" w:hAnsi="Times New Roman" w:eastAsia="仿宋_GB2312" w:cs="黑体"/>
      <w:color w:val="000000"/>
      <w:spacing w:val="-2"/>
      <w:szCs w:val="20"/>
    </w:rPr>
  </w:style>
  <w:style w:type="paragraph" w:customStyle="1" w:styleId="3377">
    <w:name w:val="album-border1"/>
    <w:basedOn w:val="1"/>
    <w:uiPriority w:val="0"/>
    <w:pPr>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pPr>
    <w:rPr>
      <w:rFonts w:hAnsi="Calibri"/>
      <w:spacing w:val="-2"/>
      <w:szCs w:val="21"/>
    </w:rPr>
  </w:style>
  <w:style w:type="paragraph" w:customStyle="1" w:styleId="3378">
    <w:name w:val="杠式表格"/>
    <w:basedOn w:val="1"/>
    <w:uiPriority w:val="0"/>
    <w:pPr>
      <w:widowControl w:val="0"/>
      <w:adjustRightInd w:val="0"/>
      <w:snapToGrid w:val="0"/>
      <w:spacing w:after="120" w:line="360" w:lineRule="auto"/>
      <w:jc w:val="center"/>
    </w:pPr>
    <w:rPr>
      <w:rFonts w:ascii="Times New Roman" w:hAnsi="Times New Roman" w:cs="黑体"/>
      <w:spacing w:val="-2"/>
      <w:sz w:val="28"/>
      <w:szCs w:val="20"/>
    </w:rPr>
  </w:style>
  <w:style w:type="paragraph" w:customStyle="1" w:styleId="3379">
    <w:name w:val="CM7"/>
    <w:basedOn w:val="1"/>
    <w:next w:val="1"/>
    <w:qFormat/>
    <w:uiPriority w:val="0"/>
    <w:pPr>
      <w:widowControl w:val="0"/>
      <w:autoSpaceDE w:val="0"/>
      <w:autoSpaceDN w:val="0"/>
      <w:adjustRightInd w:val="0"/>
      <w:spacing w:after="198"/>
    </w:pPr>
    <w:rPr>
      <w:rFonts w:ascii="TTE1CFADF8t00" w:hAnsi="Calibri" w:eastAsia="TTE1CFADF8t00" w:cs="黑体"/>
      <w:spacing w:val="-2"/>
      <w:szCs w:val="20"/>
    </w:rPr>
  </w:style>
  <w:style w:type="paragraph" w:customStyle="1" w:styleId="3380">
    <w:name w:val="表尾注"/>
    <w:basedOn w:val="1"/>
    <w:next w:val="1"/>
    <w:uiPriority w:val="0"/>
    <w:pPr>
      <w:widowControl w:val="0"/>
      <w:autoSpaceDE w:val="0"/>
      <w:autoSpaceDN w:val="0"/>
      <w:adjustRightInd w:val="0"/>
      <w:spacing w:after="240"/>
      <w:jc w:val="both"/>
    </w:pPr>
    <w:rPr>
      <w:rFonts w:ascii="Arial" w:hAnsi="Arial"/>
      <w:spacing w:val="-2"/>
      <w:sz w:val="18"/>
      <w:szCs w:val="21"/>
    </w:rPr>
  </w:style>
  <w:style w:type="paragraph" w:customStyle="1" w:styleId="3381">
    <w:name w:val="二级标题 Char Char Char"/>
    <w:basedOn w:val="1"/>
    <w:next w:val="1"/>
    <w:uiPriority w:val="0"/>
    <w:pPr>
      <w:widowControl w:val="0"/>
      <w:spacing w:line="529" w:lineRule="exact"/>
      <w:ind w:firstLine="200" w:firstLineChars="200"/>
      <w:jc w:val="both"/>
    </w:pPr>
    <w:rPr>
      <w:rFonts w:hAnsi="Calibri"/>
      <w:spacing w:val="-2"/>
      <w:szCs w:val="20"/>
    </w:rPr>
  </w:style>
  <w:style w:type="paragraph" w:customStyle="1" w:styleId="3382">
    <w:name w:val="pic1"/>
    <w:basedOn w:val="1"/>
    <w:uiPriority w:val="0"/>
    <w:pPr>
      <w:pBdr>
        <w:top w:val="single" w:color="DEDFE1" w:sz="6" w:space="3"/>
        <w:left w:val="single" w:color="DEDFE1" w:sz="6" w:space="3"/>
        <w:bottom w:val="single" w:color="DEDFE1" w:sz="6" w:space="3"/>
        <w:right w:val="single" w:color="DEDFE1" w:sz="6" w:space="3"/>
      </w:pBdr>
      <w:spacing w:before="30"/>
      <w:ind w:right="225"/>
      <w:jc w:val="center"/>
    </w:pPr>
    <w:rPr>
      <w:rFonts w:hAnsi="Calibri"/>
      <w:spacing w:val="-2"/>
      <w:sz w:val="18"/>
      <w:szCs w:val="18"/>
    </w:rPr>
  </w:style>
  <w:style w:type="paragraph" w:customStyle="1" w:styleId="3383">
    <w:name w:val="批注框文本 Char Char"/>
    <w:basedOn w:val="1"/>
    <w:qFormat/>
    <w:uiPriority w:val="0"/>
    <w:pPr>
      <w:widowControl w:val="0"/>
      <w:jc w:val="both"/>
    </w:pPr>
    <w:rPr>
      <w:rFonts w:ascii="Times New Roman" w:hAnsi="Times New Roman" w:cs="黑体"/>
      <w:spacing w:val="-2"/>
      <w:sz w:val="18"/>
      <w:szCs w:val="20"/>
    </w:rPr>
  </w:style>
  <w:style w:type="paragraph" w:customStyle="1" w:styleId="3384">
    <w:name w:val="TOC 标题1"/>
    <w:basedOn w:val="2"/>
    <w:next w:val="1"/>
    <w:qFormat/>
    <w:uiPriority w:val="0"/>
    <w:pPr>
      <w:widowControl/>
      <w:spacing w:before="480" w:after="0" w:line="276" w:lineRule="auto"/>
      <w:jc w:val="left"/>
      <w:outlineLvl w:val="9"/>
    </w:pPr>
    <w:rPr>
      <w:rFonts w:ascii="Cambria" w:hAnsi="Cambria" w:cs="宋体"/>
      <w:color w:val="365F91"/>
      <w:spacing w:val="-2"/>
      <w:kern w:val="0"/>
      <w:szCs w:val="28"/>
    </w:rPr>
  </w:style>
  <w:style w:type="paragraph" w:customStyle="1" w:styleId="3385">
    <w:name w:val="样式 正文 + 四号 加粗 首行缩进:  0 厘米"/>
    <w:basedOn w:val="966"/>
    <w:uiPriority w:val="0"/>
    <w:pPr>
      <w:jc w:val="center"/>
    </w:pPr>
    <w:rPr>
      <w:b/>
      <w:bCs/>
      <w:sz w:val="28"/>
    </w:rPr>
  </w:style>
  <w:style w:type="paragraph" w:customStyle="1" w:styleId="3386">
    <w:name w:val="标题1－0909"/>
    <w:basedOn w:val="1"/>
    <w:uiPriority w:val="0"/>
    <w:pPr>
      <w:keepNext/>
      <w:keepLines/>
      <w:widowControl w:val="0"/>
      <w:tabs>
        <w:tab w:val="left" w:pos="1020"/>
        <w:tab w:val="left" w:pos="1049"/>
      </w:tabs>
      <w:adjustRightInd w:val="0"/>
      <w:snapToGrid w:val="0"/>
      <w:spacing w:beforeLines="200" w:after="120" w:line="400" w:lineRule="exact"/>
      <w:ind w:left="1049" w:hanging="851"/>
      <w:jc w:val="center"/>
      <w:outlineLvl w:val="0"/>
    </w:pPr>
    <w:rPr>
      <w:rFonts w:ascii="Times New Roman" w:hAnsi="Times New Roman" w:eastAsia="黑体" w:cs="黑体"/>
      <w:b/>
      <w:bCs/>
      <w:spacing w:val="-2"/>
      <w:kern w:val="44"/>
      <w:sz w:val="32"/>
      <w:szCs w:val="20"/>
    </w:rPr>
  </w:style>
  <w:style w:type="paragraph" w:customStyle="1" w:styleId="3387">
    <w:name w:val="relation-split2"/>
    <w:basedOn w:val="1"/>
    <w:uiPriority w:val="0"/>
    <w:pPr>
      <w:spacing w:before="100" w:beforeAutospacing="1" w:after="100" w:afterAutospacing="1"/>
    </w:pPr>
    <w:rPr>
      <w:rFonts w:hAnsi="Calibri"/>
      <w:vanish/>
      <w:spacing w:val="-2"/>
      <w:szCs w:val="21"/>
    </w:rPr>
  </w:style>
  <w:style w:type="paragraph" w:customStyle="1" w:styleId="3388">
    <w:name w:val="uc-r"/>
    <w:basedOn w:val="1"/>
    <w:uiPriority w:val="0"/>
    <w:pPr>
      <w:spacing w:before="100" w:beforeAutospacing="1" w:after="100" w:afterAutospacing="1"/>
    </w:pPr>
    <w:rPr>
      <w:rFonts w:hAnsi="Calibri"/>
      <w:spacing w:val="-2"/>
      <w:szCs w:val="21"/>
    </w:rPr>
  </w:style>
  <w:style w:type="paragraph" w:customStyle="1" w:styleId="3389">
    <w:name w:val="样式 (西文) 仿宋_GB2312 (中文) 仿宋_GB2312 黑色 段前: 0.5 行 行距: 1.5 倍行距 首...1"/>
    <w:basedOn w:val="1"/>
    <w:uiPriority w:val="0"/>
    <w:pPr>
      <w:widowControl w:val="0"/>
      <w:spacing w:line="300" w:lineRule="auto"/>
      <w:jc w:val="both"/>
    </w:pPr>
    <w:rPr>
      <w:rFonts w:ascii="仿宋_GB2312" w:hAnsi="Calibri" w:eastAsia="仿宋_GB2312" w:cs="黑体"/>
      <w:color w:val="000000"/>
      <w:spacing w:val="-2"/>
      <w:sz w:val="28"/>
      <w:szCs w:val="20"/>
    </w:rPr>
  </w:style>
  <w:style w:type="paragraph" w:customStyle="1" w:styleId="3390">
    <w:name w:val="文档结构图12"/>
    <w:basedOn w:val="1"/>
    <w:uiPriority w:val="0"/>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3391">
    <w:name w:val="piece"/>
    <w:basedOn w:val="1"/>
    <w:uiPriority w:val="0"/>
    <w:pPr>
      <w:spacing w:before="100" w:beforeAutospacing="1" w:after="100" w:afterAutospacing="1"/>
    </w:pPr>
    <w:rPr>
      <w:rFonts w:hAnsi="Calibri"/>
      <w:spacing w:val="-2"/>
      <w:szCs w:val="21"/>
    </w:rPr>
  </w:style>
  <w:style w:type="paragraph" w:customStyle="1" w:styleId="3392">
    <w:name w:val="先生/女士："/>
    <w:qFormat/>
    <w:uiPriority w:val="0"/>
    <w:pPr>
      <w:widowControl w:val="0"/>
      <w:jc w:val="both"/>
    </w:pPr>
    <w:rPr>
      <w:rFonts w:ascii="Times New Roman" w:hAnsi="Times New Roman" w:eastAsia="宋体" w:cs="Times New Roman"/>
      <w:lang w:val="en-US" w:eastAsia="zh-CN" w:bidi="ar-SA"/>
    </w:rPr>
  </w:style>
  <w:style w:type="paragraph" w:customStyle="1" w:styleId="3393">
    <w:name w:val="font20"/>
    <w:basedOn w:val="1"/>
    <w:uiPriority w:val="0"/>
    <w:pPr>
      <w:widowControl w:val="0"/>
      <w:spacing w:before="100" w:beforeAutospacing="1" w:after="100" w:afterAutospacing="1"/>
      <w:jc w:val="both"/>
    </w:pPr>
    <w:rPr>
      <w:rFonts w:ascii="Times New Roman" w:hAnsi="Times New Roman" w:cs="黑体"/>
      <w:b/>
      <w:bCs/>
      <w:spacing w:val="-2"/>
      <w:szCs w:val="20"/>
    </w:rPr>
  </w:style>
  <w:style w:type="paragraph" w:customStyle="1" w:styleId="3394">
    <w:name w:val="xl15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spacing w:val="-2"/>
      <w:szCs w:val="20"/>
    </w:rPr>
  </w:style>
  <w:style w:type="paragraph" w:customStyle="1" w:styleId="3395">
    <w:name w:val="样式 (西文) 宋体 小四 段前: 6 磅 段后: 6 磅 行距: 多倍行距 1.25 字行 首行缩进:  2 字符"/>
    <w:basedOn w:val="1"/>
    <w:uiPriority w:val="0"/>
    <w:pPr>
      <w:widowControl w:val="0"/>
      <w:spacing w:before="120" w:after="120" w:line="300" w:lineRule="auto"/>
      <w:ind w:firstLine="200" w:firstLineChars="200"/>
      <w:jc w:val="both"/>
    </w:pPr>
    <w:rPr>
      <w:rFonts w:hAnsi="Calibri"/>
      <w:spacing w:val="-2"/>
      <w:szCs w:val="20"/>
    </w:rPr>
  </w:style>
  <w:style w:type="paragraph" w:customStyle="1" w:styleId="3396">
    <w:name w:val="样式 样式 样式 样式 (西文) 仿宋_GB2312 (中文) 仿宋_GB2312 加粗 段前: 0.5 行 段后: 6 磅 行...1"/>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3397">
    <w:name w:val="page-current"/>
    <w:basedOn w:val="1"/>
    <w:uiPriority w:val="0"/>
    <w:pPr>
      <w:spacing w:before="100" w:beforeAutospacing="1" w:after="100" w:afterAutospacing="1"/>
    </w:pPr>
    <w:rPr>
      <w:rFonts w:hAnsi="Calibri"/>
      <w:spacing w:val="-2"/>
      <w:szCs w:val="21"/>
    </w:rPr>
  </w:style>
  <w:style w:type="paragraph" w:customStyle="1" w:styleId="3398">
    <w:name w:val="word"/>
    <w:basedOn w:val="1"/>
    <w:uiPriority w:val="0"/>
    <w:pPr>
      <w:widowControl w:val="0"/>
      <w:spacing w:line="360" w:lineRule="auto"/>
      <w:ind w:firstLine="480" w:firstLineChars="200"/>
      <w:jc w:val="both"/>
    </w:pPr>
    <w:rPr>
      <w:rFonts w:cs="黑体"/>
      <w:kern w:val="2"/>
      <w:szCs w:val="22"/>
    </w:rPr>
  </w:style>
  <w:style w:type="paragraph" w:customStyle="1" w:styleId="3399">
    <w:name w:val="样式 标题 2标题 21标题 121标题 2 Char1 Char节H2节标题 1.1节标题 1.1 Char...1"/>
    <w:basedOn w:val="4"/>
    <w:qFormat/>
    <w:uiPriority w:val="0"/>
    <w:pPr>
      <w:keepNext w:val="0"/>
      <w:keepLines w:val="0"/>
      <w:tabs>
        <w:tab w:val="left" w:pos="1476"/>
      </w:tabs>
      <w:adjustRightInd w:val="0"/>
      <w:spacing w:line="360" w:lineRule="auto"/>
      <w:ind w:left="840" w:hanging="420"/>
    </w:pPr>
    <w:rPr>
      <w:rFonts w:ascii="黑体" w:hAnsi="黑体" w:eastAsia="黑体" w:cs="宋体"/>
      <w:bCs w:val="0"/>
      <w:color w:val="000000"/>
      <w:spacing w:val="-2"/>
      <w:sz w:val="28"/>
      <w:szCs w:val="20"/>
    </w:rPr>
  </w:style>
  <w:style w:type="paragraph" w:customStyle="1" w:styleId="3400">
    <w:name w:val="td"/>
    <w:basedOn w:val="1"/>
    <w:qFormat/>
    <w:uiPriority w:val="0"/>
    <w:pPr>
      <w:spacing w:before="100" w:beforeAutospacing="1" w:after="100" w:afterAutospacing="1" w:line="360" w:lineRule="auto"/>
    </w:pPr>
    <w:rPr>
      <w:rFonts w:ascii="Times New Roman" w:hAnsi="Times New Roman" w:eastAsia="Arial Unicode MS" w:cs="黑体"/>
      <w:spacing w:val="-2"/>
      <w:sz w:val="18"/>
      <w:szCs w:val="20"/>
    </w:rPr>
  </w:style>
  <w:style w:type="paragraph" w:customStyle="1" w:styleId="3401">
    <w:name w:val="03节"/>
    <w:basedOn w:val="1"/>
    <w:qFormat/>
    <w:uiPriority w:val="0"/>
    <w:pPr>
      <w:widowControl w:val="0"/>
      <w:tabs>
        <w:tab w:val="left" w:pos="-2126"/>
      </w:tabs>
      <w:spacing w:before="120" w:after="120" w:line="360" w:lineRule="auto"/>
      <w:ind w:left="-850"/>
      <w:jc w:val="center"/>
      <w:outlineLvl w:val="2"/>
    </w:pPr>
    <w:rPr>
      <w:rFonts w:ascii="Times New Roman" w:hAnsi="Times New Roman" w:eastAsia="黑体" w:cs="黑体"/>
      <w:spacing w:val="2"/>
      <w:szCs w:val="20"/>
    </w:rPr>
  </w:style>
  <w:style w:type="paragraph" w:customStyle="1" w:styleId="3402">
    <w:name w:val="xl133"/>
    <w:basedOn w:val="1"/>
    <w:qFormat/>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403">
    <w:name w:val="文章附标题"/>
    <w:basedOn w:val="1"/>
    <w:qFormat/>
    <w:uiPriority w:val="0"/>
    <w:pPr>
      <w:spacing w:before="187" w:after="175" w:line="374" w:lineRule="atLeast"/>
      <w:jc w:val="center"/>
    </w:pPr>
    <w:rPr>
      <w:rFonts w:ascii="Times New Roman" w:hAnsi="Times New Roman" w:cs="黑体"/>
      <w:color w:val="000000"/>
      <w:spacing w:val="-2"/>
      <w:sz w:val="36"/>
      <w:szCs w:val="20"/>
      <w:u w:color="000000"/>
    </w:rPr>
  </w:style>
  <w:style w:type="paragraph" w:customStyle="1" w:styleId="3404">
    <w:name w:val="icon-growup-task"/>
    <w:basedOn w:val="1"/>
    <w:uiPriority w:val="0"/>
    <w:pPr>
      <w:spacing w:before="100" w:beforeAutospacing="1" w:after="100" w:afterAutospacing="1"/>
    </w:pPr>
    <w:rPr>
      <w:rFonts w:hAnsi="Calibri"/>
      <w:spacing w:val="-2"/>
      <w:szCs w:val="21"/>
    </w:rPr>
  </w:style>
  <w:style w:type="paragraph" w:customStyle="1" w:styleId="3405">
    <w:name w:val="sub-anchor"/>
    <w:basedOn w:val="1"/>
    <w:uiPriority w:val="0"/>
    <w:pPr>
      <w:spacing w:before="100" w:beforeAutospacing="1" w:after="100" w:afterAutospacing="1" w:line="75" w:lineRule="atLeast"/>
    </w:pPr>
    <w:rPr>
      <w:rFonts w:hAnsi="Calibri"/>
      <w:spacing w:val="-2"/>
      <w:sz w:val="8"/>
      <w:szCs w:val="8"/>
    </w:rPr>
  </w:style>
  <w:style w:type="paragraph" w:customStyle="1" w:styleId="3406">
    <w:name w:val="스타일"/>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hAnsi="Times New Roman" w:eastAsia="Batang" w:cs="Times New Roman"/>
      <w:b/>
      <w:bCs/>
      <w:color w:val="000000"/>
      <w:sz w:val="32"/>
      <w:szCs w:val="32"/>
      <w:lang w:val="en-US" w:eastAsia="ko-KR" w:bidi="ar-SA"/>
    </w:rPr>
  </w:style>
  <w:style w:type="paragraph" w:customStyle="1" w:styleId="3407">
    <w:name w:val="input"/>
    <w:basedOn w:val="1"/>
    <w:qFormat/>
    <w:uiPriority w:val="0"/>
    <w:pPr>
      <w:pBdr>
        <w:top w:val="single" w:color="EFEFEF" w:sz="6" w:space="0"/>
        <w:left w:val="single" w:color="EFEFEF" w:sz="6" w:space="0"/>
      </w:pBdr>
      <w:shd w:val="clear" w:color="auto" w:fill="FFFFFF"/>
      <w:spacing w:before="100" w:beforeAutospacing="1" w:after="100" w:afterAutospacing="1"/>
    </w:pPr>
    <w:rPr>
      <w:rFonts w:ascii="Arial Unicode MS" w:hAnsi="Arial Unicode MS" w:eastAsia="Arial Unicode MS" w:cs="黑体"/>
      <w:color w:val="999999"/>
      <w:spacing w:val="-2"/>
      <w:sz w:val="18"/>
      <w:szCs w:val="20"/>
    </w:rPr>
  </w:style>
  <w:style w:type="paragraph" w:customStyle="1" w:styleId="3408">
    <w:name w:val="end"/>
    <w:basedOn w:val="1"/>
    <w:uiPriority w:val="0"/>
    <w:pPr>
      <w:spacing w:before="150" w:after="450"/>
    </w:pPr>
    <w:rPr>
      <w:rFonts w:hAnsi="Calibri"/>
      <w:spacing w:val="-2"/>
      <w:szCs w:val="21"/>
    </w:rPr>
  </w:style>
  <w:style w:type="paragraph" w:customStyle="1" w:styleId="3409">
    <w:name w:val="亲启"/>
    <w:qFormat/>
    <w:uiPriority w:val="0"/>
    <w:pPr>
      <w:widowControl w:val="0"/>
      <w:jc w:val="both"/>
    </w:pPr>
    <w:rPr>
      <w:rFonts w:ascii="Times New Roman" w:hAnsi="Times New Roman" w:eastAsia="宋体" w:cs="Times New Roman"/>
      <w:lang w:val="en-US" w:eastAsia="zh-CN" w:bidi="ar-SA"/>
    </w:rPr>
  </w:style>
  <w:style w:type="paragraph" w:customStyle="1" w:styleId="3410">
    <w:name w:val="样式 Arial 三号 左 段前: 4.65 磅 行距: 固定值 24 磅"/>
    <w:basedOn w:val="1"/>
    <w:uiPriority w:val="0"/>
    <w:pPr>
      <w:widowControl w:val="0"/>
      <w:spacing w:before="60" w:line="480" w:lineRule="exact"/>
      <w:ind w:firstLine="200" w:firstLineChars="200"/>
    </w:pPr>
    <w:rPr>
      <w:rFonts w:ascii="Arial" w:hAnsi="Arial" w:cs="Arial"/>
      <w:spacing w:val="-2"/>
      <w:sz w:val="32"/>
      <w:szCs w:val="32"/>
    </w:rPr>
  </w:style>
  <w:style w:type="paragraph" w:customStyle="1" w:styleId="3411">
    <w:name w:val="Char91"/>
    <w:basedOn w:val="1"/>
    <w:uiPriority w:val="0"/>
    <w:pPr>
      <w:widowControl w:val="0"/>
      <w:jc w:val="both"/>
    </w:pPr>
    <w:rPr>
      <w:rFonts w:ascii="Times New Roman" w:hAnsi="Times New Roman" w:cs="黑体"/>
      <w:spacing w:val="-2"/>
      <w:szCs w:val="20"/>
    </w:rPr>
  </w:style>
  <w:style w:type="paragraph" w:customStyle="1" w:styleId="3412">
    <w:name w:val="正文首行缩进 2 + Times New Roman"/>
    <w:basedOn w:val="1"/>
    <w:qFormat/>
    <w:uiPriority w:val="0"/>
    <w:pPr>
      <w:widowControl w:val="0"/>
      <w:tabs>
        <w:tab w:val="left" w:pos="0"/>
        <w:tab w:val="left" w:pos="870"/>
      </w:tabs>
      <w:autoSpaceDE w:val="0"/>
      <w:autoSpaceDN w:val="0"/>
      <w:spacing w:line="360" w:lineRule="auto"/>
      <w:ind w:firstLine="480" w:firstLineChars="200"/>
      <w:jc w:val="both"/>
    </w:pPr>
    <w:rPr>
      <w:rFonts w:ascii="Calibri" w:cs="黑体"/>
    </w:rPr>
  </w:style>
  <w:style w:type="paragraph" w:customStyle="1" w:styleId="3413">
    <w:name w:val="正文 + 居中"/>
    <w:basedOn w:val="1"/>
    <w:uiPriority w:val="0"/>
    <w:pPr>
      <w:widowControl w:val="0"/>
      <w:spacing w:line="320" w:lineRule="exact"/>
      <w:jc w:val="center"/>
    </w:pPr>
    <w:rPr>
      <w:rFonts w:ascii="Times New Roman" w:hAnsi="Times New Roman" w:cs="黑体"/>
      <w:spacing w:val="-2"/>
      <w:sz w:val="28"/>
      <w:szCs w:val="20"/>
    </w:rPr>
  </w:style>
  <w:style w:type="paragraph" w:customStyle="1" w:styleId="3414">
    <w:name w:val="CM22"/>
    <w:basedOn w:val="154"/>
    <w:next w:val="154"/>
    <w:uiPriority w:val="0"/>
    <w:pPr>
      <w:spacing w:line="468" w:lineRule="atLeast"/>
    </w:pPr>
    <w:rPr>
      <w:rFonts w:ascii="仿宋_GB2312" w:hAnsi="Calibri" w:eastAsia="仿宋_GB2312" w:cs="仿宋_GB2312"/>
      <w:color w:val="auto"/>
    </w:rPr>
  </w:style>
  <w:style w:type="paragraph" w:customStyle="1" w:styleId="3415">
    <w:name w:val="icon-lemma"/>
    <w:basedOn w:val="1"/>
    <w:uiPriority w:val="0"/>
    <w:pPr>
      <w:spacing w:before="100" w:beforeAutospacing="1" w:after="100" w:afterAutospacing="1"/>
    </w:pPr>
    <w:rPr>
      <w:rFonts w:hAnsi="Calibri"/>
      <w:spacing w:val="-2"/>
      <w:szCs w:val="21"/>
    </w:rPr>
  </w:style>
  <w:style w:type="paragraph" w:customStyle="1" w:styleId="3416">
    <w:name w:val="正文文本 21"/>
    <w:basedOn w:val="1"/>
    <w:qFormat/>
    <w:uiPriority w:val="0"/>
    <w:pPr>
      <w:spacing w:line="360" w:lineRule="auto"/>
      <w:jc w:val="center"/>
    </w:pPr>
    <w:rPr>
      <w:rFonts w:ascii="Calibri" w:hAnsi="Calibri" w:cs="黑体"/>
      <w:b/>
      <w:bCs/>
      <w:sz w:val="48"/>
      <w:szCs w:val="20"/>
      <w:u w:val="single"/>
    </w:rPr>
  </w:style>
  <w:style w:type="paragraph" w:customStyle="1" w:styleId="3417">
    <w:name w:val="正文缩进21"/>
    <w:basedOn w:val="1"/>
    <w:next w:val="49"/>
    <w:uiPriority w:val="0"/>
    <w:pPr>
      <w:widowControl w:val="0"/>
      <w:ind w:left="280" w:firstLine="590"/>
      <w:jc w:val="right"/>
    </w:pPr>
    <w:rPr>
      <w:rFonts w:ascii="Times New Roman" w:hAnsi="Times New Roman" w:cs="黑体"/>
      <w:spacing w:val="-2"/>
      <w:sz w:val="28"/>
      <w:szCs w:val="20"/>
    </w:rPr>
  </w:style>
  <w:style w:type="paragraph" w:customStyle="1" w:styleId="3418">
    <w:name w:val="xl18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3419">
    <w:name w:val="宁波至温州正文"/>
    <w:basedOn w:val="1"/>
    <w:uiPriority w:val="0"/>
    <w:pPr>
      <w:keepNext/>
      <w:widowControl w:val="0"/>
      <w:spacing w:line="360" w:lineRule="exact"/>
      <w:ind w:firstLine="200" w:firstLineChars="200"/>
      <w:jc w:val="both"/>
    </w:pPr>
    <w:rPr>
      <w:rFonts w:ascii="Times New Roman" w:hAnsi="Times New Roman" w:cs="黑体"/>
      <w:spacing w:val="-2"/>
      <w:sz w:val="26"/>
      <w:szCs w:val="20"/>
    </w:rPr>
  </w:style>
  <w:style w:type="paragraph" w:customStyle="1" w:styleId="3420">
    <w:name w:val="title4"/>
    <w:basedOn w:val="1"/>
    <w:uiPriority w:val="0"/>
    <w:pPr>
      <w:spacing w:before="30" w:line="240" w:lineRule="atLeast"/>
      <w:jc w:val="center"/>
    </w:pPr>
    <w:rPr>
      <w:rFonts w:hAnsi="Calibri"/>
      <w:color w:val="000000"/>
      <w:spacing w:val="-2"/>
      <w:sz w:val="18"/>
      <w:szCs w:val="18"/>
    </w:rPr>
  </w:style>
  <w:style w:type="paragraph" w:customStyle="1" w:styleId="3421">
    <w:name w:val="正文444"/>
    <w:basedOn w:val="1"/>
    <w:uiPriority w:val="0"/>
    <w:pPr>
      <w:widowControl w:val="0"/>
      <w:spacing w:line="300" w:lineRule="auto"/>
      <w:ind w:firstLine="200" w:firstLineChars="200"/>
      <w:jc w:val="both"/>
    </w:pPr>
    <w:rPr>
      <w:rFonts w:ascii="Times New Roman" w:hAnsi="Times New Roman" w:cs="黑体"/>
      <w:spacing w:val="-2"/>
      <w:szCs w:val="20"/>
    </w:rPr>
  </w:style>
  <w:style w:type="paragraph" w:customStyle="1" w:styleId="3422">
    <w:name w:val="正文 1.5 倍行距"/>
    <w:uiPriority w:val="0"/>
    <w:pPr>
      <w:widowControl w:val="0"/>
      <w:spacing w:beforeLines="50" w:line="360" w:lineRule="auto"/>
    </w:pPr>
    <w:rPr>
      <w:rFonts w:ascii="宋体" w:hAnsi="Times New Roman" w:eastAsia="宋体" w:cs="Times New Roman"/>
      <w:sz w:val="24"/>
      <w:szCs w:val="24"/>
      <w:lang w:val="en-US" w:eastAsia="zh-CN" w:bidi="ar-SA"/>
    </w:rPr>
  </w:style>
  <w:style w:type="paragraph" w:customStyle="1" w:styleId="3423">
    <w:name w:val="defaultfont"/>
    <w:basedOn w:val="1"/>
    <w:qFormat/>
    <w:uiPriority w:val="0"/>
    <w:pPr>
      <w:widowControl w:val="0"/>
      <w:spacing w:before="100" w:beforeAutospacing="1" w:after="100" w:afterAutospacing="1"/>
      <w:jc w:val="both"/>
    </w:pPr>
    <w:rPr>
      <w:rFonts w:ascii="Arial Unicode MS" w:hAnsi="Arial Unicode MS" w:eastAsia="Arial Unicode MS" w:cs="Arial Unicode MS"/>
      <w:spacing w:val="-2"/>
      <w:szCs w:val="20"/>
    </w:rPr>
  </w:style>
  <w:style w:type="paragraph" w:customStyle="1" w:styleId="3424">
    <w:name w:val="dir"/>
    <w:basedOn w:val="1"/>
    <w:uiPriority w:val="0"/>
    <w:pPr>
      <w:widowControl w:val="0"/>
      <w:spacing w:before="100" w:beforeAutospacing="1" w:after="100" w:afterAutospacing="1"/>
      <w:jc w:val="both"/>
    </w:pPr>
    <w:rPr>
      <w:rFonts w:hAnsi="Calibri" w:cs="黑体"/>
      <w:b/>
      <w:bCs/>
      <w:spacing w:val="-2"/>
      <w:sz w:val="22"/>
      <w:szCs w:val="22"/>
    </w:rPr>
  </w:style>
  <w:style w:type="paragraph" w:customStyle="1" w:styleId="3425">
    <w:name w:val="自制表格"/>
    <w:basedOn w:val="1"/>
    <w:next w:val="1"/>
    <w:qFormat/>
    <w:uiPriority w:val="0"/>
    <w:pPr>
      <w:widowControl w:val="0"/>
      <w:spacing w:after="120"/>
      <w:jc w:val="both"/>
    </w:pPr>
    <w:rPr>
      <w:rFonts w:hAnsi="Times New Roman" w:cs="黑体"/>
      <w:spacing w:val="-2"/>
      <w:kern w:val="10"/>
      <w:sz w:val="28"/>
      <w:szCs w:val="20"/>
    </w:rPr>
  </w:style>
  <w:style w:type="paragraph" w:customStyle="1" w:styleId="3426">
    <w:name w:val="列表项目编号"/>
    <w:basedOn w:val="1"/>
    <w:uiPriority w:val="0"/>
    <w:pPr>
      <w:widowControl w:val="0"/>
      <w:tabs>
        <w:tab w:val="left" w:pos="432"/>
      </w:tabs>
      <w:ind w:left="432" w:hanging="432"/>
      <w:jc w:val="both"/>
    </w:pPr>
    <w:rPr>
      <w:rFonts w:ascii="Times New Roman" w:hAnsi="Times New Roman" w:cs="黑体"/>
      <w:spacing w:val="-2"/>
      <w:sz w:val="28"/>
      <w:szCs w:val="20"/>
    </w:rPr>
  </w:style>
  <w:style w:type="paragraph" w:customStyle="1" w:styleId="3427">
    <w:name w:val="xl17"/>
    <w:basedOn w:val="1"/>
    <w:uiPriority w:val="0"/>
    <w:pPr>
      <w:spacing w:before="100" w:beforeAutospacing="1" w:after="100" w:afterAutospacing="1"/>
    </w:pPr>
    <w:rPr>
      <w:rFonts w:ascii="Times New Roman" w:hAnsi="Times New Roman" w:eastAsia="Arial Unicode MS" w:cs="黑体"/>
      <w:spacing w:val="-2"/>
      <w:szCs w:val="20"/>
    </w:rPr>
  </w:style>
  <w:style w:type="paragraph" w:customStyle="1" w:styleId="3428">
    <w:name w:val="2-正文"/>
    <w:basedOn w:val="1"/>
    <w:uiPriority w:val="0"/>
    <w:pPr>
      <w:widowControl w:val="0"/>
      <w:spacing w:line="480" w:lineRule="exact"/>
      <w:ind w:firstLine="480" w:firstLineChars="200"/>
      <w:jc w:val="both"/>
    </w:pPr>
    <w:rPr>
      <w:rFonts w:cs="黑体"/>
      <w:spacing w:val="-2"/>
      <w:szCs w:val="20"/>
    </w:rPr>
  </w:style>
  <w:style w:type="paragraph" w:customStyle="1" w:styleId="3429">
    <w:name w:val="tip-content-msg"/>
    <w:basedOn w:val="1"/>
    <w:uiPriority w:val="0"/>
    <w:pPr>
      <w:spacing w:before="100" w:beforeAutospacing="1" w:after="100" w:afterAutospacing="1"/>
    </w:pPr>
    <w:rPr>
      <w:rFonts w:hAnsi="Calibri"/>
      <w:spacing w:val="-2"/>
      <w:szCs w:val="21"/>
    </w:rPr>
  </w:style>
  <w:style w:type="paragraph" w:customStyle="1" w:styleId="3430">
    <w:name w:val="xl1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FF"/>
      <w:spacing w:val="-2"/>
      <w:sz w:val="20"/>
      <w:szCs w:val="20"/>
    </w:rPr>
  </w:style>
  <w:style w:type="paragraph" w:customStyle="1" w:styleId="3431">
    <w:name w:val="样式 标题 4H4H41H42u4H43H411H421u41H44H412H422u42H45H4..."/>
    <w:basedOn w:val="6"/>
    <w:uiPriority w:val="0"/>
    <w:pPr>
      <w:widowControl w:val="0"/>
      <w:tabs>
        <w:tab w:val="left" w:pos="864"/>
        <w:tab w:val="left" w:pos="954"/>
        <w:tab w:val="left" w:pos="2153"/>
      </w:tabs>
      <w:adjustRightInd/>
      <w:spacing w:before="0" w:beforeLines="50" w:line="400" w:lineRule="exact"/>
      <w:ind w:left="954" w:hanging="851"/>
      <w:jc w:val="both"/>
      <w:textAlignment w:val="auto"/>
    </w:pPr>
    <w:rPr>
      <w:rFonts w:ascii="宋体" w:hAnsi="Cambria" w:eastAsia="宋体" w:cs="Times New Roman"/>
      <w:color w:val="000000"/>
      <w:spacing w:val="-2"/>
      <w:szCs w:val="21"/>
    </w:rPr>
  </w:style>
  <w:style w:type="paragraph" w:customStyle="1" w:styleId="3432">
    <w:name w:val="院表头"/>
    <w:basedOn w:val="1"/>
    <w:uiPriority w:val="0"/>
    <w:pPr>
      <w:spacing w:line="360" w:lineRule="auto"/>
      <w:jc w:val="center"/>
    </w:pPr>
    <w:rPr>
      <w:rFonts w:ascii="Calibri" w:hAnsi="Calibri" w:cs="黑体"/>
      <w:b/>
      <w:color w:val="000000"/>
      <w:sz w:val="21"/>
      <w:szCs w:val="21"/>
    </w:rPr>
  </w:style>
  <w:style w:type="paragraph" w:customStyle="1" w:styleId="3433">
    <w:name w:val="jint正文"/>
    <w:basedOn w:val="1"/>
    <w:uiPriority w:val="0"/>
    <w:pPr>
      <w:widowControl w:val="0"/>
      <w:jc w:val="both"/>
    </w:pPr>
    <w:rPr>
      <w:rFonts w:ascii="Times New Roman" w:hAnsi="Times New Roman" w:cs="黑体"/>
      <w:spacing w:val="-2"/>
      <w:sz w:val="28"/>
      <w:szCs w:val="20"/>
    </w:rPr>
  </w:style>
  <w:style w:type="paragraph" w:customStyle="1" w:styleId="3434">
    <w:name w:val="批注主题 Char Char"/>
    <w:basedOn w:val="29"/>
    <w:next w:val="29"/>
    <w:uiPriority w:val="0"/>
    <w:pPr>
      <w:widowControl w:val="0"/>
    </w:pPr>
    <w:rPr>
      <w:b/>
      <w:bCs/>
      <w:szCs w:val="22"/>
    </w:rPr>
  </w:style>
  <w:style w:type="paragraph" w:customStyle="1" w:styleId="3435">
    <w:name w:val="马面的页脚"/>
    <w:basedOn w:val="60"/>
    <w:uiPriority w:val="0"/>
    <w:pPr>
      <w:widowControl w:val="0"/>
      <w:pBdr>
        <w:top w:val="single" w:color="auto" w:sz="4" w:space="1"/>
      </w:pBdr>
    </w:pPr>
    <w:rPr>
      <w:rFonts w:eastAsia="黑体"/>
      <w:kern w:val="2"/>
      <w:sz w:val="21"/>
    </w:rPr>
  </w:style>
  <w:style w:type="paragraph" w:customStyle="1" w:styleId="3436">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437">
    <w:name w:val="偶数页脚"/>
    <w:basedOn w:val="60"/>
    <w:uiPriority w:val="0"/>
    <w:pPr>
      <w:tabs>
        <w:tab w:val="center" w:pos="4320"/>
        <w:tab w:val="right" w:pos="8640"/>
        <w:tab w:val="clear" w:pos="4153"/>
        <w:tab w:val="clear" w:pos="8306"/>
      </w:tabs>
      <w:adjustRightInd w:val="0"/>
      <w:spacing w:line="360" w:lineRule="auto"/>
      <w:ind w:firstLine="360" w:firstLineChars="200"/>
    </w:pPr>
    <w:rPr>
      <w:rFonts w:eastAsia="黑体"/>
      <w:kern w:val="2"/>
      <w:sz w:val="24"/>
      <w:szCs w:val="21"/>
    </w:rPr>
  </w:style>
  <w:style w:type="paragraph" w:customStyle="1" w:styleId="3438">
    <w:name w:val="环调标题3"/>
    <w:basedOn w:val="5"/>
    <w:uiPriority w:val="0"/>
    <w:pPr>
      <w:widowControl w:val="0"/>
      <w:tabs>
        <w:tab w:val="left" w:pos="0"/>
        <w:tab w:val="left" w:pos="1022"/>
        <w:tab w:val="left" w:pos="1080"/>
      </w:tabs>
      <w:snapToGrid w:val="0"/>
      <w:spacing w:before="0" w:beforeLines="50" w:after="0" w:line="360" w:lineRule="auto"/>
    </w:pPr>
    <w:rPr>
      <w:rFonts w:hint="eastAsia" w:cs="Arial"/>
      <w:bCs w:val="0"/>
      <w:i/>
      <w:iCs/>
      <w:color w:val="000000"/>
      <w:spacing w:val="-2"/>
      <w:kern w:val="2"/>
      <w:sz w:val="28"/>
      <w:szCs w:val="28"/>
    </w:rPr>
  </w:style>
  <w:style w:type="paragraph" w:customStyle="1" w:styleId="3439">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440">
    <w:name w:val="表标题（自定义）"/>
    <w:qFormat/>
    <w:uiPriority w:val="0"/>
    <w:pPr>
      <w:spacing w:line="360" w:lineRule="auto"/>
      <w:ind w:firstLine="482"/>
      <w:jc w:val="center"/>
    </w:pPr>
    <w:rPr>
      <w:rFonts w:ascii="Times New Roman" w:hAnsi="Times New Roman" w:eastAsia="宋体" w:cs="Times New Roman"/>
      <w:b/>
      <w:color w:val="000000"/>
      <w:sz w:val="24"/>
      <w:szCs w:val="24"/>
      <w:lang w:val="en-US" w:eastAsia="zh-CN" w:bidi="ar-SA"/>
    </w:rPr>
  </w:style>
  <w:style w:type="paragraph" w:customStyle="1" w:styleId="3441">
    <w:name w:val="MFS正文 Char"/>
    <w:basedOn w:val="44"/>
    <w:uiPriority w:val="0"/>
    <w:pPr>
      <w:adjustRightInd w:val="0"/>
      <w:snapToGrid w:val="0"/>
      <w:spacing w:before="93" w:line="360" w:lineRule="auto"/>
      <w:ind w:firstLine="200" w:firstLineChars="200"/>
      <w:jc w:val="both"/>
    </w:pPr>
    <w:rPr>
      <w:rFonts w:hint="eastAsia" w:eastAsia="楷体_GB2312"/>
      <w:kern w:val="2"/>
      <w:sz w:val="24"/>
      <w:szCs w:val="22"/>
    </w:rPr>
  </w:style>
  <w:style w:type="paragraph" w:customStyle="1" w:styleId="3442">
    <w:name w:val="质表正文1"/>
    <w:basedOn w:val="1"/>
    <w:qFormat/>
    <w:uiPriority w:val="0"/>
    <w:pPr>
      <w:widowControl w:val="0"/>
      <w:adjustRightInd w:val="0"/>
      <w:snapToGrid w:val="0"/>
      <w:spacing w:line="360" w:lineRule="auto"/>
      <w:jc w:val="center"/>
    </w:pPr>
    <w:rPr>
      <w:rFonts w:cs="黑体"/>
      <w:spacing w:val="-2"/>
      <w:sz w:val="28"/>
      <w:szCs w:val="20"/>
    </w:rPr>
  </w:style>
  <w:style w:type="paragraph" w:customStyle="1" w:styleId="3443">
    <w:name w:val="8"/>
    <w:basedOn w:val="1"/>
    <w:next w:val="73"/>
    <w:qFormat/>
    <w:uiPriority w:val="0"/>
    <w:pPr>
      <w:widowControl w:val="0"/>
      <w:spacing w:line="360" w:lineRule="auto"/>
      <w:ind w:firstLine="425"/>
      <w:jc w:val="both"/>
    </w:pPr>
    <w:rPr>
      <w:rFonts w:ascii="Times New Roman" w:hAnsi="Times New Roman" w:cs="黑体"/>
      <w:spacing w:val="-2"/>
      <w:szCs w:val="20"/>
    </w:rPr>
  </w:style>
  <w:style w:type="paragraph" w:customStyle="1" w:styleId="3444">
    <w:name w:val="大标题"/>
    <w:basedOn w:val="2"/>
    <w:uiPriority w:val="0"/>
    <w:pPr>
      <w:keepNext w:val="0"/>
      <w:keepLines w:val="0"/>
      <w:snapToGrid w:val="0"/>
      <w:spacing w:before="0" w:beforeLines="100" w:after="0" w:line="0" w:lineRule="atLeast"/>
      <w:ind w:firstLine="200" w:firstLineChars="200"/>
      <w:jc w:val="center"/>
    </w:pPr>
    <w:rPr>
      <w:rFonts w:ascii="宋体" w:hAnsi="宋体" w:cs="宋体"/>
      <w:spacing w:val="-2"/>
      <w:kern w:val="15"/>
      <w:sz w:val="36"/>
    </w:rPr>
  </w:style>
  <w:style w:type="paragraph" w:customStyle="1" w:styleId="3445">
    <w:name w:val="报告书名称"/>
    <w:basedOn w:val="1"/>
    <w:uiPriority w:val="0"/>
    <w:pPr>
      <w:widowControl w:val="0"/>
      <w:spacing w:beforeLines="1000"/>
      <w:ind w:left="300" w:leftChars="300" w:right="300" w:rightChars="300"/>
      <w:jc w:val="center"/>
    </w:pPr>
    <w:rPr>
      <w:rFonts w:ascii="Times New Roman" w:hAnsi="Times New Roman" w:eastAsia="楷体_GB2312" w:cs="楷体_GB2312"/>
      <w:b/>
      <w:spacing w:val="-2"/>
      <w:sz w:val="52"/>
      <w:szCs w:val="21"/>
    </w:rPr>
  </w:style>
  <w:style w:type="paragraph" w:customStyle="1" w:styleId="3446">
    <w:name w:val="正文缩近"/>
    <w:basedOn w:val="1"/>
    <w:uiPriority w:val="0"/>
    <w:pPr>
      <w:widowControl w:val="0"/>
      <w:spacing w:line="360" w:lineRule="auto"/>
      <w:ind w:firstLine="200" w:firstLineChars="200"/>
      <w:jc w:val="both"/>
    </w:pPr>
    <w:rPr>
      <w:rFonts w:ascii="Times New Roman" w:hAnsi="Times New Roman" w:cs="黑体"/>
      <w:spacing w:val="-2"/>
      <w:sz w:val="28"/>
      <w:szCs w:val="28"/>
    </w:rPr>
  </w:style>
  <w:style w:type="paragraph" w:customStyle="1" w:styleId="3447">
    <w:name w:val="reader-word-layer reader-word-s1-3 reader-word-s1-7 reader-word-s1-8"/>
    <w:basedOn w:val="1"/>
    <w:uiPriority w:val="0"/>
    <w:pPr>
      <w:spacing w:before="100" w:beforeAutospacing="1" w:after="100" w:afterAutospacing="1"/>
    </w:pPr>
    <w:rPr>
      <w:rFonts w:hAnsi="Calibri"/>
      <w:spacing w:val="-2"/>
      <w:szCs w:val="21"/>
    </w:rPr>
  </w:style>
  <w:style w:type="paragraph" w:customStyle="1" w:styleId="3448">
    <w:name w:val="xl54"/>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sz w:val="36"/>
      <w:szCs w:val="20"/>
    </w:rPr>
  </w:style>
  <w:style w:type="paragraph" w:customStyle="1" w:styleId="3449">
    <w:name w:val="样式 表格1 + 行距: 单倍行距1"/>
    <w:basedOn w:val="1"/>
    <w:uiPriority w:val="0"/>
    <w:pPr>
      <w:widowControl w:val="0"/>
      <w:adjustRightInd w:val="0"/>
      <w:snapToGrid w:val="0"/>
      <w:jc w:val="center"/>
    </w:pPr>
    <w:rPr>
      <w:rFonts w:hAnsi="Calibri" w:cs="黑体"/>
      <w:spacing w:val="-2"/>
      <w:szCs w:val="20"/>
    </w:rPr>
  </w:style>
  <w:style w:type="paragraph" w:customStyle="1" w:styleId="3450">
    <w:name w:val="表格内容格式"/>
    <w:basedOn w:val="1"/>
    <w:qFormat/>
    <w:uiPriority w:val="0"/>
    <w:pPr>
      <w:widowControl w:val="0"/>
      <w:adjustRightInd w:val="0"/>
      <w:snapToGrid w:val="0"/>
      <w:spacing w:line="240" w:lineRule="atLeast"/>
      <w:jc w:val="both"/>
    </w:pPr>
    <w:rPr>
      <w:rFonts w:cs="黑体"/>
      <w:color w:val="000000"/>
      <w:spacing w:val="-2"/>
      <w:sz w:val="28"/>
      <w:szCs w:val="20"/>
    </w:rPr>
  </w:style>
  <w:style w:type="paragraph" w:customStyle="1" w:styleId="3451">
    <w:name w:val="修改"/>
    <w:basedOn w:val="1527"/>
    <w:uiPriority w:val="0"/>
    <w:pPr>
      <w:overflowPunct w:val="0"/>
      <w:spacing w:before="120" w:after="120" w:line="400" w:lineRule="atLeast"/>
      <w:ind w:firstLine="200" w:firstLineChars="200"/>
      <w:jc w:val="both"/>
    </w:pPr>
    <w:rPr>
      <w:rFonts w:ascii="Calibri" w:hAnsi="Calibri" w:cs="黑体"/>
      <w:i/>
      <w:szCs w:val="22"/>
      <w:u w:val="wave"/>
    </w:rPr>
  </w:style>
  <w:style w:type="paragraph" w:customStyle="1" w:styleId="3452">
    <w:name w:val="xl45"/>
    <w:basedOn w:val="1"/>
    <w:qFormat/>
    <w:uiPriority w:val="0"/>
    <w:pPr>
      <w:pBdr>
        <w:left w:val="single" w:color="auto" w:sz="8" w:space="0"/>
        <w:bottom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453">
    <w:name w:val="样式59"/>
    <w:basedOn w:val="1167"/>
    <w:uiPriority w:val="0"/>
    <w:pPr>
      <w:keepNext/>
      <w:keepLines/>
      <w:spacing w:before="50" w:after="50" w:line="360" w:lineRule="auto"/>
      <w:ind w:left="720" w:hanging="720"/>
      <w:outlineLvl w:val="2"/>
    </w:pPr>
    <w:rPr>
      <w:rFonts w:hint="eastAsia" w:ascii="Times New Roman" w:hAnsi="宋体" w:cs="Times New Roman"/>
      <w:b/>
      <w:bCs/>
      <w:spacing w:val="0"/>
      <w:szCs w:val="24"/>
      <w:lang w:val="en-GB"/>
    </w:rPr>
  </w:style>
  <w:style w:type="paragraph" w:customStyle="1" w:styleId="3454">
    <w:name w:val="样式 章标题 + 首行缩进:  2 字符"/>
    <w:basedOn w:val="1"/>
    <w:uiPriority w:val="0"/>
    <w:pPr>
      <w:keepNext/>
      <w:keepLines/>
      <w:pageBreakBefore/>
      <w:widowControl w:val="0"/>
      <w:suppressLineNumbers/>
      <w:adjustRightInd w:val="0"/>
      <w:snapToGrid w:val="0"/>
      <w:spacing w:line="360" w:lineRule="auto"/>
      <w:jc w:val="both"/>
      <w:outlineLvl w:val="1"/>
    </w:pPr>
    <w:rPr>
      <w:rFonts w:eastAsia="黑体"/>
      <w:b/>
      <w:bCs/>
      <w:spacing w:val="-2"/>
      <w:sz w:val="30"/>
      <w:szCs w:val="30"/>
    </w:rPr>
  </w:style>
  <w:style w:type="paragraph" w:customStyle="1" w:styleId="3455">
    <w:name w:val="第二标题"/>
    <w:basedOn w:val="4"/>
    <w:qFormat/>
    <w:uiPriority w:val="0"/>
    <w:pPr>
      <w:keepNext w:val="0"/>
      <w:keepLines w:val="0"/>
      <w:widowControl w:val="0"/>
      <w:tabs>
        <w:tab w:val="left" w:pos="0"/>
        <w:tab w:val="left" w:pos="1476"/>
      </w:tabs>
      <w:adjustRightInd w:val="0"/>
      <w:snapToGrid w:val="0"/>
      <w:spacing w:before="0" w:beforeLines="50" w:after="0" w:line="360" w:lineRule="auto"/>
      <w:jc w:val="both"/>
    </w:pPr>
    <w:rPr>
      <w:rFonts w:ascii="Calibri" w:hAnsi="Calibri" w:eastAsia="宋体" w:cs="Arial"/>
      <w:spacing w:val="-2"/>
      <w:kern w:val="2"/>
      <w:sz w:val="30"/>
      <w:szCs w:val="22"/>
    </w:rPr>
  </w:style>
  <w:style w:type="paragraph" w:customStyle="1" w:styleId="3456">
    <w:name w:val="正文尾"/>
    <w:uiPriority w:val="0"/>
    <w:pPr>
      <w:widowControl w:val="0"/>
      <w:adjustRightInd w:val="0"/>
      <w:spacing w:line="300" w:lineRule="auto"/>
      <w:ind w:left="3969"/>
      <w:jc w:val="center"/>
    </w:pPr>
    <w:rPr>
      <w:rFonts w:ascii="Times New Roman" w:hAnsi="Times New Roman" w:eastAsia="宋体" w:cs="Times New Roman"/>
      <w:sz w:val="28"/>
      <w:lang w:val="en-US" w:eastAsia="zh-CN" w:bidi="ar-SA"/>
    </w:rPr>
  </w:style>
  <w:style w:type="paragraph" w:customStyle="1" w:styleId="3457">
    <w:name w:val="说明-表格用字"/>
    <w:basedOn w:val="1"/>
    <w:uiPriority w:val="0"/>
    <w:pPr>
      <w:widowControl w:val="0"/>
      <w:jc w:val="center"/>
    </w:pPr>
    <w:rPr>
      <w:rFonts w:ascii="Times New Roman" w:hAnsi="Times New Roman" w:cs="黑体"/>
      <w:spacing w:val="-2"/>
      <w:szCs w:val="20"/>
    </w:rPr>
  </w:style>
  <w:style w:type="paragraph" w:customStyle="1" w:styleId="3458">
    <w:name w:val="样式 正文文字缩进 + 小四 首行缩进:  2 字符1"/>
    <w:basedOn w:val="37"/>
    <w:uiPriority w:val="0"/>
    <w:pPr>
      <w:widowControl w:val="0"/>
      <w:spacing w:after="0" w:line="400" w:lineRule="exact"/>
      <w:ind w:left="0" w:leftChars="0" w:firstLine="200" w:firstLineChars="200"/>
      <w:jc w:val="both"/>
    </w:pPr>
    <w:rPr>
      <w:rFonts w:eastAsia="华文楷体"/>
      <w:spacing w:val="-2"/>
      <w:kern w:val="2"/>
      <w:sz w:val="28"/>
    </w:rPr>
  </w:style>
  <w:style w:type="paragraph" w:customStyle="1" w:styleId="3459">
    <w:name w:val="acee正文"/>
    <w:basedOn w:val="1"/>
    <w:qFormat/>
    <w:uiPriority w:val="0"/>
    <w:pPr>
      <w:widowControl w:val="0"/>
      <w:spacing w:line="480" w:lineRule="exact"/>
      <w:ind w:firstLine="640" w:firstLineChars="200"/>
      <w:jc w:val="both"/>
    </w:pPr>
    <w:rPr>
      <w:rFonts w:ascii="仿宋_GB2312" w:eastAsia="仿宋_GB2312" w:cs="黑体"/>
      <w:spacing w:val="-2"/>
      <w:sz w:val="32"/>
      <w:szCs w:val="20"/>
    </w:rPr>
  </w:style>
  <w:style w:type="paragraph" w:customStyle="1" w:styleId="3460">
    <w:name w:val="目录4"/>
    <w:basedOn w:val="1"/>
    <w:uiPriority w:val="0"/>
    <w:pPr>
      <w:tabs>
        <w:tab w:val="left" w:leader="dot" w:pos="7370"/>
      </w:tabs>
      <w:spacing w:line="317" w:lineRule="atLeast"/>
      <w:ind w:firstLine="629"/>
      <w:jc w:val="both"/>
    </w:pPr>
    <w:rPr>
      <w:rFonts w:ascii="Times New Roman" w:hAnsi="Times New Roman" w:cs="黑体"/>
      <w:color w:val="000000"/>
      <w:spacing w:val="-2"/>
      <w:sz w:val="28"/>
      <w:szCs w:val="20"/>
      <w:u w:color="000000"/>
    </w:rPr>
  </w:style>
  <w:style w:type="paragraph" w:customStyle="1" w:styleId="3461">
    <w:name w:val="样式 正文缩进正文缩进 Char表格标题标题4正文不缩进s4正文2首行缩进两字正文缩进1 + 首行缩进:  2 ..."/>
    <w:basedOn w:val="7"/>
    <w:uiPriority w:val="0"/>
    <w:pPr>
      <w:adjustRightInd w:val="0"/>
      <w:snapToGrid w:val="0"/>
      <w:spacing w:beforeLines="10" w:line="360" w:lineRule="auto"/>
      <w:ind w:firstLine="480" w:firstLineChars="200"/>
    </w:pPr>
    <w:rPr>
      <w:rFonts w:hint="eastAsia" w:ascii="宋体" w:hAnsi="宋体" w:cs="宋体"/>
      <w:kern w:val="0"/>
      <w:sz w:val="24"/>
      <w:szCs w:val="24"/>
    </w:rPr>
  </w:style>
  <w:style w:type="paragraph" w:customStyle="1" w:styleId="3462">
    <w:name w:val="样式 四号 行距: 1.5 倍行距 首行缩进:  2 字符"/>
    <w:basedOn w:val="1"/>
    <w:uiPriority w:val="0"/>
    <w:pPr>
      <w:widowControl w:val="0"/>
      <w:spacing w:line="360" w:lineRule="auto"/>
      <w:ind w:firstLine="560" w:firstLineChars="200"/>
      <w:jc w:val="both"/>
    </w:pPr>
    <w:rPr>
      <w:rFonts w:ascii="Times New Roman" w:hAnsi="Times New Roman"/>
      <w:spacing w:val="-2"/>
      <w:sz w:val="28"/>
      <w:szCs w:val="20"/>
    </w:rPr>
  </w:style>
  <w:style w:type="paragraph" w:customStyle="1" w:styleId="3463">
    <w:name w:val="样式 样式 (西文) 仿宋_GB2312 (中文) 仿宋_GB2312 + (西文) Times New Roman 首行缩进..."/>
    <w:basedOn w:val="2235"/>
    <w:uiPriority w:val="0"/>
    <w:pPr>
      <w:ind w:firstLine="500" w:firstLineChars="500"/>
    </w:pPr>
    <w:rPr>
      <w:rFonts w:ascii="Times New Roman" w:hAnsi="Times New Roman"/>
      <w:szCs w:val="20"/>
    </w:rPr>
  </w:style>
  <w:style w:type="paragraph" w:customStyle="1" w:styleId="3464">
    <w:name w:val="xl1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465">
    <w:name w:val="样式 标题 2标题 21标题 121H2SeHead wsa2标题 1.1 + 小三 非加粗 段前: 12.5..."/>
    <w:basedOn w:val="4"/>
    <w:uiPriority w:val="0"/>
    <w:pPr>
      <w:widowControl w:val="0"/>
      <w:tabs>
        <w:tab w:val="left" w:pos="1476"/>
      </w:tabs>
      <w:spacing w:before="120" w:after="0" w:line="410" w:lineRule="auto"/>
      <w:ind w:left="840" w:hanging="420"/>
      <w:jc w:val="both"/>
    </w:pPr>
    <w:rPr>
      <w:rFonts w:ascii="Arial" w:hAnsi="Arial" w:eastAsia="黑体" w:cs="宋体"/>
      <w:b w:val="0"/>
      <w:bCs w:val="0"/>
      <w:spacing w:val="-2"/>
      <w:kern w:val="2"/>
      <w:sz w:val="30"/>
      <w:szCs w:val="20"/>
    </w:rPr>
  </w:style>
  <w:style w:type="paragraph" w:customStyle="1" w:styleId="3466">
    <w:name w:val="样式 Default + 宋体 两端对齐 行距: 1.5 倍行距"/>
    <w:basedOn w:val="154"/>
    <w:uiPriority w:val="0"/>
    <w:pPr>
      <w:snapToGrid w:val="0"/>
      <w:spacing w:line="360" w:lineRule="auto"/>
      <w:ind w:firstLine="480" w:firstLineChars="200"/>
      <w:jc w:val="both"/>
    </w:pPr>
    <w:rPr>
      <w:rFonts w:ascii="宋体" w:hAnsi="宋体" w:cs="宋体"/>
      <w:szCs w:val="20"/>
    </w:rPr>
  </w:style>
  <w:style w:type="paragraph" w:customStyle="1" w:styleId="3467">
    <w:name w:val="Char Char Char Char Char Char1 Char Char Char1 Char Char Char1 Char Char Char Char Char Char Char Char Char Char"/>
    <w:basedOn w:val="1"/>
    <w:next w:val="1"/>
    <w:uiPriority w:val="0"/>
    <w:pPr>
      <w:widowControl w:val="0"/>
      <w:spacing w:line="360" w:lineRule="auto"/>
      <w:ind w:firstLine="200" w:firstLineChars="200"/>
      <w:jc w:val="both"/>
    </w:pPr>
    <w:rPr>
      <w:rFonts w:hAnsi="Calibri"/>
      <w:spacing w:val="-2"/>
      <w:szCs w:val="20"/>
    </w:rPr>
  </w:style>
  <w:style w:type="paragraph" w:customStyle="1" w:styleId="3468">
    <w:name w:val="样式 +中文正文 行距: 1.5 倍行距 首行缩进:  2 字符"/>
    <w:basedOn w:val="1"/>
    <w:uiPriority w:val="0"/>
    <w:pPr>
      <w:spacing w:line="360" w:lineRule="auto"/>
      <w:ind w:firstLine="480" w:firstLineChars="200"/>
    </w:pPr>
    <w:rPr>
      <w:spacing w:val="-2"/>
      <w:szCs w:val="20"/>
      <w:lang w:eastAsia="en-US" w:bidi="en-US"/>
    </w:rPr>
  </w:style>
  <w:style w:type="paragraph" w:customStyle="1" w:styleId="3469">
    <w:name w:val="标题（一）"/>
    <w:basedOn w:val="1"/>
    <w:uiPriority w:val="0"/>
    <w:pPr>
      <w:widowControl w:val="0"/>
      <w:ind w:firstLine="200" w:firstLineChars="200"/>
      <w:jc w:val="both"/>
      <w:outlineLvl w:val="2"/>
    </w:pPr>
    <w:rPr>
      <w:rFonts w:ascii="Times New Roman" w:hAnsi="Times New Roman" w:eastAsia="黑体" w:cs="黑体"/>
      <w:spacing w:val="-2"/>
      <w:sz w:val="28"/>
      <w:szCs w:val="20"/>
    </w:rPr>
  </w:style>
  <w:style w:type="paragraph" w:customStyle="1" w:styleId="3470">
    <w:name w:val="WPSOffice手动目录 1"/>
    <w:uiPriority w:val="0"/>
    <w:rPr>
      <w:rFonts w:ascii="Times New Roman" w:hAnsi="Times New Roman" w:eastAsia="宋体" w:cs="Times New Roman"/>
      <w:lang w:val="en-US" w:eastAsia="zh-CN" w:bidi="ar-SA"/>
    </w:rPr>
  </w:style>
  <w:style w:type="paragraph" w:customStyle="1" w:styleId="3471">
    <w:name w:val="progress-bar"/>
    <w:basedOn w:val="1"/>
    <w:uiPriority w:val="0"/>
    <w:pPr>
      <w:spacing w:before="100" w:beforeAutospacing="1" w:after="100" w:afterAutospacing="1" w:line="195" w:lineRule="atLeast"/>
    </w:pPr>
    <w:rPr>
      <w:rFonts w:hAnsi="Calibri"/>
      <w:spacing w:val="-2"/>
      <w:szCs w:val="21"/>
    </w:rPr>
  </w:style>
  <w:style w:type="paragraph" w:customStyle="1" w:styleId="3472">
    <w:name w:val="small1"/>
    <w:basedOn w:val="1"/>
    <w:uiPriority w:val="0"/>
    <w:pPr>
      <w:spacing w:before="150" w:after="100" w:afterAutospacing="1"/>
    </w:pPr>
    <w:rPr>
      <w:rFonts w:hAnsi="Calibri"/>
      <w:spacing w:val="-2"/>
      <w:szCs w:val="21"/>
    </w:rPr>
  </w:style>
  <w:style w:type="paragraph" w:customStyle="1" w:styleId="3473">
    <w:name w:val="Char Char Char Char Char Char Char Char Char Char Char Char Char Char Char Char Char Char1 Char Char Char Char Char Char Char Char Char Char Char Char1 Char Char Char"/>
    <w:basedOn w:val="1"/>
    <w:next w:val="1"/>
    <w:uiPriority w:val="0"/>
    <w:pPr>
      <w:widowControl w:val="0"/>
      <w:spacing w:line="360" w:lineRule="auto"/>
      <w:ind w:firstLine="200" w:firstLineChars="200"/>
      <w:jc w:val="both"/>
    </w:pPr>
    <w:rPr>
      <w:spacing w:val="-2"/>
      <w:szCs w:val="20"/>
    </w:rPr>
  </w:style>
  <w:style w:type="paragraph" w:customStyle="1" w:styleId="3474">
    <w:name w:val="正文首行缩进2"/>
    <w:basedOn w:val="35"/>
    <w:qFormat/>
    <w:uiPriority w:val="0"/>
    <w:pPr>
      <w:widowControl w:val="0"/>
      <w:spacing w:after="0"/>
      <w:ind w:firstLine="420" w:firstLineChars="100"/>
      <w:jc w:val="both"/>
    </w:pPr>
    <w:rPr>
      <w:rFonts w:ascii="Times New Roman" w:hAnsi="Times New Roman" w:eastAsia="黑体" w:cs="黑体"/>
      <w:kern w:val="2"/>
      <w:sz w:val="28"/>
      <w:szCs w:val="22"/>
    </w:rPr>
  </w:style>
  <w:style w:type="paragraph" w:customStyle="1" w:styleId="3475">
    <w:name w:val="图表名"/>
    <w:basedOn w:val="1"/>
    <w:qFormat/>
    <w:uiPriority w:val="0"/>
    <w:pPr>
      <w:widowControl w:val="0"/>
      <w:adjustRightInd w:val="0"/>
      <w:snapToGrid w:val="0"/>
      <w:spacing w:line="240" w:lineRule="atLeast"/>
      <w:jc w:val="both"/>
    </w:pPr>
    <w:rPr>
      <w:rFonts w:ascii="黑体" w:hAnsi="Times New Roman" w:eastAsia="黑体" w:cs="黑体"/>
      <w:spacing w:val="-2"/>
      <w:sz w:val="28"/>
      <w:szCs w:val="20"/>
    </w:rPr>
  </w:style>
  <w:style w:type="paragraph" w:customStyle="1" w:styleId="3476">
    <w:name w:val="relation-category"/>
    <w:basedOn w:val="1"/>
    <w:uiPriority w:val="0"/>
    <w:pPr>
      <w:spacing w:after="405"/>
    </w:pPr>
    <w:rPr>
      <w:rFonts w:hAnsi="Calibri"/>
      <w:spacing w:val="-2"/>
      <w:sz w:val="18"/>
      <w:szCs w:val="18"/>
    </w:rPr>
  </w:style>
  <w:style w:type="paragraph" w:customStyle="1" w:styleId="3477">
    <w:name w:val="m04"/>
    <w:basedOn w:val="1"/>
    <w:uiPriority w:val="0"/>
    <w:pPr>
      <w:spacing w:before="100" w:beforeAutospacing="1" w:after="100" w:afterAutospacing="1"/>
    </w:pPr>
    <w:rPr>
      <w:rFonts w:hAnsi="Calibri"/>
      <w:spacing w:val="-2"/>
      <w:szCs w:val="21"/>
    </w:rPr>
  </w:style>
  <w:style w:type="paragraph" w:customStyle="1" w:styleId="3478">
    <w:name w:val="样式 标题 3 + 首行缩进:  0.5 字符1"/>
    <w:basedOn w:val="5"/>
    <w:uiPriority w:val="0"/>
    <w:pPr>
      <w:widowControl w:val="0"/>
      <w:tabs>
        <w:tab w:val="left" w:pos="1022"/>
        <w:tab w:val="left" w:pos="1080"/>
      </w:tabs>
      <w:spacing w:before="0" w:line="500" w:lineRule="exact"/>
      <w:ind w:firstLine="50" w:firstLineChars="50"/>
      <w:jc w:val="both"/>
    </w:pPr>
    <w:rPr>
      <w:rFonts w:hint="eastAsia" w:eastAsia="仿宋_GB2312"/>
      <w:bCs w:val="0"/>
      <w:i/>
      <w:iCs/>
      <w:color w:val="000000"/>
      <w:spacing w:val="-2"/>
      <w:kern w:val="2"/>
      <w:sz w:val="28"/>
      <w:szCs w:val="24"/>
    </w:rPr>
  </w:style>
  <w:style w:type="paragraph" w:customStyle="1" w:styleId="3479">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3480">
    <w:name w:val="加点字"/>
    <w:basedOn w:val="1"/>
    <w:uiPriority w:val="0"/>
    <w:pPr>
      <w:widowControl w:val="0"/>
      <w:spacing w:line="300" w:lineRule="auto"/>
      <w:ind w:firstLine="420"/>
      <w:jc w:val="both"/>
    </w:pPr>
    <w:rPr>
      <w:rFonts w:ascii="Times New Roman" w:hAnsi="Times New Roman" w:cs="黑体"/>
      <w:color w:val="0000FF"/>
      <w:spacing w:val="-2"/>
      <w:sz w:val="28"/>
      <w:szCs w:val="20"/>
      <w:em w:val="underDot"/>
    </w:rPr>
  </w:style>
  <w:style w:type="paragraph" w:customStyle="1" w:styleId="3481">
    <w:name w:val="样式 标题 2 + 四号 行距: 固定值 18 磅"/>
    <w:basedOn w:val="4"/>
    <w:uiPriority w:val="0"/>
    <w:pPr>
      <w:keepLines w:val="0"/>
      <w:widowControl w:val="0"/>
      <w:tabs>
        <w:tab w:val="left" w:pos="1476"/>
      </w:tabs>
      <w:adjustRightInd w:val="0"/>
      <w:snapToGrid w:val="0"/>
      <w:spacing w:before="0" w:beforeLines="50" w:after="0" w:line="240" w:lineRule="auto"/>
      <w:jc w:val="both"/>
    </w:pPr>
    <w:rPr>
      <w:rFonts w:ascii="Arial" w:hAnsi="Arial" w:eastAsia="宋体" w:cs="宋体"/>
      <w:b w:val="0"/>
      <w:spacing w:val="-2"/>
      <w:kern w:val="2"/>
      <w:sz w:val="28"/>
      <w:szCs w:val="20"/>
    </w:rPr>
  </w:style>
  <w:style w:type="paragraph" w:customStyle="1" w:styleId="3482">
    <w:name w:val="reader-word-layer reader-word-s1-5 reader-word-s1-7"/>
    <w:basedOn w:val="1"/>
    <w:uiPriority w:val="0"/>
    <w:pPr>
      <w:spacing w:before="100" w:beforeAutospacing="1" w:after="100" w:afterAutospacing="1"/>
    </w:pPr>
    <w:rPr>
      <w:rFonts w:hAnsi="Calibri"/>
      <w:spacing w:val="-2"/>
      <w:szCs w:val="21"/>
    </w:rPr>
  </w:style>
  <w:style w:type="paragraph" w:customStyle="1" w:styleId="3483">
    <w:name w:val="样式 报告 + 小四 段前: 0.3 行 段后: 0.3 行"/>
    <w:basedOn w:val="1"/>
    <w:uiPriority w:val="0"/>
    <w:pPr>
      <w:widowControl w:val="0"/>
      <w:overflowPunct w:val="0"/>
      <w:autoSpaceDE w:val="0"/>
      <w:autoSpaceDN w:val="0"/>
      <w:adjustRightInd w:val="0"/>
      <w:spacing w:beforeLines="30" w:line="440" w:lineRule="atLeast"/>
      <w:ind w:firstLine="225" w:firstLineChars="225"/>
      <w:jc w:val="both"/>
    </w:pPr>
    <w:rPr>
      <w:rFonts w:ascii="Times New Roman" w:hAnsi="Times New Roman"/>
      <w:spacing w:val="-2"/>
      <w:szCs w:val="20"/>
    </w:rPr>
  </w:style>
  <w:style w:type="paragraph" w:customStyle="1" w:styleId="3484">
    <w:name w:val="Char Char Char1 Char Char Char Char Char Char Char1"/>
    <w:basedOn w:val="1"/>
    <w:uiPriority w:val="0"/>
    <w:pPr>
      <w:widowControl w:val="0"/>
      <w:spacing w:line="360" w:lineRule="auto"/>
      <w:ind w:firstLine="200" w:firstLineChars="200"/>
      <w:jc w:val="both"/>
    </w:pPr>
    <w:rPr>
      <w:rFonts w:hAnsi="Calibri"/>
      <w:spacing w:val="-2"/>
      <w:szCs w:val="20"/>
    </w:rPr>
  </w:style>
  <w:style w:type="paragraph" w:customStyle="1" w:styleId="3485">
    <w:name w:val="要点2"/>
    <w:basedOn w:val="3486"/>
    <w:uiPriority w:val="0"/>
    <w:pPr>
      <w:tabs>
        <w:tab w:val="left" w:pos="360"/>
        <w:tab w:val="left" w:pos="945"/>
        <w:tab w:val="left" w:pos="1174"/>
      </w:tabs>
      <w:spacing w:beforeLines="20"/>
      <w:ind w:left="0" w:firstLine="454" w:firstLineChars="0"/>
    </w:pPr>
  </w:style>
  <w:style w:type="paragraph" w:customStyle="1" w:styleId="3486">
    <w:name w:val="要点11"/>
    <w:basedOn w:val="7"/>
    <w:uiPriority w:val="0"/>
    <w:pPr>
      <w:tabs>
        <w:tab w:val="left" w:pos="360"/>
        <w:tab w:val="left" w:pos="945"/>
      </w:tabs>
      <w:adjustRightInd w:val="0"/>
      <w:snapToGrid w:val="0"/>
      <w:spacing w:beforeLines="50" w:line="360" w:lineRule="exact"/>
      <w:ind w:left="785" w:right="270" w:rightChars="270" w:hanging="200" w:hangingChars="200"/>
    </w:pPr>
    <w:rPr>
      <w:rFonts w:hint="eastAsia" w:ascii="Calibri" w:hAnsi="Calibri" w:cs="Arial"/>
      <w:sz w:val="20"/>
    </w:rPr>
  </w:style>
  <w:style w:type="paragraph" w:customStyle="1" w:styleId="3487">
    <w:name w:val="xl56"/>
    <w:basedOn w:val="1"/>
    <w:qFormat/>
    <w:uiPriority w:val="0"/>
    <w:pPr>
      <w:pBdr>
        <w:top w:val="single" w:color="auto" w:sz="4" w:space="0"/>
        <w:left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3488">
    <w:name w:val="bk-dialog-close"/>
    <w:basedOn w:val="1"/>
    <w:uiPriority w:val="0"/>
    <w:pPr>
      <w:pBdr>
        <w:top w:val="single" w:color="FFFFFF" w:sz="48" w:space="0"/>
        <w:left w:val="single" w:color="FFFFFF" w:sz="48" w:space="0"/>
        <w:bottom w:val="single" w:color="FFFFFF" w:sz="48" w:space="0"/>
        <w:right w:val="single" w:color="FFFFFF" w:sz="48" w:space="0"/>
      </w:pBdr>
      <w:spacing w:before="100" w:beforeAutospacing="1" w:after="100" w:afterAutospacing="1"/>
    </w:pPr>
    <w:rPr>
      <w:rFonts w:hAnsi="Calibri"/>
      <w:spacing w:val="-2"/>
      <w:szCs w:val="21"/>
    </w:rPr>
  </w:style>
  <w:style w:type="paragraph" w:customStyle="1" w:styleId="3489">
    <w:name w:val="正文样式一"/>
    <w:basedOn w:val="1"/>
    <w:uiPriority w:val="0"/>
    <w:pPr>
      <w:widowControl w:val="0"/>
      <w:spacing w:line="400" w:lineRule="atLeast"/>
      <w:ind w:firstLine="510"/>
      <w:jc w:val="both"/>
    </w:pPr>
    <w:rPr>
      <w:rFonts w:ascii="Times New Roman" w:hAnsi="Times New Roman" w:cs="黑体"/>
      <w:spacing w:val="-2"/>
      <w:szCs w:val="20"/>
    </w:rPr>
  </w:style>
  <w:style w:type="paragraph" w:customStyle="1" w:styleId="3490">
    <w:name w:val="批注框文本11"/>
    <w:basedOn w:val="1"/>
    <w:uiPriority w:val="0"/>
    <w:pPr>
      <w:widowControl w:val="0"/>
      <w:jc w:val="both"/>
    </w:pPr>
    <w:rPr>
      <w:rFonts w:ascii="Times New Roman" w:hAnsi="Times New Roman" w:cs="黑体"/>
      <w:spacing w:val="-2"/>
      <w:sz w:val="18"/>
      <w:szCs w:val="18"/>
    </w:rPr>
  </w:style>
  <w:style w:type="paragraph" w:customStyle="1" w:styleId="3491">
    <w:name w:val="正文 t"/>
    <w:basedOn w:val="1"/>
    <w:uiPriority w:val="0"/>
    <w:pPr>
      <w:widowControl w:val="0"/>
      <w:spacing w:before="120" w:after="120" w:line="240" w:lineRule="atLeast"/>
      <w:jc w:val="both"/>
    </w:pPr>
    <w:rPr>
      <w:rFonts w:ascii="Arial" w:hAnsi="Arial" w:cs="黑体"/>
      <w:spacing w:val="-2"/>
      <w:szCs w:val="20"/>
    </w:rPr>
  </w:style>
  <w:style w:type="paragraph" w:customStyle="1" w:styleId="3492">
    <w:name w:val="font19"/>
    <w:basedOn w:val="1"/>
    <w:qFormat/>
    <w:uiPriority w:val="0"/>
    <w:pPr>
      <w:widowControl w:val="0"/>
      <w:spacing w:before="100" w:beforeAutospacing="1" w:after="100" w:afterAutospacing="1"/>
      <w:jc w:val="both"/>
    </w:pPr>
    <w:rPr>
      <w:rFonts w:ascii="Times New Roman" w:hAnsi="Times New Roman" w:cs="黑体"/>
      <w:color w:val="FF0000"/>
      <w:spacing w:val="-2"/>
      <w:sz w:val="16"/>
      <w:szCs w:val="16"/>
    </w:rPr>
  </w:style>
  <w:style w:type="paragraph" w:customStyle="1" w:styleId="3493">
    <w:name w:val="reader-word-layer reader-word-s1-6"/>
    <w:basedOn w:val="1"/>
    <w:uiPriority w:val="0"/>
    <w:pPr>
      <w:spacing w:before="100" w:beforeAutospacing="1" w:after="100" w:afterAutospacing="1"/>
    </w:pPr>
    <w:rPr>
      <w:rFonts w:hAnsi="Calibri"/>
      <w:spacing w:val="-2"/>
      <w:szCs w:val="21"/>
    </w:rPr>
  </w:style>
  <w:style w:type="paragraph" w:customStyle="1" w:styleId="3494">
    <w:name w:val="relation-table-icon"/>
    <w:basedOn w:val="1"/>
    <w:uiPriority w:val="0"/>
    <w:pPr>
      <w:spacing w:before="105" w:after="100" w:afterAutospacing="1"/>
    </w:pPr>
    <w:rPr>
      <w:rFonts w:hAnsi="Calibri"/>
      <w:spacing w:val="-2"/>
      <w:szCs w:val="21"/>
    </w:rPr>
  </w:style>
  <w:style w:type="paragraph" w:customStyle="1" w:styleId="3495">
    <w:name w:val="样式 标题 2 + 小三 加粗"/>
    <w:basedOn w:val="4"/>
    <w:qFormat/>
    <w:uiPriority w:val="0"/>
    <w:pPr>
      <w:widowControl w:val="0"/>
      <w:tabs>
        <w:tab w:val="left" w:pos="1476"/>
      </w:tabs>
      <w:spacing w:before="0" w:beforeLines="50" w:after="0" w:line="360" w:lineRule="auto"/>
    </w:pPr>
    <w:rPr>
      <w:rFonts w:ascii="Arial" w:hAnsi="Arial" w:eastAsia="黑体" w:cs="宋体"/>
      <w:spacing w:val="-2"/>
      <w:kern w:val="2"/>
      <w:sz w:val="30"/>
    </w:rPr>
  </w:style>
  <w:style w:type="paragraph" w:customStyle="1" w:styleId="3496">
    <w:name w:val="wpsplain"/>
    <w:basedOn w:val="1"/>
    <w:uiPriority w:val="0"/>
    <w:pPr>
      <w:spacing w:before="100" w:beforeAutospacing="1" w:after="100" w:afterAutospacing="1"/>
    </w:pPr>
    <w:rPr>
      <w:rFonts w:hAnsi="Calibri"/>
      <w:spacing w:val="-2"/>
      <w:szCs w:val="20"/>
    </w:rPr>
  </w:style>
  <w:style w:type="paragraph" w:customStyle="1" w:styleId="3497">
    <w:name w:val="r-index"/>
    <w:basedOn w:val="1"/>
    <w:uiPriority w:val="0"/>
    <w:pPr>
      <w:spacing w:before="100" w:beforeAutospacing="1" w:after="100" w:afterAutospacing="1"/>
    </w:pPr>
    <w:rPr>
      <w:rFonts w:hAnsi="Calibri"/>
      <w:spacing w:val="-2"/>
      <w:szCs w:val="21"/>
    </w:rPr>
  </w:style>
  <w:style w:type="paragraph" w:customStyle="1" w:styleId="3498">
    <w:name w:val="样式 (符号) 宋体 小四 段前: 6 磅 段后: 6 磅 行距: 1.5 倍行距1"/>
    <w:basedOn w:val="1"/>
    <w:qFormat/>
    <w:uiPriority w:val="0"/>
    <w:pPr>
      <w:widowControl w:val="0"/>
      <w:spacing w:beforeLines="50" w:line="360" w:lineRule="auto"/>
      <w:ind w:firstLine="200" w:firstLineChars="200"/>
      <w:jc w:val="both"/>
    </w:pPr>
    <w:rPr>
      <w:rFonts w:ascii="Times New Roman" w:cs="黑体"/>
      <w:kern w:val="2"/>
      <w:szCs w:val="20"/>
    </w:rPr>
  </w:style>
  <w:style w:type="paragraph" w:customStyle="1" w:styleId="3499">
    <w:name w:val="Char Char Char Char Char Char Char Char Char Char7"/>
    <w:basedOn w:val="1"/>
    <w:uiPriority w:val="0"/>
    <w:pPr>
      <w:widowControl w:val="0"/>
      <w:spacing w:line="360" w:lineRule="auto"/>
      <w:ind w:firstLine="200" w:firstLineChars="200"/>
      <w:jc w:val="both"/>
    </w:pPr>
    <w:rPr>
      <w:rFonts w:hAnsi="Calibri"/>
      <w:spacing w:val="-2"/>
      <w:szCs w:val="20"/>
    </w:rPr>
  </w:style>
  <w:style w:type="paragraph" w:customStyle="1" w:styleId="3500">
    <w:name w:val="sprite"/>
    <w:basedOn w:val="1"/>
    <w:uiPriority w:val="0"/>
    <w:pPr>
      <w:spacing w:before="100" w:beforeAutospacing="1" w:after="100" w:afterAutospacing="1"/>
    </w:pPr>
    <w:rPr>
      <w:rFonts w:hAnsi="Calibri"/>
      <w:spacing w:val="-2"/>
      <w:szCs w:val="21"/>
    </w:rPr>
  </w:style>
  <w:style w:type="paragraph" w:customStyle="1" w:styleId="3501">
    <w:name w:val="标题002"/>
    <w:basedOn w:val="1"/>
    <w:uiPriority w:val="0"/>
    <w:pPr>
      <w:widowControl w:val="0"/>
      <w:spacing w:before="160" w:line="480" w:lineRule="exact"/>
      <w:jc w:val="both"/>
      <w:outlineLvl w:val="1"/>
    </w:pPr>
    <w:rPr>
      <w:rFonts w:ascii="Times New Roman" w:hAnsi="Times New Roman" w:cs="黑体"/>
      <w:b/>
      <w:spacing w:val="-2"/>
      <w:sz w:val="28"/>
      <w:szCs w:val="20"/>
    </w:rPr>
  </w:style>
  <w:style w:type="paragraph" w:customStyle="1" w:styleId="3502">
    <w:name w:val="icon-common-task1"/>
    <w:basedOn w:val="1"/>
    <w:uiPriority w:val="0"/>
    <w:pPr>
      <w:spacing w:before="100" w:beforeAutospacing="1" w:after="100" w:afterAutospacing="1"/>
    </w:pPr>
    <w:rPr>
      <w:rFonts w:hAnsi="Calibri"/>
      <w:spacing w:val="-2"/>
      <w:szCs w:val="21"/>
    </w:rPr>
  </w:style>
  <w:style w:type="paragraph" w:customStyle="1" w:styleId="3503">
    <w:name w:val="中气一级"/>
    <w:basedOn w:val="2"/>
    <w:next w:val="2444"/>
    <w:uiPriority w:val="0"/>
    <w:pPr>
      <w:spacing w:line="520" w:lineRule="exact"/>
      <w:ind w:left="142"/>
      <w:jc w:val="left"/>
    </w:pPr>
    <w:rPr>
      <w:rFonts w:ascii="宋体" w:hAnsi="宋体" w:eastAsia="黑体" w:cs="宋体"/>
      <w:b w:val="0"/>
      <w:spacing w:val="-2"/>
      <w:sz w:val="36"/>
    </w:rPr>
  </w:style>
  <w:style w:type="paragraph" w:customStyle="1" w:styleId="3504">
    <w:name w:val="album-cover"/>
    <w:basedOn w:val="1"/>
    <w:uiPriority w:val="0"/>
    <w:pPr>
      <w:pBdr>
        <w:top w:val="single" w:color="000000" w:sz="18" w:space="0"/>
        <w:left w:val="single" w:color="000000" w:sz="12" w:space="0"/>
        <w:bottom w:val="single" w:color="000000" w:sz="12" w:space="0"/>
        <w:right w:val="single" w:color="000000" w:sz="12" w:space="0"/>
      </w:pBdr>
      <w:spacing w:before="100" w:beforeAutospacing="1" w:after="100" w:afterAutospacing="1"/>
    </w:pPr>
    <w:rPr>
      <w:rFonts w:hAnsi="Calibri"/>
      <w:spacing w:val="-2"/>
      <w:szCs w:val="21"/>
    </w:rPr>
  </w:style>
  <w:style w:type="paragraph" w:customStyle="1" w:styleId="3505">
    <w:name w:val="样式 四号 首行缩进:  1.92 字符"/>
    <w:basedOn w:val="1"/>
    <w:qFormat/>
    <w:uiPriority w:val="0"/>
    <w:pPr>
      <w:widowControl w:val="0"/>
      <w:ind w:firstLine="200" w:firstLineChars="200"/>
      <w:jc w:val="both"/>
    </w:pPr>
    <w:rPr>
      <w:rFonts w:ascii="Times New Roman" w:hAnsi="Times New Roman" w:cs="黑体"/>
      <w:spacing w:val="-2"/>
      <w:sz w:val="28"/>
      <w:szCs w:val="20"/>
    </w:rPr>
  </w:style>
  <w:style w:type="paragraph" w:customStyle="1" w:styleId="3506">
    <w:name w:val="样式 四号 两端对齐 右侧:  0 厘米 行距: 2 倍行距"/>
    <w:basedOn w:val="1"/>
    <w:uiPriority w:val="0"/>
    <w:pPr>
      <w:widowControl w:val="0"/>
      <w:spacing w:line="480" w:lineRule="auto"/>
      <w:ind w:firstLine="150" w:firstLineChars="150"/>
      <w:jc w:val="both"/>
    </w:pPr>
    <w:rPr>
      <w:rFonts w:ascii="Times New Roman" w:hAnsi="Times New Roman" w:cs="黑体"/>
      <w:color w:val="000000"/>
      <w:spacing w:val="-2"/>
      <w:sz w:val="28"/>
      <w:szCs w:val="20"/>
    </w:rPr>
  </w:style>
  <w:style w:type="paragraph" w:customStyle="1" w:styleId="3507">
    <w:name w:val="中大4级2"/>
    <w:basedOn w:val="2042"/>
    <w:uiPriority w:val="0"/>
    <w:pPr>
      <w:spacing w:beforeLines="0"/>
      <w:outlineLvl w:val="3"/>
    </w:pPr>
    <w:rPr>
      <w:sz w:val="24"/>
    </w:rPr>
  </w:style>
  <w:style w:type="paragraph" w:customStyle="1" w:styleId="3508">
    <w:name w:val="样式 标题 2SeHead wsa2ChapterChapter Title + 宋体"/>
    <w:basedOn w:val="4"/>
    <w:qFormat/>
    <w:uiPriority w:val="0"/>
    <w:pPr>
      <w:tabs>
        <w:tab w:val="left" w:pos="1476"/>
      </w:tabs>
      <w:spacing w:before="0" w:after="0" w:line="360" w:lineRule="auto"/>
    </w:pPr>
    <w:rPr>
      <w:rFonts w:ascii="宋体" w:hAnsi="宋体" w:eastAsia="宋体" w:cs="宋体"/>
      <w:b w:val="0"/>
      <w:bCs w:val="0"/>
      <w:spacing w:val="-2"/>
      <w:sz w:val="30"/>
      <w:szCs w:val="30"/>
    </w:rPr>
  </w:style>
  <w:style w:type="paragraph" w:customStyle="1" w:styleId="3509">
    <w:name w:val="列出段落3"/>
    <w:basedOn w:val="1"/>
    <w:qFormat/>
    <w:uiPriority w:val="0"/>
    <w:pPr>
      <w:widowControl w:val="0"/>
      <w:ind w:firstLine="200" w:firstLineChars="200"/>
      <w:jc w:val="both"/>
    </w:pPr>
    <w:rPr>
      <w:rFonts w:ascii="Times New Roman" w:hAnsi="Times New Roman" w:cs="黑体"/>
      <w:spacing w:val="-2"/>
      <w:szCs w:val="20"/>
    </w:rPr>
  </w:style>
  <w:style w:type="paragraph" w:customStyle="1" w:styleId="3510">
    <w:name w:val="样式 四号 首行缩进:  2 字符"/>
    <w:basedOn w:val="1"/>
    <w:qFormat/>
    <w:uiPriority w:val="0"/>
    <w:pPr>
      <w:widowControl w:val="0"/>
      <w:spacing w:line="500" w:lineRule="exact"/>
      <w:ind w:firstLine="480" w:firstLineChars="200"/>
      <w:jc w:val="both"/>
    </w:pPr>
    <w:rPr>
      <w:rFonts w:ascii="Times New Roman" w:hAnsi="Times New Roman" w:cs="黑体"/>
      <w:bCs/>
      <w:color w:val="000000"/>
      <w:spacing w:val="-2"/>
      <w:szCs w:val="28"/>
    </w:rPr>
  </w:style>
  <w:style w:type="paragraph" w:customStyle="1" w:styleId="3511">
    <w:name w:val="xl44"/>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512">
    <w:name w:val="样式 标题 3a标题 3标题 13标题 3 Char1 Char Char Char标题 31ReHead 3 WS...2"/>
    <w:basedOn w:val="5"/>
    <w:uiPriority w:val="0"/>
    <w:pPr>
      <w:widowControl w:val="0"/>
      <w:tabs>
        <w:tab w:val="left" w:pos="825"/>
        <w:tab w:val="left" w:pos="1022"/>
        <w:tab w:val="left" w:pos="1080"/>
      </w:tabs>
      <w:spacing w:before="0" w:beforeLines="50" w:after="0" w:line="360" w:lineRule="auto"/>
      <w:ind w:left="825" w:hanging="420"/>
      <w:jc w:val="both"/>
    </w:pPr>
    <w:rPr>
      <w:rFonts w:hint="eastAsia" w:ascii="黑体" w:hAnsi="黑体"/>
      <w:i/>
      <w:iCs/>
      <w:color w:val="000000"/>
      <w:spacing w:val="-2"/>
      <w:kern w:val="2"/>
      <w:sz w:val="24"/>
      <w:szCs w:val="24"/>
    </w:rPr>
  </w:style>
  <w:style w:type="paragraph" w:customStyle="1" w:styleId="3513">
    <w:name w:val="INDEX"/>
    <w:basedOn w:val="1"/>
    <w:uiPriority w:val="0"/>
    <w:pPr>
      <w:widowControl w:val="0"/>
      <w:spacing w:line="360" w:lineRule="atLeast"/>
      <w:ind w:left="720" w:hanging="720"/>
      <w:jc w:val="both"/>
    </w:pPr>
    <w:rPr>
      <w:rFonts w:ascii="全真楷書" w:hAnsi="Calibri" w:eastAsia="全真楷書" w:cs="Dutch801 Rm BT"/>
      <w:spacing w:val="-2"/>
      <w:szCs w:val="20"/>
      <w:lang w:eastAsia="zh-TW"/>
    </w:rPr>
  </w:style>
  <w:style w:type="paragraph" w:customStyle="1" w:styleId="3514">
    <w:name w:val="样式58"/>
    <w:basedOn w:val="1"/>
    <w:uiPriority w:val="0"/>
    <w:pPr>
      <w:widowControl w:val="0"/>
      <w:spacing w:beforeLines="50" w:line="360" w:lineRule="auto"/>
      <w:ind w:firstLine="480" w:firstLineChars="200"/>
      <w:jc w:val="both"/>
    </w:pPr>
    <w:rPr>
      <w:rFonts w:cs="黑体"/>
      <w:color w:val="0000FF"/>
      <w:spacing w:val="-2"/>
      <w:szCs w:val="20"/>
      <w:lang w:val="zh-CN"/>
    </w:rPr>
  </w:style>
  <w:style w:type="paragraph" w:customStyle="1" w:styleId="3515">
    <w:name w:val="表格+小五"/>
    <w:basedOn w:val="1"/>
    <w:uiPriority w:val="0"/>
    <w:pPr>
      <w:widowControl w:val="0"/>
      <w:jc w:val="center"/>
    </w:pPr>
    <w:rPr>
      <w:rFonts w:ascii="Times New Roman" w:hAnsi="Times New Roman" w:cs="黑体"/>
      <w:color w:val="000000"/>
      <w:spacing w:val="-2"/>
      <w:sz w:val="18"/>
      <w:szCs w:val="21"/>
    </w:rPr>
  </w:style>
  <w:style w:type="paragraph" w:customStyle="1" w:styleId="3516">
    <w:name w:val="样式 标题 1 + 首行缩进:  0 厘米"/>
    <w:basedOn w:val="2"/>
    <w:uiPriority w:val="0"/>
    <w:pPr>
      <w:keepNext w:val="0"/>
      <w:keepLines w:val="0"/>
      <w:snapToGrid w:val="0"/>
      <w:spacing w:before="0" w:beforeLines="100" w:after="0" w:line="576" w:lineRule="auto"/>
    </w:pPr>
    <w:rPr>
      <w:rFonts w:ascii="宋体" w:hAnsi="宋体" w:cs="宋体"/>
      <w:bCs w:val="0"/>
      <w:spacing w:val="-2"/>
      <w:sz w:val="32"/>
      <w:szCs w:val="20"/>
    </w:rPr>
  </w:style>
  <w:style w:type="paragraph" w:customStyle="1" w:styleId="3517">
    <w:name w:val="批注框文本13"/>
    <w:basedOn w:val="1"/>
    <w:uiPriority w:val="0"/>
    <w:pPr>
      <w:widowControl w:val="0"/>
      <w:jc w:val="both"/>
    </w:pPr>
    <w:rPr>
      <w:rFonts w:ascii="Times New Roman" w:hAnsi="Times New Roman" w:cs="黑体"/>
      <w:spacing w:val="-2"/>
      <w:sz w:val="18"/>
      <w:szCs w:val="18"/>
    </w:rPr>
  </w:style>
  <w:style w:type="paragraph" w:customStyle="1" w:styleId="3518">
    <w:name w:val="样式90"/>
    <w:basedOn w:val="1"/>
    <w:uiPriority w:val="0"/>
    <w:pPr>
      <w:widowControl w:val="0"/>
      <w:adjustRightInd w:val="0"/>
      <w:snapToGrid w:val="0"/>
      <w:spacing w:beforeLines="50" w:line="360" w:lineRule="auto"/>
      <w:ind w:firstLine="422" w:firstLineChars="200"/>
      <w:jc w:val="center"/>
    </w:pPr>
    <w:rPr>
      <w:rFonts w:ascii="Times New Roman" w:hAnsi="Times New Roman" w:cs="黑体"/>
      <w:b/>
      <w:spacing w:val="-2"/>
      <w:sz w:val="28"/>
      <w:szCs w:val="21"/>
    </w:rPr>
  </w:style>
  <w:style w:type="paragraph" w:customStyle="1" w:styleId="3519">
    <w:name w:val="close1"/>
    <w:basedOn w:val="1"/>
    <w:uiPriority w:val="0"/>
    <w:pPr>
      <w:spacing w:before="100" w:beforeAutospacing="1" w:after="100" w:afterAutospacing="1"/>
      <w:ind w:hanging="20536"/>
    </w:pPr>
    <w:rPr>
      <w:rFonts w:hAnsi="Calibri"/>
      <w:spacing w:val="-2"/>
      <w:szCs w:val="21"/>
    </w:rPr>
  </w:style>
  <w:style w:type="paragraph" w:customStyle="1" w:styleId="3520">
    <w:name w:val="表内"/>
    <w:basedOn w:val="7"/>
    <w:qFormat/>
    <w:uiPriority w:val="0"/>
    <w:pPr>
      <w:jc w:val="center"/>
    </w:pPr>
    <w:rPr>
      <w:rFonts w:hint="eastAsia" w:ascii="Times New Roman" w:hAnsi="Times New Roman" w:cs="宋体"/>
      <w:sz w:val="21"/>
      <w:szCs w:val="24"/>
    </w:rPr>
  </w:style>
  <w:style w:type="paragraph" w:customStyle="1" w:styleId="3521">
    <w:name w:val="样式4，正文11"/>
    <w:basedOn w:val="1"/>
    <w:uiPriority w:val="0"/>
    <w:pPr>
      <w:widowControl w:val="0"/>
      <w:spacing w:line="360" w:lineRule="auto"/>
      <w:ind w:right="89" w:rightChars="89" w:firstLine="480" w:firstLineChars="200"/>
      <w:jc w:val="both"/>
    </w:pPr>
    <w:rPr>
      <w:rFonts w:cs="黑体"/>
      <w:color w:val="000000"/>
      <w:spacing w:val="-2"/>
      <w:kern w:val="13"/>
      <w:position w:val="-12"/>
      <w:szCs w:val="20"/>
    </w:rPr>
  </w:style>
  <w:style w:type="paragraph" w:customStyle="1" w:styleId="3522">
    <w:name w:val="개요 1.1"/>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hAnsi="Times New Roman" w:eastAsia="Batang" w:cs="Times New Roman"/>
      <w:b/>
      <w:bCs/>
      <w:color w:val="000000"/>
      <w:sz w:val="28"/>
      <w:szCs w:val="28"/>
      <w:lang w:val="en-US" w:eastAsia="ko-KR" w:bidi="ar-SA"/>
    </w:rPr>
  </w:style>
  <w:style w:type="paragraph" w:customStyle="1" w:styleId="3523">
    <w:name w:val="Char2 Char Char Char Char Char Char Char Char Char2"/>
    <w:basedOn w:val="1"/>
    <w:uiPriority w:val="0"/>
    <w:pPr>
      <w:widowControl w:val="0"/>
      <w:spacing w:line="360" w:lineRule="auto"/>
      <w:ind w:firstLine="200" w:firstLineChars="200"/>
      <w:jc w:val="both"/>
    </w:pPr>
    <w:rPr>
      <w:rFonts w:hAnsi="Calibri"/>
      <w:spacing w:val="-2"/>
      <w:szCs w:val="20"/>
    </w:rPr>
  </w:style>
  <w:style w:type="paragraph" w:customStyle="1" w:styleId="3524">
    <w:name w:val="图目"/>
    <w:basedOn w:val="1"/>
    <w:uiPriority w:val="0"/>
    <w:pPr>
      <w:widowControl w:val="0"/>
      <w:adjustRightInd w:val="0"/>
      <w:snapToGrid w:val="0"/>
      <w:spacing w:beforeLines="50" w:line="440" w:lineRule="atLeast"/>
      <w:jc w:val="center"/>
    </w:pPr>
    <w:rPr>
      <w:rFonts w:ascii="仿宋_GB2312" w:hAnsi="Arial" w:eastAsia="仿宋_GB2312" w:cs="Arial"/>
      <w:spacing w:val="10"/>
      <w:position w:val="12"/>
      <w:sz w:val="28"/>
      <w:szCs w:val="20"/>
    </w:rPr>
  </w:style>
  <w:style w:type="paragraph" w:customStyle="1" w:styleId="3525">
    <w:name w:val="xl1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526">
    <w:name w:val="样式 样式 (西文) 仿宋_GB2312 (中文) 仿宋_GB2312 (符号) 宋体 段前: 0.5 行 行距: 1.5 倍...."/>
    <w:basedOn w:val="1"/>
    <w:uiPriority w:val="0"/>
    <w:pPr>
      <w:widowControl w:val="0"/>
      <w:spacing w:line="300" w:lineRule="auto"/>
      <w:jc w:val="both"/>
    </w:pPr>
    <w:rPr>
      <w:rFonts w:ascii="仿宋_GB2312" w:hAnsi="Calibri" w:eastAsia="仿宋_GB2312" w:cs="黑体"/>
      <w:spacing w:val="-2"/>
      <w:sz w:val="28"/>
      <w:szCs w:val="20"/>
    </w:rPr>
  </w:style>
  <w:style w:type="paragraph" w:customStyle="1" w:styleId="3527">
    <w:name w:val="reader-word-layer reader-word-s5-6"/>
    <w:basedOn w:val="1"/>
    <w:uiPriority w:val="0"/>
    <w:pPr>
      <w:spacing w:before="100" w:beforeAutospacing="1" w:after="100" w:afterAutospacing="1"/>
    </w:pPr>
    <w:rPr>
      <w:rFonts w:hAnsi="Calibri"/>
      <w:spacing w:val="-2"/>
      <w:szCs w:val="21"/>
    </w:rPr>
  </w:style>
  <w:style w:type="paragraph" w:customStyle="1" w:styleId="3528">
    <w:name w:val="1st level Bullet"/>
    <w:basedOn w:val="1"/>
    <w:qFormat/>
    <w:uiPriority w:val="0"/>
    <w:pPr>
      <w:widowControl w:val="0"/>
      <w:tabs>
        <w:tab w:val="left" w:pos="1440"/>
      </w:tabs>
      <w:spacing w:after="120"/>
      <w:ind w:left="1440" w:hanging="360"/>
      <w:jc w:val="both"/>
    </w:pPr>
    <w:rPr>
      <w:rFonts w:ascii="Arial" w:hAnsi="Arial" w:cs="黑体"/>
      <w:spacing w:val="-2"/>
      <w:sz w:val="22"/>
      <w:szCs w:val="20"/>
      <w:lang w:eastAsia="en-US"/>
    </w:rPr>
  </w:style>
  <w:style w:type="paragraph" w:customStyle="1" w:styleId="3529">
    <w:name w:val="近来寒暑不常，希自珍慰。"/>
    <w:qFormat/>
    <w:uiPriority w:val="0"/>
    <w:pPr>
      <w:widowControl w:val="0"/>
      <w:jc w:val="both"/>
    </w:pPr>
    <w:rPr>
      <w:rFonts w:ascii="Times New Roman" w:hAnsi="Times New Roman" w:eastAsia="宋体" w:cs="Times New Roman"/>
      <w:lang w:val="en-US" w:eastAsia="zh-CN" w:bidi="ar-SA"/>
    </w:rPr>
  </w:style>
  <w:style w:type="paragraph" w:customStyle="1" w:styleId="3530">
    <w:name w:val="标题一"/>
    <w:basedOn w:val="1"/>
    <w:uiPriority w:val="0"/>
    <w:pPr>
      <w:widowControl w:val="0"/>
      <w:spacing w:beforeLines="50" w:line="360" w:lineRule="auto"/>
      <w:jc w:val="center"/>
    </w:pPr>
    <w:rPr>
      <w:b/>
      <w:spacing w:val="-2"/>
      <w:sz w:val="36"/>
      <w:szCs w:val="20"/>
    </w:rPr>
  </w:style>
  <w:style w:type="paragraph" w:customStyle="1" w:styleId="3531">
    <w:name w:val="样式 标题 3 + 黑体 加粗"/>
    <w:basedOn w:val="5"/>
    <w:uiPriority w:val="0"/>
    <w:pPr>
      <w:widowControl w:val="0"/>
      <w:tabs>
        <w:tab w:val="left" w:pos="1022"/>
        <w:tab w:val="left" w:pos="1080"/>
      </w:tabs>
      <w:spacing w:line="360" w:lineRule="auto"/>
      <w:jc w:val="both"/>
    </w:pPr>
    <w:rPr>
      <w:rFonts w:hint="eastAsia"/>
      <w:i/>
      <w:iCs/>
      <w:color w:val="000000"/>
      <w:spacing w:val="-2"/>
      <w:kern w:val="2"/>
      <w:sz w:val="28"/>
      <w:szCs w:val="24"/>
    </w:rPr>
  </w:style>
  <w:style w:type="paragraph" w:customStyle="1" w:styleId="3532">
    <w:name w:val="GB-1.1"/>
    <w:uiPriority w:val="0"/>
    <w:pPr>
      <w:outlineLvl w:val="1"/>
    </w:pPr>
    <w:rPr>
      <w:rFonts w:ascii="黑体" w:hAnsi="宋体" w:eastAsia="黑体" w:cs="Times New Roman"/>
      <w:sz w:val="21"/>
      <w:lang w:val="en-US" w:eastAsia="zh-CN" w:bidi="ar-SA"/>
    </w:rPr>
  </w:style>
  <w:style w:type="paragraph" w:customStyle="1" w:styleId="3533">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534">
    <w:name w:val="表的内容"/>
    <w:basedOn w:val="1"/>
    <w:next w:val="1"/>
    <w:uiPriority w:val="0"/>
    <w:pPr>
      <w:widowControl w:val="0"/>
      <w:jc w:val="both"/>
    </w:pPr>
    <w:rPr>
      <w:rFonts w:ascii="Times New Roman" w:hAnsi="Times New Roman" w:cs="黑体"/>
      <w:spacing w:val="-2"/>
      <w:position w:val="-20"/>
      <w:szCs w:val="20"/>
    </w:rPr>
  </w:style>
  <w:style w:type="paragraph" w:customStyle="1" w:styleId="3535">
    <w:name w:val="表格 宋体 小四"/>
    <w:basedOn w:val="1"/>
    <w:uiPriority w:val="0"/>
    <w:pPr>
      <w:widowControl w:val="0"/>
      <w:spacing w:line="360" w:lineRule="auto"/>
      <w:jc w:val="center"/>
    </w:pPr>
    <w:rPr>
      <w:spacing w:val="-2"/>
      <w:szCs w:val="20"/>
    </w:rPr>
  </w:style>
  <w:style w:type="paragraph" w:customStyle="1" w:styleId="3536">
    <w:name w:val="title3"/>
    <w:basedOn w:val="1"/>
    <w:uiPriority w:val="0"/>
    <w:pPr>
      <w:spacing w:before="30" w:line="240" w:lineRule="atLeast"/>
      <w:jc w:val="center"/>
    </w:pPr>
    <w:rPr>
      <w:rFonts w:hAnsi="Calibri"/>
      <w:color w:val="000000"/>
      <w:spacing w:val="-2"/>
      <w:sz w:val="18"/>
      <w:szCs w:val="18"/>
    </w:rPr>
  </w:style>
  <w:style w:type="paragraph" w:customStyle="1" w:styleId="3537">
    <w:name w:val="字元 字元2"/>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538">
    <w:name w:val="样式 标题 3标题 3 Char Char Char节，一一黑四（一）条，（一）标题3 Char Char Cha...1"/>
    <w:basedOn w:val="5"/>
    <w:uiPriority w:val="0"/>
    <w:pPr>
      <w:widowControl w:val="0"/>
      <w:tabs>
        <w:tab w:val="left" w:pos="-36"/>
        <w:tab w:val="left" w:pos="1022"/>
        <w:tab w:val="left" w:pos="1080"/>
      </w:tabs>
      <w:snapToGrid w:val="0"/>
      <w:spacing w:before="0" w:beforeLines="30" w:line="240" w:lineRule="auto"/>
      <w:ind w:hanging="15"/>
      <w:jc w:val="both"/>
    </w:pPr>
    <w:rPr>
      <w:rFonts w:hint="eastAsia"/>
      <w:bCs w:val="0"/>
      <w:i/>
      <w:iCs/>
      <w:color w:val="000000"/>
      <w:spacing w:val="-2"/>
      <w:kern w:val="2"/>
      <w:sz w:val="28"/>
      <w:szCs w:val="28"/>
    </w:rPr>
  </w:style>
  <w:style w:type="paragraph" w:customStyle="1" w:styleId="3539">
    <w:name w:val="奇数页脚"/>
    <w:basedOn w:val="60"/>
    <w:uiPriority w:val="0"/>
    <w:pPr>
      <w:tabs>
        <w:tab w:val="center" w:pos="4320"/>
        <w:tab w:val="right" w:pos="8640"/>
        <w:tab w:val="clear" w:pos="4153"/>
        <w:tab w:val="clear" w:pos="8306"/>
      </w:tabs>
      <w:adjustRightInd w:val="0"/>
      <w:spacing w:line="360" w:lineRule="auto"/>
      <w:ind w:firstLine="480" w:firstLineChars="200"/>
      <w:jc w:val="right"/>
    </w:pPr>
    <w:rPr>
      <w:rFonts w:eastAsia="黑体"/>
      <w:i/>
      <w:kern w:val="2"/>
      <w:sz w:val="24"/>
      <w:szCs w:val="21"/>
    </w:rPr>
  </w:style>
  <w:style w:type="paragraph" w:customStyle="1" w:styleId="3540">
    <w:name w:val="正文样式3"/>
    <w:basedOn w:val="1"/>
    <w:uiPriority w:val="0"/>
    <w:pPr>
      <w:widowControl w:val="0"/>
      <w:adjustRightInd w:val="0"/>
      <w:spacing w:line="20" w:lineRule="atLeast"/>
      <w:jc w:val="center"/>
    </w:pPr>
    <w:rPr>
      <w:rFonts w:ascii="Times New Roman" w:hAnsi="Times New Roman" w:cs="黑体"/>
      <w:spacing w:val="-2"/>
      <w:szCs w:val="20"/>
    </w:rPr>
  </w:style>
  <w:style w:type="paragraph" w:customStyle="1" w:styleId="3541">
    <w:name w:val="样式0表换行"/>
    <w:basedOn w:val="1"/>
    <w:uiPriority w:val="0"/>
    <w:pPr>
      <w:widowControl w:val="0"/>
      <w:spacing w:line="300" w:lineRule="auto"/>
      <w:jc w:val="center"/>
    </w:pPr>
    <w:rPr>
      <w:rFonts w:ascii="Times New Roman" w:hAnsi="Times New Roman" w:cs="黑体"/>
      <w:spacing w:val="-2"/>
      <w:szCs w:val="20"/>
    </w:rPr>
  </w:style>
  <w:style w:type="paragraph" w:customStyle="1" w:styleId="3542">
    <w:name w:val="lemma-relation-odd1"/>
    <w:basedOn w:val="1"/>
    <w:uiPriority w:val="0"/>
    <w:pPr>
      <w:spacing w:before="100" w:beforeAutospacing="1" w:after="100" w:afterAutospacing="1" w:line="450" w:lineRule="atLeast"/>
    </w:pPr>
    <w:rPr>
      <w:rFonts w:hAnsi="Calibri"/>
      <w:spacing w:val="-2"/>
      <w:szCs w:val="21"/>
    </w:rPr>
  </w:style>
  <w:style w:type="paragraph" w:customStyle="1" w:styleId="3543">
    <w:name w:val="样式 (符号) 宋体 行距: 最小值 12 磅"/>
    <w:basedOn w:val="1"/>
    <w:uiPriority w:val="0"/>
    <w:pPr>
      <w:widowControl w:val="0"/>
      <w:jc w:val="both"/>
    </w:pPr>
    <w:rPr>
      <w:rFonts w:ascii="Times New Roman" w:hAnsi="Times New Roman"/>
      <w:spacing w:val="-2"/>
      <w:szCs w:val="20"/>
    </w:rPr>
  </w:style>
  <w:style w:type="paragraph" w:customStyle="1" w:styleId="3544">
    <w:name w:val="默认段落字体 Para Char Char Char Char Char Char Char Char Char Char Char Char Char"/>
    <w:basedOn w:val="1"/>
    <w:qFormat/>
    <w:uiPriority w:val="0"/>
    <w:pPr>
      <w:widowControl w:val="0"/>
      <w:jc w:val="both"/>
    </w:pPr>
    <w:rPr>
      <w:rFonts w:ascii="Times New Roman" w:hAnsi="Times New Roman" w:cs="黑体"/>
      <w:kern w:val="2"/>
      <w:sz w:val="21"/>
    </w:rPr>
  </w:style>
  <w:style w:type="paragraph" w:customStyle="1" w:styleId="3545">
    <w:name w:val="l24"/>
    <w:basedOn w:val="1"/>
    <w:uiPriority w:val="0"/>
    <w:pPr>
      <w:spacing w:before="100" w:beforeAutospacing="1" w:after="100" w:afterAutospacing="1" w:line="360" w:lineRule="atLeast"/>
    </w:pPr>
    <w:rPr>
      <w:rFonts w:hAnsi="Calibri"/>
      <w:spacing w:val="-2"/>
      <w:szCs w:val="21"/>
    </w:rPr>
  </w:style>
  <w:style w:type="paragraph" w:customStyle="1" w:styleId="3546">
    <w:name w:val="表格标题（居中）"/>
    <w:basedOn w:val="49"/>
    <w:uiPriority w:val="0"/>
    <w:pPr>
      <w:tabs>
        <w:tab w:val="left" w:pos="1260"/>
      </w:tabs>
      <w:adjustRightInd w:val="0"/>
      <w:snapToGrid w:val="0"/>
      <w:spacing w:beforeLines="50"/>
      <w:jc w:val="center"/>
    </w:pPr>
    <w:rPr>
      <w:rFonts w:hAnsi="Times New Roman" w:eastAsia="黑体" w:cs="宋体"/>
      <w:color w:val="000000"/>
      <w:sz w:val="24"/>
      <w:szCs w:val="24"/>
    </w:rPr>
  </w:style>
  <w:style w:type="paragraph" w:customStyle="1" w:styleId="3547">
    <w:name w:val="Char Char Char Char Char Char Char Char Char Char Char Char1"/>
    <w:basedOn w:val="1"/>
    <w:qFormat/>
    <w:uiPriority w:val="0"/>
    <w:pPr>
      <w:spacing w:after="160" w:line="240" w:lineRule="exact"/>
    </w:pPr>
    <w:rPr>
      <w:rFonts w:ascii="Verdana" w:hAnsi="Verdana" w:cs="黑体"/>
      <w:spacing w:val="-2"/>
      <w:sz w:val="20"/>
      <w:szCs w:val="20"/>
      <w:lang w:eastAsia="en-US"/>
    </w:rPr>
  </w:style>
  <w:style w:type="paragraph" w:customStyle="1" w:styleId="3548">
    <w:name w:val="related_edit"/>
    <w:basedOn w:val="1"/>
    <w:uiPriority w:val="0"/>
    <w:pPr>
      <w:spacing w:before="100" w:beforeAutospacing="1" w:after="100" w:afterAutospacing="1"/>
    </w:pPr>
    <w:rPr>
      <w:rFonts w:hAnsi="Calibri"/>
      <w:spacing w:val="-2"/>
      <w:szCs w:val="21"/>
    </w:rPr>
  </w:style>
  <w:style w:type="paragraph" w:customStyle="1" w:styleId="3549">
    <w:name w:val="B2"/>
    <w:basedOn w:val="1356"/>
    <w:uiPriority w:val="0"/>
    <w:pPr>
      <w:keepNext/>
      <w:keepLines/>
      <w:tabs>
        <w:tab w:val="left" w:pos="576"/>
      </w:tabs>
      <w:spacing w:before="50" w:after="50" w:line="360" w:lineRule="auto"/>
      <w:ind w:left="840" w:hanging="420"/>
    </w:pPr>
    <w:rPr>
      <w:rFonts w:hint="eastAsia" w:ascii="黑体" w:hAnsi="Arial" w:eastAsia="黑体"/>
      <w:bCs/>
      <w:color w:val="000000"/>
      <w:spacing w:val="-2"/>
      <w:szCs w:val="28"/>
    </w:rPr>
  </w:style>
  <w:style w:type="paragraph" w:customStyle="1" w:styleId="3550">
    <w:name w:val="钢铁表"/>
    <w:basedOn w:val="1"/>
    <w:uiPriority w:val="0"/>
    <w:pPr>
      <w:widowControl w:val="0"/>
      <w:adjustRightInd w:val="0"/>
      <w:snapToGrid w:val="0"/>
      <w:jc w:val="both"/>
    </w:pPr>
    <w:rPr>
      <w:rFonts w:ascii="Times New Roman" w:hAnsi="Times New Roman" w:cs="黑体"/>
      <w:spacing w:val="-2"/>
      <w:szCs w:val="20"/>
    </w:rPr>
  </w:style>
  <w:style w:type="paragraph" w:customStyle="1" w:styleId="3551">
    <w:name w:val="样式 行距: 固定值 23 磅"/>
    <w:basedOn w:val="1"/>
    <w:uiPriority w:val="0"/>
    <w:pPr>
      <w:widowControl w:val="0"/>
      <w:spacing w:line="360" w:lineRule="auto"/>
      <w:ind w:firstLine="2168" w:firstLineChars="900"/>
      <w:jc w:val="both"/>
    </w:pPr>
    <w:rPr>
      <w:rFonts w:ascii="Times New Roman" w:hAnsi="Times New Roman" w:cs="黑体"/>
      <w:b/>
      <w:color w:val="000000"/>
      <w:spacing w:val="-2"/>
      <w:szCs w:val="20"/>
    </w:rPr>
  </w:style>
  <w:style w:type="paragraph" w:customStyle="1" w:styleId="3552">
    <w:name w:val="Char Char Char Char Char Char Char Char Char Char Char Char Char Char Char Char Char Char Char Char Char Char Char Char Char3"/>
    <w:basedOn w:val="1"/>
    <w:uiPriority w:val="0"/>
    <w:pPr>
      <w:spacing w:after="160" w:line="240" w:lineRule="exact"/>
    </w:pPr>
    <w:rPr>
      <w:rFonts w:ascii="Verdana" w:hAnsi="Verdana" w:cs="黑体"/>
      <w:spacing w:val="-2"/>
      <w:sz w:val="20"/>
      <w:szCs w:val="20"/>
      <w:lang w:eastAsia="en-US"/>
    </w:rPr>
  </w:style>
  <w:style w:type="paragraph" w:customStyle="1" w:styleId="3553">
    <w:name w:val="表题行"/>
    <w:basedOn w:val="1"/>
    <w:uiPriority w:val="0"/>
    <w:pPr>
      <w:widowControl w:val="0"/>
      <w:ind w:left="-67" w:leftChars="-67" w:hanging="1"/>
      <w:jc w:val="center"/>
    </w:pPr>
    <w:rPr>
      <w:rFonts w:ascii="Times New Roman" w:hAnsi="Times New Roman" w:cs="黑体"/>
      <w:b/>
      <w:bCs/>
      <w:spacing w:val="-2"/>
      <w:sz w:val="18"/>
      <w:szCs w:val="21"/>
    </w:rPr>
  </w:style>
  <w:style w:type="paragraph" w:customStyle="1" w:styleId="3554">
    <w:name w:val="一般正文 + 首行缩进:  2 字符 Char Char"/>
    <w:basedOn w:val="1"/>
    <w:uiPriority w:val="0"/>
    <w:pPr>
      <w:widowControl w:val="0"/>
      <w:adjustRightInd w:val="0"/>
      <w:snapToGrid w:val="0"/>
      <w:spacing w:beforeLines="20" w:line="324" w:lineRule="auto"/>
      <w:ind w:firstLine="200" w:firstLineChars="200"/>
      <w:jc w:val="both"/>
    </w:pPr>
    <w:rPr>
      <w:rFonts w:ascii="Times New Roman" w:hAnsi="Times New Roman"/>
      <w:color w:val="000000"/>
      <w:spacing w:val="-2"/>
      <w:sz w:val="26"/>
      <w:szCs w:val="20"/>
    </w:rPr>
  </w:style>
  <w:style w:type="paragraph" w:customStyle="1" w:styleId="3555">
    <w:name w:val="usertitle1"/>
    <w:basedOn w:val="1"/>
    <w:uiPriority w:val="0"/>
    <w:pPr>
      <w:spacing w:after="100" w:afterAutospacing="1"/>
    </w:pPr>
    <w:rPr>
      <w:rFonts w:hAnsi="Calibri"/>
      <w:spacing w:val="-2"/>
      <w:szCs w:val="21"/>
    </w:rPr>
  </w:style>
  <w:style w:type="paragraph" w:customStyle="1" w:styleId="3556">
    <w:name w:val="sprite-bg"/>
    <w:basedOn w:val="1"/>
    <w:uiPriority w:val="0"/>
    <w:pPr>
      <w:spacing w:before="100" w:beforeAutospacing="1" w:after="100" w:afterAutospacing="1"/>
    </w:pPr>
    <w:rPr>
      <w:rFonts w:hAnsi="Calibri"/>
      <w:spacing w:val="-2"/>
      <w:szCs w:val="21"/>
    </w:rPr>
  </w:style>
  <w:style w:type="paragraph" w:customStyle="1" w:styleId="3557">
    <w:name w:val="纯文本4"/>
    <w:basedOn w:val="1"/>
    <w:qFormat/>
    <w:uiPriority w:val="0"/>
    <w:pPr>
      <w:widowControl w:val="0"/>
      <w:adjustRightInd w:val="0"/>
      <w:spacing w:line="360" w:lineRule="auto"/>
      <w:ind w:firstLine="465"/>
      <w:jc w:val="both"/>
    </w:pPr>
    <w:rPr>
      <w:rFonts w:hAnsi="Calibri" w:cs="黑体"/>
      <w:spacing w:val="-2"/>
      <w:szCs w:val="20"/>
    </w:rPr>
  </w:style>
  <w:style w:type="paragraph" w:customStyle="1" w:styleId="3558">
    <w:name w:val="表标题4"/>
    <w:basedOn w:val="1"/>
    <w:qFormat/>
    <w:uiPriority w:val="0"/>
    <w:pPr>
      <w:keepNext/>
      <w:widowControl w:val="0"/>
      <w:adjustRightInd w:val="0"/>
      <w:spacing w:before="180" w:after="120" w:line="397" w:lineRule="atLeast"/>
      <w:ind w:firstLine="200" w:firstLineChars="200"/>
      <w:jc w:val="center"/>
    </w:pPr>
    <w:rPr>
      <w:rFonts w:ascii="Times New Roman" w:hAnsi="Times New Roman" w:cs="黑体"/>
      <w:b/>
      <w:spacing w:val="-2"/>
      <w:szCs w:val="20"/>
    </w:rPr>
  </w:style>
  <w:style w:type="paragraph" w:customStyle="1" w:styleId="3559">
    <w:name w:val="Char Char Char Char Char Char Char Char Char Char Char Char Char Char Char1"/>
    <w:next w:val="1"/>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560">
    <w:name w:val="cang"/>
    <w:basedOn w:val="1"/>
    <w:uiPriority w:val="0"/>
    <w:pPr>
      <w:spacing w:before="180" w:line="240" w:lineRule="atLeast"/>
      <w:ind w:left="300"/>
    </w:pPr>
    <w:rPr>
      <w:rFonts w:hAnsi="Calibri"/>
      <w:spacing w:val="-2"/>
      <w:szCs w:val="21"/>
    </w:rPr>
  </w:style>
  <w:style w:type="paragraph" w:customStyle="1" w:styleId="3561">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562">
    <w:name w:val="样式 标题 4标题 14 + 自动设置"/>
    <w:basedOn w:val="6"/>
    <w:qFormat/>
    <w:uiPriority w:val="0"/>
    <w:pPr>
      <w:keepLines w:val="0"/>
      <w:widowControl w:val="0"/>
      <w:tabs>
        <w:tab w:val="left" w:pos="1680"/>
        <w:tab w:val="left" w:pos="2153"/>
      </w:tabs>
      <w:snapToGrid w:val="0"/>
      <w:spacing w:before="0" w:after="0" w:line="240" w:lineRule="auto"/>
      <w:ind w:left="0"/>
      <w:jc w:val="both"/>
      <w:textAlignment w:val="auto"/>
    </w:pPr>
    <w:rPr>
      <w:rFonts w:ascii="Times New Roman" w:hAnsi="Times New Roman" w:eastAsia="宋体" w:cs="Times New Roman"/>
      <w:color w:val="000000"/>
      <w:spacing w:val="-2"/>
      <w:kern w:val="2"/>
      <w:u w:val="single"/>
    </w:rPr>
  </w:style>
  <w:style w:type="paragraph" w:customStyle="1" w:styleId="3563">
    <w:name w:val="小3楷顶"/>
    <w:basedOn w:val="3006"/>
    <w:uiPriority w:val="0"/>
    <w:pPr>
      <w:tabs>
        <w:tab w:val="left" w:pos="576"/>
        <w:tab w:val="clear" w:pos="1476"/>
      </w:tabs>
      <w:spacing w:before="240"/>
    </w:pPr>
    <w:rPr>
      <w:rFonts w:eastAsia="楷体_GB2312"/>
    </w:rPr>
  </w:style>
  <w:style w:type="paragraph" w:customStyle="1" w:styleId="3564">
    <w:name w:val="GB-1"/>
    <w:uiPriority w:val="0"/>
    <w:pPr>
      <w:keepNext/>
      <w:autoSpaceDE w:val="0"/>
      <w:autoSpaceDN w:val="0"/>
      <w:spacing w:beforeLines="50"/>
      <w:outlineLvl w:val="0"/>
    </w:pPr>
    <w:rPr>
      <w:rFonts w:ascii="黑体" w:hAnsi="Times New Roman" w:eastAsia="黑体" w:cs="Times New Roman"/>
      <w:sz w:val="21"/>
      <w:szCs w:val="21"/>
      <w:lang w:val="en-US" w:eastAsia="zh-CN" w:bidi="ar-SA"/>
    </w:rPr>
  </w:style>
  <w:style w:type="paragraph" w:customStyle="1" w:styleId="3565">
    <w:name w:val="样式 纯文本 + 黑体 首行缩进:  2 字符"/>
    <w:basedOn w:val="49"/>
    <w:uiPriority w:val="0"/>
    <w:pPr>
      <w:tabs>
        <w:tab w:val="left" w:pos="900"/>
        <w:tab w:val="left" w:pos="1620"/>
      </w:tabs>
      <w:ind w:left="538" w:firstLine="480" w:firstLineChars="200"/>
    </w:pPr>
    <w:rPr>
      <w:rFonts w:ascii="黑体" w:cs="宋体"/>
      <w:b/>
      <w:bCs/>
      <w:kern w:val="0"/>
      <w:sz w:val="24"/>
      <w:szCs w:val="24"/>
    </w:rPr>
  </w:style>
  <w:style w:type="paragraph" w:customStyle="1" w:styleId="3566">
    <w:name w:val="relation-table-main2"/>
    <w:basedOn w:val="1"/>
    <w:uiPriority w:val="0"/>
    <w:pPr>
      <w:pBdr>
        <w:top w:val="single" w:color="DEDFE1" w:sz="2" w:space="0"/>
        <w:left w:val="single" w:color="DEDFE1" w:sz="6" w:space="0"/>
        <w:bottom w:val="single" w:color="DEDFE1" w:sz="6" w:space="0"/>
        <w:right w:val="single" w:color="DEDFE1" w:sz="6" w:space="0"/>
      </w:pBdr>
      <w:spacing w:before="100" w:beforeAutospacing="1" w:after="100" w:afterAutospacing="1"/>
    </w:pPr>
    <w:rPr>
      <w:rFonts w:hAnsi="Calibri"/>
      <w:color w:val="5B5F65"/>
      <w:spacing w:val="-2"/>
      <w:szCs w:val="21"/>
    </w:rPr>
  </w:style>
  <w:style w:type="paragraph" w:customStyle="1" w:styleId="3567">
    <w:name w:val="小标题2"/>
    <w:basedOn w:val="1"/>
    <w:uiPriority w:val="0"/>
    <w:pPr>
      <w:widowControl w:val="0"/>
      <w:tabs>
        <w:tab w:val="left" w:pos="5400"/>
      </w:tabs>
      <w:overflowPunct w:val="0"/>
      <w:spacing w:line="336" w:lineRule="auto"/>
      <w:ind w:firstLine="480" w:firstLineChars="200"/>
      <w:jc w:val="both"/>
    </w:pPr>
    <w:rPr>
      <w:rFonts w:ascii="Times New Roman" w:hAnsi="Times New Roman" w:cs="黑体"/>
      <w:spacing w:val="-2"/>
      <w:szCs w:val="20"/>
    </w:rPr>
  </w:style>
  <w:style w:type="paragraph" w:customStyle="1" w:styleId="3568">
    <w:name w:val="范表格1"/>
    <w:basedOn w:val="1"/>
    <w:next w:val="1"/>
    <w:uiPriority w:val="0"/>
    <w:pPr>
      <w:widowControl w:val="0"/>
      <w:spacing w:before="60" w:after="60"/>
      <w:jc w:val="center"/>
    </w:pPr>
    <w:rPr>
      <w:rFonts w:ascii="Times New Roman" w:hAnsi="Times New Roman" w:cs="黑体"/>
      <w:spacing w:val="-2"/>
      <w:szCs w:val="20"/>
    </w:rPr>
  </w:style>
  <w:style w:type="paragraph" w:customStyle="1" w:styleId="3569">
    <w:name w:val="selinna标一"/>
    <w:basedOn w:val="1"/>
    <w:uiPriority w:val="0"/>
    <w:pPr>
      <w:keepNext/>
      <w:keepLines/>
      <w:widowControl w:val="0"/>
      <w:adjustRightInd w:val="0"/>
      <w:snapToGrid w:val="0"/>
      <w:spacing w:beforeLines="50" w:line="300" w:lineRule="auto"/>
      <w:ind w:firstLine="200" w:firstLineChars="200"/>
      <w:jc w:val="both"/>
      <w:outlineLvl w:val="0"/>
    </w:pPr>
    <w:rPr>
      <w:rFonts w:hAnsi="Calibri" w:cs="Arial"/>
      <w:b/>
      <w:bCs/>
      <w:spacing w:val="-2"/>
      <w:kern w:val="44"/>
      <w:sz w:val="44"/>
      <w:szCs w:val="44"/>
    </w:rPr>
  </w:style>
  <w:style w:type="paragraph" w:customStyle="1" w:styleId="3570">
    <w:name w:val="tt1"/>
    <w:basedOn w:val="1"/>
    <w:uiPriority w:val="0"/>
    <w:pPr>
      <w:spacing w:before="100" w:beforeAutospacing="1" w:after="100" w:afterAutospacing="1"/>
    </w:pPr>
    <w:rPr>
      <w:rFonts w:ascii="Arial Unicode MS" w:hAnsi="Arial Unicode MS" w:cs="黑体"/>
      <w:spacing w:val="-2"/>
      <w:szCs w:val="20"/>
    </w:rPr>
  </w:style>
  <w:style w:type="paragraph" w:customStyle="1" w:styleId="3571">
    <w:name w:val="text_vote2"/>
    <w:basedOn w:val="1"/>
    <w:uiPriority w:val="0"/>
    <w:pPr>
      <w:spacing w:before="100" w:beforeAutospacing="1" w:after="100" w:afterAutospacing="1"/>
      <w:jc w:val="center"/>
    </w:pPr>
    <w:rPr>
      <w:rFonts w:hAnsi="Calibri"/>
      <w:color w:val="FFFFFF"/>
      <w:spacing w:val="-2"/>
      <w:sz w:val="18"/>
      <w:szCs w:val="18"/>
    </w:rPr>
  </w:style>
  <w:style w:type="paragraph" w:customStyle="1" w:styleId="3572">
    <w:name w:val="新丰产业转移园表"/>
    <w:basedOn w:val="1"/>
    <w:uiPriority w:val="0"/>
    <w:pPr>
      <w:widowControl w:val="0"/>
      <w:autoSpaceDE w:val="0"/>
      <w:autoSpaceDN w:val="0"/>
      <w:adjustRightInd w:val="0"/>
      <w:spacing w:line="0" w:lineRule="atLeast"/>
      <w:jc w:val="both"/>
    </w:pPr>
    <w:rPr>
      <w:rFonts w:hAnsi="Calibri" w:cs="黑体"/>
      <w:spacing w:val="-2"/>
      <w:szCs w:val="21"/>
    </w:rPr>
  </w:style>
  <w:style w:type="paragraph" w:customStyle="1" w:styleId="3573">
    <w:name w:val="样式 标题4 + 宋体 四号"/>
    <w:basedOn w:val="7"/>
    <w:uiPriority w:val="0"/>
    <w:pPr>
      <w:keepNext/>
      <w:keepLines/>
      <w:ind w:firstLine="200" w:firstLineChars="200"/>
      <w:outlineLvl w:val="3"/>
    </w:pPr>
    <w:rPr>
      <w:rFonts w:hint="eastAsia" w:ascii="Calibri" w:hAnsi="Calibri" w:eastAsia="楷体_GB2312" w:cs="Arial"/>
      <w:b/>
      <w:bCs/>
      <w:szCs w:val="30"/>
    </w:rPr>
  </w:style>
  <w:style w:type="paragraph" w:customStyle="1" w:styleId="3574">
    <w:name w:val="表(5号)"/>
    <w:basedOn w:val="1"/>
    <w:uiPriority w:val="0"/>
    <w:pPr>
      <w:widowControl w:val="0"/>
      <w:spacing w:line="200" w:lineRule="atLeast"/>
      <w:jc w:val="center"/>
    </w:pPr>
    <w:rPr>
      <w:rFonts w:hAnsi="Calibri" w:cs="黑体"/>
      <w:spacing w:val="-2"/>
      <w:szCs w:val="20"/>
    </w:rPr>
  </w:style>
  <w:style w:type="paragraph" w:customStyle="1" w:styleId="3575">
    <w:name w:val="sublist-span"/>
    <w:basedOn w:val="1"/>
    <w:uiPriority w:val="0"/>
    <w:pPr>
      <w:spacing w:before="100" w:beforeAutospacing="1" w:after="100" w:afterAutospacing="1"/>
    </w:pPr>
    <w:rPr>
      <w:rFonts w:hAnsi="Calibri"/>
      <w:spacing w:val="-2"/>
      <w:szCs w:val="21"/>
    </w:rPr>
  </w:style>
  <w:style w:type="paragraph" w:customStyle="1" w:styleId="3576">
    <w:name w:val="样式 标题 3 + 段后: 0.5 行"/>
    <w:basedOn w:val="5"/>
    <w:uiPriority w:val="0"/>
    <w:pPr>
      <w:widowControl w:val="0"/>
      <w:tabs>
        <w:tab w:val="left" w:pos="360"/>
        <w:tab w:val="left" w:pos="1022"/>
        <w:tab w:val="left" w:pos="1080"/>
      </w:tabs>
      <w:snapToGrid w:val="0"/>
      <w:spacing w:line="408" w:lineRule="auto"/>
      <w:ind w:left="425" w:hanging="425"/>
      <w:jc w:val="both"/>
    </w:pPr>
    <w:rPr>
      <w:rFonts w:hint="eastAsia"/>
      <w:bCs w:val="0"/>
      <w:i/>
      <w:iCs/>
      <w:color w:val="000000"/>
      <w:spacing w:val="-2"/>
      <w:kern w:val="2"/>
      <w:sz w:val="28"/>
      <w:szCs w:val="24"/>
    </w:rPr>
  </w:style>
  <w:style w:type="paragraph" w:customStyle="1" w:styleId="3577">
    <w:name w:val="样式 标题 2H2h2heading 2+ Indent: Left 0.25 in二级节名1.1  heading..."/>
    <w:basedOn w:val="4"/>
    <w:uiPriority w:val="0"/>
    <w:pPr>
      <w:keepNext w:val="0"/>
      <w:keepLines w:val="0"/>
      <w:widowControl w:val="0"/>
      <w:tabs>
        <w:tab w:val="left" w:pos="0"/>
        <w:tab w:val="left" w:pos="42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3578">
    <w:name w:val="夏1，正文仿3"/>
    <w:basedOn w:val="1"/>
    <w:qFormat/>
    <w:uiPriority w:val="0"/>
    <w:pPr>
      <w:widowControl w:val="0"/>
      <w:snapToGrid w:val="0"/>
      <w:spacing w:before="20" w:line="288" w:lineRule="auto"/>
      <w:ind w:firstLine="675"/>
      <w:jc w:val="both"/>
    </w:pPr>
    <w:rPr>
      <w:rFonts w:ascii="仿宋_GB2312" w:hAnsi="Calibri" w:eastAsia="仿宋_GB2312" w:cs="黑体"/>
      <w:spacing w:val="4"/>
      <w:sz w:val="32"/>
      <w:szCs w:val="20"/>
    </w:rPr>
  </w:style>
  <w:style w:type="paragraph" w:customStyle="1" w:styleId="3579">
    <w:name w:val="样式 标题 1 + 加粗 首行缩进:  0 厘米"/>
    <w:basedOn w:val="2"/>
    <w:uiPriority w:val="0"/>
    <w:pPr>
      <w:keepNext w:val="0"/>
      <w:keepLines w:val="0"/>
      <w:snapToGrid w:val="0"/>
      <w:spacing w:before="0" w:beforeLines="100" w:after="0" w:line="360" w:lineRule="auto"/>
    </w:pPr>
    <w:rPr>
      <w:rFonts w:ascii="宋体" w:hAnsi="宋体" w:cs="宋体"/>
      <w:bCs w:val="0"/>
      <w:spacing w:val="-2"/>
      <w:sz w:val="32"/>
      <w:szCs w:val="20"/>
    </w:rPr>
  </w:style>
  <w:style w:type="paragraph" w:customStyle="1" w:styleId="3580">
    <w:name w:val="Char Char Char1 Char Char Char Char Char Char1"/>
    <w:basedOn w:val="1"/>
    <w:uiPriority w:val="0"/>
    <w:pPr>
      <w:widowControl w:val="0"/>
      <w:spacing w:line="360" w:lineRule="auto"/>
      <w:ind w:firstLine="200" w:firstLineChars="200"/>
      <w:jc w:val="both"/>
    </w:pPr>
    <w:rPr>
      <w:rFonts w:hAnsi="Calibri"/>
      <w:spacing w:val="-2"/>
      <w:szCs w:val="21"/>
    </w:rPr>
  </w:style>
  <w:style w:type="paragraph" w:customStyle="1" w:styleId="3581">
    <w:name w:val="haydonli"/>
    <w:basedOn w:val="1"/>
    <w:uiPriority w:val="0"/>
    <w:pPr>
      <w:widowControl w:val="0"/>
      <w:snapToGrid w:val="0"/>
      <w:spacing w:line="360" w:lineRule="auto"/>
      <w:ind w:firstLine="200" w:firstLineChars="200"/>
      <w:jc w:val="both"/>
    </w:pPr>
    <w:rPr>
      <w:rFonts w:ascii="Times New Roman" w:hAnsi="Times New Roman" w:cs="黑体"/>
      <w:color w:val="000000"/>
      <w:spacing w:val="-2"/>
      <w:szCs w:val="20"/>
    </w:rPr>
  </w:style>
  <w:style w:type="paragraph" w:customStyle="1" w:styleId="3582">
    <w:name w:val="图底"/>
    <w:basedOn w:val="1"/>
    <w:uiPriority w:val="0"/>
    <w:pPr>
      <w:widowControl w:val="0"/>
      <w:kinsoku w:val="0"/>
      <w:wordWrap w:val="0"/>
      <w:overflowPunct w:val="0"/>
      <w:autoSpaceDE w:val="0"/>
      <w:autoSpaceDN w:val="0"/>
      <w:jc w:val="center"/>
    </w:pPr>
    <w:rPr>
      <w:rFonts w:ascii="Times New Roman" w:hAnsi="Times New Roman" w:cs="黑体"/>
      <w:b/>
      <w:spacing w:val="-2"/>
      <w:szCs w:val="20"/>
    </w:rPr>
  </w:style>
  <w:style w:type="paragraph" w:customStyle="1" w:styleId="3583">
    <w:name w:val="sug_close"/>
    <w:basedOn w:val="1"/>
    <w:uiPriority w:val="0"/>
    <w:pPr>
      <w:spacing w:before="100" w:beforeAutospacing="1" w:after="100" w:afterAutospacing="1" w:line="300" w:lineRule="atLeast"/>
      <w:jc w:val="right"/>
    </w:pPr>
    <w:rPr>
      <w:rFonts w:hAnsi="Calibri"/>
      <w:spacing w:val="-2"/>
      <w:szCs w:val="21"/>
    </w:rPr>
  </w:style>
  <w:style w:type="paragraph" w:customStyle="1" w:styleId="3584">
    <w:name w:val="样式166"/>
    <w:basedOn w:val="1"/>
    <w:uiPriority w:val="0"/>
    <w:pPr>
      <w:widowControl w:val="0"/>
      <w:tabs>
        <w:tab w:val="left" w:pos="780"/>
      </w:tabs>
      <w:adjustRightInd w:val="0"/>
      <w:spacing w:line="320" w:lineRule="exact"/>
      <w:jc w:val="center"/>
    </w:pPr>
    <w:rPr>
      <w:rFonts w:hAnsi="Calibri" w:cs="黑体"/>
      <w:color w:val="000000"/>
      <w:spacing w:val="-2"/>
      <w:szCs w:val="20"/>
    </w:rPr>
  </w:style>
  <w:style w:type="paragraph" w:customStyle="1" w:styleId="3585">
    <w:name w:val="样式 标题 3标题3H3h33rd level第二层条3heading 3- bodyh3bh3ah3 su..."/>
    <w:basedOn w:val="5"/>
    <w:uiPriority w:val="0"/>
    <w:pPr>
      <w:keepLines w:val="0"/>
      <w:widowControl w:val="0"/>
      <w:tabs>
        <w:tab w:val="left" w:pos="720"/>
        <w:tab w:val="left" w:pos="1022"/>
        <w:tab w:val="left" w:pos="1080"/>
      </w:tabs>
      <w:spacing w:before="156" w:after="0" w:line="360" w:lineRule="auto"/>
      <w:ind w:left="720" w:hanging="420"/>
      <w:jc w:val="both"/>
    </w:pPr>
    <w:rPr>
      <w:rFonts w:hint="eastAsia" w:eastAsia="仿宋_GB2312"/>
      <w:bCs w:val="0"/>
      <w:i/>
      <w:iCs/>
      <w:color w:val="000000"/>
      <w:spacing w:val="-2"/>
      <w:kern w:val="2"/>
      <w:sz w:val="24"/>
      <w:szCs w:val="20"/>
    </w:rPr>
  </w:style>
  <w:style w:type="paragraph" w:customStyle="1" w:styleId="3586">
    <w:name w:val="Char1 Char Char Char Char Char Char Char Char Char Char Char Char"/>
    <w:basedOn w:val="1"/>
    <w:qFormat/>
    <w:uiPriority w:val="0"/>
    <w:pPr>
      <w:widowControl w:val="0"/>
      <w:spacing w:line="360" w:lineRule="auto"/>
      <w:ind w:firstLine="200" w:firstLineChars="200"/>
      <w:jc w:val="both"/>
    </w:pPr>
    <w:rPr>
      <w:spacing w:val="-2"/>
      <w:szCs w:val="20"/>
    </w:rPr>
  </w:style>
  <w:style w:type="paragraph" w:customStyle="1" w:styleId="3587">
    <w:name w:val="cauc-1"/>
    <w:next w:val="1"/>
    <w:uiPriority w:val="0"/>
    <w:pPr>
      <w:pageBreakBefore/>
      <w:tabs>
        <w:tab w:val="left" w:pos="1022"/>
        <w:tab w:val="left" w:pos="1080"/>
        <w:tab w:val="left" w:pos="1320"/>
        <w:tab w:val="left" w:pos="2869"/>
      </w:tabs>
      <w:spacing w:beforeLines="100" w:line="360" w:lineRule="auto"/>
      <w:ind w:left="709" w:hanging="709"/>
      <w:jc w:val="center"/>
      <w:outlineLvl w:val="0"/>
    </w:pPr>
    <w:rPr>
      <w:rFonts w:ascii="Times New Roman" w:hAnsi="Times New Roman" w:eastAsia="黑体" w:cs="Times New Roman"/>
      <w:b/>
      <w:sz w:val="36"/>
      <w:szCs w:val="24"/>
      <w:lang w:val="en-US" w:eastAsia="zh-CN" w:bidi="ar-SA"/>
    </w:rPr>
  </w:style>
  <w:style w:type="paragraph" w:customStyle="1" w:styleId="3588">
    <w:name w:val="Char Char Char Char Char Char Char Char Char Char3"/>
    <w:basedOn w:val="1"/>
    <w:qFormat/>
    <w:uiPriority w:val="0"/>
    <w:pPr>
      <w:widowControl w:val="0"/>
      <w:adjustRightInd w:val="0"/>
      <w:spacing w:line="360" w:lineRule="auto"/>
      <w:ind w:firstLine="225" w:firstLineChars="225"/>
    </w:pPr>
    <w:rPr>
      <w:rFonts w:hAnsi="Calibri"/>
      <w:spacing w:val="-2"/>
      <w:szCs w:val="20"/>
    </w:rPr>
  </w:style>
  <w:style w:type="paragraph" w:customStyle="1" w:styleId="3589">
    <w:name w:val="Char Char Char Char Char Char Char Char Char1 Char Char Char Char Char Char Char1"/>
    <w:basedOn w:val="1"/>
    <w:uiPriority w:val="0"/>
    <w:pPr>
      <w:widowControl w:val="0"/>
      <w:spacing w:line="360" w:lineRule="auto"/>
      <w:ind w:firstLine="200" w:firstLineChars="200"/>
      <w:jc w:val="both"/>
    </w:pPr>
    <w:rPr>
      <w:rFonts w:eastAsia="仿宋_GB2312"/>
      <w:spacing w:val="-2"/>
      <w:szCs w:val="32"/>
    </w:rPr>
  </w:style>
  <w:style w:type="paragraph" w:customStyle="1" w:styleId="3590">
    <w:name w:val="样式 标题 2 + 首行缩进:  2 字符 + 首行缩进:  2 字符"/>
    <w:basedOn w:val="1"/>
    <w:uiPriority w:val="0"/>
    <w:pPr>
      <w:keepNext/>
      <w:keepLines/>
      <w:widowControl w:val="0"/>
      <w:spacing w:line="300" w:lineRule="auto"/>
      <w:jc w:val="center"/>
      <w:outlineLvl w:val="1"/>
    </w:pPr>
    <w:rPr>
      <w:rFonts w:ascii="Arial" w:hAnsi="Arial" w:eastAsia="黑体"/>
      <w:spacing w:val="-2"/>
      <w:sz w:val="30"/>
      <w:szCs w:val="20"/>
    </w:rPr>
  </w:style>
  <w:style w:type="paragraph" w:customStyle="1" w:styleId="3591">
    <w:name w:val="样式 hh5-图名与表名 + 加粗 Char"/>
    <w:basedOn w:val="1"/>
    <w:uiPriority w:val="0"/>
    <w:pPr>
      <w:widowControl w:val="0"/>
      <w:spacing w:line="300" w:lineRule="exact"/>
      <w:jc w:val="center"/>
    </w:pPr>
    <w:rPr>
      <w:rFonts w:ascii="黑体" w:hAnsi="Calibri" w:eastAsia="黑体" w:cs="Arial"/>
      <w:b/>
      <w:bCs/>
      <w:spacing w:val="-2"/>
      <w:szCs w:val="22"/>
    </w:rPr>
  </w:style>
  <w:style w:type="paragraph" w:customStyle="1" w:styleId="3592">
    <w:name w:val="样式 标题4 + 首行缩进:  2 字符"/>
    <w:basedOn w:val="1"/>
    <w:uiPriority w:val="0"/>
    <w:pPr>
      <w:keepNext/>
      <w:keepLines/>
      <w:widowControl w:val="0"/>
      <w:spacing w:beforeLines="50" w:line="360" w:lineRule="auto"/>
      <w:jc w:val="both"/>
      <w:outlineLvl w:val="2"/>
    </w:pPr>
    <w:rPr>
      <w:rFonts w:ascii="楷体_GB2312" w:hAnsi="楷体_GB2312"/>
      <w:spacing w:val="-2"/>
      <w:sz w:val="28"/>
      <w:szCs w:val="20"/>
    </w:rPr>
  </w:style>
  <w:style w:type="paragraph" w:customStyle="1" w:styleId="3593">
    <w:name w:val="icon-wealth1"/>
    <w:basedOn w:val="1"/>
    <w:uiPriority w:val="0"/>
    <w:pPr>
      <w:spacing w:before="100" w:beforeAutospacing="1" w:after="100" w:afterAutospacing="1"/>
    </w:pPr>
    <w:rPr>
      <w:rFonts w:hAnsi="Calibri"/>
      <w:spacing w:val="-2"/>
      <w:szCs w:val="21"/>
    </w:rPr>
  </w:style>
  <w:style w:type="paragraph" w:customStyle="1" w:styleId="3594">
    <w:name w:val="字元 字元3"/>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595">
    <w:name w:val="xl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596">
    <w:name w:val="标题4.1"/>
    <w:basedOn w:val="1"/>
    <w:uiPriority w:val="0"/>
    <w:pPr>
      <w:widowControl w:val="0"/>
      <w:tabs>
        <w:tab w:val="left" w:pos="360"/>
        <w:tab w:val="left" w:pos="1680"/>
      </w:tabs>
      <w:spacing w:after="50"/>
      <w:ind w:left="1680"/>
      <w:jc w:val="both"/>
      <w:outlineLvl w:val="3"/>
    </w:pPr>
    <w:rPr>
      <w:rFonts w:ascii="Times New Roman" w:hAnsi="Times New Roman" w:cs="黑体"/>
      <w:spacing w:val="-2"/>
      <w:kern w:val="24"/>
      <w:szCs w:val="20"/>
    </w:rPr>
  </w:style>
  <w:style w:type="paragraph" w:customStyle="1" w:styleId="3597">
    <w:name w:val="contri-expand"/>
    <w:basedOn w:val="1"/>
    <w:uiPriority w:val="0"/>
    <w:pPr>
      <w:spacing w:before="100" w:beforeAutospacing="1" w:after="100" w:afterAutospacing="1"/>
    </w:pPr>
    <w:rPr>
      <w:rFonts w:hAnsi="Calibri"/>
      <w:spacing w:val="-2"/>
      <w:szCs w:val="21"/>
      <w:u w:val="single"/>
    </w:rPr>
  </w:style>
  <w:style w:type="paragraph" w:customStyle="1" w:styleId="3598">
    <w:name w:val="报告缩进"/>
    <w:basedOn w:val="1"/>
    <w:uiPriority w:val="0"/>
    <w:pPr>
      <w:widowControl w:val="0"/>
      <w:autoSpaceDE w:val="0"/>
      <w:autoSpaceDN w:val="0"/>
      <w:jc w:val="both"/>
    </w:pPr>
    <w:rPr>
      <w:rFonts w:ascii="Times New Roman" w:hAnsi="Times New Roman" w:cs="黑体"/>
      <w:spacing w:val="-2"/>
      <w:szCs w:val="20"/>
    </w:rPr>
  </w:style>
  <w:style w:type="paragraph" w:customStyle="1" w:styleId="3599">
    <w:name w:val="样式 标题 2标题 21 + Times New Roman 小三 非加粗 行距: 最小值 24 磅"/>
    <w:basedOn w:val="4"/>
    <w:uiPriority w:val="0"/>
    <w:pPr>
      <w:widowControl w:val="0"/>
      <w:tabs>
        <w:tab w:val="left" w:pos="1476"/>
      </w:tabs>
      <w:spacing w:before="120" w:after="120" w:line="480" w:lineRule="atLeast"/>
      <w:ind w:left="840" w:hanging="420"/>
      <w:jc w:val="both"/>
    </w:pPr>
    <w:rPr>
      <w:rFonts w:ascii="宋体" w:hAnsi="宋体" w:eastAsia="黑体" w:cs="宋体"/>
      <w:b w:val="0"/>
      <w:bCs w:val="0"/>
      <w:spacing w:val="-2"/>
      <w:kern w:val="2"/>
      <w:sz w:val="30"/>
      <w:szCs w:val="20"/>
    </w:rPr>
  </w:style>
  <w:style w:type="paragraph" w:customStyle="1" w:styleId="3600">
    <w:name w:val="麦志勤标题3"/>
    <w:basedOn w:val="32"/>
    <w:qFormat/>
    <w:uiPriority w:val="0"/>
    <w:pPr>
      <w:widowControl w:val="0"/>
      <w:spacing w:before="0" w:beforeLines="100" w:after="0" w:line="300" w:lineRule="auto"/>
      <w:ind w:firstLine="200" w:firstLineChars="200"/>
      <w:jc w:val="center"/>
    </w:pPr>
    <w:rPr>
      <w:rFonts w:hint="eastAsia" w:ascii="黑体" w:hAnsi="Times New Roman" w:eastAsia="黑体"/>
      <w:b w:val="0"/>
      <w:sz w:val="32"/>
      <w:szCs w:val="20"/>
    </w:rPr>
  </w:style>
  <w:style w:type="paragraph" w:customStyle="1" w:styleId="3601">
    <w:name w:val="样式 宋体 11.5 磅 加粗 居中"/>
    <w:basedOn w:val="1"/>
    <w:uiPriority w:val="0"/>
    <w:pPr>
      <w:widowControl w:val="0"/>
      <w:jc w:val="center"/>
    </w:pPr>
    <w:rPr>
      <w:rFonts w:hAnsi="Calibri"/>
      <w:b/>
      <w:bCs/>
      <w:spacing w:val="-2"/>
      <w:szCs w:val="20"/>
    </w:rPr>
  </w:style>
  <w:style w:type="paragraph" w:customStyle="1" w:styleId="3602">
    <w:name w:val="样式60"/>
    <w:basedOn w:val="1"/>
    <w:uiPriority w:val="0"/>
    <w:pPr>
      <w:keepNext/>
      <w:keepLines/>
      <w:widowControl w:val="0"/>
      <w:tabs>
        <w:tab w:val="left" w:pos="2175"/>
      </w:tabs>
      <w:spacing w:beforeLines="50" w:line="360" w:lineRule="auto"/>
      <w:jc w:val="both"/>
      <w:outlineLvl w:val="3"/>
    </w:pPr>
    <w:rPr>
      <w:rFonts w:ascii="Times New Roman" w:hAnsi="Times New Roman" w:cs="黑体"/>
      <w:bCs/>
      <w:spacing w:val="-2"/>
      <w:szCs w:val="20"/>
    </w:rPr>
  </w:style>
  <w:style w:type="paragraph" w:customStyle="1" w:styleId="3603">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604">
    <w:name w:val="holder2"/>
    <w:basedOn w:val="1"/>
    <w:uiPriority w:val="0"/>
    <w:pPr>
      <w:spacing w:before="100" w:beforeAutospacing="1" w:after="100" w:afterAutospacing="1"/>
    </w:pPr>
    <w:rPr>
      <w:rFonts w:hAnsi="Calibri"/>
      <w:spacing w:val="-2"/>
      <w:szCs w:val="21"/>
    </w:rPr>
  </w:style>
  <w:style w:type="paragraph" w:customStyle="1" w:styleId="3605">
    <w:name w:val="正文2 Char Char Char"/>
    <w:basedOn w:val="1"/>
    <w:qFormat/>
    <w:uiPriority w:val="0"/>
    <w:pPr>
      <w:spacing w:before="100" w:beforeAutospacing="1" w:after="100" w:afterAutospacing="1"/>
      <w:ind w:firstLine="200" w:firstLineChars="200"/>
      <w:jc w:val="both"/>
    </w:pPr>
    <w:rPr>
      <w:rFonts w:ascii="Times New Roman" w:hAnsi="Times New Roman" w:cs="黑体"/>
      <w:szCs w:val="21"/>
    </w:rPr>
  </w:style>
  <w:style w:type="paragraph" w:customStyle="1" w:styleId="3606">
    <w:name w:val="小2黑"/>
    <w:basedOn w:val="4"/>
    <w:uiPriority w:val="0"/>
    <w:pPr>
      <w:widowControl w:val="0"/>
      <w:tabs>
        <w:tab w:val="left" w:pos="1476"/>
      </w:tabs>
      <w:spacing w:line="540" w:lineRule="exact"/>
      <w:ind w:left="840" w:hanging="420"/>
      <w:jc w:val="both"/>
    </w:pPr>
    <w:rPr>
      <w:rFonts w:ascii="黑体" w:hAnsi="Arial" w:eastAsia="仿宋_GB2312" w:cs="宋体"/>
      <w:bCs w:val="0"/>
      <w:color w:val="000000"/>
      <w:spacing w:val="-2"/>
      <w:kern w:val="2"/>
      <w:sz w:val="36"/>
    </w:rPr>
  </w:style>
  <w:style w:type="paragraph" w:customStyle="1" w:styleId="3607">
    <w:name w:val="xl202"/>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3608">
    <w:name w:val="bg"/>
    <w:basedOn w:val="1"/>
    <w:qFormat/>
    <w:uiPriority w:val="0"/>
    <w:pPr>
      <w:jc w:val="both"/>
    </w:pPr>
    <w:rPr>
      <w:rFonts w:ascii="Times New Roman" w:hAnsi="Times New Roman" w:cs="黑体"/>
      <w:spacing w:val="-2"/>
      <w:szCs w:val="20"/>
    </w:rPr>
  </w:style>
  <w:style w:type="paragraph" w:customStyle="1" w:styleId="3609">
    <w:name w:val="GH1文本_04段落文字 + 左侧:  6 字符 悬挂缩进: 6 字符 + 左侧:  6 字符 + 左侧..."/>
    <w:uiPriority w:val="0"/>
    <w:pPr>
      <w:widowControl w:val="0"/>
      <w:spacing w:line="360" w:lineRule="auto"/>
      <w:ind w:left="839" w:firstLine="482"/>
    </w:pPr>
    <w:rPr>
      <w:rFonts w:ascii="Times New Roman" w:hAnsi="Times New Roman" w:eastAsia="宋体" w:cs="宋体"/>
      <w:sz w:val="24"/>
      <w:lang w:val="en-US" w:eastAsia="zh-CN" w:bidi="ar-SA"/>
    </w:rPr>
  </w:style>
  <w:style w:type="paragraph" w:customStyle="1" w:styleId="3610">
    <w:name w:val="污水表格"/>
    <w:basedOn w:val="1"/>
    <w:uiPriority w:val="0"/>
    <w:pPr>
      <w:widowControl w:val="0"/>
      <w:spacing w:line="0" w:lineRule="atLeast"/>
      <w:jc w:val="center"/>
    </w:pPr>
    <w:rPr>
      <w:rFonts w:ascii="Times New Roman" w:hAnsi="Times New Roman" w:cs="黑体"/>
      <w:spacing w:val="-2"/>
      <w:sz w:val="28"/>
      <w:szCs w:val="20"/>
    </w:rPr>
  </w:style>
  <w:style w:type="paragraph" w:customStyle="1" w:styleId="3611">
    <w:name w:val="湛江沥青正文"/>
    <w:basedOn w:val="1"/>
    <w:qFormat/>
    <w:uiPriority w:val="0"/>
    <w:pPr>
      <w:widowControl w:val="0"/>
      <w:spacing w:line="360" w:lineRule="auto"/>
      <w:ind w:firstLine="480" w:firstLineChars="200"/>
      <w:jc w:val="both"/>
    </w:pPr>
    <w:rPr>
      <w:rFonts w:cs="黑体"/>
      <w:spacing w:val="-2"/>
      <w:szCs w:val="20"/>
    </w:rPr>
  </w:style>
  <w:style w:type="paragraph" w:customStyle="1" w:styleId="3612">
    <w:name w:val="blink1"/>
    <w:basedOn w:val="1"/>
    <w:uiPriority w:val="0"/>
    <w:pPr>
      <w:spacing w:before="100" w:beforeAutospacing="1" w:after="100" w:afterAutospacing="1"/>
    </w:pPr>
    <w:rPr>
      <w:rFonts w:hAnsi="Calibri"/>
      <w:color w:val="333333"/>
      <w:spacing w:val="-2"/>
      <w:szCs w:val="21"/>
    </w:rPr>
  </w:style>
  <w:style w:type="paragraph" w:customStyle="1" w:styleId="3613">
    <w:name w:val="质报书正文"/>
    <w:basedOn w:val="1"/>
    <w:uiPriority w:val="0"/>
    <w:pPr>
      <w:widowControl w:val="0"/>
      <w:ind w:firstLine="200" w:firstLineChars="200"/>
      <w:jc w:val="both"/>
    </w:pPr>
    <w:rPr>
      <w:rFonts w:hAnsi="Calibri" w:cs="黑体"/>
      <w:spacing w:val="-2"/>
      <w:szCs w:val="20"/>
    </w:rPr>
  </w:style>
  <w:style w:type="paragraph" w:customStyle="1" w:styleId="3614">
    <w:name w:val="xnc"/>
    <w:basedOn w:val="1"/>
    <w:uiPriority w:val="0"/>
    <w:pPr>
      <w:widowControl w:val="0"/>
      <w:spacing w:before="100" w:beforeAutospacing="1" w:after="100" w:afterAutospacing="1"/>
      <w:ind w:firstLine="480"/>
      <w:jc w:val="both"/>
    </w:pPr>
    <w:rPr>
      <w:rFonts w:ascii="Times New Roman" w:hAnsi="Times New Roman" w:cs="黑体"/>
      <w:color w:val="000000"/>
      <w:spacing w:val="24"/>
      <w:sz w:val="20"/>
      <w:szCs w:val="20"/>
    </w:rPr>
  </w:style>
  <w:style w:type="paragraph" w:customStyle="1" w:styleId="3615">
    <w:name w:val="Char23"/>
    <w:basedOn w:val="1"/>
    <w:uiPriority w:val="0"/>
    <w:pPr>
      <w:widowControl w:val="0"/>
      <w:spacing w:line="360" w:lineRule="auto"/>
      <w:ind w:firstLine="200" w:firstLineChars="200"/>
      <w:jc w:val="both"/>
    </w:pPr>
    <w:rPr>
      <w:rFonts w:hAnsi="Calibri"/>
      <w:spacing w:val="-2"/>
      <w:szCs w:val="20"/>
    </w:rPr>
  </w:style>
  <w:style w:type="paragraph" w:customStyle="1" w:styleId="3616">
    <w:name w:val="表 头"/>
    <w:basedOn w:val="1"/>
    <w:qFormat/>
    <w:uiPriority w:val="0"/>
    <w:pPr>
      <w:widowControl w:val="0"/>
      <w:adjustRightInd w:val="0"/>
      <w:spacing w:before="120" w:after="120" w:line="360" w:lineRule="atLeast"/>
      <w:jc w:val="center"/>
    </w:pPr>
    <w:rPr>
      <w:rFonts w:ascii="Times New Roman" w:hAnsi="Times New Roman" w:eastAsia="黑体" w:cs="黑体"/>
      <w:spacing w:val="10"/>
      <w:szCs w:val="20"/>
    </w:rPr>
  </w:style>
  <w:style w:type="paragraph" w:customStyle="1" w:styleId="3617">
    <w:name w:val="样式 样式 样式 样式 样式 样式 样式8 + 首行缩进:  2 字符 + 首行缩进:  2 字符 + 首行缩进:  2 字符1...1"/>
    <w:basedOn w:val="1"/>
    <w:uiPriority w:val="0"/>
    <w:pPr>
      <w:widowControl w:val="0"/>
      <w:ind w:firstLine="482"/>
      <w:jc w:val="both"/>
    </w:pPr>
    <w:rPr>
      <w:rFonts w:ascii="Times New Roman" w:hAnsi="Times New Roman" w:eastAsia="仿宋_GB2312" w:cs="黑体"/>
      <w:b/>
      <w:bCs/>
      <w:color w:val="FF0000"/>
      <w:spacing w:val="-2"/>
      <w:szCs w:val="20"/>
    </w:rPr>
  </w:style>
  <w:style w:type="paragraph" w:customStyle="1" w:styleId="3618">
    <w:name w:val="陈策次目录"/>
    <w:basedOn w:val="1"/>
    <w:uiPriority w:val="0"/>
    <w:pPr>
      <w:adjustRightInd w:val="0"/>
      <w:snapToGrid w:val="0"/>
      <w:spacing w:line="360" w:lineRule="auto"/>
      <w:ind w:firstLine="552" w:firstLineChars="200"/>
      <w:jc w:val="both"/>
    </w:pPr>
    <w:rPr>
      <w:rFonts w:ascii="Arial Narrow" w:hAnsi="Arial Narrow" w:eastAsia="华文中宋" w:cs="黑体"/>
      <w:spacing w:val="-2"/>
      <w:szCs w:val="20"/>
    </w:rPr>
  </w:style>
  <w:style w:type="paragraph" w:customStyle="1" w:styleId="3619">
    <w:name w:val="style2"/>
    <w:basedOn w:val="1"/>
    <w:qFormat/>
    <w:uiPriority w:val="0"/>
    <w:pPr>
      <w:spacing w:before="100" w:beforeAutospacing="1" w:after="100" w:afterAutospacing="1" w:line="360" w:lineRule="atLeast"/>
    </w:pPr>
    <w:rPr>
      <w:spacing w:val="-2"/>
      <w:sz w:val="28"/>
      <w:szCs w:val="21"/>
    </w:rPr>
  </w:style>
  <w:style w:type="paragraph" w:customStyle="1" w:styleId="3620">
    <w:name w:val="p19"/>
    <w:basedOn w:val="1"/>
    <w:qFormat/>
    <w:uiPriority w:val="0"/>
    <w:pPr>
      <w:spacing w:line="480" w:lineRule="atLeast"/>
      <w:ind w:firstLine="570"/>
      <w:jc w:val="both"/>
    </w:pPr>
    <w:rPr>
      <w:rFonts w:ascii="Times New Roman" w:hAnsi="Times New Roman" w:cs="黑体"/>
      <w:sz w:val="28"/>
      <w:szCs w:val="28"/>
    </w:rPr>
  </w:style>
  <w:style w:type="paragraph" w:customStyle="1" w:styleId="3621">
    <w:name w:val="样式 正文缩进 + 左侧:  0.37 厘米 右侧:  0.37 厘米"/>
    <w:basedOn w:val="154"/>
    <w:next w:val="154"/>
    <w:uiPriority w:val="0"/>
    <w:rPr>
      <w:rFonts w:ascii="宋体" w:hAnsi="Calibri"/>
      <w:color w:val="auto"/>
    </w:rPr>
  </w:style>
  <w:style w:type="paragraph" w:customStyle="1" w:styleId="3622">
    <w:name w:val="样式 首行缩进:  0 字符"/>
    <w:basedOn w:val="1"/>
    <w:uiPriority w:val="0"/>
    <w:pPr>
      <w:widowControl w:val="0"/>
      <w:spacing w:before="120" w:line="400" w:lineRule="exact"/>
      <w:ind w:firstLine="397"/>
      <w:jc w:val="both"/>
    </w:pPr>
    <w:rPr>
      <w:rFonts w:ascii="Times New Roman" w:hAnsi="Times New Roman" w:cs="黑体"/>
      <w:spacing w:val="-2"/>
      <w:szCs w:val="20"/>
    </w:rPr>
  </w:style>
  <w:style w:type="paragraph" w:customStyle="1" w:styleId="3623">
    <w:name w:val="xl1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624">
    <w:name w:val="公文"/>
    <w:basedOn w:val="1"/>
    <w:uiPriority w:val="0"/>
    <w:pPr>
      <w:widowControl w:val="0"/>
      <w:spacing w:line="600" w:lineRule="exact"/>
      <w:jc w:val="both"/>
    </w:pPr>
    <w:rPr>
      <w:rFonts w:ascii="Times New Roman" w:hAnsi="Times New Roman" w:eastAsia="仿宋_GB2312" w:cs="黑体"/>
      <w:spacing w:val="-2"/>
      <w:sz w:val="30"/>
      <w:szCs w:val="20"/>
    </w:rPr>
  </w:style>
  <w:style w:type="paragraph" w:customStyle="1" w:styleId="3625">
    <w:name w:val="mstheme-horiz-navt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626">
    <w:name w:val="w950"/>
    <w:basedOn w:val="1"/>
    <w:uiPriority w:val="0"/>
    <w:pPr>
      <w:spacing w:before="100" w:beforeAutospacing="1" w:after="100" w:afterAutospacing="1"/>
    </w:pPr>
    <w:rPr>
      <w:rFonts w:hAnsi="Calibri"/>
      <w:spacing w:val="-2"/>
      <w:szCs w:val="21"/>
    </w:rPr>
  </w:style>
  <w:style w:type="paragraph" w:customStyle="1" w:styleId="3627">
    <w:name w:val="p1"/>
    <w:basedOn w:val="1"/>
    <w:uiPriority w:val="0"/>
    <w:pPr>
      <w:spacing w:before="100" w:beforeAutospacing="1" w:after="100" w:afterAutospacing="1" w:line="360" w:lineRule="auto"/>
      <w:ind w:firstLine="465"/>
    </w:pPr>
    <w:rPr>
      <w:rFonts w:ascii="ˎ̥" w:hAnsi="ˎ̥" w:cs="黑体"/>
      <w:spacing w:val="-2"/>
      <w:sz w:val="22"/>
      <w:szCs w:val="20"/>
    </w:rPr>
  </w:style>
  <w:style w:type="paragraph" w:customStyle="1" w:styleId="3628">
    <w:name w:val="PSPSPSPS"/>
    <w:basedOn w:val="1"/>
    <w:uiPriority w:val="0"/>
    <w:pPr>
      <w:widowControl w:val="0"/>
      <w:spacing w:line="600" w:lineRule="atLeast"/>
      <w:jc w:val="both"/>
    </w:pPr>
    <w:rPr>
      <w:rFonts w:ascii="Times New Roman" w:hAnsi="Times New Roman" w:cs="黑体"/>
      <w:color w:val="000000"/>
      <w:spacing w:val="-2"/>
      <w:sz w:val="28"/>
      <w:szCs w:val="20"/>
    </w:rPr>
  </w:style>
  <w:style w:type="paragraph" w:customStyle="1" w:styleId="3629">
    <w:name w:val="样式 样式 样式 样式 样式 样式 (西文) 仿宋_GB2312 (中文) 仿宋_GB2312 加粗 段前: 0.5 行 段后:..."/>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3630">
    <w:name w:val="东方化工城表"/>
    <w:basedOn w:val="890"/>
    <w:uiPriority w:val="0"/>
    <w:pPr>
      <w:tabs>
        <w:tab w:val="left" w:pos="0"/>
      </w:tabs>
      <w:snapToGrid w:val="0"/>
      <w:spacing w:after="0" w:line="0" w:lineRule="atLeast"/>
    </w:pPr>
    <w:rPr>
      <w:rFonts w:ascii="Times New Roman" w:hAnsi="Times New Roman" w:cs="Arial"/>
      <w:b/>
      <w:color w:val="auto"/>
      <w:sz w:val="18"/>
      <w:szCs w:val="18"/>
    </w:rPr>
  </w:style>
  <w:style w:type="paragraph" w:customStyle="1" w:styleId="3631">
    <w:name w:val="表标头"/>
    <w:basedOn w:val="1"/>
    <w:qFormat/>
    <w:uiPriority w:val="0"/>
    <w:pPr>
      <w:widowControl w:val="0"/>
      <w:spacing w:before="60" w:after="60" w:line="240" w:lineRule="atLeast"/>
      <w:jc w:val="center"/>
    </w:pPr>
    <w:rPr>
      <w:rFonts w:ascii="Calibri" w:hAnsi="Calibri" w:cs="Arial"/>
      <w:b/>
      <w:bCs/>
      <w:spacing w:val="-2"/>
      <w:szCs w:val="22"/>
    </w:rPr>
  </w:style>
  <w:style w:type="paragraph" w:customStyle="1" w:styleId="3632">
    <w:name w:val="环调标题2"/>
    <w:basedOn w:val="4"/>
    <w:uiPriority w:val="0"/>
    <w:pPr>
      <w:widowControl w:val="0"/>
      <w:tabs>
        <w:tab w:val="left" w:pos="1476"/>
      </w:tabs>
      <w:snapToGrid w:val="0"/>
      <w:spacing w:before="0" w:beforeLines="50" w:after="0" w:line="360" w:lineRule="auto"/>
      <w:ind w:left="100" w:leftChars="100" w:right="100" w:rightChars="100"/>
    </w:pPr>
    <w:rPr>
      <w:rFonts w:ascii="Calibri" w:hAnsi="Calibri" w:eastAsia="宋体" w:cs="Arial"/>
      <w:spacing w:val="-2"/>
      <w:kern w:val="2"/>
      <w:sz w:val="30"/>
    </w:rPr>
  </w:style>
  <w:style w:type="paragraph" w:customStyle="1" w:styleId="3633">
    <w:name w:val="文档结构图2"/>
    <w:basedOn w:val="1"/>
    <w:uiPriority w:val="0"/>
    <w:pPr>
      <w:widowControl w:val="0"/>
      <w:jc w:val="both"/>
    </w:pPr>
    <w:rPr>
      <w:rFonts w:hAnsi="Calibri" w:cs="黑体"/>
      <w:spacing w:val="-2"/>
      <w:sz w:val="18"/>
      <w:szCs w:val="18"/>
    </w:rPr>
  </w:style>
  <w:style w:type="paragraph" w:customStyle="1" w:styleId="3634">
    <w:name w:val="样式 正文文本 + 左 首行缩进:  2 字符"/>
    <w:basedOn w:val="35"/>
    <w:uiPriority w:val="0"/>
    <w:pPr>
      <w:widowControl w:val="0"/>
      <w:adjustRightInd w:val="0"/>
      <w:spacing w:after="0"/>
      <w:ind w:firstLine="200" w:firstLineChars="200"/>
      <w:jc w:val="left"/>
    </w:pPr>
    <w:rPr>
      <w:rFonts w:eastAsia="仿宋_GB2312"/>
      <w:i/>
      <w:iCs/>
      <w:color w:val="000000"/>
      <w:kern w:val="2"/>
      <w:sz w:val="24"/>
    </w:rPr>
  </w:style>
  <w:style w:type="paragraph" w:customStyle="1" w:styleId="3635">
    <w:name w:val="p14_l"/>
    <w:basedOn w:val="1"/>
    <w:uiPriority w:val="0"/>
    <w:pPr>
      <w:widowControl w:val="0"/>
      <w:spacing w:before="100" w:beforeAutospacing="1" w:after="100" w:afterAutospacing="1"/>
      <w:jc w:val="both"/>
    </w:pPr>
    <w:rPr>
      <w:rFonts w:ascii="Times New Roman" w:hAnsi="Times New Roman" w:cs="黑体"/>
      <w:color w:val="484848"/>
      <w:spacing w:val="-2"/>
      <w:sz w:val="23"/>
      <w:szCs w:val="23"/>
    </w:rPr>
  </w:style>
  <w:style w:type="paragraph" w:customStyle="1" w:styleId="3636">
    <w:name w:val="样式 标题 3 + 行距: 最小值 25 磅"/>
    <w:basedOn w:val="5"/>
    <w:uiPriority w:val="0"/>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3637">
    <w:name w:val="00正文"/>
    <w:basedOn w:val="1"/>
    <w:qFormat/>
    <w:uiPriority w:val="0"/>
    <w:pPr>
      <w:widowControl w:val="0"/>
      <w:adjustRightInd w:val="0"/>
      <w:snapToGrid w:val="0"/>
      <w:ind w:right="-52" w:rightChars="-52"/>
      <w:jc w:val="both"/>
    </w:pPr>
    <w:rPr>
      <w:rFonts w:ascii="Times New Roman" w:hAnsi="Times New Roman" w:cs="黑体"/>
      <w:spacing w:val="-2"/>
      <w:szCs w:val="28"/>
    </w:rPr>
  </w:style>
  <w:style w:type="paragraph" w:customStyle="1" w:styleId="3638">
    <w:name w:val="附图"/>
    <w:basedOn w:val="1"/>
    <w:uiPriority w:val="0"/>
    <w:pPr>
      <w:widowControl w:val="0"/>
      <w:spacing w:line="0" w:lineRule="atLeast"/>
      <w:jc w:val="center"/>
    </w:pPr>
    <w:rPr>
      <w:rFonts w:ascii="Times New Roman" w:hAnsi="Times New Roman" w:cs="黑体"/>
      <w:spacing w:val="-2"/>
      <w:szCs w:val="20"/>
    </w:rPr>
  </w:style>
  <w:style w:type="paragraph" w:customStyle="1" w:styleId="3639">
    <w:name w:val="page-text"/>
    <w:basedOn w:val="1"/>
    <w:uiPriority w:val="0"/>
    <w:pPr>
      <w:spacing w:before="100" w:beforeAutospacing="1" w:after="100" w:afterAutospacing="1"/>
    </w:pPr>
    <w:rPr>
      <w:rFonts w:hAnsi="Calibri"/>
      <w:spacing w:val="-2"/>
      <w:szCs w:val="21"/>
    </w:rPr>
  </w:style>
  <w:style w:type="paragraph" w:customStyle="1" w:styleId="3640">
    <w:name w:val="relation-table-view-control"/>
    <w:basedOn w:val="1"/>
    <w:uiPriority w:val="0"/>
    <w:pPr>
      <w:spacing w:before="75" w:after="100" w:afterAutospacing="1"/>
    </w:pPr>
    <w:rPr>
      <w:rFonts w:hAnsi="Calibri"/>
      <w:spacing w:val="-2"/>
      <w:szCs w:val="21"/>
    </w:rPr>
  </w:style>
  <w:style w:type="paragraph" w:customStyle="1" w:styleId="3641">
    <w:name w:val="Heading Base"/>
    <w:basedOn w:val="35"/>
    <w:next w:val="35"/>
    <w:qFormat/>
    <w:uiPriority w:val="0"/>
    <w:pPr>
      <w:widowControl w:val="0"/>
      <w:spacing w:after="0"/>
      <w:jc w:val="both"/>
    </w:pPr>
    <w:rPr>
      <w:i/>
      <w:iCs/>
      <w:color w:val="000000"/>
      <w:kern w:val="2"/>
      <w:sz w:val="18"/>
    </w:rPr>
  </w:style>
  <w:style w:type="paragraph" w:customStyle="1" w:styleId="3642">
    <w:name w:val="Char1 Char Char1 Char"/>
    <w:basedOn w:val="1"/>
    <w:uiPriority w:val="0"/>
    <w:pPr>
      <w:widowControl w:val="0"/>
      <w:adjustRightInd w:val="0"/>
      <w:snapToGrid w:val="0"/>
      <w:spacing w:line="400" w:lineRule="exact"/>
      <w:ind w:firstLine="200" w:firstLineChars="200"/>
      <w:jc w:val="both"/>
    </w:pPr>
    <w:rPr>
      <w:rFonts w:ascii="Times New Roman" w:hAnsi="Times New Roman" w:cs="黑体"/>
      <w:spacing w:val="-2"/>
      <w:szCs w:val="20"/>
    </w:rPr>
  </w:style>
  <w:style w:type="paragraph" w:customStyle="1" w:styleId="3643">
    <w:name w:val="样式 标题 3 + 首行缩进:  2 字符 段前: 8.15 磅 段后: 8.15 磅1"/>
    <w:basedOn w:val="5"/>
    <w:qFormat/>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3644">
    <w:name w:val="msonormal style1 style3"/>
    <w:basedOn w:val="1"/>
    <w:uiPriority w:val="0"/>
    <w:pPr>
      <w:spacing w:before="100" w:beforeAutospacing="1" w:after="100" w:afterAutospacing="1"/>
    </w:pPr>
    <w:rPr>
      <w:rFonts w:cs="黑体"/>
      <w:spacing w:val="-2"/>
      <w:szCs w:val="20"/>
    </w:rPr>
  </w:style>
  <w:style w:type="paragraph" w:customStyle="1" w:styleId="3645">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 w:val="20"/>
      <w:szCs w:val="20"/>
    </w:rPr>
  </w:style>
  <w:style w:type="paragraph" w:customStyle="1" w:styleId="3646">
    <w:name w:val="样式 标题 3 + (西文) 宋体"/>
    <w:basedOn w:val="5"/>
    <w:next w:val="1"/>
    <w:qFormat/>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647">
    <w:name w:val="报告1"/>
    <w:basedOn w:val="1527"/>
    <w:uiPriority w:val="0"/>
    <w:pPr>
      <w:autoSpaceDE/>
      <w:autoSpaceDN/>
    </w:pPr>
  </w:style>
  <w:style w:type="paragraph" w:customStyle="1" w:styleId="3648">
    <w:name w:val="粤东核电报告正文"/>
    <w:basedOn w:val="1"/>
    <w:uiPriority w:val="0"/>
    <w:pPr>
      <w:widowControl w:val="0"/>
      <w:spacing w:line="360" w:lineRule="auto"/>
      <w:ind w:right="210" w:firstLine="480" w:firstLineChars="200"/>
    </w:pPr>
    <w:rPr>
      <w:spacing w:val="-2"/>
      <w:szCs w:val="20"/>
    </w:rPr>
  </w:style>
  <w:style w:type="paragraph" w:customStyle="1" w:styleId="3649">
    <w:name w:val="标"/>
    <w:basedOn w:val="1220"/>
    <w:uiPriority w:val="0"/>
    <w:pPr>
      <w:widowControl w:val="0"/>
      <w:tabs>
        <w:tab w:val="left" w:pos="360"/>
        <w:tab w:val="left" w:pos="1080"/>
      </w:tabs>
      <w:adjustRightInd w:val="0"/>
      <w:snapToGrid w:val="0"/>
      <w:ind w:left="425" w:right="100" w:rightChars="100" w:hanging="425"/>
    </w:pPr>
    <w:rPr>
      <w:rFonts w:eastAsia="宋体"/>
    </w:rPr>
  </w:style>
  <w:style w:type="paragraph" w:customStyle="1" w:styleId="3650">
    <w:name w:val="样式 样式 样式 样式 样式 (西文) 仿宋_GB2312 (中文) 仿宋_GB2312 加粗 段前: 0.5 行 段后: 6 ..."/>
    <w:basedOn w:val="3396"/>
    <w:uiPriority w:val="0"/>
  </w:style>
  <w:style w:type="paragraph" w:customStyle="1" w:styleId="3651">
    <w:name w:val="Char Char Char2 Char2"/>
    <w:basedOn w:val="1"/>
    <w:uiPriority w:val="0"/>
    <w:pPr>
      <w:widowControl w:val="0"/>
      <w:spacing w:line="360" w:lineRule="auto"/>
      <w:ind w:firstLine="200" w:firstLineChars="200"/>
      <w:jc w:val="both"/>
    </w:pPr>
    <w:rPr>
      <w:rFonts w:hAnsi="Calibri"/>
      <w:spacing w:val="-2"/>
      <w:szCs w:val="20"/>
    </w:rPr>
  </w:style>
  <w:style w:type="paragraph" w:customStyle="1" w:styleId="3652">
    <w:name w:val="样式185"/>
    <w:basedOn w:val="73"/>
    <w:uiPriority w:val="0"/>
    <w:pPr>
      <w:widowControl w:val="0"/>
      <w:adjustRightInd w:val="0"/>
      <w:spacing w:before="60" w:line="520" w:lineRule="exact"/>
      <w:ind w:firstLine="505"/>
      <w:jc w:val="center"/>
    </w:pPr>
    <w:rPr>
      <w:rFonts w:hint="eastAsia" w:cs="Times New Roman"/>
      <w:b/>
      <w:color w:val="0000FF"/>
      <w:kern w:val="2"/>
      <w:sz w:val="21"/>
      <w:szCs w:val="22"/>
    </w:rPr>
  </w:style>
  <w:style w:type="paragraph" w:customStyle="1" w:styleId="3653">
    <w:name w:val="relation-come-from"/>
    <w:basedOn w:val="1"/>
    <w:uiPriority w:val="0"/>
    <w:pPr>
      <w:spacing w:before="100" w:beforeAutospacing="1" w:after="100" w:afterAutospacing="1"/>
      <w:jc w:val="right"/>
    </w:pPr>
    <w:rPr>
      <w:rFonts w:hAnsi="Calibri"/>
      <w:color w:val="999999"/>
      <w:spacing w:val="-2"/>
      <w:sz w:val="18"/>
      <w:szCs w:val="18"/>
    </w:rPr>
  </w:style>
  <w:style w:type="paragraph" w:customStyle="1" w:styleId="3654">
    <w:name w:val="样式 标题 4 + 宋体 小四"/>
    <w:basedOn w:val="6"/>
    <w:uiPriority w:val="0"/>
    <w:pPr>
      <w:widowControl w:val="0"/>
      <w:tabs>
        <w:tab w:val="left" w:pos="864"/>
        <w:tab w:val="left" w:pos="2153"/>
      </w:tabs>
      <w:adjustRightInd/>
      <w:spacing w:line="372" w:lineRule="auto"/>
      <w:ind w:left="864" w:hanging="864"/>
      <w:jc w:val="both"/>
      <w:textAlignment w:val="auto"/>
    </w:pPr>
    <w:rPr>
      <w:rFonts w:ascii="宋体" w:hAnsi="Cambria" w:eastAsia="宋体" w:cs="Times New Roman"/>
      <w:bCs/>
      <w:spacing w:val="-2"/>
      <w:szCs w:val="28"/>
    </w:rPr>
  </w:style>
  <w:style w:type="paragraph" w:customStyle="1" w:styleId="3655">
    <w:name w:val="Normal1"/>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3656">
    <w:name w:val="样式 标题 1标题 11一、标题 1 Char章 + Times New Roman 小三 非加粗 黑色 行距:..."/>
    <w:basedOn w:val="2"/>
    <w:uiPriority w:val="0"/>
    <w:pPr>
      <w:spacing w:before="0" w:after="0" w:line="460" w:lineRule="exact"/>
    </w:pPr>
    <w:rPr>
      <w:rFonts w:ascii="宋体" w:hAnsi="宋体" w:eastAsia="黑体" w:cs="宋体"/>
      <w:b w:val="0"/>
      <w:bCs w:val="0"/>
      <w:color w:val="000000"/>
      <w:spacing w:val="-2"/>
      <w:sz w:val="30"/>
      <w:szCs w:val="20"/>
    </w:rPr>
  </w:style>
  <w:style w:type="paragraph" w:customStyle="1" w:styleId="3657">
    <w:name w:val="thin"/>
    <w:basedOn w:val="1"/>
    <w:uiPriority w:val="0"/>
    <w:pPr>
      <w:spacing w:before="100" w:beforeAutospacing="1" w:after="100" w:afterAutospacing="1"/>
    </w:pPr>
    <w:rPr>
      <w:rFonts w:hAnsi="Calibri"/>
      <w:spacing w:val="-2"/>
      <w:szCs w:val="21"/>
    </w:rPr>
  </w:style>
  <w:style w:type="paragraph" w:customStyle="1" w:styleId="3658">
    <w:name w:val="表格体"/>
    <w:basedOn w:val="1"/>
    <w:uiPriority w:val="0"/>
    <w:pPr>
      <w:widowControl w:val="0"/>
      <w:adjustRightInd w:val="0"/>
      <w:snapToGrid w:val="0"/>
      <w:jc w:val="center"/>
    </w:pPr>
    <w:rPr>
      <w:rFonts w:ascii="Times New Roman" w:hAnsi="Times New Roman" w:cs="黑体"/>
      <w:bCs/>
      <w:spacing w:val="-2"/>
      <w:sz w:val="28"/>
      <w:szCs w:val="20"/>
    </w:rPr>
  </w:style>
  <w:style w:type="paragraph" w:customStyle="1" w:styleId="3659">
    <w:name w:val="comm3"/>
    <w:basedOn w:val="1"/>
    <w:qFormat/>
    <w:uiPriority w:val="0"/>
    <w:pPr>
      <w:spacing w:after="60"/>
      <w:jc w:val="center"/>
    </w:pPr>
    <w:rPr>
      <w:rFonts w:ascii="Arial" w:hAnsi="Arial" w:cs="黑体"/>
      <w:spacing w:val="-2"/>
      <w:szCs w:val="20"/>
      <w:lang w:eastAsia="en-US"/>
    </w:rPr>
  </w:style>
  <w:style w:type="paragraph" w:customStyle="1" w:styleId="3660">
    <w:name w:val="样式48"/>
    <w:basedOn w:val="1"/>
    <w:uiPriority w:val="0"/>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3661">
    <w:name w:val="Pa4"/>
    <w:basedOn w:val="1"/>
    <w:next w:val="1"/>
    <w:uiPriority w:val="0"/>
    <w:pPr>
      <w:widowControl w:val="0"/>
      <w:autoSpaceDE w:val="0"/>
      <w:autoSpaceDN w:val="0"/>
      <w:spacing w:line="211" w:lineRule="atLeast"/>
      <w:jc w:val="both"/>
    </w:pPr>
    <w:rPr>
      <w:rFonts w:ascii="Sim Sun" w:hAnsi="Sim Sun" w:eastAsia="Sim Sun" w:cs="黑体"/>
      <w:spacing w:val="-2"/>
      <w:szCs w:val="20"/>
    </w:rPr>
  </w:style>
  <w:style w:type="paragraph" w:customStyle="1" w:styleId="3662">
    <w:name w:val="样式 宋体 行距: 固定值 25 磅1"/>
    <w:basedOn w:val="1"/>
    <w:uiPriority w:val="0"/>
    <w:pPr>
      <w:widowControl w:val="0"/>
      <w:tabs>
        <w:tab w:val="left" w:pos="4009"/>
        <w:tab w:val="left" w:pos="5254"/>
      </w:tabs>
      <w:ind w:firstLine="480"/>
      <w:jc w:val="both"/>
    </w:pPr>
    <w:rPr>
      <w:rFonts w:ascii="Times New Roman" w:hAnsi="Times New Roman" w:cs="黑体"/>
      <w:spacing w:val="-2"/>
      <w:szCs w:val="20"/>
    </w:rPr>
  </w:style>
  <w:style w:type="paragraph" w:customStyle="1" w:styleId="3663">
    <w:name w:val="标题 4(1).H41.1.1.1标题 4.1.1.1.1标题 4 Char款四级标题，黑粗，小四，序号h..."/>
    <w:basedOn w:val="6"/>
    <w:uiPriority w:val="0"/>
    <w:pPr>
      <w:keepNext w:val="0"/>
      <w:keepLines w:val="0"/>
      <w:widowControl w:val="0"/>
      <w:tabs>
        <w:tab w:val="left" w:pos="864"/>
        <w:tab w:val="left" w:pos="2153"/>
      </w:tabs>
      <w:snapToGrid w:val="0"/>
      <w:spacing w:before="0" w:beforeLines="50" w:after="0" w:line="240" w:lineRule="auto"/>
      <w:ind w:left="0"/>
      <w:jc w:val="both"/>
      <w:textAlignment w:val="auto"/>
    </w:pPr>
    <w:rPr>
      <w:rFonts w:ascii="Times New Roman" w:hAnsi="Times New Roman" w:eastAsia="华文楷体" w:cs="Times New Roman"/>
      <w:spacing w:val="-2"/>
      <w:szCs w:val="20"/>
    </w:rPr>
  </w:style>
  <w:style w:type="paragraph" w:customStyle="1" w:styleId="3664">
    <w:name w:val="xl39"/>
    <w:basedOn w:val="1"/>
    <w:qFormat/>
    <w:uiPriority w:val="0"/>
    <w:pPr>
      <w:pBdr>
        <w:left w:val="single" w:color="auto" w:sz="4" w:space="0"/>
        <w:bottom w:val="single" w:color="auto" w:sz="4" w:space="0"/>
        <w:right w:val="single" w:color="auto" w:sz="4" w:space="0"/>
      </w:pBdr>
      <w:spacing w:after="100" w:afterAutospacing="1"/>
      <w:jc w:val="center"/>
    </w:pPr>
    <w:rPr>
      <w:rFonts w:ascii="Times New Roman" w:hAnsi="Times New Roman" w:eastAsia="Arial Unicode MS" w:cs="黑体"/>
      <w:color w:val="000000"/>
      <w:spacing w:val="-2"/>
      <w:sz w:val="28"/>
      <w:szCs w:val="21"/>
    </w:rPr>
  </w:style>
  <w:style w:type="paragraph" w:customStyle="1" w:styleId="3665">
    <w:name w:val="1233"/>
    <w:basedOn w:val="1"/>
    <w:uiPriority w:val="0"/>
    <w:pPr>
      <w:widowControl w:val="0"/>
      <w:spacing w:before="100" w:beforeAutospacing="1" w:line="360" w:lineRule="auto"/>
      <w:ind w:firstLine="200" w:firstLineChars="200"/>
      <w:jc w:val="both"/>
    </w:pPr>
    <w:rPr>
      <w:rFonts w:ascii="Times New Roman" w:hAnsi="Times New Roman" w:cs="黑体"/>
      <w:spacing w:val="-2"/>
      <w:szCs w:val="20"/>
    </w:rPr>
  </w:style>
  <w:style w:type="paragraph" w:customStyle="1" w:styleId="3666">
    <w:name w:val="Char Char Char Char Char Char Char Char Char Char Char Char Char Char Char Char Char Char1 Char Char Char Char Char Char Char Char Char Char Char Char1 Char Char Char1"/>
    <w:basedOn w:val="1"/>
    <w:next w:val="1"/>
    <w:uiPriority w:val="0"/>
    <w:pPr>
      <w:widowControl w:val="0"/>
      <w:spacing w:line="360" w:lineRule="auto"/>
      <w:ind w:firstLine="200" w:firstLineChars="200"/>
      <w:jc w:val="both"/>
    </w:pPr>
    <w:rPr>
      <w:spacing w:val="-2"/>
      <w:szCs w:val="20"/>
    </w:rPr>
  </w:style>
  <w:style w:type="paragraph" w:customStyle="1" w:styleId="3667">
    <w:name w:val="木瓜子1"/>
    <w:basedOn w:val="1"/>
    <w:uiPriority w:val="0"/>
    <w:pPr>
      <w:widowControl w:val="0"/>
      <w:ind w:firstLine="200" w:firstLineChars="200"/>
      <w:jc w:val="both"/>
    </w:pPr>
    <w:rPr>
      <w:rFonts w:ascii="Times New Roman" w:hAnsi="Times New Roman" w:cs="黑体"/>
      <w:b/>
      <w:spacing w:val="-2"/>
      <w:sz w:val="32"/>
      <w:szCs w:val="20"/>
    </w:rPr>
  </w:style>
  <w:style w:type="paragraph" w:customStyle="1" w:styleId="3668">
    <w:name w:val="17"/>
    <w:basedOn w:val="1"/>
    <w:uiPriority w:val="0"/>
    <w:pPr>
      <w:snapToGrid w:val="0"/>
      <w:spacing w:before="156" w:after="156"/>
    </w:pPr>
    <w:rPr>
      <w:rFonts w:ascii="黑体" w:hAnsi="Arial Unicode MS" w:eastAsia="黑体" w:cs="Arial Unicode MS"/>
      <w:b/>
      <w:bCs/>
      <w:color w:val="000000"/>
      <w:spacing w:val="-2"/>
      <w:szCs w:val="21"/>
    </w:rPr>
  </w:style>
  <w:style w:type="paragraph" w:customStyle="1" w:styleId="3669">
    <w:name w:val="表格内容五号字"/>
    <w:basedOn w:val="1"/>
    <w:uiPriority w:val="0"/>
    <w:pPr>
      <w:widowControl w:val="0"/>
      <w:spacing w:line="240" w:lineRule="atLeast"/>
      <w:jc w:val="center"/>
    </w:pPr>
    <w:rPr>
      <w:rFonts w:ascii="Times New Roman" w:hAnsi="Times New Roman" w:cs="黑体"/>
      <w:spacing w:val="-2"/>
      <w:szCs w:val="20"/>
    </w:rPr>
  </w:style>
  <w:style w:type="paragraph" w:customStyle="1" w:styleId="3670">
    <w:name w:val="知尊恙复发，心甚念之。"/>
    <w:qFormat/>
    <w:uiPriority w:val="0"/>
    <w:pPr>
      <w:widowControl w:val="0"/>
      <w:jc w:val="both"/>
    </w:pPr>
    <w:rPr>
      <w:rFonts w:ascii="Times New Roman" w:hAnsi="Times New Roman" w:eastAsia="宋体" w:cs="Times New Roman"/>
      <w:lang w:val="en-US" w:eastAsia="zh-CN" w:bidi="ar-SA"/>
    </w:rPr>
  </w:style>
  <w:style w:type="paragraph" w:customStyle="1" w:styleId="3671">
    <w:name w:val="样式98"/>
    <w:basedOn w:val="1"/>
    <w:uiPriority w:val="0"/>
    <w:pPr>
      <w:widowControl w:val="0"/>
      <w:adjustRightInd w:val="0"/>
      <w:spacing w:line="315" w:lineRule="atLeast"/>
      <w:jc w:val="both"/>
    </w:pPr>
    <w:rPr>
      <w:rFonts w:ascii="Times New Roman" w:hAnsi="Times New Roman" w:cs="黑体"/>
      <w:spacing w:val="-2"/>
      <w:szCs w:val="20"/>
    </w:rPr>
  </w:style>
  <w:style w:type="paragraph" w:customStyle="1" w:styleId="3672">
    <w:name w:val="基准页脚样式"/>
    <w:basedOn w:val="35"/>
    <w:qFormat/>
    <w:uiPriority w:val="0"/>
    <w:pPr>
      <w:widowControl w:val="0"/>
      <w:adjustRightInd w:val="0"/>
      <w:snapToGrid w:val="0"/>
      <w:spacing w:after="0"/>
    </w:pPr>
    <w:rPr>
      <w:rFonts w:hAnsi="Calibri"/>
      <w:i/>
      <w:iCs/>
      <w:color w:val="000000"/>
      <w:kern w:val="2"/>
    </w:rPr>
  </w:style>
  <w:style w:type="paragraph" w:customStyle="1" w:styleId="3673">
    <w:name w:val="样式31"/>
    <w:basedOn w:val="335"/>
    <w:uiPriority w:val="0"/>
    <w:pPr>
      <w:keepNext w:val="0"/>
      <w:keepLines w:val="0"/>
      <w:tabs>
        <w:tab w:val="clear" w:pos="1044"/>
      </w:tabs>
      <w:autoSpaceDE w:val="0"/>
      <w:autoSpaceDN w:val="0"/>
      <w:adjustRightInd w:val="0"/>
      <w:spacing w:before="0" w:after="0" w:afterLines="0" w:line="240" w:lineRule="auto"/>
      <w:ind w:left="0" w:firstLine="422" w:firstLineChars="200"/>
      <w:outlineLvl w:val="9"/>
    </w:pPr>
    <w:rPr>
      <w:rFonts w:ascii="黑体" w:hAnsi="宋体" w:cs="宋体"/>
      <w:b/>
      <w:sz w:val="21"/>
    </w:rPr>
  </w:style>
  <w:style w:type="paragraph" w:customStyle="1" w:styleId="3674">
    <w:name w:val="样式 标题 1标题 11一、 + (中文) 黑体 三号"/>
    <w:basedOn w:val="2"/>
    <w:uiPriority w:val="0"/>
    <w:pPr>
      <w:tabs>
        <w:tab w:val="left" w:pos="914"/>
      </w:tabs>
      <w:spacing w:before="340" w:after="330" w:line="576" w:lineRule="auto"/>
      <w:ind w:left="914" w:hanging="432"/>
    </w:pPr>
    <w:rPr>
      <w:rFonts w:ascii="宋体" w:hAnsi="宋体" w:eastAsia="黑体" w:cs="宋体"/>
      <w:spacing w:val="-2"/>
      <w:sz w:val="32"/>
    </w:rPr>
  </w:style>
  <w:style w:type="paragraph" w:customStyle="1" w:styleId="3675">
    <w:name w:val="xl58"/>
    <w:basedOn w:val="1"/>
    <w:qFormat/>
    <w:uiPriority w:val="0"/>
    <w:pPr>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676">
    <w:name w:val="普通文件"/>
    <w:basedOn w:val="1"/>
    <w:uiPriority w:val="0"/>
    <w:pPr>
      <w:widowControl w:val="0"/>
      <w:adjustRightInd w:val="0"/>
      <w:snapToGrid w:val="0"/>
      <w:spacing w:before="100" w:beforeAutospacing="1" w:after="100" w:afterAutospacing="1" w:line="560" w:lineRule="atLeast"/>
      <w:jc w:val="both"/>
    </w:pPr>
    <w:rPr>
      <w:rFonts w:ascii="Arial Black" w:hAnsi="Arial Black" w:cs="黑体"/>
      <w:spacing w:val="-2"/>
      <w:sz w:val="28"/>
      <w:szCs w:val="21"/>
    </w:rPr>
  </w:style>
  <w:style w:type="paragraph" w:customStyle="1" w:styleId="3677">
    <w:name w:val="zmzw"/>
    <w:basedOn w:val="1"/>
    <w:qFormat/>
    <w:uiPriority w:val="0"/>
    <w:pPr>
      <w:widowControl w:val="0"/>
      <w:jc w:val="both"/>
    </w:pPr>
    <w:rPr>
      <w:rFonts w:ascii="Times New Roman" w:hAnsi="Times New Roman" w:cs="黑体"/>
      <w:spacing w:val="-2"/>
      <w:sz w:val="28"/>
      <w:szCs w:val="20"/>
    </w:rPr>
  </w:style>
  <w:style w:type="paragraph" w:customStyle="1" w:styleId="3678">
    <w:name w:val="样式 标题 3标题 13标题 3 Char1 Char Char Char标题 31ReHead 3 WSAh3B..."/>
    <w:basedOn w:val="5"/>
    <w:qFormat/>
    <w:uiPriority w:val="0"/>
    <w:pPr>
      <w:widowControl w:val="0"/>
      <w:tabs>
        <w:tab w:val="left" w:pos="1022"/>
        <w:tab w:val="left" w:pos="1080"/>
      </w:tabs>
      <w:adjustRightInd w:val="0"/>
      <w:snapToGrid w:val="0"/>
      <w:spacing w:before="0" w:beforeLines="100" w:after="0" w:line="360" w:lineRule="auto"/>
      <w:ind w:left="1260" w:hanging="420"/>
    </w:pPr>
    <w:rPr>
      <w:rFonts w:hint="eastAsia"/>
      <w:i/>
      <w:iCs/>
      <w:color w:val="99CC00"/>
      <w:spacing w:val="-2"/>
      <w:kern w:val="2"/>
      <w:sz w:val="24"/>
      <w:szCs w:val="24"/>
    </w:rPr>
  </w:style>
  <w:style w:type="paragraph" w:customStyle="1" w:styleId="3679">
    <w:name w:val="样式 样式 样式 样式 正文缩进 + 首行缩进:  2 字符 + 首行缩进:  2 字符2 + 首行缩进:  2 字符 + 首行..."/>
    <w:basedOn w:val="1"/>
    <w:uiPriority w:val="0"/>
    <w:pPr>
      <w:widowControl w:val="0"/>
      <w:spacing w:beforeLines="25" w:line="400" w:lineRule="exact"/>
      <w:ind w:firstLine="200" w:firstLineChars="200"/>
      <w:jc w:val="both"/>
    </w:pPr>
    <w:rPr>
      <w:rFonts w:ascii="Times New Roman" w:hAnsi="Times New Roman"/>
      <w:spacing w:val="-2"/>
      <w:sz w:val="28"/>
      <w:szCs w:val="20"/>
    </w:rPr>
  </w:style>
  <w:style w:type="paragraph" w:customStyle="1" w:styleId="3680">
    <w:name w:val="Char Char Char Char Char Char Char Char Char1 Char Char Char Char Char Char Char"/>
    <w:basedOn w:val="1"/>
    <w:uiPriority w:val="0"/>
    <w:pPr>
      <w:widowControl w:val="0"/>
      <w:spacing w:line="360" w:lineRule="auto"/>
      <w:ind w:firstLine="200" w:firstLineChars="200"/>
      <w:jc w:val="both"/>
    </w:pPr>
    <w:rPr>
      <w:rFonts w:eastAsia="仿宋_GB2312"/>
      <w:spacing w:val="-2"/>
      <w:szCs w:val="32"/>
    </w:rPr>
  </w:style>
  <w:style w:type="paragraph" w:customStyle="1" w:styleId="3681">
    <w:name w:val="标题 33"/>
    <w:basedOn w:val="5"/>
    <w:qFormat/>
    <w:uiPriority w:val="0"/>
    <w:pPr>
      <w:widowControl w:val="0"/>
      <w:tabs>
        <w:tab w:val="left" w:pos="0"/>
        <w:tab w:val="left" w:pos="1022"/>
        <w:tab w:val="left" w:pos="1080"/>
      </w:tabs>
      <w:snapToGrid w:val="0"/>
      <w:spacing w:before="0" w:beforeLines="50" w:line="410" w:lineRule="auto"/>
      <w:ind w:firstLine="567"/>
      <w:jc w:val="both"/>
      <w:outlineLvl w:val="9"/>
    </w:pPr>
    <w:rPr>
      <w:rFonts w:hint="eastAsia" w:eastAsia="隶书体"/>
      <w:bCs w:val="0"/>
      <w:i/>
      <w:iCs/>
      <w:color w:val="000000"/>
      <w:spacing w:val="4"/>
      <w:kern w:val="2"/>
      <w:szCs w:val="20"/>
    </w:rPr>
  </w:style>
  <w:style w:type="paragraph" w:customStyle="1" w:styleId="3682">
    <w:name w:val="title5"/>
    <w:basedOn w:val="1"/>
    <w:uiPriority w:val="0"/>
    <w:pPr>
      <w:spacing w:before="100" w:beforeAutospacing="1" w:after="100" w:afterAutospacing="1"/>
    </w:pPr>
    <w:rPr>
      <w:rFonts w:hAnsi="Calibri"/>
      <w:spacing w:val="-2"/>
      <w:sz w:val="28"/>
      <w:szCs w:val="21"/>
    </w:rPr>
  </w:style>
  <w:style w:type="paragraph" w:customStyle="1" w:styleId="3683">
    <w:name w:val="album-overlay"/>
    <w:basedOn w:val="1"/>
    <w:uiPriority w:val="0"/>
    <w:pPr>
      <w:spacing w:before="100" w:beforeAutospacing="1" w:after="100" w:afterAutospacing="1"/>
    </w:pPr>
    <w:rPr>
      <w:rFonts w:hAnsi="Calibri"/>
      <w:spacing w:val="-2"/>
      <w:szCs w:val="21"/>
    </w:rPr>
  </w:style>
  <w:style w:type="paragraph" w:customStyle="1" w:styleId="3684">
    <w:name w:val="mstheme-horiz-navtxt-g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685">
    <w:name w:val="reader-word-layer reader-word-s1-12"/>
    <w:basedOn w:val="1"/>
    <w:uiPriority w:val="0"/>
    <w:pPr>
      <w:spacing w:before="100" w:beforeAutospacing="1" w:after="100" w:afterAutospacing="1"/>
    </w:pPr>
    <w:rPr>
      <w:rFonts w:hAnsi="Calibri"/>
      <w:spacing w:val="-2"/>
      <w:szCs w:val="21"/>
    </w:rPr>
  </w:style>
  <w:style w:type="paragraph" w:customStyle="1" w:styleId="3686">
    <w:name w:val="正文文本 214"/>
    <w:basedOn w:val="1"/>
    <w:next w:val="37"/>
    <w:uiPriority w:val="0"/>
    <w:pPr>
      <w:widowControl w:val="0"/>
      <w:spacing w:line="360" w:lineRule="auto"/>
      <w:ind w:firstLine="480" w:firstLineChars="200"/>
      <w:jc w:val="both"/>
    </w:pPr>
    <w:rPr>
      <w:rFonts w:cs="黑体"/>
      <w:color w:val="000000"/>
      <w:spacing w:val="-2"/>
      <w:szCs w:val="20"/>
    </w:rPr>
  </w:style>
  <w:style w:type="paragraph" w:customStyle="1" w:styleId="3687">
    <w:name w:val="我的正文小四"/>
    <w:basedOn w:val="1"/>
    <w:uiPriority w:val="0"/>
    <w:pPr>
      <w:widowControl w:val="0"/>
      <w:spacing w:line="360" w:lineRule="auto"/>
      <w:ind w:firstLine="480" w:firstLineChars="200"/>
      <w:jc w:val="both"/>
    </w:pPr>
    <w:rPr>
      <w:rFonts w:ascii="Times New Roman" w:hAnsi="Times New Roman" w:cs="黑体"/>
      <w:spacing w:val="-2"/>
      <w:szCs w:val="20"/>
    </w:rPr>
  </w:style>
  <w:style w:type="paragraph" w:customStyle="1" w:styleId="3688">
    <w:name w:val="reader-word-layer reader-word-s4-4"/>
    <w:basedOn w:val="1"/>
    <w:uiPriority w:val="0"/>
    <w:pPr>
      <w:spacing w:before="100" w:beforeAutospacing="1" w:after="100" w:afterAutospacing="1"/>
    </w:pPr>
    <w:rPr>
      <w:rFonts w:hAnsi="Calibri"/>
      <w:spacing w:val="-2"/>
      <w:szCs w:val="21"/>
    </w:rPr>
  </w:style>
  <w:style w:type="paragraph" w:customStyle="1" w:styleId="3689">
    <w:name w:val="CM21"/>
    <w:basedOn w:val="154"/>
    <w:next w:val="154"/>
    <w:uiPriority w:val="0"/>
    <w:pPr>
      <w:spacing w:line="468" w:lineRule="atLeast"/>
    </w:pPr>
    <w:rPr>
      <w:rFonts w:ascii="仿宋_GB2312" w:hAnsi="Calibri" w:eastAsia="仿宋_GB2312" w:cs="仿宋_GB2312"/>
      <w:color w:val="auto"/>
    </w:rPr>
  </w:style>
  <w:style w:type="paragraph" w:customStyle="1" w:styleId="3690">
    <w:name w:val="CM6"/>
    <w:basedOn w:val="154"/>
    <w:next w:val="154"/>
    <w:qFormat/>
    <w:uiPriority w:val="0"/>
    <w:pPr>
      <w:spacing w:line="471" w:lineRule="atLeast"/>
    </w:pPr>
    <w:rPr>
      <w:rFonts w:ascii="仿宋_GB2312" w:hAnsi="Calibri" w:eastAsia="仿宋_GB2312" w:cs="仿宋_GB2312"/>
      <w:color w:val="auto"/>
    </w:rPr>
  </w:style>
  <w:style w:type="paragraph" w:customStyle="1" w:styleId="3691">
    <w:name w:val="惠书敬悉，迟复为歉。"/>
    <w:qFormat/>
    <w:uiPriority w:val="0"/>
    <w:pPr>
      <w:widowControl w:val="0"/>
      <w:jc w:val="both"/>
    </w:pPr>
    <w:rPr>
      <w:rFonts w:ascii="Times New Roman" w:hAnsi="Times New Roman" w:eastAsia="宋体" w:cs="Times New Roman"/>
      <w:lang w:val="en-US" w:eastAsia="zh-CN" w:bidi="ar-SA"/>
    </w:rPr>
  </w:style>
  <w:style w:type="paragraph" w:customStyle="1" w:styleId="3692">
    <w:name w:val="bb"/>
    <w:basedOn w:val="1"/>
    <w:uiPriority w:val="0"/>
    <w:pPr>
      <w:widowControl w:val="0"/>
      <w:tabs>
        <w:tab w:val="left" w:pos="425"/>
      </w:tabs>
      <w:ind w:left="425" w:hanging="425"/>
      <w:jc w:val="both"/>
    </w:pPr>
    <w:rPr>
      <w:rFonts w:hAnsi="Calibri" w:cs="黑体"/>
      <w:spacing w:val="-2"/>
      <w:sz w:val="28"/>
      <w:szCs w:val="20"/>
    </w:rPr>
  </w:style>
  <w:style w:type="paragraph" w:customStyle="1" w:styleId="3693">
    <w:name w:val="tip-msg-row1"/>
    <w:basedOn w:val="1"/>
    <w:uiPriority w:val="0"/>
    <w:pPr>
      <w:spacing w:before="30" w:after="30"/>
    </w:pPr>
    <w:rPr>
      <w:rFonts w:hAnsi="Calibri"/>
      <w:spacing w:val="-2"/>
      <w:szCs w:val="21"/>
    </w:rPr>
  </w:style>
  <w:style w:type="paragraph" w:customStyle="1" w:styleId="3694">
    <w:name w:val="Char Char Char Char Char Char Char Char Char Char Char Char Char Char Char Char Char Char Char Char Char Char3"/>
    <w:basedOn w:val="1"/>
    <w:next w:val="1"/>
    <w:qFormat/>
    <w:uiPriority w:val="0"/>
    <w:pPr>
      <w:widowControl w:val="0"/>
      <w:spacing w:line="360" w:lineRule="auto"/>
      <w:ind w:firstLine="200" w:firstLineChars="200"/>
      <w:jc w:val="both"/>
    </w:pPr>
    <w:rPr>
      <w:rFonts w:hAnsi="Calibri"/>
      <w:spacing w:val="-2"/>
      <w:szCs w:val="20"/>
    </w:rPr>
  </w:style>
  <w:style w:type="paragraph" w:customStyle="1" w:styleId="3695">
    <w:name w:val="表格文本 小五 居中"/>
    <w:basedOn w:val="1"/>
    <w:uiPriority w:val="0"/>
    <w:pPr>
      <w:widowControl w:val="0"/>
      <w:adjustRightInd w:val="0"/>
      <w:snapToGrid w:val="0"/>
      <w:spacing w:line="360" w:lineRule="exact"/>
      <w:jc w:val="center"/>
    </w:pPr>
    <w:rPr>
      <w:rFonts w:ascii="Times New Roman" w:hAnsi="Times New Roman"/>
      <w:spacing w:val="-16"/>
      <w:szCs w:val="21"/>
    </w:rPr>
  </w:style>
  <w:style w:type="paragraph" w:customStyle="1" w:styleId="3696">
    <w:name w:val="+列表1"/>
    <w:basedOn w:val="1"/>
    <w:uiPriority w:val="0"/>
    <w:pPr>
      <w:widowControl w:val="0"/>
      <w:tabs>
        <w:tab w:val="left" w:pos="4320"/>
      </w:tabs>
      <w:jc w:val="center"/>
    </w:pPr>
    <w:rPr>
      <w:rFonts w:ascii="Times New Roman" w:hAnsi="Times New Roman" w:cs="黑体"/>
      <w:spacing w:val="-2"/>
      <w:szCs w:val="20"/>
    </w:rPr>
  </w:style>
  <w:style w:type="paragraph" w:customStyle="1" w:styleId="3697">
    <w:name w:val="111111111"/>
    <w:basedOn w:val="1"/>
    <w:uiPriority w:val="0"/>
    <w:pPr>
      <w:keepNext/>
      <w:keepLines/>
      <w:widowControl w:val="0"/>
      <w:tabs>
        <w:tab w:val="left" w:pos="432"/>
        <w:tab w:val="left" w:pos="1140"/>
      </w:tabs>
      <w:spacing w:beforeLines="50" w:line="360" w:lineRule="auto"/>
      <w:ind w:left="737" w:hanging="317"/>
      <w:jc w:val="both"/>
      <w:outlineLvl w:val="0"/>
    </w:pPr>
    <w:rPr>
      <w:rFonts w:ascii="黑体" w:hAnsi="Arial Unicode MS" w:eastAsia="黑体" w:cs="Arial Unicode MS"/>
      <w:b/>
      <w:bCs/>
      <w:color w:val="000000"/>
      <w:spacing w:val="-2"/>
      <w:kern w:val="44"/>
      <w:sz w:val="30"/>
      <w:szCs w:val="30"/>
    </w:rPr>
  </w:style>
  <w:style w:type="paragraph" w:customStyle="1" w:styleId="3698">
    <w:name w:val="样式 标题 3条标题1.1.13h33rd levelH3l3CTReHead 3 WSA标题 3 Char..."/>
    <w:basedOn w:val="5"/>
    <w:qFormat/>
    <w:uiPriority w:val="0"/>
    <w:pPr>
      <w:widowControl w:val="0"/>
      <w:tabs>
        <w:tab w:val="left" w:pos="0"/>
        <w:tab w:val="left" w:pos="720"/>
        <w:tab w:val="left" w:pos="1022"/>
        <w:tab w:val="left" w:pos="1080"/>
      </w:tabs>
      <w:spacing w:before="0" w:after="0" w:line="360" w:lineRule="auto"/>
      <w:ind w:left="1797" w:hanging="720"/>
    </w:pPr>
    <w:rPr>
      <w:rFonts w:hint="eastAsia"/>
      <w:bCs w:val="0"/>
      <w:i/>
      <w:iCs/>
      <w:color w:val="000000"/>
      <w:spacing w:val="-2"/>
      <w:kern w:val="2"/>
      <w:sz w:val="24"/>
      <w:szCs w:val="24"/>
    </w:rPr>
  </w:style>
  <w:style w:type="paragraph" w:customStyle="1" w:styleId="3699">
    <w:name w:val="xl48"/>
    <w:basedOn w:val="1"/>
    <w:qFormat/>
    <w:uiPriority w:val="0"/>
    <w:pPr>
      <w:pBdr>
        <w:left w:val="single" w:color="auto" w:sz="4" w:space="0"/>
        <w:bottom w:val="single" w:color="auto" w:sz="4" w:space="0"/>
        <w:right w:val="single" w:color="auto" w:sz="4" w:space="0"/>
      </w:pBdr>
      <w:spacing w:after="100" w:afterAutospacing="1"/>
      <w:jc w:val="center"/>
    </w:pPr>
    <w:rPr>
      <w:rFonts w:ascii="Arial Unicode MS" w:hAnsi="Arial Unicode MS" w:eastAsia="Arial Unicode MS" w:cs="Arial Unicode MS"/>
      <w:color w:val="000000"/>
      <w:spacing w:val="-2"/>
      <w:sz w:val="28"/>
      <w:szCs w:val="21"/>
    </w:rPr>
  </w:style>
  <w:style w:type="paragraph" w:customStyle="1" w:styleId="3700">
    <w:name w:val="Char13"/>
    <w:basedOn w:val="1"/>
    <w:qFormat/>
    <w:uiPriority w:val="0"/>
    <w:pPr>
      <w:widowControl w:val="0"/>
      <w:jc w:val="both"/>
    </w:pPr>
    <w:rPr>
      <w:rFonts w:ascii="Times New Roman" w:hAnsi="Times New Roman" w:cs="黑体"/>
      <w:spacing w:val="-2"/>
      <w:szCs w:val="20"/>
    </w:rPr>
  </w:style>
  <w:style w:type="paragraph" w:customStyle="1" w:styleId="3701">
    <w:name w:val="样式 样式 自动表头 + (西文) 黑体 五号 加粗 行距: 单倍行距 + 加粗"/>
    <w:basedOn w:val="1"/>
    <w:uiPriority w:val="0"/>
    <w:pPr>
      <w:widowControl w:val="0"/>
      <w:autoSpaceDE w:val="0"/>
      <w:autoSpaceDN w:val="0"/>
      <w:adjustRightInd w:val="0"/>
      <w:spacing w:beforeLines="50"/>
      <w:ind w:firstLine="422" w:firstLineChars="200"/>
      <w:jc w:val="both"/>
    </w:pPr>
    <w:rPr>
      <w:rFonts w:ascii="黑体" w:hAnsi="Times New Roman"/>
      <w:b/>
      <w:bCs/>
      <w:color w:val="000000"/>
      <w:spacing w:val="-2"/>
      <w:sz w:val="28"/>
      <w:szCs w:val="20"/>
    </w:rPr>
  </w:style>
  <w:style w:type="paragraph" w:customStyle="1" w:styleId="3702">
    <w:name w:val="Char31"/>
    <w:basedOn w:val="1"/>
    <w:qFormat/>
    <w:uiPriority w:val="0"/>
    <w:pPr>
      <w:widowControl w:val="0"/>
      <w:spacing w:line="360" w:lineRule="auto"/>
      <w:ind w:firstLine="200" w:firstLineChars="200"/>
      <w:jc w:val="both"/>
    </w:pPr>
    <w:rPr>
      <w:spacing w:val="-2"/>
      <w:szCs w:val="20"/>
    </w:rPr>
  </w:style>
  <w:style w:type="paragraph" w:customStyle="1" w:styleId="3703">
    <w:name w:val="标题 34"/>
    <w:uiPriority w:val="0"/>
    <w:pPr>
      <w:adjustRightInd w:val="0"/>
      <w:snapToGrid w:val="0"/>
      <w:spacing w:beforeLines="50" w:line="360" w:lineRule="auto"/>
      <w:outlineLvl w:val="2"/>
    </w:pPr>
    <w:rPr>
      <w:rFonts w:ascii="Times New Roman" w:hAnsi="Times New Roman" w:eastAsia="宋体" w:cs="宋体"/>
      <w:b/>
      <w:sz w:val="28"/>
      <w:szCs w:val="24"/>
      <w:lang w:val="en-US" w:eastAsia="zh-CN" w:bidi="ar-SA"/>
    </w:rPr>
  </w:style>
  <w:style w:type="paragraph" w:customStyle="1" w:styleId="3704">
    <w:name w:val="页面 1"/>
    <w:basedOn w:val="2229"/>
    <w:uiPriority w:val="0"/>
    <w:rPr>
      <w:rFonts w:eastAsia="隶书"/>
      <w:sz w:val="84"/>
    </w:rPr>
  </w:style>
  <w:style w:type="paragraph" w:customStyle="1" w:styleId="3705">
    <w:name w:val="unnamed2"/>
    <w:basedOn w:val="1"/>
    <w:qFormat/>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3706">
    <w:name w:val="GB-段"/>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3707">
    <w:name w:val="可研-表格标题"/>
    <w:basedOn w:val="837"/>
    <w:next w:val="2189"/>
    <w:qFormat/>
    <w:uiPriority w:val="0"/>
    <w:pPr>
      <w:spacing w:line="520" w:lineRule="exact"/>
      <w:ind w:firstLine="0" w:firstLineChars="0"/>
      <w:jc w:val="center"/>
    </w:pPr>
    <w:rPr>
      <w:b/>
      <w:sz w:val="24"/>
    </w:rPr>
  </w:style>
  <w:style w:type="paragraph" w:customStyle="1" w:styleId="3708">
    <w:name w:val="mp3material"/>
    <w:basedOn w:val="1"/>
    <w:uiPriority w:val="0"/>
    <w:pPr>
      <w:spacing w:before="100" w:beforeAutospacing="1" w:after="100" w:afterAutospacing="1"/>
    </w:pPr>
    <w:rPr>
      <w:rFonts w:hAnsi="Calibri"/>
      <w:spacing w:val="-2"/>
      <w:szCs w:val="21"/>
    </w:rPr>
  </w:style>
  <w:style w:type="paragraph" w:customStyle="1" w:styleId="3709">
    <w:name w:val="样式 样式 正文 +1 + 宋体 黑色"/>
    <w:basedOn w:val="1"/>
    <w:qFormat/>
    <w:uiPriority w:val="0"/>
    <w:pPr>
      <w:widowControl w:val="0"/>
      <w:spacing w:line="326" w:lineRule="auto"/>
      <w:jc w:val="both"/>
    </w:pPr>
    <w:rPr>
      <w:rFonts w:cs="黑体"/>
      <w:color w:val="000000"/>
      <w:spacing w:val="5"/>
      <w:szCs w:val="20"/>
    </w:rPr>
  </w:style>
  <w:style w:type="paragraph" w:customStyle="1" w:styleId="3710">
    <w:name w:val="Char33"/>
    <w:basedOn w:val="1"/>
    <w:uiPriority w:val="0"/>
    <w:pPr>
      <w:widowControl w:val="0"/>
      <w:jc w:val="both"/>
    </w:pPr>
    <w:rPr>
      <w:rFonts w:ascii="Times New Roman" w:hAnsi="Times New Roman" w:cs="黑体"/>
      <w:spacing w:val="-2"/>
      <w:sz w:val="28"/>
      <w:szCs w:val="20"/>
    </w:rPr>
  </w:style>
  <w:style w:type="paragraph" w:customStyle="1" w:styleId="3711">
    <w:name w:val="dividable-lemma"/>
    <w:basedOn w:val="1"/>
    <w:uiPriority w:val="0"/>
    <w:pPr>
      <w:spacing w:before="100" w:beforeAutospacing="1" w:after="100" w:afterAutospacing="1"/>
    </w:pPr>
    <w:rPr>
      <w:rFonts w:hAnsi="Calibri"/>
      <w:b/>
      <w:bCs/>
      <w:color w:val="0163AF"/>
      <w:spacing w:val="-2"/>
      <w:szCs w:val="21"/>
    </w:rPr>
  </w:style>
  <w:style w:type="paragraph" w:customStyle="1" w:styleId="3712">
    <w:name w:val="rs-icon"/>
    <w:basedOn w:val="1"/>
    <w:uiPriority w:val="0"/>
    <w:pPr>
      <w:spacing w:before="100" w:beforeAutospacing="1" w:after="100" w:afterAutospacing="1" w:line="465" w:lineRule="atLeast"/>
    </w:pPr>
    <w:rPr>
      <w:rFonts w:hAnsi="Calibri"/>
      <w:spacing w:val="-2"/>
      <w:szCs w:val="21"/>
    </w:rPr>
  </w:style>
  <w:style w:type="paragraph" w:customStyle="1" w:styleId="3713">
    <w:name w:val="表格 3"/>
    <w:basedOn w:val="1"/>
    <w:qFormat/>
    <w:uiPriority w:val="0"/>
    <w:pPr>
      <w:widowControl w:val="0"/>
      <w:autoSpaceDE w:val="0"/>
      <w:autoSpaceDN w:val="0"/>
      <w:adjustRightInd w:val="0"/>
      <w:jc w:val="center"/>
    </w:pPr>
    <w:rPr>
      <w:rFonts w:ascii="Times New Roman" w:hAnsi="Times New Roman" w:cs="黑体"/>
      <w:spacing w:val="-2"/>
      <w:sz w:val="28"/>
      <w:szCs w:val="20"/>
    </w:rPr>
  </w:style>
  <w:style w:type="paragraph" w:customStyle="1" w:styleId="3714">
    <w:name w:val="样式38"/>
    <w:basedOn w:val="1"/>
    <w:qFormat/>
    <w:uiPriority w:val="0"/>
    <w:pPr>
      <w:keepNext/>
      <w:widowControl w:val="0"/>
      <w:tabs>
        <w:tab w:val="left" w:pos="0"/>
      </w:tabs>
      <w:spacing w:line="360" w:lineRule="auto"/>
      <w:outlineLvl w:val="0"/>
    </w:pPr>
    <w:rPr>
      <w:rFonts w:ascii="Arial" w:hAnsi="Arial" w:cs="黑体"/>
      <w:b/>
      <w:color w:val="000000"/>
      <w:spacing w:val="-2"/>
      <w:sz w:val="30"/>
      <w:szCs w:val="20"/>
    </w:rPr>
  </w:style>
  <w:style w:type="paragraph" w:customStyle="1" w:styleId="3715">
    <w:name w:val="Char Char Char Char Char Char Char Char Char Char5"/>
    <w:basedOn w:val="1"/>
    <w:uiPriority w:val="0"/>
    <w:pPr>
      <w:widowControl w:val="0"/>
      <w:adjustRightInd w:val="0"/>
      <w:spacing w:line="360" w:lineRule="auto"/>
      <w:jc w:val="both"/>
    </w:pPr>
    <w:rPr>
      <w:rFonts w:ascii="Times New Roman" w:hAnsi="Times New Roman" w:cs="黑体"/>
      <w:spacing w:val="-2"/>
      <w:szCs w:val="20"/>
    </w:rPr>
  </w:style>
  <w:style w:type="paragraph" w:customStyle="1" w:styleId="3716">
    <w:name w:val="默认段落字体 Para Char Char Char Char Char Char Char Char Char Char Char Char"/>
    <w:basedOn w:val="27"/>
    <w:uiPriority w:val="0"/>
    <w:pPr>
      <w:widowControl w:val="0"/>
      <w:adjustRightInd w:val="0"/>
      <w:spacing w:line="436" w:lineRule="exact"/>
      <w:ind w:left="357"/>
      <w:jc w:val="both"/>
      <w:outlineLvl w:val="3"/>
    </w:pPr>
    <w:rPr>
      <w:rFonts w:ascii="Tahoma" w:hAnsi="Tahoma"/>
      <w:b/>
      <w:kern w:val="2"/>
    </w:rPr>
  </w:style>
  <w:style w:type="paragraph" w:customStyle="1" w:styleId="3717">
    <w:name w:val="样式 标题 3 + 段前: 6 磅 段后: 0 磅1"/>
    <w:basedOn w:val="5"/>
    <w:uiPriority w:val="0"/>
    <w:pPr>
      <w:widowControl w:val="0"/>
      <w:tabs>
        <w:tab w:val="left" w:pos="540"/>
        <w:tab w:val="left" w:pos="1022"/>
        <w:tab w:val="left" w:pos="1080"/>
      </w:tabs>
      <w:autoSpaceDE w:val="0"/>
      <w:autoSpaceDN w:val="0"/>
      <w:adjustRightInd w:val="0"/>
      <w:spacing w:before="0" w:beforeLines="50" w:after="0" w:line="300" w:lineRule="auto"/>
      <w:ind w:left="539" w:right="100" w:rightChars="100" w:hanging="539"/>
    </w:pPr>
    <w:rPr>
      <w:rFonts w:hint="eastAsia" w:hAnsi="Arial Unicode MS" w:cs="Century"/>
      <w:bCs w:val="0"/>
      <w:i/>
      <w:iCs/>
      <w:color w:val="000000"/>
      <w:spacing w:val="8"/>
      <w:kern w:val="2"/>
      <w:sz w:val="28"/>
      <w:szCs w:val="20"/>
    </w:rPr>
  </w:style>
  <w:style w:type="paragraph" w:customStyle="1" w:styleId="3718">
    <w:name w:val="环小四文中说明"/>
    <w:uiPriority w:val="0"/>
    <w:pPr>
      <w:widowControl w:val="0"/>
      <w:spacing w:beforeLines="50" w:line="500" w:lineRule="exact"/>
      <w:ind w:firstLine="200" w:firstLineChars="200"/>
      <w:jc w:val="both"/>
    </w:pPr>
    <w:rPr>
      <w:rFonts w:ascii="宋体" w:hAnsi="Times New Roman" w:eastAsia="宋体" w:cs="Arial"/>
      <w:kern w:val="2"/>
      <w:sz w:val="24"/>
      <w:szCs w:val="24"/>
      <w:lang w:val="en-US" w:eastAsia="zh-CN" w:bidi="ar-SA"/>
    </w:rPr>
  </w:style>
  <w:style w:type="paragraph" w:customStyle="1" w:styleId="371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720">
    <w:name w:val="p26"/>
    <w:basedOn w:val="1"/>
    <w:uiPriority w:val="0"/>
    <w:pPr>
      <w:spacing w:line="480" w:lineRule="atLeast"/>
      <w:ind w:firstLine="420"/>
      <w:jc w:val="both"/>
    </w:pPr>
    <w:rPr>
      <w:rFonts w:ascii="Times New Roman" w:hAnsi="Times New Roman" w:cs="黑体"/>
      <w:sz w:val="21"/>
      <w:szCs w:val="21"/>
    </w:rPr>
  </w:style>
  <w:style w:type="paragraph" w:customStyle="1" w:styleId="3721">
    <w:name w:val="标题6"/>
    <w:basedOn w:val="1"/>
    <w:qFormat/>
    <w:uiPriority w:val="0"/>
    <w:pPr>
      <w:widowControl w:val="0"/>
      <w:tabs>
        <w:tab w:val="left" w:pos="900"/>
      </w:tabs>
      <w:snapToGrid w:val="0"/>
      <w:spacing w:line="360" w:lineRule="auto"/>
      <w:ind w:left="902" w:hanging="420"/>
      <w:jc w:val="both"/>
    </w:pPr>
    <w:rPr>
      <w:rFonts w:ascii="Times New Roman" w:hAnsi="Times New Roman" w:cs="黑体"/>
      <w:spacing w:val="-2"/>
      <w:szCs w:val="20"/>
    </w:rPr>
  </w:style>
  <w:style w:type="paragraph" w:customStyle="1" w:styleId="3722">
    <w:name w:val="reader-word-layer reader-word-s1-5"/>
    <w:basedOn w:val="1"/>
    <w:uiPriority w:val="0"/>
    <w:pPr>
      <w:spacing w:before="100" w:beforeAutospacing="1" w:after="100" w:afterAutospacing="1"/>
    </w:pPr>
    <w:rPr>
      <w:rFonts w:hAnsi="Calibri"/>
      <w:spacing w:val="-2"/>
      <w:szCs w:val="21"/>
    </w:rPr>
  </w:style>
  <w:style w:type="paragraph" w:customStyle="1" w:styleId="3723">
    <w:name w:val="样式79"/>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724">
    <w:name w:val="图表说明"/>
    <w:basedOn w:val="1"/>
    <w:uiPriority w:val="0"/>
    <w:pPr>
      <w:widowControl w:val="0"/>
      <w:spacing w:line="400" w:lineRule="exact"/>
      <w:ind w:left="558" w:firstLine="1500" w:firstLineChars="1500"/>
      <w:jc w:val="both"/>
    </w:pPr>
    <w:rPr>
      <w:rFonts w:ascii="Times New Roman" w:hAnsi="Times New Roman" w:cs="黑体"/>
      <w:b/>
      <w:spacing w:val="-2"/>
      <w:szCs w:val="20"/>
      <w:lang w:val="zh-CN"/>
    </w:rPr>
  </w:style>
  <w:style w:type="paragraph" w:customStyle="1" w:styleId="3725">
    <w:name w:val="0"/>
    <w:basedOn w:val="1"/>
    <w:qFormat/>
    <w:uiPriority w:val="0"/>
    <w:pPr>
      <w:jc w:val="both"/>
    </w:pPr>
    <w:rPr>
      <w:rFonts w:ascii="Times New Roman" w:hAnsi="Times New Roman" w:cs="黑体"/>
      <w:spacing w:val="-2"/>
      <w:sz w:val="28"/>
      <w:szCs w:val="21"/>
    </w:rPr>
  </w:style>
  <w:style w:type="paragraph" w:customStyle="1" w:styleId="3726">
    <w:name w:val="湛江沥青表"/>
    <w:basedOn w:val="1"/>
    <w:qFormat/>
    <w:uiPriority w:val="0"/>
    <w:pPr>
      <w:widowControl w:val="0"/>
      <w:autoSpaceDE w:val="0"/>
      <w:autoSpaceDN w:val="0"/>
      <w:spacing w:before="100" w:line="0" w:lineRule="atLeast"/>
      <w:ind w:left="102" w:hanging="102"/>
      <w:jc w:val="center"/>
    </w:pPr>
    <w:rPr>
      <w:rFonts w:ascii="Times New Roman" w:hAnsi="Times New Roman" w:cs="黑体"/>
      <w:color w:val="FF0000"/>
      <w:spacing w:val="-2"/>
      <w:szCs w:val="20"/>
    </w:rPr>
  </w:style>
  <w:style w:type="paragraph" w:customStyle="1" w:styleId="3727">
    <w:name w:val="表头 1"/>
    <w:basedOn w:val="1"/>
    <w:uiPriority w:val="0"/>
    <w:pPr>
      <w:widowControl w:val="0"/>
      <w:spacing w:before="240" w:after="120"/>
      <w:jc w:val="center"/>
    </w:pPr>
    <w:rPr>
      <w:rFonts w:ascii="Times New Roman" w:hAnsi="Times New Roman" w:eastAsia="黑体" w:cs="黑体"/>
      <w:spacing w:val="-2"/>
      <w:szCs w:val="20"/>
    </w:rPr>
  </w:style>
  <w:style w:type="paragraph" w:customStyle="1" w:styleId="3728">
    <w:name w:val="样式 (西文) 仿宋_GB2312 (中文) 仿宋_GB2312 黑色 悬挂缩进: 3 字符 段前: 0.5 行 行距..."/>
    <w:basedOn w:val="1"/>
    <w:uiPriority w:val="0"/>
    <w:pPr>
      <w:widowControl w:val="0"/>
      <w:spacing w:line="300" w:lineRule="auto"/>
      <w:ind w:left="175" w:leftChars="175" w:hanging="300" w:hangingChars="300"/>
      <w:jc w:val="both"/>
    </w:pPr>
    <w:rPr>
      <w:rFonts w:ascii="仿宋_GB2312" w:hAnsi="Calibri" w:eastAsia="仿宋_GB2312" w:cs="黑体"/>
      <w:color w:val="000000"/>
      <w:spacing w:val="-2"/>
      <w:sz w:val="28"/>
      <w:szCs w:val="20"/>
    </w:rPr>
  </w:style>
  <w:style w:type="paragraph" w:customStyle="1" w:styleId="3729">
    <w:name w:val="正文51"/>
    <w:basedOn w:val="1"/>
    <w:uiPriority w:val="0"/>
    <w:pPr>
      <w:widowControl w:val="0"/>
      <w:adjustRightInd w:val="0"/>
      <w:spacing w:line="315" w:lineRule="atLeast"/>
    </w:pPr>
    <w:rPr>
      <w:rFonts w:ascii="Times New Roman" w:hAnsi="Times New Roman" w:cs="黑体"/>
      <w:spacing w:val="-2"/>
      <w:szCs w:val="20"/>
    </w:rPr>
  </w:style>
  <w:style w:type="paragraph" w:customStyle="1" w:styleId="3730">
    <w:name w:val="Char Char Char Char Char Char Char Char Char Char Char Char Char Char Char Char Char Char Char Char Char Char1"/>
    <w:basedOn w:val="1"/>
    <w:next w:val="1"/>
    <w:qFormat/>
    <w:uiPriority w:val="0"/>
    <w:pPr>
      <w:widowControl w:val="0"/>
      <w:spacing w:beforeLines="50" w:line="360" w:lineRule="auto"/>
      <w:ind w:firstLine="200" w:firstLineChars="200"/>
      <w:jc w:val="both"/>
    </w:pPr>
    <w:rPr>
      <w:rFonts w:ascii="Times New Roman" w:hAnsi="Times New Roman" w:cs="黑体"/>
      <w:spacing w:val="-2"/>
      <w:sz w:val="28"/>
      <w:szCs w:val="20"/>
    </w:rPr>
  </w:style>
  <w:style w:type="paragraph" w:customStyle="1" w:styleId="3731">
    <w:name w:val="xl204"/>
    <w:basedOn w:val="1"/>
    <w:qFormat/>
    <w:uiPriority w:val="0"/>
    <w:pPr>
      <w:pBdr>
        <w:top w:val="single" w:color="auto" w:sz="4" w:space="0"/>
        <w:bottom w:val="single" w:color="auto" w:sz="4" w:space="0"/>
      </w:pBdr>
      <w:spacing w:before="100" w:beforeAutospacing="1" w:after="100" w:afterAutospacing="1"/>
      <w:jc w:val="center"/>
    </w:pPr>
    <w:rPr>
      <w:spacing w:val="-2"/>
      <w:szCs w:val="20"/>
    </w:rPr>
  </w:style>
  <w:style w:type="paragraph" w:customStyle="1" w:styleId="3732">
    <w:name w:val="样式 标题 1Head 1wsa + 三号 加粗 居中 行距: 1.5 倍行距"/>
    <w:basedOn w:val="2"/>
    <w:uiPriority w:val="0"/>
    <w:pPr>
      <w:keepLines w:val="0"/>
      <w:autoSpaceDN w:val="0"/>
      <w:adjustRightInd w:val="0"/>
      <w:snapToGrid w:val="0"/>
      <w:spacing w:before="0" w:after="0" w:line="360" w:lineRule="auto"/>
      <w:jc w:val="center"/>
    </w:pPr>
    <w:rPr>
      <w:rFonts w:ascii="宋体" w:hAnsi="宋体" w:cs="宋体"/>
      <w:spacing w:val="-2"/>
      <w:sz w:val="44"/>
      <w:szCs w:val="30"/>
    </w:rPr>
  </w:style>
  <w:style w:type="paragraph" w:customStyle="1" w:styleId="3733">
    <w:name w:val="样式 标题 2 + (西文) Arial (中文) 黑体 四号 段前: 0.5 行 段后: 6 磅 行距: 多倍行距 ..."/>
    <w:basedOn w:val="4"/>
    <w:next w:val="1"/>
    <w:uiPriority w:val="0"/>
    <w:pPr>
      <w:keepLines w:val="0"/>
      <w:widowControl w:val="0"/>
      <w:tabs>
        <w:tab w:val="left" w:pos="1476"/>
        <w:tab w:val="left" w:pos="1620"/>
      </w:tabs>
      <w:adjustRightInd w:val="0"/>
      <w:snapToGrid w:val="0"/>
      <w:spacing w:before="120" w:after="120" w:line="408" w:lineRule="auto"/>
      <w:ind w:left="1620" w:firstLine="420"/>
      <w:jc w:val="both"/>
    </w:pPr>
    <w:rPr>
      <w:rFonts w:ascii="黑体" w:hAnsi="黑体" w:eastAsia="宋体" w:cs="宋体"/>
      <w:bCs w:val="0"/>
      <w:spacing w:val="-2"/>
      <w:kern w:val="2"/>
      <w:szCs w:val="20"/>
    </w:rPr>
  </w:style>
  <w:style w:type="paragraph" w:customStyle="1" w:styleId="3734">
    <w:name w:val="font25"/>
    <w:basedOn w:val="1"/>
    <w:uiPriority w:val="0"/>
    <w:pPr>
      <w:widowControl w:val="0"/>
      <w:spacing w:before="100" w:beforeAutospacing="1" w:after="100" w:afterAutospacing="1"/>
      <w:jc w:val="both"/>
    </w:pPr>
    <w:rPr>
      <w:rFonts w:ascii="Times New Roman" w:hAnsi="Times New Roman" w:cs="黑体"/>
      <w:spacing w:val="-2"/>
      <w:sz w:val="18"/>
      <w:szCs w:val="18"/>
    </w:rPr>
  </w:style>
  <w:style w:type="paragraph" w:customStyle="1" w:styleId="3735">
    <w:name w:val="样式 标题 2 + 宋体 四号 左侧:  0 厘米 行距: 1.5 倍行距"/>
    <w:basedOn w:val="4"/>
    <w:uiPriority w:val="0"/>
    <w:pPr>
      <w:keepLines w:val="0"/>
      <w:widowControl w:val="0"/>
      <w:tabs>
        <w:tab w:val="left" w:pos="0"/>
        <w:tab w:val="left" w:pos="1476"/>
      </w:tabs>
      <w:overflowPunct w:val="0"/>
      <w:autoSpaceDE w:val="0"/>
      <w:autoSpaceDN w:val="0"/>
      <w:adjustRightInd w:val="0"/>
      <w:snapToGrid w:val="0"/>
      <w:spacing w:before="0" w:beforeLines="50" w:after="0" w:line="360" w:lineRule="auto"/>
      <w:jc w:val="both"/>
    </w:pPr>
    <w:rPr>
      <w:rFonts w:ascii="黑体" w:hAnsi="Arial Unicode MS" w:eastAsia="黑体" w:cs="宋体"/>
      <w:bCs w:val="0"/>
      <w:spacing w:val="-10"/>
      <w:sz w:val="28"/>
      <w:szCs w:val="28"/>
    </w:rPr>
  </w:style>
  <w:style w:type="paragraph" w:customStyle="1" w:styleId="3736">
    <w:name w:val="Char Char Char2 Char"/>
    <w:basedOn w:val="1"/>
    <w:uiPriority w:val="0"/>
    <w:pPr>
      <w:widowControl w:val="0"/>
      <w:spacing w:line="360" w:lineRule="auto"/>
      <w:ind w:firstLine="200" w:firstLineChars="200"/>
      <w:jc w:val="both"/>
    </w:pPr>
    <w:rPr>
      <w:spacing w:val="-2"/>
      <w:szCs w:val="20"/>
    </w:rPr>
  </w:style>
  <w:style w:type="paragraph" w:customStyle="1" w:styleId="3737">
    <w:name w:val="表号 Char Char Char Char"/>
    <w:basedOn w:val="1"/>
    <w:uiPriority w:val="0"/>
    <w:pPr>
      <w:widowControl w:val="0"/>
      <w:adjustRightInd w:val="0"/>
      <w:snapToGrid w:val="0"/>
      <w:spacing w:line="320" w:lineRule="exact"/>
      <w:ind w:firstLine="50" w:firstLineChars="50"/>
      <w:jc w:val="both"/>
    </w:pPr>
    <w:rPr>
      <w:rFonts w:hAnsi="Calibri" w:cs="黑体"/>
      <w:bCs/>
      <w:spacing w:val="-2"/>
      <w:szCs w:val="21"/>
    </w:rPr>
  </w:style>
  <w:style w:type="paragraph" w:customStyle="1" w:styleId="3738">
    <w:name w:val="样式 标题 3ReHead 3 WSAh3h3 Charh3 Char Char + 左侧:  0 厘米 悬挂缩进:..."/>
    <w:basedOn w:val="5"/>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739">
    <w:name w:val="样式 标题 3 + 宋体 行距: 单倍行距"/>
    <w:basedOn w:val="5"/>
    <w:next w:val="1"/>
    <w:uiPriority w:val="0"/>
    <w:pPr>
      <w:widowControl w:val="0"/>
      <w:tabs>
        <w:tab w:val="left" w:pos="720"/>
        <w:tab w:val="left" w:pos="1022"/>
        <w:tab w:val="left" w:pos="1080"/>
      </w:tabs>
      <w:spacing w:before="0" w:beforeLines="50" w:line="360" w:lineRule="auto"/>
      <w:jc w:val="both"/>
    </w:pPr>
    <w:rPr>
      <w:rFonts w:hint="eastAsia" w:hAnsi="Arial Unicode MS"/>
      <w:b w:val="0"/>
      <w:i/>
      <w:iCs/>
      <w:color w:val="000000"/>
      <w:spacing w:val="-2"/>
      <w:kern w:val="2"/>
      <w:sz w:val="24"/>
      <w:szCs w:val="24"/>
    </w:rPr>
  </w:style>
  <w:style w:type="paragraph" w:customStyle="1" w:styleId="3740">
    <w:name w:val="正文 3"/>
    <w:basedOn w:val="1"/>
    <w:uiPriority w:val="0"/>
    <w:pPr>
      <w:widowControl w:val="0"/>
      <w:autoSpaceDE w:val="0"/>
      <w:autoSpaceDN w:val="0"/>
      <w:spacing w:line="300" w:lineRule="auto"/>
      <w:ind w:firstLine="567"/>
      <w:jc w:val="both"/>
    </w:pPr>
    <w:rPr>
      <w:rFonts w:ascii="Times New Roman" w:hAnsi="Times New Roman" w:eastAsia="楷体_GB2312" w:cs="黑体"/>
      <w:spacing w:val="-2"/>
      <w:szCs w:val="20"/>
    </w:rPr>
  </w:style>
  <w:style w:type="paragraph" w:customStyle="1" w:styleId="3741">
    <w:name w:val="样式 标题 2 + 段前: 0.5 行 段后: 0.5 行"/>
    <w:basedOn w:val="4"/>
    <w:qFormat/>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3742">
    <w:name w:val="样式104"/>
    <w:basedOn w:val="1"/>
    <w:uiPriority w:val="0"/>
    <w:pPr>
      <w:keepNext/>
      <w:keepLines/>
      <w:widowControl w:val="0"/>
      <w:spacing w:line="480" w:lineRule="exact"/>
      <w:jc w:val="both"/>
      <w:outlineLvl w:val="3"/>
    </w:pPr>
    <w:rPr>
      <w:rFonts w:ascii="Times New Roman" w:hAnsi="Times New Roman" w:cs="黑体"/>
      <w:b/>
      <w:spacing w:val="-2"/>
      <w:szCs w:val="20"/>
    </w:rPr>
  </w:style>
  <w:style w:type="paragraph" w:customStyle="1" w:styleId="3743">
    <w:name w:val="Char Char Char1 Char2"/>
    <w:basedOn w:val="1"/>
    <w:uiPriority w:val="0"/>
    <w:pPr>
      <w:widowControl w:val="0"/>
      <w:snapToGrid w:val="0"/>
      <w:spacing w:line="360" w:lineRule="auto"/>
      <w:ind w:firstLine="200" w:firstLineChars="200"/>
      <w:jc w:val="both"/>
    </w:pPr>
    <w:rPr>
      <w:rFonts w:ascii="Times New Roman" w:hAnsi="Times New Roman" w:eastAsia="仿宋_GB2312" w:cs="黑体"/>
      <w:spacing w:val="-2"/>
      <w:szCs w:val="21"/>
    </w:rPr>
  </w:style>
  <w:style w:type="paragraph" w:customStyle="1" w:styleId="3744">
    <w:name w:val="mstheme-bannertxt-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74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46">
    <w:name w:val="xl1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747">
    <w:name w:val="麦志勤图标题"/>
    <w:basedOn w:val="1"/>
    <w:qFormat/>
    <w:uiPriority w:val="0"/>
    <w:pPr>
      <w:widowControl w:val="0"/>
      <w:adjustRightInd w:val="0"/>
      <w:snapToGrid w:val="0"/>
      <w:spacing w:beforeLines="50" w:line="300" w:lineRule="auto"/>
      <w:ind w:firstLine="200" w:firstLineChars="200"/>
      <w:jc w:val="both"/>
    </w:pPr>
    <w:rPr>
      <w:rFonts w:hAnsi="Calibri" w:cs="黑体"/>
      <w:spacing w:val="-2"/>
      <w:szCs w:val="20"/>
    </w:rPr>
  </w:style>
  <w:style w:type="paragraph" w:customStyle="1" w:styleId="3748">
    <w:name w:val="xl19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749">
    <w:name w:val="广州二级标题"/>
    <w:basedOn w:val="1"/>
    <w:next w:val="1"/>
    <w:uiPriority w:val="0"/>
    <w:pPr>
      <w:widowControl w:val="0"/>
      <w:spacing w:beforeLines="50"/>
      <w:jc w:val="both"/>
    </w:pPr>
    <w:rPr>
      <w:rFonts w:ascii="黑体" w:hAnsi="黑体" w:cs="黑体"/>
      <w:spacing w:val="-2"/>
      <w:sz w:val="32"/>
      <w:szCs w:val="36"/>
    </w:rPr>
  </w:style>
  <w:style w:type="paragraph" w:customStyle="1" w:styleId="3750">
    <w:name w:val="Char4 Char Char Char Char Char Char"/>
    <w:basedOn w:val="1"/>
    <w:qFormat/>
    <w:uiPriority w:val="0"/>
    <w:pPr>
      <w:widowControl w:val="0"/>
      <w:jc w:val="both"/>
    </w:pPr>
    <w:rPr>
      <w:rFonts w:ascii="Times New Roman" w:hAnsi="Times New Roman" w:cs="黑体"/>
      <w:spacing w:val="-2"/>
      <w:szCs w:val="20"/>
    </w:rPr>
  </w:style>
  <w:style w:type="paragraph" w:customStyle="1" w:styleId="3751">
    <w:name w:val="more1"/>
    <w:basedOn w:val="1"/>
    <w:uiPriority w:val="0"/>
    <w:pPr>
      <w:spacing w:before="100" w:beforeAutospacing="1" w:after="100" w:afterAutospacing="1"/>
    </w:pPr>
    <w:rPr>
      <w:rFonts w:hAnsi="Calibri"/>
      <w:spacing w:val="-2"/>
      <w:sz w:val="18"/>
      <w:szCs w:val="18"/>
    </w:rPr>
  </w:style>
  <w:style w:type="paragraph" w:customStyle="1" w:styleId="3752">
    <w:name w:val="自动4"/>
    <w:basedOn w:val="1"/>
    <w:uiPriority w:val="0"/>
    <w:pPr>
      <w:keepNext/>
      <w:keepLines/>
      <w:widowControl w:val="0"/>
      <w:tabs>
        <w:tab w:val="left" w:pos="1131"/>
      </w:tabs>
      <w:spacing w:beforeLines="50" w:line="360" w:lineRule="auto"/>
      <w:ind w:left="433"/>
      <w:jc w:val="both"/>
      <w:outlineLvl w:val="3"/>
    </w:pPr>
    <w:rPr>
      <w:rFonts w:cs="黑体"/>
      <w:b/>
      <w:bCs/>
      <w:color w:val="000000"/>
      <w:spacing w:val="-2"/>
      <w:sz w:val="28"/>
      <w:szCs w:val="28"/>
    </w:rPr>
  </w:style>
  <w:style w:type="paragraph" w:customStyle="1" w:styleId="3753">
    <w:name w:val="样式 表格 32 + 首行缩进:  2 字符1"/>
    <w:basedOn w:val="1985"/>
    <w:uiPriority w:val="0"/>
    <w:rPr>
      <w:rFonts w:ascii="Times New Roman" w:hAnsi="Times New Roman" w:eastAsia="宋体" w:cs="宋体"/>
      <w:spacing w:val="-2"/>
      <w:sz w:val="21"/>
      <w:szCs w:val="21"/>
    </w:rPr>
  </w:style>
  <w:style w:type="paragraph" w:customStyle="1" w:styleId="3754">
    <w:name w:val="表 1"/>
    <w:uiPriority w:val="0"/>
    <w:pPr>
      <w:jc w:val="center"/>
    </w:pPr>
    <w:rPr>
      <w:rFonts w:ascii="Arial" w:hAnsi="Arial" w:eastAsia="仿宋_GB2312" w:cs="Times New Roman"/>
      <w:kern w:val="2"/>
      <w:sz w:val="28"/>
      <w:szCs w:val="28"/>
      <w:lang w:val="en-US" w:eastAsia="zh-CN" w:bidi="ar-SA"/>
    </w:rPr>
  </w:style>
  <w:style w:type="paragraph" w:customStyle="1" w:styleId="3755">
    <w:name w:val="表格用字 Char"/>
    <w:basedOn w:val="79"/>
    <w:uiPriority w:val="0"/>
    <w:pPr>
      <w:spacing w:after="120" w:line="0" w:lineRule="atLeast"/>
    </w:pPr>
    <w:rPr>
      <w:rFonts w:hint="eastAsia" w:ascii="宋体" w:hAnsi="宋体" w:eastAsia="仿宋_GB2312" w:cs="宋体"/>
      <w:bCs/>
      <w:szCs w:val="18"/>
    </w:rPr>
  </w:style>
  <w:style w:type="paragraph" w:customStyle="1" w:styleId="3756">
    <w:name w:val="环评标题3"/>
    <w:basedOn w:val="2"/>
    <w:uiPriority w:val="0"/>
    <w:pPr>
      <w:spacing w:before="0" w:after="0" w:line="240" w:lineRule="auto"/>
      <w:jc w:val="left"/>
      <w:outlineLvl w:val="2"/>
    </w:pPr>
    <w:rPr>
      <w:rFonts w:ascii="宋体" w:hAnsi="宋体" w:cs="宋体"/>
      <w:spacing w:val="-16"/>
      <w:szCs w:val="30"/>
    </w:rPr>
  </w:style>
  <w:style w:type="paragraph" w:customStyle="1" w:styleId="3757">
    <w:name w:val="学校论文正文"/>
    <w:basedOn w:val="1"/>
    <w:uiPriority w:val="0"/>
    <w:pPr>
      <w:widowControl w:val="0"/>
      <w:spacing w:line="400" w:lineRule="exact"/>
      <w:ind w:firstLine="200" w:firstLineChars="200"/>
      <w:jc w:val="both"/>
    </w:pPr>
    <w:rPr>
      <w:rFonts w:ascii="Times New Roman" w:hAnsi="Times New Roman" w:cs="黑体"/>
      <w:bCs/>
      <w:spacing w:val="-2"/>
      <w:szCs w:val="20"/>
    </w:rPr>
  </w:style>
  <w:style w:type="paragraph" w:customStyle="1" w:styleId="3758">
    <w:name w:val="xl32"/>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3759">
    <w:name w:val="样式93"/>
    <w:basedOn w:val="1"/>
    <w:qFormat/>
    <w:uiPriority w:val="0"/>
    <w:pPr>
      <w:widowControl w:val="0"/>
      <w:spacing w:line="520" w:lineRule="exact"/>
      <w:ind w:firstLine="200" w:firstLineChars="200"/>
      <w:jc w:val="both"/>
    </w:pPr>
    <w:rPr>
      <w:rFonts w:eastAsia="仿宋_GB2312" w:cs="黑体"/>
      <w:spacing w:val="-2"/>
      <w:kern w:val="11"/>
      <w:szCs w:val="20"/>
    </w:rPr>
  </w:style>
  <w:style w:type="paragraph" w:customStyle="1" w:styleId="3760">
    <w:name w:val="机密、页码、日期"/>
    <w:qFormat/>
    <w:uiPriority w:val="0"/>
    <w:pPr>
      <w:widowControl w:val="0"/>
      <w:jc w:val="both"/>
    </w:pPr>
    <w:rPr>
      <w:rFonts w:ascii="Times New Roman" w:hAnsi="Times New Roman" w:eastAsia="宋体" w:cs="Times New Roman"/>
      <w:lang w:val="en-US" w:eastAsia="zh-CN" w:bidi="ar-SA"/>
    </w:rPr>
  </w:style>
  <w:style w:type="paragraph" w:customStyle="1" w:styleId="3761">
    <w:name w:val="样式 首行缩进:  2 字符 行距: 1.5 倍行距"/>
    <w:basedOn w:val="1"/>
    <w:qFormat/>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3762">
    <w:name w:val="样式 小四 首行缩进:  0.74 厘米 行距: 固定值 20 磅"/>
    <w:basedOn w:val="1"/>
    <w:uiPriority w:val="0"/>
    <w:pPr>
      <w:widowControl w:val="0"/>
      <w:spacing w:line="440" w:lineRule="exact"/>
      <w:ind w:firstLine="454"/>
      <w:jc w:val="both"/>
    </w:pPr>
    <w:rPr>
      <w:rFonts w:ascii="Times New Roman" w:hAnsi="Times New Roman" w:cs="黑体"/>
      <w:spacing w:val="-2"/>
      <w:szCs w:val="20"/>
    </w:rPr>
  </w:style>
  <w:style w:type="paragraph" w:customStyle="1" w:styleId="3763">
    <w:name w:val="content-bd1"/>
    <w:basedOn w:val="1"/>
    <w:uiPriority w:val="0"/>
    <w:pPr>
      <w:pBdr>
        <w:top w:val="single" w:color="DDDDDD" w:sz="6" w:space="12"/>
        <w:left w:val="single" w:color="DDDDDD" w:sz="6" w:space="15"/>
        <w:bottom w:val="single" w:color="DDDDDD" w:sz="6" w:space="8"/>
        <w:right w:val="single" w:color="DDDDDD" w:sz="6" w:space="23"/>
      </w:pBdr>
      <w:shd w:val="clear" w:color="auto" w:fill="FFFFFF"/>
      <w:spacing w:before="60"/>
      <w:ind w:right="45"/>
    </w:pPr>
    <w:rPr>
      <w:rFonts w:hAnsi="Calibri"/>
      <w:spacing w:val="-2"/>
      <w:szCs w:val="21"/>
    </w:rPr>
  </w:style>
  <w:style w:type="paragraph" w:customStyle="1" w:styleId="3764">
    <w:name w:val="xl1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765">
    <w:name w:val="biao2"/>
    <w:basedOn w:val="1"/>
    <w:uiPriority w:val="0"/>
    <w:pPr>
      <w:spacing w:before="100" w:beforeAutospacing="1" w:after="100" w:afterAutospacing="1"/>
    </w:pPr>
    <w:rPr>
      <w:rFonts w:ascii="Arial Unicode MS" w:hAnsi="Arial Unicode MS" w:cs="黑体"/>
      <w:spacing w:val="-2"/>
      <w:szCs w:val="20"/>
    </w:rPr>
  </w:style>
  <w:style w:type="paragraph" w:customStyle="1" w:styleId="3766">
    <w:name w:val="headline-index"/>
    <w:basedOn w:val="1"/>
    <w:uiPriority w:val="0"/>
    <w:pPr>
      <w:spacing w:before="100" w:beforeAutospacing="1" w:after="100" w:afterAutospacing="1"/>
    </w:pPr>
    <w:rPr>
      <w:rFonts w:hAnsi="Calibri"/>
      <w:spacing w:val="-2"/>
      <w:szCs w:val="21"/>
    </w:rPr>
  </w:style>
  <w:style w:type="paragraph" w:customStyle="1" w:styleId="3767">
    <w:name w:val="Body Text 21"/>
    <w:basedOn w:val="1"/>
    <w:qFormat/>
    <w:uiPriority w:val="0"/>
    <w:pPr>
      <w:widowControl w:val="0"/>
      <w:autoSpaceDE w:val="0"/>
      <w:autoSpaceDN w:val="0"/>
      <w:adjustRightInd w:val="0"/>
      <w:spacing w:line="500" w:lineRule="atLeast"/>
      <w:ind w:firstLine="480"/>
    </w:pPr>
    <w:rPr>
      <w:rFonts w:ascii="Times New Roman" w:hAnsi="Times New Roman" w:cs="黑体"/>
      <w:spacing w:val="-2"/>
      <w:sz w:val="28"/>
      <w:szCs w:val="20"/>
    </w:rPr>
  </w:style>
  <w:style w:type="paragraph" w:customStyle="1" w:styleId="3768">
    <w:name w:val="小节标题"/>
    <w:basedOn w:val="1"/>
    <w:uiPriority w:val="0"/>
    <w:pPr>
      <w:spacing w:before="175" w:after="102" w:line="351" w:lineRule="atLeast"/>
      <w:jc w:val="both"/>
    </w:pPr>
    <w:rPr>
      <w:rFonts w:ascii="Times New Roman" w:hAnsi="Times New Roman" w:eastAsia="黑体" w:cs="黑体"/>
      <w:color w:val="000000"/>
      <w:spacing w:val="-2"/>
      <w:szCs w:val="20"/>
      <w:u w:color="000000"/>
    </w:rPr>
  </w:style>
  <w:style w:type="paragraph" w:customStyle="1" w:styleId="3769">
    <w:name w:val="中大2级2"/>
    <w:basedOn w:val="4"/>
    <w:uiPriority w:val="0"/>
    <w:pPr>
      <w:keepLines w:val="0"/>
      <w:widowControl w:val="0"/>
      <w:tabs>
        <w:tab w:val="left" w:pos="0"/>
        <w:tab w:val="left" w:pos="567"/>
        <w:tab w:val="left" w:pos="1320"/>
        <w:tab w:val="left" w:pos="1476"/>
      </w:tabs>
      <w:adjustRightInd w:val="0"/>
      <w:snapToGrid w:val="0"/>
      <w:spacing w:before="0" w:beforeLines="50" w:after="0" w:line="360" w:lineRule="auto"/>
      <w:ind w:left="1320" w:hanging="420"/>
      <w:jc w:val="both"/>
    </w:pPr>
    <w:rPr>
      <w:rFonts w:ascii="宋体" w:hAnsi="宋体" w:eastAsia="宋体" w:cs="宋体"/>
      <w:bCs w:val="0"/>
      <w:spacing w:val="-2"/>
      <w:sz w:val="30"/>
      <w:szCs w:val="30"/>
    </w:rPr>
  </w:style>
  <w:style w:type="paragraph" w:customStyle="1" w:styleId="3770">
    <w:name w:val="样式 小五 首行缩进:  2 字符"/>
    <w:basedOn w:val="1"/>
    <w:uiPriority w:val="0"/>
    <w:pPr>
      <w:widowControl w:val="0"/>
      <w:jc w:val="both"/>
    </w:pPr>
    <w:rPr>
      <w:rFonts w:ascii="Times New Roman" w:hAnsi="Times New Roman" w:cs="黑体"/>
      <w:spacing w:val="-2"/>
      <w:sz w:val="18"/>
      <w:szCs w:val="20"/>
    </w:rPr>
  </w:style>
  <w:style w:type="paragraph" w:customStyle="1" w:styleId="3771">
    <w:name w:val="样式73"/>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772">
    <w:name w:val="表格03"/>
    <w:basedOn w:val="1"/>
    <w:uiPriority w:val="0"/>
    <w:pPr>
      <w:widowControl w:val="0"/>
      <w:spacing w:line="400" w:lineRule="exact"/>
      <w:jc w:val="center"/>
    </w:pPr>
    <w:rPr>
      <w:rFonts w:ascii="Times New Roman" w:hAnsi="Times New Roman" w:cs="黑体"/>
      <w:spacing w:val="-2"/>
      <w:sz w:val="28"/>
      <w:szCs w:val="21"/>
    </w:rPr>
  </w:style>
  <w:style w:type="paragraph" w:customStyle="1" w:styleId="3773">
    <w:name w:val="main"/>
    <w:basedOn w:val="1"/>
    <w:uiPriority w:val="0"/>
    <w:pPr>
      <w:widowControl w:val="0"/>
      <w:spacing w:before="100" w:beforeAutospacing="1" w:after="100" w:afterAutospacing="1"/>
      <w:ind w:firstLine="400"/>
      <w:jc w:val="both"/>
    </w:pPr>
    <w:rPr>
      <w:rFonts w:ascii="Times New Roman" w:hAnsi="Times New Roman" w:eastAsia="Arial Unicode MS" w:cs="黑体"/>
      <w:spacing w:val="-2"/>
      <w:sz w:val="18"/>
      <w:szCs w:val="20"/>
    </w:rPr>
  </w:style>
  <w:style w:type="paragraph" w:customStyle="1" w:styleId="3774">
    <w:name w:val="样式 正文缩进正文缩进 Char首行缩进两字s4文本条款 + 宋体"/>
    <w:basedOn w:val="7"/>
    <w:uiPriority w:val="0"/>
    <w:pPr>
      <w:adjustRightInd w:val="0"/>
      <w:snapToGrid w:val="0"/>
      <w:spacing w:beforeLines="50" w:line="360" w:lineRule="auto"/>
      <w:ind w:firstLine="420"/>
    </w:pPr>
    <w:rPr>
      <w:rFonts w:hint="eastAsia" w:ascii="宋体" w:hAnsi="宋体" w:cs="宋体"/>
      <w:sz w:val="24"/>
      <w:szCs w:val="24"/>
    </w:rPr>
  </w:style>
  <w:style w:type="paragraph" w:customStyle="1" w:styleId="3775">
    <w:name w:val="In Table"/>
    <w:basedOn w:val="1"/>
    <w:qFormat/>
    <w:uiPriority w:val="0"/>
    <w:pPr>
      <w:widowControl w:val="0"/>
      <w:tabs>
        <w:tab w:val="left" w:pos="2200"/>
        <w:tab w:val="left" w:pos="3960"/>
        <w:tab w:val="left" w:pos="5280"/>
      </w:tabs>
      <w:spacing w:before="96" w:after="96" w:line="0" w:lineRule="atLeast"/>
      <w:jc w:val="center"/>
    </w:pPr>
    <w:rPr>
      <w:rFonts w:ascii="Tahoma" w:hAnsi="Tahoma" w:eastAsia="华文中宋" w:cs="黑体"/>
      <w:spacing w:val="-2"/>
      <w:szCs w:val="20"/>
    </w:rPr>
  </w:style>
  <w:style w:type="paragraph" w:customStyle="1" w:styleId="3776">
    <w:name w:val="调研内容"/>
    <w:basedOn w:val="1"/>
    <w:qFormat/>
    <w:uiPriority w:val="0"/>
    <w:pPr>
      <w:widowControl w:val="0"/>
      <w:jc w:val="both"/>
    </w:pPr>
    <w:rPr>
      <w:rFonts w:ascii="Times New Roman" w:hAnsi="Times New Roman" w:cs="黑体"/>
      <w:spacing w:val="-2"/>
      <w:szCs w:val="20"/>
    </w:rPr>
  </w:style>
  <w:style w:type="paragraph" w:customStyle="1" w:styleId="3777">
    <w:name w:val="表格5号字"/>
    <w:basedOn w:val="1"/>
    <w:uiPriority w:val="0"/>
    <w:pPr>
      <w:widowControl w:val="0"/>
      <w:adjustRightInd w:val="0"/>
      <w:snapToGrid w:val="0"/>
      <w:spacing w:line="240" w:lineRule="exact"/>
      <w:jc w:val="center"/>
    </w:pPr>
    <w:rPr>
      <w:rFonts w:hAnsi="Calibri" w:cs="黑体"/>
      <w:spacing w:val="-2"/>
      <w:sz w:val="28"/>
      <w:szCs w:val="28"/>
    </w:rPr>
  </w:style>
  <w:style w:type="paragraph" w:customStyle="1" w:styleId="3778">
    <w:name w:val="麦志勤标题2"/>
    <w:basedOn w:val="1"/>
    <w:qFormat/>
    <w:uiPriority w:val="0"/>
    <w:pPr>
      <w:widowControl w:val="0"/>
      <w:adjustRightInd w:val="0"/>
      <w:snapToGrid w:val="0"/>
      <w:spacing w:beforeLines="100" w:line="300" w:lineRule="auto"/>
      <w:ind w:firstLine="200" w:firstLineChars="200"/>
      <w:jc w:val="both"/>
    </w:pPr>
    <w:rPr>
      <w:rFonts w:ascii="黑体" w:hAnsi="Calibri" w:eastAsia="黑体" w:cs="黑体"/>
      <w:bCs/>
      <w:spacing w:val="-2"/>
      <w:sz w:val="36"/>
      <w:szCs w:val="20"/>
    </w:rPr>
  </w:style>
  <w:style w:type="paragraph" w:customStyle="1" w:styleId="3779">
    <w:name w:val="项目名称"/>
    <w:basedOn w:val="1"/>
    <w:qFormat/>
    <w:uiPriority w:val="0"/>
    <w:pPr>
      <w:widowControl w:val="0"/>
      <w:adjustRightInd w:val="0"/>
      <w:spacing w:line="100" w:lineRule="atLeast"/>
      <w:ind w:firstLine="15" w:firstLineChars="7"/>
      <w:jc w:val="center"/>
    </w:pPr>
    <w:rPr>
      <w:rFonts w:ascii="楷体_GB2312" w:eastAsia="楷体_GB2312" w:cs="黑体"/>
      <w:spacing w:val="-2"/>
      <w:sz w:val="28"/>
      <w:szCs w:val="32"/>
    </w:rPr>
  </w:style>
  <w:style w:type="paragraph" w:customStyle="1" w:styleId="3780">
    <w:name w:val="样式 样式 (符号) 宋体 二号 加粗 黑色 居中 行距: 1.5 倍行距 + 加粗1"/>
    <w:basedOn w:val="2392"/>
    <w:uiPriority w:val="0"/>
    <w:rPr>
      <w:b w:val="0"/>
      <w:bCs w:val="0"/>
    </w:rPr>
  </w:style>
  <w:style w:type="paragraph" w:customStyle="1" w:styleId="3781">
    <w:name w:val="样式 11.5 磅 行距: 1.5 倍行距"/>
    <w:basedOn w:val="1"/>
    <w:uiPriority w:val="0"/>
    <w:pPr>
      <w:widowControl w:val="0"/>
      <w:ind w:firstLine="200" w:firstLineChars="200"/>
      <w:jc w:val="both"/>
    </w:pPr>
    <w:rPr>
      <w:rFonts w:ascii="Times New Roman" w:hAnsi="Times New Roman"/>
      <w:spacing w:val="-2"/>
      <w:szCs w:val="20"/>
    </w:rPr>
  </w:style>
  <w:style w:type="paragraph" w:customStyle="1" w:styleId="3782">
    <w:name w:val="表头555"/>
    <w:basedOn w:val="1"/>
    <w:uiPriority w:val="0"/>
    <w:pPr>
      <w:widowControl w:val="0"/>
      <w:adjustRightInd w:val="0"/>
      <w:snapToGrid w:val="0"/>
      <w:spacing w:after="50"/>
      <w:ind w:firstLine="200" w:firstLineChars="200"/>
      <w:jc w:val="center"/>
    </w:pPr>
    <w:rPr>
      <w:rFonts w:ascii="Times New Roman" w:hAnsi="Times New Roman" w:cs="黑体"/>
      <w:b/>
      <w:spacing w:val="-2"/>
      <w:szCs w:val="20"/>
    </w:rPr>
  </w:style>
  <w:style w:type="paragraph" w:customStyle="1" w:styleId="3783">
    <w:name w:val="xl1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784">
    <w:name w:val="dialog-alert"/>
    <w:basedOn w:val="1"/>
    <w:uiPriority w:val="0"/>
    <w:pPr>
      <w:spacing w:before="100" w:beforeAutospacing="1" w:after="100" w:afterAutospacing="1"/>
    </w:pPr>
    <w:rPr>
      <w:rFonts w:hAnsi="Calibri"/>
      <w:spacing w:val="-2"/>
      <w:szCs w:val="21"/>
    </w:rPr>
  </w:style>
  <w:style w:type="paragraph" w:customStyle="1" w:styleId="3785">
    <w:name w:val="uc-pic1"/>
    <w:basedOn w:val="1"/>
    <w:uiPriority w:val="0"/>
    <w:pPr>
      <w:pBdr>
        <w:top w:val="single" w:color="DDDDDD" w:sz="6" w:space="0"/>
        <w:left w:val="single" w:color="DDDDDD" w:sz="6" w:space="0"/>
        <w:bottom w:val="single" w:color="DDDDDD" w:sz="6" w:space="0"/>
        <w:right w:val="single" w:color="DDDDDD" w:sz="6" w:space="0"/>
      </w:pBdr>
    </w:pPr>
    <w:rPr>
      <w:rFonts w:hAnsi="Calibri"/>
      <w:spacing w:val="-2"/>
      <w:szCs w:val="21"/>
    </w:rPr>
  </w:style>
  <w:style w:type="paragraph" w:customStyle="1" w:styleId="3786">
    <w:name w:val="样式 标题 4标题 4 Char Char标题 4 Char + 小四 加粗"/>
    <w:basedOn w:val="6"/>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3787">
    <w:name w:val="xl88"/>
    <w:basedOn w:val="1"/>
    <w:qFormat/>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788">
    <w:name w:val="海南椰岛正文"/>
    <w:basedOn w:val="7"/>
    <w:uiPriority w:val="0"/>
    <w:pPr>
      <w:spacing w:line="312" w:lineRule="auto"/>
      <w:ind w:firstLine="200" w:firstLineChars="200"/>
    </w:pPr>
    <w:rPr>
      <w:rFonts w:hint="eastAsia" w:ascii="Calibri" w:hAnsi="Calibri" w:cs="Arial"/>
      <w:sz w:val="21"/>
    </w:rPr>
  </w:style>
  <w:style w:type="paragraph" w:customStyle="1" w:styleId="3789">
    <w:name w:val="Char Char5 Char"/>
    <w:basedOn w:val="1"/>
    <w:uiPriority w:val="0"/>
    <w:pPr>
      <w:widowControl w:val="0"/>
      <w:ind w:firstLine="200" w:firstLineChars="200"/>
      <w:jc w:val="both"/>
    </w:pPr>
    <w:rPr>
      <w:rFonts w:hAnsi="Calibri"/>
      <w:spacing w:val="-2"/>
      <w:szCs w:val="20"/>
    </w:rPr>
  </w:style>
  <w:style w:type="paragraph" w:customStyle="1" w:styleId="3790">
    <w:name w:val="105v"/>
    <w:basedOn w:val="1"/>
    <w:uiPriority w:val="0"/>
    <w:pPr>
      <w:spacing w:before="100" w:beforeAutospacing="1" w:after="100" w:afterAutospacing="1"/>
    </w:pPr>
    <w:rPr>
      <w:rFonts w:cs="黑体"/>
      <w:spacing w:val="-2"/>
      <w:sz w:val="28"/>
      <w:szCs w:val="21"/>
    </w:rPr>
  </w:style>
  <w:style w:type="paragraph" w:customStyle="1" w:styleId="3791">
    <w:name w:val="正文 1"/>
    <w:basedOn w:val="1"/>
    <w:qFormat/>
    <w:uiPriority w:val="0"/>
    <w:pPr>
      <w:widowControl w:val="0"/>
      <w:spacing w:line="480" w:lineRule="exact"/>
      <w:ind w:firstLine="567"/>
      <w:jc w:val="both"/>
    </w:pPr>
    <w:rPr>
      <w:rFonts w:ascii="Times New Roman" w:hAnsi="Times New Roman" w:cs="黑体"/>
      <w:spacing w:val="-2"/>
      <w:sz w:val="28"/>
      <w:szCs w:val="20"/>
    </w:rPr>
  </w:style>
  <w:style w:type="paragraph" w:customStyle="1" w:styleId="3792">
    <w:name w:val="表目"/>
    <w:basedOn w:val="1"/>
    <w:qFormat/>
    <w:uiPriority w:val="0"/>
    <w:pPr>
      <w:widowControl w:val="0"/>
      <w:adjustRightInd w:val="0"/>
      <w:spacing w:line="300" w:lineRule="auto"/>
      <w:jc w:val="center"/>
    </w:pPr>
    <w:rPr>
      <w:rFonts w:ascii="Times New Roman" w:hAnsi="Times New Roman" w:cs="黑体"/>
      <w:b/>
      <w:spacing w:val="-2"/>
      <w:szCs w:val="20"/>
    </w:rPr>
  </w:style>
  <w:style w:type="paragraph" w:customStyle="1" w:styleId="3793">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3794">
    <w:name w:val="样式 标题 3 + 左侧:  0 毫米 首行缩进:  0 毫米 行距: 最小值 25 磅1"/>
    <w:basedOn w:val="5"/>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3795">
    <w:name w:val="样式 标题 41.1.1.1标题 4.1.1.1.1标题 4 Char款四级标题，黑粗，小四，序号H4h4 sub..."/>
    <w:basedOn w:val="6"/>
    <w:uiPriority w:val="0"/>
    <w:pPr>
      <w:widowControl w:val="0"/>
      <w:tabs>
        <w:tab w:val="left" w:pos="864"/>
        <w:tab w:val="left" w:pos="2153"/>
      </w:tabs>
      <w:snapToGrid w:val="0"/>
      <w:spacing w:before="0" w:after="120" w:line="372" w:lineRule="auto"/>
      <w:ind w:left="2971" w:hanging="420"/>
      <w:jc w:val="both"/>
      <w:textAlignment w:val="auto"/>
    </w:pPr>
    <w:rPr>
      <w:rFonts w:ascii="宋体" w:hAnsi="Cambria" w:eastAsia="宋体" w:cs="Times New Roman"/>
      <w:b w:val="0"/>
      <w:bCs/>
      <w:spacing w:val="-2"/>
    </w:rPr>
  </w:style>
  <w:style w:type="paragraph" w:customStyle="1" w:styleId="3796">
    <w:name w:val="样式 (西文) 宋体 小四 行距: 1.5 倍行距"/>
    <w:basedOn w:val="1"/>
    <w:qFormat/>
    <w:uiPriority w:val="0"/>
    <w:pPr>
      <w:widowControl w:val="0"/>
      <w:spacing w:line="360" w:lineRule="auto"/>
      <w:ind w:firstLine="480" w:firstLineChars="200"/>
      <w:jc w:val="both"/>
    </w:pPr>
    <w:rPr>
      <w:spacing w:val="-2"/>
      <w:szCs w:val="20"/>
    </w:rPr>
  </w:style>
  <w:style w:type="paragraph" w:customStyle="1" w:styleId="3797">
    <w:name w:val="文本框文字"/>
    <w:basedOn w:val="1"/>
    <w:qFormat/>
    <w:uiPriority w:val="0"/>
    <w:pPr>
      <w:widowControl w:val="0"/>
      <w:jc w:val="center"/>
    </w:pPr>
    <w:rPr>
      <w:rFonts w:ascii="Times New Roman" w:hAnsi="Times New Roman" w:cs="黑体"/>
      <w:spacing w:val="-2"/>
      <w:szCs w:val="20"/>
    </w:rPr>
  </w:style>
  <w:style w:type="paragraph" w:customStyle="1" w:styleId="3798">
    <w:name w:val="论文标题"/>
    <w:basedOn w:val="1"/>
    <w:uiPriority w:val="0"/>
    <w:pPr>
      <w:widowControl w:val="0"/>
      <w:spacing w:line="300" w:lineRule="auto"/>
      <w:jc w:val="center"/>
    </w:pPr>
    <w:rPr>
      <w:rFonts w:ascii="Times New Roman" w:hAnsi="Times New Roman"/>
      <w:b/>
      <w:bCs/>
      <w:spacing w:val="-2"/>
      <w:sz w:val="44"/>
      <w:szCs w:val="20"/>
    </w:rPr>
  </w:style>
  <w:style w:type="paragraph" w:customStyle="1" w:styleId="3799">
    <w:name w:val="样式 正文首行缩进 + 段后: 0 磅 行距: 固定值 24 磅"/>
    <w:basedOn w:val="44"/>
    <w:uiPriority w:val="0"/>
    <w:pPr>
      <w:widowControl w:val="0"/>
      <w:spacing w:line="324" w:lineRule="auto"/>
      <w:ind w:firstLine="194" w:firstLineChars="194"/>
      <w:jc w:val="both"/>
    </w:pPr>
    <w:rPr>
      <w:rFonts w:hint="eastAsia"/>
      <w:spacing w:val="8"/>
      <w:kern w:val="2"/>
      <w:sz w:val="24"/>
      <w:szCs w:val="22"/>
    </w:rPr>
  </w:style>
  <w:style w:type="paragraph" w:customStyle="1" w:styleId="3800">
    <w:name w:val="样式 样式 样式 样式 样式 样式 样式 123 + 自动设置 首行缩进:  2 字符 + 首行缩进:  2 字符 + 黑色 首..."/>
    <w:basedOn w:val="1"/>
    <w:uiPriority w:val="0"/>
    <w:pPr>
      <w:tabs>
        <w:tab w:val="left" w:pos="352"/>
      </w:tabs>
      <w:overflowPunct w:val="0"/>
      <w:autoSpaceDE w:val="0"/>
      <w:autoSpaceDN w:val="0"/>
      <w:adjustRightInd w:val="0"/>
      <w:snapToGrid w:val="0"/>
      <w:spacing w:line="460" w:lineRule="exact"/>
      <w:ind w:firstLine="560" w:firstLineChars="200"/>
      <w:jc w:val="both"/>
    </w:pPr>
    <w:rPr>
      <w:rFonts w:ascii="Times New Roman" w:hAnsi="Times New Roman"/>
      <w:spacing w:val="-2"/>
      <w:sz w:val="28"/>
      <w:szCs w:val="28"/>
    </w:rPr>
  </w:style>
  <w:style w:type="paragraph" w:customStyle="1" w:styleId="3801">
    <w:name w:val="Char Char Char Char Char Char Char Char Char Char Char Char Char Char Char Char Char Char Char Char Char Char Char Char Char Char Char Char Char Char Char Char Char Char Char Char Char Char Char Char Char Char Char Char Char Char1"/>
    <w:basedOn w:val="1"/>
    <w:next w:val="1"/>
    <w:uiPriority w:val="0"/>
    <w:pPr>
      <w:widowControl w:val="0"/>
      <w:pBdr>
        <w:right w:val="single" w:color="auto" w:sz="12" w:space="4"/>
      </w:pBdr>
      <w:spacing w:line="360" w:lineRule="auto"/>
      <w:ind w:firstLine="200" w:firstLineChars="200"/>
      <w:jc w:val="both"/>
    </w:pPr>
    <w:rPr>
      <w:rFonts w:ascii="Times New Roman" w:hAnsi="Times New Roman"/>
      <w:spacing w:val="-2"/>
      <w:szCs w:val="20"/>
    </w:rPr>
  </w:style>
  <w:style w:type="paragraph" w:customStyle="1" w:styleId="3802">
    <w:name w:val="样式 宋体 10 磅 左"/>
    <w:basedOn w:val="1"/>
    <w:uiPriority w:val="0"/>
    <w:pPr>
      <w:widowControl w:val="0"/>
      <w:spacing w:line="460" w:lineRule="exact"/>
      <w:ind w:firstLine="360" w:firstLineChars="150"/>
    </w:pPr>
    <w:rPr>
      <w:rFonts w:cs="黑体"/>
      <w:spacing w:val="-2"/>
      <w:szCs w:val="20"/>
    </w:rPr>
  </w:style>
  <w:style w:type="paragraph" w:customStyle="1" w:styleId="3803">
    <w:name w:val="CM2"/>
    <w:basedOn w:val="154"/>
    <w:next w:val="154"/>
    <w:uiPriority w:val="0"/>
    <w:pPr>
      <w:spacing w:after="400"/>
    </w:pPr>
    <w:rPr>
      <w:rFonts w:ascii="Sim Sun" w:hAnsi="Calibri" w:eastAsia="Sim Sun"/>
      <w:color w:val="auto"/>
    </w:rPr>
  </w:style>
  <w:style w:type="paragraph" w:customStyle="1" w:styleId="3804">
    <w:name w:val="样式 标题 4 + 宋体 小四 非加粗"/>
    <w:basedOn w:val="6"/>
    <w:qFormat/>
    <w:uiPriority w:val="0"/>
    <w:pPr>
      <w:tabs>
        <w:tab w:val="left" w:pos="864"/>
        <w:tab w:val="left" w:pos="1248"/>
        <w:tab w:val="left" w:pos="1680"/>
        <w:tab w:val="left" w:pos="2153"/>
      </w:tabs>
      <w:adjustRightInd/>
      <w:spacing w:before="0" w:beforeLines="50" w:after="0" w:line="360" w:lineRule="auto"/>
      <w:ind w:left="1248" w:hanging="708"/>
      <w:contextualSpacing/>
      <w:textAlignment w:val="auto"/>
    </w:pPr>
    <w:rPr>
      <w:rFonts w:ascii="宋体" w:hAnsi="宋体" w:eastAsia="宋体"/>
      <w:spacing w:val="-2"/>
      <w:szCs w:val="28"/>
    </w:rPr>
  </w:style>
  <w:style w:type="paragraph" w:customStyle="1" w:styleId="3805">
    <w:name w:val="gray"/>
    <w:basedOn w:val="1"/>
    <w:uiPriority w:val="0"/>
    <w:pPr>
      <w:spacing w:before="100" w:beforeAutospacing="1" w:after="100" w:afterAutospacing="1"/>
    </w:pPr>
    <w:rPr>
      <w:rFonts w:hAnsi="Calibri"/>
      <w:color w:val="808080"/>
      <w:spacing w:val="-2"/>
      <w:szCs w:val="21"/>
    </w:rPr>
  </w:style>
  <w:style w:type="paragraph" w:customStyle="1" w:styleId="3806">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807">
    <w:name w:val="xl18"/>
    <w:basedOn w:val="1"/>
    <w:uiPriority w:val="0"/>
    <w:pPr>
      <w:spacing w:before="100" w:beforeAutospacing="1" w:after="100" w:afterAutospacing="1"/>
    </w:pPr>
    <w:rPr>
      <w:rFonts w:ascii="Times New Roman" w:hAnsi="Times New Roman" w:eastAsia="Arial Unicode MS" w:cs="黑体"/>
      <w:spacing w:val="-2"/>
      <w:szCs w:val="20"/>
    </w:rPr>
  </w:style>
  <w:style w:type="paragraph" w:customStyle="1" w:styleId="3808">
    <w:name w:val="add"/>
    <w:basedOn w:val="1"/>
    <w:uiPriority w:val="0"/>
    <w:pPr>
      <w:spacing w:before="100" w:beforeAutospacing="1" w:after="100" w:afterAutospacing="1"/>
    </w:pPr>
    <w:rPr>
      <w:rFonts w:hAnsi="Calibri"/>
      <w:spacing w:val="-2"/>
      <w:szCs w:val="21"/>
    </w:rPr>
  </w:style>
  <w:style w:type="paragraph" w:customStyle="1" w:styleId="3809">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810">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3811">
    <w:name w:val="Char Char Char1 Char Char Char Char Char Char Char Char Char Char Char Char1 Char Char Char Char Char Char Char Char Char Char1"/>
    <w:basedOn w:val="1"/>
    <w:uiPriority w:val="0"/>
    <w:pPr>
      <w:widowControl w:val="0"/>
      <w:jc w:val="both"/>
    </w:pPr>
    <w:rPr>
      <w:rFonts w:ascii="Times New Roman" w:hAnsi="Times New Roman" w:cs="黑体"/>
      <w:spacing w:val="-2"/>
      <w:sz w:val="28"/>
      <w:szCs w:val="20"/>
    </w:rPr>
  </w:style>
  <w:style w:type="paragraph" w:customStyle="1" w:styleId="3812">
    <w:name w:val="样式 正文1 + 段前: 0.1 行"/>
    <w:basedOn w:val="1"/>
    <w:uiPriority w:val="0"/>
    <w:pPr>
      <w:widowControl w:val="0"/>
      <w:snapToGrid w:val="0"/>
      <w:spacing w:beforeLines="10" w:line="440" w:lineRule="atLeast"/>
      <w:ind w:firstLine="567"/>
      <w:jc w:val="both"/>
    </w:pPr>
    <w:rPr>
      <w:rFonts w:ascii="Times New Roman" w:hAnsi="Times New Roman" w:cs="黑体"/>
      <w:spacing w:val="-2"/>
      <w:szCs w:val="20"/>
    </w:rPr>
  </w:style>
  <w:style w:type="paragraph" w:customStyle="1" w:styleId="3813">
    <w:name w:val="Char2 Char Char Char"/>
    <w:basedOn w:val="1"/>
    <w:qFormat/>
    <w:uiPriority w:val="0"/>
    <w:pPr>
      <w:widowControl w:val="0"/>
      <w:spacing w:line="360" w:lineRule="auto"/>
      <w:ind w:firstLine="200" w:firstLineChars="200"/>
      <w:jc w:val="both"/>
    </w:pPr>
    <w:rPr>
      <w:spacing w:val="-2"/>
      <w:szCs w:val="20"/>
    </w:rPr>
  </w:style>
  <w:style w:type="paragraph" w:customStyle="1" w:styleId="3814">
    <w:name w:val="正文（1）"/>
    <w:basedOn w:val="7"/>
    <w:next w:val="44"/>
    <w:uiPriority w:val="0"/>
    <w:pPr>
      <w:widowControl/>
      <w:adjustRightInd w:val="0"/>
      <w:snapToGrid w:val="0"/>
      <w:spacing w:line="480" w:lineRule="exact"/>
      <w:ind w:firstLine="200" w:firstLineChars="200"/>
    </w:pPr>
    <w:rPr>
      <w:rFonts w:hint="eastAsia" w:ascii="Calibri" w:hAnsi="Calibri" w:cs="宋体"/>
      <w:color w:val="FF00FF"/>
      <w:sz w:val="21"/>
    </w:rPr>
  </w:style>
  <w:style w:type="paragraph" w:customStyle="1" w:styleId="3815">
    <w:name w:val="b-ent-toc-title"/>
    <w:basedOn w:val="1"/>
    <w:uiPriority w:val="0"/>
    <w:pPr>
      <w:pBdr>
        <w:top w:val="dashed" w:color="auto" w:sz="2" w:space="0"/>
        <w:left w:val="dashed" w:color="auto" w:sz="2" w:space="0"/>
        <w:bottom w:val="dashed" w:color="auto" w:sz="6" w:space="4"/>
        <w:right w:val="dashed" w:color="auto" w:sz="2" w:space="0"/>
      </w:pBdr>
      <w:spacing w:before="75" w:after="75"/>
      <w:ind w:left="150" w:right="150"/>
    </w:pPr>
    <w:rPr>
      <w:rFonts w:hAnsi="Calibri"/>
      <w:spacing w:val="-2"/>
      <w:sz w:val="28"/>
      <w:szCs w:val="21"/>
    </w:rPr>
  </w:style>
  <w:style w:type="paragraph" w:customStyle="1" w:styleId="3816">
    <w:name w:val="HTML 预先格式化"/>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黑体"/>
      <w:spacing w:val="-2"/>
      <w:sz w:val="20"/>
      <w:szCs w:val="20"/>
    </w:rPr>
  </w:style>
  <w:style w:type="paragraph" w:customStyle="1" w:styleId="3817">
    <w:name w:val="日期31"/>
    <w:basedOn w:val="1"/>
    <w:next w:val="1"/>
    <w:uiPriority w:val="0"/>
    <w:pPr>
      <w:widowControl w:val="0"/>
      <w:adjustRightInd w:val="0"/>
      <w:jc w:val="both"/>
    </w:pPr>
    <w:rPr>
      <w:rFonts w:ascii="Times New Roman" w:hAnsi="Times New Roman" w:cs="黑体"/>
      <w:spacing w:val="-2"/>
      <w:szCs w:val="20"/>
    </w:rPr>
  </w:style>
  <w:style w:type="paragraph" w:customStyle="1" w:styleId="3818">
    <w:name w:val="more-link"/>
    <w:basedOn w:val="1"/>
    <w:uiPriority w:val="0"/>
    <w:pPr>
      <w:spacing w:before="100" w:beforeAutospacing="1" w:after="100" w:afterAutospacing="1"/>
    </w:pPr>
    <w:rPr>
      <w:rFonts w:hAnsi="Calibri"/>
      <w:spacing w:val="-2"/>
      <w:szCs w:val="21"/>
    </w:rPr>
  </w:style>
  <w:style w:type="paragraph" w:customStyle="1" w:styleId="3819">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820">
    <w:name w:val="正文文本缩进 231"/>
    <w:basedOn w:val="1"/>
    <w:uiPriority w:val="0"/>
    <w:pPr>
      <w:widowControl w:val="0"/>
      <w:spacing w:after="120" w:line="400" w:lineRule="exact"/>
      <w:ind w:firstLine="525"/>
      <w:jc w:val="both"/>
    </w:pPr>
    <w:rPr>
      <w:rFonts w:ascii="Times New Roman" w:hAnsi="Times New Roman" w:cs="黑体"/>
      <w:spacing w:val="16"/>
      <w:szCs w:val="20"/>
    </w:rPr>
  </w:style>
  <w:style w:type="paragraph" w:customStyle="1" w:styleId="3821">
    <w:name w:val="表名称 Char"/>
    <w:basedOn w:val="1"/>
    <w:uiPriority w:val="0"/>
    <w:pPr>
      <w:widowControl w:val="0"/>
      <w:tabs>
        <w:tab w:val="left" w:pos="-120"/>
      </w:tabs>
      <w:overflowPunct w:val="0"/>
      <w:topLinePunct/>
      <w:autoSpaceDE w:val="0"/>
      <w:adjustRightInd w:val="0"/>
      <w:snapToGrid w:val="0"/>
      <w:spacing w:before="120" w:after="120" w:line="240" w:lineRule="atLeast"/>
      <w:jc w:val="center"/>
    </w:pPr>
    <w:rPr>
      <w:rFonts w:ascii="Times New Roman" w:hAnsi="Times New Roman" w:cs="黑体"/>
      <w:b/>
      <w:spacing w:val="-2"/>
      <w:szCs w:val="20"/>
    </w:rPr>
  </w:style>
  <w:style w:type="paragraph" w:customStyle="1" w:styleId="3822">
    <w:name w:val="表头名称"/>
    <w:basedOn w:val="7"/>
    <w:qFormat/>
    <w:uiPriority w:val="0"/>
    <w:pPr>
      <w:autoSpaceDE w:val="0"/>
      <w:autoSpaceDN w:val="0"/>
      <w:adjustRightInd w:val="0"/>
      <w:spacing w:beforeLines="50" w:line="360" w:lineRule="auto"/>
    </w:pPr>
    <w:rPr>
      <w:rFonts w:hint="eastAsia" w:ascii="黑体" w:hAnsi="宋体" w:eastAsia="黑体" w:cs="宋体"/>
      <w:kern w:val="0"/>
      <w:sz w:val="24"/>
      <w:szCs w:val="24"/>
    </w:rPr>
  </w:style>
  <w:style w:type="paragraph" w:customStyle="1" w:styleId="3823">
    <w:name w:val="Char Char Char Char Char Char1 Char4"/>
    <w:basedOn w:val="1"/>
    <w:uiPriority w:val="0"/>
    <w:pPr>
      <w:spacing w:after="160" w:line="240" w:lineRule="exact"/>
    </w:pPr>
    <w:rPr>
      <w:rFonts w:ascii="Arial" w:hAnsi="Arial" w:eastAsia="Times New Roman" w:cs="Verdana"/>
      <w:b/>
      <w:spacing w:val="-2"/>
      <w:szCs w:val="20"/>
      <w:lang w:eastAsia="en-US"/>
    </w:rPr>
  </w:style>
  <w:style w:type="paragraph" w:customStyle="1" w:styleId="3824">
    <w:name w:val="mlr4"/>
    <w:basedOn w:val="1"/>
    <w:uiPriority w:val="0"/>
    <w:pPr>
      <w:spacing w:before="100" w:beforeAutospacing="1" w:after="100" w:afterAutospacing="1"/>
    </w:pPr>
    <w:rPr>
      <w:rFonts w:hAnsi="Calibri"/>
      <w:spacing w:val="-2"/>
      <w:szCs w:val="21"/>
    </w:rPr>
  </w:style>
  <w:style w:type="paragraph" w:customStyle="1" w:styleId="3825">
    <w:name w:val="xl1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826">
    <w:name w:val="样式 标题 1标题 111一、Head 1wsa文章标题b1章标题 1H1PIM 1标书1h1标题 11..."/>
    <w:basedOn w:val="2"/>
    <w:uiPriority w:val="0"/>
    <w:pPr>
      <w:keepNext w:val="0"/>
      <w:keepLines w:val="0"/>
      <w:tabs>
        <w:tab w:val="left" w:pos="0"/>
      </w:tabs>
      <w:snapToGrid w:val="0"/>
      <w:spacing w:before="0" w:beforeLines="100" w:after="0" w:line="440" w:lineRule="exact"/>
      <w:jc w:val="center"/>
    </w:pPr>
    <w:rPr>
      <w:rFonts w:ascii="宋体" w:hAnsi="宋体" w:cs="宋体"/>
      <w:color w:val="000000"/>
      <w:spacing w:val="-2"/>
      <w:sz w:val="48"/>
      <w:szCs w:val="20"/>
    </w:rPr>
  </w:style>
  <w:style w:type="paragraph" w:customStyle="1" w:styleId="3827">
    <w:name w:val="正文文本缩进 311"/>
    <w:basedOn w:val="1"/>
    <w:uiPriority w:val="0"/>
    <w:pPr>
      <w:widowControl w:val="0"/>
      <w:tabs>
        <w:tab w:val="left" w:pos="0"/>
      </w:tabs>
      <w:adjustRightInd w:val="0"/>
      <w:snapToGrid w:val="0"/>
      <w:spacing w:line="360" w:lineRule="auto"/>
      <w:ind w:right="-40" w:firstLine="420"/>
      <w:jc w:val="both"/>
    </w:pPr>
    <w:rPr>
      <w:rFonts w:ascii="Times New Roman" w:hAnsi="Times New Roman" w:cs="黑体"/>
      <w:spacing w:val="-2"/>
      <w:sz w:val="28"/>
      <w:szCs w:val="20"/>
    </w:rPr>
  </w:style>
  <w:style w:type="paragraph" w:customStyle="1" w:styleId="3828">
    <w:name w:val="標準（日本語）"/>
    <w:basedOn w:val="1"/>
    <w:qFormat/>
    <w:uiPriority w:val="0"/>
    <w:pPr>
      <w:widowControl w:val="0"/>
      <w:overflowPunct w:val="0"/>
      <w:adjustRightInd w:val="0"/>
      <w:snapToGrid w:val="0"/>
      <w:spacing w:line="360" w:lineRule="auto"/>
      <w:ind w:firstLine="465"/>
      <w:jc w:val="both"/>
    </w:pPr>
    <w:rPr>
      <w:rFonts w:ascii="Times New Roman" w:hAnsi="Times New Roman" w:eastAsia="MS Mincho" w:cs="黑体"/>
      <w:spacing w:val="-2"/>
      <w:szCs w:val="20"/>
      <w:lang w:eastAsia="ja-JP"/>
    </w:rPr>
  </w:style>
  <w:style w:type="paragraph" w:customStyle="1" w:styleId="3829">
    <w:name w:val="评价单位"/>
    <w:basedOn w:val="1"/>
    <w:uiPriority w:val="0"/>
    <w:pPr>
      <w:widowControl w:val="0"/>
      <w:overflowPunct w:val="0"/>
      <w:autoSpaceDE w:val="0"/>
      <w:autoSpaceDN w:val="0"/>
      <w:spacing w:beforeLines="50"/>
      <w:ind w:left="300" w:leftChars="300"/>
      <w:jc w:val="both"/>
    </w:pPr>
    <w:rPr>
      <w:rFonts w:ascii="Times New Roman" w:hAnsi="Times New Roman" w:eastAsia="楷体_GB2312" w:cs="黑体"/>
      <w:b/>
      <w:spacing w:val="-2"/>
      <w:sz w:val="36"/>
      <w:szCs w:val="20"/>
    </w:rPr>
  </w:style>
  <w:style w:type="paragraph" w:customStyle="1" w:styleId="3830">
    <w:name w:val="xl1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FF"/>
      <w:spacing w:val="-2"/>
      <w:szCs w:val="20"/>
    </w:rPr>
  </w:style>
  <w:style w:type="paragraph" w:customStyle="1" w:styleId="3831">
    <w:name w:val="样式42"/>
    <w:basedOn w:val="1117"/>
    <w:uiPriority w:val="0"/>
    <w:pPr>
      <w:keepNext/>
      <w:keepLines/>
      <w:tabs>
        <w:tab w:val="left" w:pos="540"/>
      </w:tabs>
      <w:adjustRightInd w:val="0"/>
      <w:spacing w:beforeLines="0"/>
      <w:ind w:firstLine="0" w:firstLineChars="0"/>
      <w:outlineLvl w:val="2"/>
    </w:pPr>
    <w:rPr>
      <w:b/>
      <w:color w:val="auto"/>
    </w:rPr>
  </w:style>
  <w:style w:type="paragraph" w:customStyle="1" w:styleId="3832">
    <w:name w:val="lemma-main-content"/>
    <w:basedOn w:val="1"/>
    <w:uiPriority w:val="0"/>
    <w:pPr>
      <w:spacing w:before="100" w:beforeAutospacing="1" w:after="100" w:afterAutospacing="1"/>
    </w:pPr>
    <w:rPr>
      <w:rFonts w:hAnsi="Calibri"/>
      <w:spacing w:val="8"/>
      <w:szCs w:val="21"/>
    </w:rPr>
  </w:style>
  <w:style w:type="paragraph" w:customStyle="1" w:styleId="3833">
    <w:name w:val="progressbar"/>
    <w:basedOn w:val="1"/>
    <w:uiPriority w:val="0"/>
    <w:pPr>
      <w:spacing w:before="100" w:beforeAutospacing="1" w:after="100" w:afterAutospacing="1"/>
    </w:pPr>
    <w:rPr>
      <w:rFonts w:hAnsi="Calibri"/>
      <w:spacing w:val="-2"/>
      <w:szCs w:val="21"/>
    </w:rPr>
  </w:style>
  <w:style w:type="paragraph" w:customStyle="1" w:styleId="3834">
    <w:name w:val="videotitleacut"/>
    <w:basedOn w:val="1"/>
    <w:uiPriority w:val="0"/>
    <w:pPr>
      <w:spacing w:before="100" w:beforeAutospacing="1" w:after="100" w:afterAutospacing="1"/>
    </w:pPr>
    <w:rPr>
      <w:rFonts w:hAnsi="Calibri"/>
      <w:spacing w:val="-2"/>
      <w:szCs w:val="21"/>
    </w:rPr>
  </w:style>
  <w:style w:type="paragraph" w:customStyle="1" w:styleId="3835">
    <w:name w:val="表8.1-1"/>
    <w:basedOn w:val="1"/>
    <w:uiPriority w:val="0"/>
    <w:pPr>
      <w:widowControl w:val="0"/>
      <w:tabs>
        <w:tab w:val="left" w:pos="425"/>
        <w:tab w:val="left" w:pos="3480"/>
      </w:tabs>
      <w:adjustRightInd w:val="0"/>
      <w:snapToGrid w:val="0"/>
      <w:spacing w:beforeLines="100" w:line="0" w:lineRule="atLeast"/>
      <w:ind w:left="3240" w:hanging="425"/>
      <w:jc w:val="center"/>
    </w:pPr>
    <w:rPr>
      <w:rFonts w:ascii="黑体" w:hAnsi="Calibri" w:eastAsia="黑体" w:cs="黑体"/>
      <w:b/>
      <w:spacing w:val="-2"/>
      <w:szCs w:val="20"/>
    </w:rPr>
  </w:style>
  <w:style w:type="paragraph" w:customStyle="1" w:styleId="3836">
    <w:name w:val="样式 题注 + 居中"/>
    <w:basedOn w:val="23"/>
    <w:qFormat/>
    <w:uiPriority w:val="0"/>
    <w:pPr>
      <w:widowControl w:val="0"/>
      <w:adjustRightInd/>
      <w:spacing w:line="360" w:lineRule="auto"/>
      <w:textAlignment w:val="auto"/>
    </w:pPr>
    <w:rPr>
      <w:rFonts w:ascii="Arial" w:hAnsi="Arial" w:eastAsia="黑体" w:cs="Times New Roman"/>
      <w:b/>
      <w:bCs/>
      <w:sz w:val="22"/>
    </w:rPr>
  </w:style>
  <w:style w:type="paragraph" w:customStyle="1" w:styleId="3837">
    <w:name w:val="ysh标3"/>
    <w:basedOn w:val="3267"/>
    <w:uiPriority w:val="0"/>
    <w:pPr>
      <w:spacing w:line="240" w:lineRule="auto"/>
    </w:pPr>
    <w:rPr>
      <w:b w:val="0"/>
      <w:sz w:val="28"/>
      <w:szCs w:val="28"/>
    </w:rPr>
  </w:style>
  <w:style w:type="paragraph" w:customStyle="1" w:styleId="3838">
    <w:name w:val="ysh正文"/>
    <w:basedOn w:val="3107"/>
    <w:uiPriority w:val="0"/>
    <w:pPr>
      <w:adjustRightInd w:val="0"/>
      <w:snapToGrid w:val="0"/>
      <w:spacing w:beforeLines="30" w:line="300" w:lineRule="auto"/>
      <w:ind w:firstLine="200" w:firstLineChars="200"/>
    </w:pPr>
  </w:style>
  <w:style w:type="paragraph" w:customStyle="1" w:styleId="3839">
    <w:name w:val="Char Char1 Char"/>
    <w:basedOn w:val="27"/>
    <w:qFormat/>
    <w:uiPriority w:val="0"/>
    <w:pPr>
      <w:widowControl w:val="0"/>
      <w:adjustRightInd w:val="0"/>
      <w:spacing w:line="436" w:lineRule="exact"/>
      <w:ind w:left="357"/>
      <w:jc w:val="both"/>
      <w:outlineLvl w:val="3"/>
    </w:pPr>
    <w:rPr>
      <w:rFonts w:ascii="Tahoma" w:hAnsi="Tahoma"/>
      <w:b/>
      <w:kern w:val="2"/>
    </w:rPr>
  </w:style>
  <w:style w:type="paragraph" w:customStyle="1" w:styleId="3840">
    <w:name w:val="ref-url-text1"/>
    <w:basedOn w:val="1"/>
    <w:uiPriority w:val="0"/>
    <w:pPr>
      <w:spacing w:before="100" w:beforeAutospacing="1" w:after="100" w:afterAutospacing="1"/>
    </w:pPr>
    <w:rPr>
      <w:rFonts w:hAnsi="Calibri"/>
      <w:spacing w:val="-2"/>
      <w:szCs w:val="21"/>
      <w:u w:val="single"/>
    </w:rPr>
  </w:style>
  <w:style w:type="paragraph" w:customStyle="1" w:styleId="3841">
    <w:name w:val="分手多日，近况如何？"/>
    <w:qFormat/>
    <w:uiPriority w:val="0"/>
    <w:pPr>
      <w:widowControl w:val="0"/>
      <w:jc w:val="both"/>
    </w:pPr>
    <w:rPr>
      <w:rFonts w:ascii="Times New Roman" w:hAnsi="Times New Roman" w:eastAsia="宋体" w:cs="Times New Roman"/>
      <w:lang w:val="en-US" w:eastAsia="zh-CN" w:bidi="ar-SA"/>
    </w:rPr>
  </w:style>
  <w:style w:type="paragraph" w:customStyle="1" w:styleId="3842">
    <w:name w:val="表格文字（韶关规划）"/>
    <w:basedOn w:val="1"/>
    <w:uiPriority w:val="0"/>
    <w:pPr>
      <w:widowControl w:val="0"/>
      <w:tabs>
        <w:tab w:val="left" w:pos="7996"/>
      </w:tabs>
      <w:autoSpaceDE w:val="0"/>
      <w:autoSpaceDN w:val="0"/>
      <w:adjustRightInd w:val="0"/>
      <w:snapToGrid w:val="0"/>
      <w:spacing w:line="264" w:lineRule="auto"/>
      <w:jc w:val="center"/>
    </w:pPr>
    <w:rPr>
      <w:rFonts w:ascii="Times New Roman" w:hAnsi="Times New Roman" w:cs="黑体"/>
      <w:bCs/>
      <w:spacing w:val="-2"/>
      <w:sz w:val="28"/>
      <w:szCs w:val="21"/>
      <w:lang w:val="zh-CN"/>
    </w:rPr>
  </w:style>
  <w:style w:type="paragraph" w:customStyle="1" w:styleId="3843">
    <w:name w:val="try"/>
    <w:basedOn w:val="1"/>
    <w:uiPriority w:val="0"/>
    <w:pPr>
      <w:spacing w:before="100" w:beforeAutospacing="1" w:after="150"/>
    </w:pPr>
    <w:rPr>
      <w:rFonts w:hAnsi="Calibri"/>
      <w:color w:val="333333"/>
      <w:spacing w:val="-2"/>
      <w:szCs w:val="21"/>
    </w:rPr>
  </w:style>
  <w:style w:type="paragraph" w:customStyle="1" w:styleId="3844">
    <w:name w:val="小房1"/>
    <w:basedOn w:val="1"/>
    <w:qFormat/>
    <w:uiPriority w:val="0"/>
    <w:pPr>
      <w:widowControl w:val="0"/>
      <w:adjustRightInd w:val="0"/>
      <w:spacing w:before="60" w:line="276" w:lineRule="auto"/>
      <w:ind w:firstLine="482"/>
      <w:jc w:val="both"/>
    </w:pPr>
    <w:rPr>
      <w:rFonts w:ascii="Times New Roman" w:hAnsi="Times New Roman" w:eastAsia="仿宋_GB2312" w:cs="黑体"/>
      <w:spacing w:val="-2"/>
      <w:sz w:val="28"/>
      <w:szCs w:val="20"/>
    </w:rPr>
  </w:style>
  <w:style w:type="paragraph" w:customStyle="1" w:styleId="3845">
    <w:name w:val="nv"/>
    <w:basedOn w:val="1"/>
    <w:uiPriority w:val="0"/>
    <w:pPr>
      <w:spacing w:after="45"/>
    </w:pPr>
    <w:rPr>
      <w:rFonts w:hAnsi="Calibri"/>
      <w:spacing w:val="-2"/>
      <w:szCs w:val="21"/>
    </w:rPr>
  </w:style>
  <w:style w:type="paragraph" w:customStyle="1" w:styleId="3846">
    <w:name w:val="3级别"/>
    <w:basedOn w:val="1538"/>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47">
    <w:name w:val="Char32"/>
    <w:basedOn w:val="1"/>
    <w:qFormat/>
    <w:uiPriority w:val="0"/>
    <w:pPr>
      <w:widowControl w:val="0"/>
      <w:spacing w:line="360" w:lineRule="auto"/>
      <w:ind w:firstLine="200" w:firstLineChars="200"/>
      <w:jc w:val="both"/>
    </w:pPr>
    <w:rPr>
      <w:rFonts w:hAnsi="Calibri"/>
      <w:spacing w:val="-2"/>
      <w:szCs w:val="20"/>
    </w:rPr>
  </w:style>
  <w:style w:type="paragraph" w:customStyle="1" w:styleId="3848">
    <w:name w:val="gotouc-wrap1"/>
    <w:basedOn w:val="1"/>
    <w:uiPriority w:val="0"/>
    <w:pPr>
      <w:spacing w:before="100" w:beforeAutospacing="1" w:after="100" w:afterAutospacing="1"/>
      <w:jc w:val="center"/>
    </w:pPr>
    <w:rPr>
      <w:rFonts w:hAnsi="Calibri"/>
      <w:spacing w:val="-2"/>
      <w:szCs w:val="21"/>
    </w:rPr>
  </w:style>
  <w:style w:type="paragraph" w:customStyle="1" w:styleId="3849">
    <w:name w:val="样式 段落样式 + 行距: 最小值 25 磅"/>
    <w:basedOn w:val="762"/>
    <w:uiPriority w:val="0"/>
    <w:pPr>
      <w:spacing w:line="500" w:lineRule="atLeast"/>
      <w:ind w:firstLine="560" w:firstLineChars="200"/>
    </w:pPr>
    <w:rPr>
      <w:rFonts w:ascii="Times New Roman" w:hAnsi="Times New Roman"/>
      <w:w w:val="100"/>
      <w:sz w:val="24"/>
      <w:szCs w:val="24"/>
    </w:rPr>
  </w:style>
  <w:style w:type="paragraph" w:customStyle="1" w:styleId="3850">
    <w:name w:val="sidebar"/>
    <w:basedOn w:val="1"/>
    <w:uiPriority w:val="0"/>
    <w:pPr>
      <w:spacing w:before="100" w:beforeAutospacing="1" w:after="100" w:afterAutospacing="1"/>
    </w:pPr>
    <w:rPr>
      <w:rFonts w:hAnsi="Calibri"/>
      <w:spacing w:val="-2"/>
      <w:szCs w:val="21"/>
    </w:rPr>
  </w:style>
  <w:style w:type="paragraph" w:customStyle="1" w:styleId="3851">
    <w:name w:val="Char Char Char Char5"/>
    <w:basedOn w:val="1"/>
    <w:qFormat/>
    <w:uiPriority w:val="99"/>
    <w:pPr>
      <w:spacing w:after="160" w:line="240" w:lineRule="exact"/>
    </w:pPr>
    <w:rPr>
      <w:rFonts w:ascii="Verdana" w:hAnsi="Verdana" w:eastAsia="仿宋_GB2312" w:cs="黑体"/>
      <w:spacing w:val="-2"/>
      <w:szCs w:val="20"/>
      <w:lang w:eastAsia="en-US"/>
    </w:rPr>
  </w:style>
  <w:style w:type="paragraph" w:customStyle="1" w:styleId="3852">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853">
    <w:name w:val="Char Char Char Char Char Char Char Char Char Char Char Char Char1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3854">
    <w:name w:val="pillar"/>
    <w:basedOn w:val="1"/>
    <w:uiPriority w:val="0"/>
    <w:pPr>
      <w:spacing w:before="100" w:beforeAutospacing="1" w:after="100" w:afterAutospacing="1"/>
    </w:pPr>
    <w:rPr>
      <w:rFonts w:hAnsi="Calibri"/>
      <w:spacing w:val="-2"/>
      <w:szCs w:val="21"/>
    </w:rPr>
  </w:style>
  <w:style w:type="paragraph" w:customStyle="1" w:styleId="3855">
    <w:name w:val="CM13"/>
    <w:basedOn w:val="154"/>
    <w:next w:val="154"/>
    <w:qFormat/>
    <w:uiPriority w:val="0"/>
    <w:pPr>
      <w:spacing w:line="468" w:lineRule="atLeast"/>
    </w:pPr>
    <w:rPr>
      <w:rFonts w:ascii="仿宋_GB2312" w:hAnsi="Calibri" w:eastAsia="仿宋_GB2312" w:cs="仿宋_GB2312"/>
      <w:color w:val="auto"/>
    </w:rPr>
  </w:style>
  <w:style w:type="paragraph" w:customStyle="1" w:styleId="3856">
    <w:name w:val="正文32"/>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3857">
    <w:name w:val="page2"/>
    <w:basedOn w:val="1"/>
    <w:uiPriority w:val="0"/>
    <w:pPr>
      <w:pBdr>
        <w:top w:val="single" w:color="E6E6E6" w:sz="6" w:space="0"/>
      </w:pBdr>
      <w:spacing w:before="100" w:beforeAutospacing="1" w:after="100" w:afterAutospacing="1" w:line="270" w:lineRule="atLeast"/>
      <w:jc w:val="center"/>
    </w:pPr>
    <w:rPr>
      <w:rFonts w:hAnsi="Calibri"/>
      <w:spacing w:val="-2"/>
      <w:szCs w:val="21"/>
    </w:rPr>
  </w:style>
  <w:style w:type="paragraph" w:customStyle="1" w:styleId="3858">
    <w:name w:val="style28"/>
    <w:basedOn w:val="1"/>
    <w:uiPriority w:val="0"/>
    <w:pPr>
      <w:spacing w:before="100" w:beforeAutospacing="1" w:after="100" w:afterAutospacing="1"/>
    </w:pPr>
    <w:rPr>
      <w:rFonts w:cs="黑体"/>
      <w:color w:val="000000"/>
      <w:spacing w:val="-2"/>
      <w:szCs w:val="20"/>
    </w:rPr>
  </w:style>
  <w:style w:type="paragraph" w:customStyle="1" w:styleId="3859">
    <w:name w:val="东方工业区表"/>
    <w:basedOn w:val="1"/>
    <w:uiPriority w:val="0"/>
    <w:pPr>
      <w:widowControl w:val="0"/>
      <w:tabs>
        <w:tab w:val="left" w:pos="0"/>
      </w:tabs>
      <w:adjustRightInd w:val="0"/>
      <w:snapToGrid w:val="0"/>
      <w:spacing w:line="0" w:lineRule="atLeast"/>
      <w:jc w:val="center"/>
    </w:pPr>
    <w:rPr>
      <w:rFonts w:ascii="Times New Roman" w:hAnsi="Times New Roman" w:cs="黑体"/>
      <w:spacing w:val="-2"/>
      <w:szCs w:val="18"/>
    </w:rPr>
  </w:style>
  <w:style w:type="paragraph" w:customStyle="1" w:styleId="3860">
    <w:name w:val="文章总标题"/>
    <w:basedOn w:val="1"/>
    <w:uiPriority w:val="0"/>
    <w:pPr>
      <w:spacing w:before="566" w:after="544" w:line="566" w:lineRule="atLeast"/>
      <w:jc w:val="center"/>
    </w:pPr>
    <w:rPr>
      <w:rFonts w:ascii="Arial" w:hAnsi="Times New Roman" w:eastAsia="黑体" w:cs="黑体"/>
      <w:color w:val="000000"/>
      <w:spacing w:val="-2"/>
      <w:sz w:val="54"/>
      <w:szCs w:val="20"/>
      <w:u w:color="000000"/>
    </w:rPr>
  </w:style>
  <w:style w:type="paragraph" w:customStyle="1" w:styleId="3861">
    <w:name w:val="xl124"/>
    <w:basedOn w:val="1"/>
    <w:qFormat/>
    <w:uiPriority w:val="0"/>
    <w:pPr>
      <w:pBdr>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862">
    <w:name w:val="样式 标题 3"/>
    <w:basedOn w:val="5"/>
    <w:uiPriority w:val="0"/>
    <w:pPr>
      <w:widowControl w:val="0"/>
      <w:tabs>
        <w:tab w:val="left" w:pos="1022"/>
        <w:tab w:val="left" w:pos="1080"/>
      </w:tabs>
      <w:spacing w:line="360" w:lineRule="auto"/>
      <w:ind w:left="1260" w:hanging="420"/>
      <w:jc w:val="both"/>
    </w:pPr>
    <w:rPr>
      <w:rFonts w:hint="eastAsia"/>
      <w:bCs w:val="0"/>
      <w:i/>
      <w:iCs/>
      <w:color w:val="000000"/>
      <w:spacing w:val="20"/>
      <w:kern w:val="11"/>
      <w:sz w:val="28"/>
      <w:szCs w:val="20"/>
      <w:lang w:val="zh-CN"/>
    </w:rPr>
  </w:style>
  <w:style w:type="paragraph" w:customStyle="1" w:styleId="3863">
    <w:name w:val="lgt-blue-bdr"/>
    <w:basedOn w:val="1"/>
    <w:uiPriority w:val="0"/>
    <w:pPr>
      <w:pBdr>
        <w:top w:val="single" w:color="7BBBEB" w:sz="6" w:space="0"/>
        <w:left w:val="single" w:color="7BBBEB" w:sz="6" w:space="0"/>
        <w:bottom w:val="single" w:color="7BBBEB" w:sz="6" w:space="0"/>
        <w:right w:val="single" w:color="7BBBEB" w:sz="6" w:space="0"/>
      </w:pBdr>
      <w:spacing w:before="100" w:beforeAutospacing="1" w:after="100" w:afterAutospacing="1"/>
    </w:pPr>
    <w:rPr>
      <w:rFonts w:hAnsi="Calibri"/>
      <w:spacing w:val="-2"/>
      <w:szCs w:val="21"/>
    </w:rPr>
  </w:style>
  <w:style w:type="paragraph" w:customStyle="1" w:styleId="3864">
    <w:name w:val="xl91"/>
    <w:basedOn w:val="1"/>
    <w:qFormat/>
    <w:uiPriority w:val="0"/>
    <w:pPr>
      <w:spacing w:before="100" w:beforeAutospacing="1" w:after="100" w:afterAutospacing="1"/>
    </w:pPr>
    <w:rPr>
      <w:color w:val="0000FF"/>
      <w:spacing w:val="-2"/>
      <w:szCs w:val="20"/>
    </w:rPr>
  </w:style>
  <w:style w:type="paragraph" w:customStyle="1" w:styleId="3865">
    <w:name w:val="表头样式"/>
    <w:basedOn w:val="1"/>
    <w:uiPriority w:val="0"/>
    <w:pPr>
      <w:widowControl w:val="0"/>
      <w:tabs>
        <w:tab w:val="left" w:pos="3060"/>
      </w:tabs>
      <w:spacing w:beforeLines="50" w:line="360" w:lineRule="auto"/>
      <w:jc w:val="center"/>
    </w:pPr>
    <w:rPr>
      <w:rFonts w:ascii="Times New Roman" w:hAnsi="Times New Roman" w:cs="黑体"/>
      <w:b/>
      <w:bCs/>
      <w:spacing w:val="-2"/>
      <w:szCs w:val="20"/>
    </w:rPr>
  </w:style>
  <w:style w:type="paragraph" w:customStyle="1" w:styleId="3866">
    <w:name w:val="样式 条 + 首行缩进:  2 字符"/>
    <w:basedOn w:val="1"/>
    <w:uiPriority w:val="0"/>
    <w:pPr>
      <w:widowControl w:val="0"/>
      <w:adjustRightInd w:val="0"/>
      <w:snapToGrid w:val="0"/>
      <w:spacing w:line="360" w:lineRule="auto"/>
      <w:ind w:left="-108" w:firstLine="200" w:firstLineChars="200"/>
      <w:jc w:val="both"/>
    </w:pPr>
    <w:rPr>
      <w:rFonts w:eastAsia="黑体"/>
      <w:spacing w:val="-2"/>
      <w:szCs w:val="20"/>
    </w:rPr>
  </w:style>
  <w:style w:type="paragraph" w:customStyle="1" w:styleId="3867">
    <w:name w:val="样式 标题 3 + 段前: 0.1 行1"/>
    <w:basedOn w:val="5"/>
    <w:uiPriority w:val="0"/>
    <w:pPr>
      <w:keepNext w:val="0"/>
      <w:keepLines w:val="0"/>
      <w:widowControl w:val="0"/>
      <w:tabs>
        <w:tab w:val="left" w:pos="600"/>
        <w:tab w:val="left" w:pos="1022"/>
        <w:tab w:val="left" w:pos="1080"/>
      </w:tabs>
      <w:adjustRightInd w:val="0"/>
      <w:snapToGrid w:val="0"/>
      <w:spacing w:before="0" w:beforeLines="10" w:after="0" w:line="460" w:lineRule="exact"/>
      <w:ind w:left="1260" w:hanging="420" w:firstLineChars="200"/>
    </w:pPr>
    <w:rPr>
      <w:rFonts w:hint="eastAsia"/>
      <w:b w:val="0"/>
      <w:i/>
      <w:iCs/>
      <w:color w:val="000000"/>
      <w:spacing w:val="-2"/>
      <w:kern w:val="2"/>
      <w:sz w:val="24"/>
      <w:szCs w:val="20"/>
    </w:rPr>
  </w:style>
  <w:style w:type="paragraph" w:customStyle="1" w:styleId="3868">
    <w:name w:val="样式 标题 1 + 黑体 居中"/>
    <w:basedOn w:val="2"/>
    <w:uiPriority w:val="0"/>
    <w:pPr>
      <w:keepLines w:val="0"/>
      <w:pageBreakBefore/>
      <w:spacing w:before="360" w:after="360" w:line="240" w:lineRule="auto"/>
      <w:jc w:val="center"/>
    </w:pPr>
    <w:rPr>
      <w:rFonts w:ascii="黑体" w:hAnsi="宋体" w:eastAsia="黑体" w:cs="宋体"/>
      <w:spacing w:val="-2"/>
      <w:sz w:val="48"/>
      <w:szCs w:val="48"/>
    </w:rPr>
  </w:style>
  <w:style w:type="paragraph" w:customStyle="1" w:styleId="3869">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3870">
    <w:name w:val="Char Char Char Char8"/>
    <w:basedOn w:val="1"/>
    <w:uiPriority w:val="0"/>
    <w:pPr>
      <w:widowControl w:val="0"/>
      <w:spacing w:line="360" w:lineRule="auto"/>
      <w:ind w:firstLine="200" w:firstLineChars="200"/>
      <w:jc w:val="both"/>
    </w:pPr>
    <w:rPr>
      <w:rFonts w:hAnsi="Calibri"/>
      <w:spacing w:val="-2"/>
      <w:szCs w:val="20"/>
    </w:rPr>
  </w:style>
  <w:style w:type="paragraph" w:customStyle="1" w:styleId="3871">
    <w:name w:val="xl1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872">
    <w:name w:val="pb"/>
    <w:basedOn w:val="1"/>
    <w:uiPriority w:val="0"/>
    <w:pPr>
      <w:spacing w:before="100" w:beforeAutospacing="1" w:after="100" w:afterAutospacing="1"/>
    </w:pPr>
    <w:rPr>
      <w:rFonts w:hAnsi="Calibri"/>
      <w:spacing w:val="-2"/>
      <w:szCs w:val="21"/>
    </w:rPr>
  </w:style>
  <w:style w:type="paragraph" w:customStyle="1" w:styleId="3873">
    <w:name w:val="样式 样式 段前: 0.5 行 行距: 1.5 倍行距 首行缩进:  2 字符 + (符号) 宋体"/>
    <w:basedOn w:val="1"/>
    <w:uiPriority w:val="0"/>
    <w:pPr>
      <w:widowControl w:val="0"/>
      <w:spacing w:line="300" w:lineRule="auto"/>
      <w:jc w:val="both"/>
    </w:pPr>
    <w:rPr>
      <w:rFonts w:ascii="Times New Roman" w:hAnsi="Times New Roman" w:eastAsia="仿宋_GB2312" w:cs="黑体"/>
      <w:spacing w:val="-2"/>
      <w:sz w:val="28"/>
      <w:szCs w:val="20"/>
    </w:rPr>
  </w:style>
  <w:style w:type="paragraph" w:customStyle="1" w:styleId="3874">
    <w:name w:val="biao1"/>
    <w:basedOn w:val="1"/>
    <w:uiPriority w:val="0"/>
    <w:pPr>
      <w:widowControl w:val="0"/>
      <w:spacing w:line="500" w:lineRule="exact"/>
      <w:ind w:firstLine="798" w:firstLineChars="350"/>
      <w:jc w:val="both"/>
    </w:pPr>
    <w:rPr>
      <w:spacing w:val="-6"/>
      <w:szCs w:val="20"/>
    </w:rPr>
  </w:style>
  <w:style w:type="paragraph" w:customStyle="1" w:styleId="3875">
    <w:name w:val="毕一级"/>
    <w:basedOn w:val="1"/>
    <w:uiPriority w:val="0"/>
    <w:pPr>
      <w:widowControl w:val="0"/>
      <w:tabs>
        <w:tab w:val="left" w:pos="360"/>
      </w:tabs>
      <w:spacing w:before="300" w:after="300" w:line="520" w:lineRule="exact"/>
      <w:ind w:left="360" w:hanging="360"/>
      <w:jc w:val="center"/>
    </w:pPr>
    <w:rPr>
      <w:rFonts w:ascii="Calibri" w:hAnsi="Calibri" w:eastAsia="黑体" w:cs="Arial"/>
      <w:spacing w:val="-2"/>
      <w:sz w:val="36"/>
      <w:szCs w:val="22"/>
    </w:rPr>
  </w:style>
  <w:style w:type="paragraph" w:customStyle="1" w:styleId="3876">
    <w:name w:val="z3"/>
    <w:basedOn w:val="5"/>
    <w:qFormat/>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877">
    <w:name w:val="edit"/>
    <w:basedOn w:val="1"/>
    <w:uiPriority w:val="0"/>
    <w:pPr>
      <w:spacing w:before="100" w:beforeAutospacing="1" w:after="100" w:afterAutospacing="1"/>
    </w:pPr>
    <w:rPr>
      <w:rFonts w:hAnsi="Calibri"/>
      <w:spacing w:val="-2"/>
      <w:szCs w:val="21"/>
    </w:rPr>
  </w:style>
  <w:style w:type="paragraph" w:customStyle="1" w:styleId="3878">
    <w:name w:val="Char Char Char1 Char Char Char Char Char Char Char2"/>
    <w:basedOn w:val="1"/>
    <w:uiPriority w:val="0"/>
    <w:pPr>
      <w:widowControl w:val="0"/>
      <w:spacing w:line="360" w:lineRule="auto"/>
      <w:ind w:firstLine="200" w:firstLineChars="200"/>
      <w:jc w:val="both"/>
    </w:pPr>
    <w:rPr>
      <w:rFonts w:hAnsi="Calibri"/>
      <w:spacing w:val="-2"/>
      <w:szCs w:val="21"/>
    </w:rPr>
  </w:style>
  <w:style w:type="paragraph" w:customStyle="1" w:styleId="3879">
    <w:name w:val="userinfo-pic"/>
    <w:basedOn w:val="1"/>
    <w:uiPriority w:val="0"/>
    <w:pPr>
      <w:pBdr>
        <w:top w:val="single" w:color="E1E1E2" w:sz="6" w:space="0"/>
        <w:left w:val="single" w:color="E1E1E2" w:sz="6" w:space="0"/>
        <w:bottom w:val="single" w:color="E1E1E2" w:sz="6" w:space="0"/>
        <w:right w:val="single" w:color="E1E1E2" w:sz="6" w:space="0"/>
      </w:pBdr>
      <w:spacing w:before="100" w:beforeAutospacing="1" w:after="100" w:afterAutospacing="1"/>
      <w:ind w:right="90"/>
    </w:pPr>
    <w:rPr>
      <w:rFonts w:hAnsi="Calibri"/>
      <w:spacing w:val="-2"/>
      <w:szCs w:val="21"/>
    </w:rPr>
  </w:style>
  <w:style w:type="paragraph" w:customStyle="1" w:styleId="3880">
    <w:name w:val="学校规范标题4"/>
    <w:basedOn w:val="6"/>
    <w:uiPriority w:val="0"/>
    <w:pPr>
      <w:widowControl w:val="0"/>
      <w:tabs>
        <w:tab w:val="left" w:pos="1680"/>
        <w:tab w:val="left" w:pos="2153"/>
      </w:tabs>
      <w:adjustRightInd/>
      <w:spacing w:before="240" w:after="120" w:line="240" w:lineRule="auto"/>
      <w:ind w:left="0"/>
      <w:jc w:val="both"/>
      <w:textAlignment w:val="auto"/>
    </w:pPr>
    <w:rPr>
      <w:rFonts w:ascii="Cambria" w:hAnsi="Cambria" w:eastAsia="宋体" w:cs="Times New Roman"/>
      <w:b w:val="0"/>
      <w:bCs/>
      <w:spacing w:val="-2"/>
      <w:kern w:val="2"/>
    </w:rPr>
  </w:style>
  <w:style w:type="paragraph" w:customStyle="1" w:styleId="3881">
    <w:name w:val="mstheme-navtxthome"/>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882">
    <w:name w:val="样式 列表 + 居中"/>
    <w:basedOn w:val="69"/>
    <w:qFormat/>
    <w:uiPriority w:val="0"/>
    <w:pPr>
      <w:widowControl w:val="0"/>
      <w:snapToGrid w:val="0"/>
      <w:ind w:left="0" w:firstLine="0" w:firstLineChars="0"/>
      <w:jc w:val="center"/>
    </w:pPr>
    <w:rPr>
      <w:rFonts w:ascii="Times New Roman" w:hAnsi="Times New Roman" w:cs="黑体"/>
      <w:spacing w:val="-2"/>
      <w:sz w:val="28"/>
      <w:szCs w:val="20"/>
    </w:rPr>
  </w:style>
  <w:style w:type="paragraph" w:customStyle="1" w:styleId="3883">
    <w:name w:val="样式 标题 3标题 3 Char标题 3 Char Char Char Char Char标题 3 Char Char C..."/>
    <w:basedOn w:val="5"/>
    <w:uiPriority w:val="0"/>
    <w:pPr>
      <w:widowControl w:val="0"/>
      <w:tabs>
        <w:tab w:val="left" w:pos="636"/>
        <w:tab w:val="left" w:pos="1022"/>
        <w:tab w:val="left" w:pos="1080"/>
        <w:tab w:val="left" w:pos="4621"/>
      </w:tabs>
      <w:spacing w:line="480" w:lineRule="exact"/>
      <w:jc w:val="both"/>
    </w:pPr>
    <w:rPr>
      <w:rFonts w:hint="eastAsia"/>
      <w:b w:val="0"/>
      <w:bCs w:val="0"/>
      <w:i/>
      <w:iCs/>
      <w:color w:val="000000"/>
      <w:spacing w:val="-2"/>
      <w:kern w:val="2"/>
      <w:sz w:val="24"/>
      <w:szCs w:val="24"/>
    </w:rPr>
  </w:style>
  <w:style w:type="paragraph" w:customStyle="1" w:styleId="3884">
    <w:name w:val="b-ent-section-action-toggle1"/>
    <w:basedOn w:val="1"/>
    <w:uiPriority w:val="0"/>
    <w:pPr>
      <w:spacing w:before="100" w:beforeAutospacing="1" w:after="100" w:afterAutospacing="1"/>
      <w:ind w:left="30"/>
    </w:pPr>
    <w:rPr>
      <w:rFonts w:hAnsi="Calibri"/>
      <w:spacing w:val="-2"/>
      <w:szCs w:val="21"/>
    </w:rPr>
  </w:style>
  <w:style w:type="paragraph" w:customStyle="1" w:styleId="3885">
    <w:name w:val="样式 标题 3 + Times New Roman 段后: 7.8 磅"/>
    <w:basedOn w:val="5"/>
    <w:uiPriority w:val="0"/>
    <w:pPr>
      <w:widowControl w:val="0"/>
      <w:tabs>
        <w:tab w:val="left" w:pos="1022"/>
        <w:tab w:val="left" w:pos="1080"/>
      </w:tabs>
      <w:adjustRightInd w:val="0"/>
      <w:snapToGrid w:val="0"/>
      <w:spacing w:before="0" w:after="0" w:line="240" w:lineRule="auto"/>
      <w:jc w:val="both"/>
    </w:pPr>
    <w:rPr>
      <w:rFonts w:hint="eastAsia" w:eastAsia="华文楷体"/>
      <w:bCs w:val="0"/>
      <w:i/>
      <w:iCs/>
      <w:color w:val="000000"/>
      <w:spacing w:val="-2"/>
      <w:kern w:val="2"/>
      <w:sz w:val="28"/>
      <w:szCs w:val="20"/>
    </w:rPr>
  </w:style>
  <w:style w:type="paragraph" w:customStyle="1" w:styleId="3886">
    <w:name w:val="count2"/>
    <w:basedOn w:val="1"/>
    <w:uiPriority w:val="0"/>
    <w:pPr>
      <w:spacing w:before="100" w:beforeAutospacing="1" w:after="100" w:afterAutospacing="1"/>
    </w:pPr>
    <w:rPr>
      <w:rFonts w:hAnsi="Calibri"/>
      <w:color w:val="999999"/>
      <w:spacing w:val="-2"/>
      <w:sz w:val="17"/>
      <w:szCs w:val="17"/>
    </w:rPr>
  </w:style>
  <w:style w:type="paragraph" w:customStyle="1" w:styleId="3887">
    <w:name w:val="xl6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3888">
    <w:name w:val="日期21"/>
    <w:basedOn w:val="1"/>
    <w:next w:val="1"/>
    <w:qFormat/>
    <w:uiPriority w:val="0"/>
    <w:pPr>
      <w:widowControl w:val="0"/>
      <w:autoSpaceDE w:val="0"/>
      <w:autoSpaceDN w:val="0"/>
      <w:adjustRightInd w:val="0"/>
      <w:jc w:val="both"/>
    </w:pPr>
    <w:rPr>
      <w:rFonts w:ascii="Times New Roman" w:hAnsi="Times New Roman" w:cs="黑体"/>
      <w:spacing w:val="5"/>
      <w:szCs w:val="20"/>
    </w:rPr>
  </w:style>
  <w:style w:type="paragraph" w:customStyle="1" w:styleId="3889">
    <w:name w:val="设计院说明书正文"/>
    <w:basedOn w:val="1"/>
    <w:uiPriority w:val="0"/>
    <w:pPr>
      <w:widowControl w:val="0"/>
      <w:spacing w:line="560" w:lineRule="exact"/>
      <w:ind w:firstLine="200" w:firstLineChars="200"/>
      <w:jc w:val="both"/>
    </w:pPr>
    <w:rPr>
      <w:rFonts w:ascii="Arial Unicode MS" w:hAnsi="Arial Unicode MS" w:eastAsia="幼圆"/>
      <w:spacing w:val="-2"/>
      <w:szCs w:val="28"/>
    </w:rPr>
  </w:style>
  <w:style w:type="paragraph" w:customStyle="1" w:styleId="3890">
    <w:name w:val="declear1"/>
    <w:basedOn w:val="1"/>
    <w:uiPriority w:val="0"/>
    <w:pPr>
      <w:spacing w:after="30" w:line="240" w:lineRule="atLeast"/>
    </w:pPr>
    <w:rPr>
      <w:vanish/>
      <w:color w:val="999999"/>
      <w:spacing w:val="-2"/>
      <w:sz w:val="18"/>
      <w:szCs w:val="18"/>
    </w:rPr>
  </w:style>
  <w:style w:type="paragraph" w:customStyle="1" w:styleId="3891">
    <w:name w:val="tdouban"/>
    <w:basedOn w:val="1"/>
    <w:uiPriority w:val="0"/>
    <w:pPr>
      <w:spacing w:before="100" w:beforeAutospacing="1" w:after="100" w:afterAutospacing="1"/>
    </w:pPr>
    <w:rPr>
      <w:rFonts w:hAnsi="Calibri"/>
      <w:spacing w:val="-2"/>
      <w:szCs w:val="21"/>
    </w:rPr>
  </w:style>
  <w:style w:type="paragraph" w:customStyle="1" w:styleId="3892">
    <w:name w:val="xl175"/>
    <w:basedOn w:val="1"/>
    <w:qFormat/>
    <w:uiPriority w:val="0"/>
    <w:pPr>
      <w:pBdr>
        <w:bottom w:val="single" w:color="auto" w:sz="8" w:space="0"/>
        <w:right w:val="single" w:color="auto" w:sz="8" w:space="0"/>
      </w:pBdr>
      <w:spacing w:before="100" w:beforeAutospacing="1" w:after="100" w:afterAutospacing="1"/>
      <w:jc w:val="center"/>
    </w:pPr>
    <w:rPr>
      <w:spacing w:val="-2"/>
      <w:szCs w:val="20"/>
    </w:rPr>
  </w:style>
  <w:style w:type="paragraph" w:customStyle="1" w:styleId="3893">
    <w:name w:val="uc-r1"/>
    <w:basedOn w:val="1"/>
    <w:uiPriority w:val="0"/>
    <w:pPr>
      <w:spacing w:before="100" w:beforeAutospacing="1" w:after="100" w:afterAutospacing="1"/>
    </w:pPr>
    <w:rPr>
      <w:rFonts w:hAnsi="Calibri"/>
      <w:spacing w:val="-2"/>
      <w:szCs w:val="21"/>
    </w:rPr>
  </w:style>
  <w:style w:type="paragraph" w:customStyle="1" w:styleId="3894">
    <w:name w:val="样式92"/>
    <w:basedOn w:val="1"/>
    <w:uiPriority w:val="0"/>
    <w:pPr>
      <w:widowControl w:val="0"/>
      <w:spacing w:line="360" w:lineRule="auto"/>
      <w:ind w:firstLine="98" w:firstLineChars="98"/>
      <w:jc w:val="center"/>
    </w:pPr>
    <w:rPr>
      <w:rFonts w:ascii="Times New Roman" w:hAnsi="Times New Roman" w:cs="黑体"/>
      <w:b/>
      <w:color w:val="000000"/>
      <w:spacing w:val="-2"/>
      <w:sz w:val="28"/>
      <w:szCs w:val="21"/>
    </w:rPr>
  </w:style>
  <w:style w:type="paragraph" w:customStyle="1" w:styleId="3895">
    <w:name w:val="图题"/>
    <w:basedOn w:val="1"/>
    <w:qFormat/>
    <w:uiPriority w:val="0"/>
    <w:pPr>
      <w:widowControl w:val="0"/>
      <w:tabs>
        <w:tab w:val="left" w:pos="1260"/>
      </w:tabs>
      <w:jc w:val="center"/>
    </w:pPr>
    <w:rPr>
      <w:rFonts w:ascii="Times New Roman" w:hAnsi="Times New Roman" w:cs="Arial"/>
      <w:b/>
      <w:bCs/>
      <w:spacing w:val="-2"/>
      <w:szCs w:val="20"/>
    </w:rPr>
  </w:style>
  <w:style w:type="paragraph" w:customStyle="1" w:styleId="3896">
    <w:name w:val="样式70"/>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897">
    <w:name w:val="样式 第三标题 + 宋体"/>
    <w:basedOn w:val="3244"/>
    <w:qFormat/>
    <w:uiPriority w:val="0"/>
    <w:pPr>
      <w:keepNext/>
      <w:adjustRightInd w:val="0"/>
      <w:snapToGrid/>
      <w:jc w:val="left"/>
    </w:pPr>
    <w:rPr>
      <w:bCs/>
      <w:sz w:val="32"/>
      <w:szCs w:val="32"/>
    </w:rPr>
  </w:style>
  <w:style w:type="paragraph" w:customStyle="1" w:styleId="3898">
    <w:name w:val="主要条文"/>
    <w:basedOn w:val="1"/>
    <w:uiPriority w:val="0"/>
    <w:pPr>
      <w:widowControl w:val="0"/>
      <w:tabs>
        <w:tab w:val="left" w:pos="1260"/>
      </w:tabs>
      <w:ind w:left="1260" w:hanging="420"/>
      <w:jc w:val="both"/>
    </w:pPr>
    <w:rPr>
      <w:rFonts w:ascii="Times New Roman" w:hAnsi="Times New Roman" w:cs="黑体"/>
      <w:spacing w:val="-2"/>
      <w:szCs w:val="20"/>
    </w:rPr>
  </w:style>
  <w:style w:type="paragraph" w:customStyle="1" w:styleId="3899">
    <w:name w:val="自动标题33333"/>
    <w:basedOn w:val="1538"/>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900">
    <w:name w:val="样式 小五 居中 段前: 0.2 行 段后: 0.2 行 行距: 最小值 12 磅"/>
    <w:basedOn w:val="1"/>
    <w:uiPriority w:val="0"/>
    <w:pPr>
      <w:widowControl w:val="0"/>
      <w:snapToGrid w:val="0"/>
      <w:spacing w:line="240" w:lineRule="atLeast"/>
      <w:jc w:val="center"/>
    </w:pPr>
    <w:rPr>
      <w:rFonts w:ascii="Times New Roman" w:hAnsi="Times New Roman"/>
      <w:spacing w:val="-2"/>
      <w:sz w:val="18"/>
      <w:szCs w:val="20"/>
    </w:rPr>
  </w:style>
  <w:style w:type="paragraph" w:customStyle="1" w:styleId="3901">
    <w:name w:val="xl57"/>
    <w:basedOn w:val="1"/>
    <w:qFormat/>
    <w:uiPriority w:val="0"/>
    <w:pPr>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902">
    <w:name w:val="p22"/>
    <w:basedOn w:val="1"/>
    <w:uiPriority w:val="0"/>
    <w:pPr>
      <w:snapToGrid w:val="0"/>
      <w:spacing w:line="360" w:lineRule="auto"/>
      <w:ind w:firstLine="420"/>
      <w:jc w:val="both"/>
    </w:pPr>
  </w:style>
  <w:style w:type="paragraph" w:customStyle="1" w:styleId="3903">
    <w:name w:val="表题格式"/>
    <w:basedOn w:val="1"/>
    <w:uiPriority w:val="0"/>
    <w:pPr>
      <w:widowControl w:val="0"/>
      <w:spacing w:line="440" w:lineRule="exact"/>
      <w:ind w:firstLine="377" w:firstLineChars="377"/>
      <w:jc w:val="both"/>
    </w:pPr>
    <w:rPr>
      <w:rFonts w:ascii="Times New Roman" w:hAnsi="Times New Roman" w:eastAsia="黑体" w:cs="黑体"/>
      <w:spacing w:val="-2"/>
      <w:szCs w:val="20"/>
    </w:rPr>
  </w:style>
  <w:style w:type="paragraph" w:customStyle="1" w:styleId="3904">
    <w:name w:val="徐萍表格"/>
    <w:basedOn w:val="1"/>
    <w:uiPriority w:val="0"/>
    <w:pPr>
      <w:keepNext/>
      <w:widowControl w:val="0"/>
      <w:autoSpaceDE w:val="0"/>
      <w:autoSpaceDN w:val="0"/>
      <w:adjustRightInd w:val="0"/>
      <w:spacing w:line="240" w:lineRule="exact"/>
      <w:jc w:val="center"/>
    </w:pPr>
    <w:rPr>
      <w:rFonts w:hAnsi="Calibri" w:cs="黑体"/>
      <w:spacing w:val="-2"/>
      <w:szCs w:val="18"/>
    </w:rPr>
  </w:style>
  <w:style w:type="paragraph" w:customStyle="1" w:styleId="3905">
    <w:name w:val="xl52"/>
    <w:basedOn w:val="1"/>
    <w:qFormat/>
    <w:uiPriority w:val="0"/>
    <w:pPr>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906">
    <w:name w:val="样式76"/>
    <w:basedOn w:val="1"/>
    <w:qFormat/>
    <w:uiPriority w:val="0"/>
    <w:pPr>
      <w:keepNext/>
      <w:keepLines/>
      <w:widowControl w:val="0"/>
      <w:tabs>
        <w:tab w:val="left" w:pos="2175"/>
      </w:tabs>
      <w:spacing w:beforeLines="50" w:line="360" w:lineRule="auto"/>
      <w:jc w:val="both"/>
      <w:outlineLvl w:val="2"/>
    </w:pPr>
    <w:rPr>
      <w:rFonts w:ascii="黑体" w:hAnsi="Calibri" w:eastAsia="黑体" w:cs="Arial"/>
      <w:bCs/>
      <w:spacing w:val="-2"/>
      <w:sz w:val="28"/>
      <w:szCs w:val="28"/>
    </w:rPr>
  </w:style>
  <w:style w:type="paragraph" w:customStyle="1" w:styleId="3907">
    <w:name w:val="标题4 YHY"/>
    <w:basedOn w:val="6"/>
    <w:next w:val="1"/>
    <w:qFormat/>
    <w:uiPriority w:val="0"/>
    <w:pPr>
      <w:keepNext w:val="0"/>
      <w:keepLines w:val="0"/>
      <w:widowControl w:val="0"/>
      <w:tabs>
        <w:tab w:val="left" w:pos="798"/>
        <w:tab w:val="left" w:pos="2153"/>
      </w:tabs>
      <w:adjustRightInd/>
      <w:spacing w:before="0" w:beforeLines="50" w:after="0" w:line="240" w:lineRule="auto"/>
      <w:ind w:left="0"/>
      <w:jc w:val="both"/>
      <w:textAlignment w:val="auto"/>
    </w:pPr>
    <w:rPr>
      <w:rFonts w:ascii="宋体" w:hAnsi="宋体" w:eastAsia="宋体" w:cs="Times New Roman"/>
      <w:b w:val="0"/>
      <w:spacing w:val="-2"/>
      <w:kern w:val="2"/>
    </w:rPr>
  </w:style>
  <w:style w:type="paragraph" w:customStyle="1" w:styleId="3908">
    <w:name w:val="样式 标题二 + 首行缩进:  2 字符 段前: 0.8 行 段后: 0.8 行1"/>
    <w:basedOn w:val="1"/>
    <w:uiPriority w:val="0"/>
    <w:pPr>
      <w:widowControl w:val="0"/>
      <w:adjustRightInd w:val="0"/>
      <w:snapToGrid w:val="0"/>
      <w:spacing w:beforeLines="50"/>
      <w:ind w:firstLine="200" w:firstLineChars="200"/>
      <w:jc w:val="both"/>
    </w:pPr>
    <w:rPr>
      <w:rFonts w:ascii="Times New Roman" w:hAnsi="Times New Roman"/>
      <w:b/>
      <w:bCs/>
      <w:spacing w:val="-2"/>
      <w:sz w:val="28"/>
      <w:szCs w:val="20"/>
    </w:rPr>
  </w:style>
  <w:style w:type="paragraph" w:customStyle="1" w:styleId="3909">
    <w:name w:val="插图标题"/>
    <w:basedOn w:val="1"/>
    <w:uiPriority w:val="0"/>
    <w:pPr>
      <w:widowControl w:val="0"/>
      <w:adjustRightInd w:val="0"/>
      <w:snapToGrid w:val="0"/>
      <w:spacing w:beforeLines="10" w:line="460" w:lineRule="exact"/>
      <w:jc w:val="center"/>
    </w:pPr>
    <w:rPr>
      <w:rFonts w:ascii="Times New Roman" w:hAnsi="Times New Roman" w:eastAsia="黑体" w:cs="黑体"/>
      <w:b/>
      <w:spacing w:val="-2"/>
      <w:szCs w:val="20"/>
    </w:rPr>
  </w:style>
  <w:style w:type="paragraph" w:customStyle="1" w:styleId="3910">
    <w:name w:val="正文四宋"/>
    <w:basedOn w:val="1"/>
    <w:uiPriority w:val="0"/>
    <w:pPr>
      <w:keepNext/>
      <w:widowControl w:val="0"/>
      <w:spacing w:line="460" w:lineRule="exact"/>
      <w:ind w:firstLine="567"/>
      <w:jc w:val="both"/>
      <w:outlineLvl w:val="4"/>
    </w:pPr>
    <w:rPr>
      <w:rFonts w:ascii="Times New Roman" w:hAnsi="Times New Roman" w:cs="黑体"/>
      <w:spacing w:val="-2"/>
      <w:sz w:val="28"/>
      <w:szCs w:val="20"/>
    </w:rPr>
  </w:style>
  <w:style w:type="paragraph" w:customStyle="1" w:styleId="3911">
    <w:name w:val="说明-正文"/>
    <w:basedOn w:val="1"/>
    <w:uiPriority w:val="0"/>
    <w:pPr>
      <w:widowControl w:val="0"/>
      <w:ind w:firstLine="200" w:firstLineChars="200"/>
      <w:jc w:val="both"/>
    </w:pPr>
    <w:rPr>
      <w:rFonts w:ascii="Times New Roman" w:hAnsi="Times New Roman" w:cs="黑体"/>
      <w:spacing w:val="-2"/>
      <w:szCs w:val="20"/>
    </w:rPr>
  </w:style>
  <w:style w:type="paragraph" w:customStyle="1" w:styleId="3912">
    <w:name w:val="fr"/>
    <w:basedOn w:val="1"/>
    <w:uiPriority w:val="0"/>
    <w:pPr>
      <w:spacing w:before="100" w:beforeAutospacing="1" w:after="100" w:afterAutospacing="1"/>
    </w:pPr>
    <w:rPr>
      <w:rFonts w:hAnsi="Calibri"/>
      <w:spacing w:val="-2"/>
      <w:szCs w:val="21"/>
    </w:rPr>
  </w:style>
  <w:style w:type="paragraph" w:customStyle="1" w:styleId="3913">
    <w:name w:val="表名，四宋"/>
    <w:next w:val="1"/>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3914">
    <w:name w:val="表格内容居中"/>
    <w:qFormat/>
    <w:uiPriority w:val="0"/>
    <w:pPr>
      <w:adjustRightInd w:val="0"/>
      <w:snapToGrid w:val="0"/>
      <w:jc w:val="center"/>
    </w:pPr>
    <w:rPr>
      <w:rFonts w:ascii="Times New Roman" w:hAnsi="Times New Roman" w:eastAsia="宋体" w:cs="Times New Roman"/>
      <w:szCs w:val="21"/>
      <w:lang w:val="en-US" w:eastAsia="zh-CN" w:bidi="ar-SA"/>
    </w:rPr>
  </w:style>
  <w:style w:type="paragraph" w:customStyle="1" w:styleId="3915">
    <w:name w:val="even1"/>
    <w:basedOn w:val="1"/>
    <w:uiPriority w:val="0"/>
    <w:pPr>
      <w:shd w:val="clear" w:color="auto" w:fill="F8F8F8"/>
      <w:spacing w:before="100" w:beforeAutospacing="1" w:after="100" w:afterAutospacing="1"/>
    </w:pPr>
    <w:rPr>
      <w:rFonts w:hAnsi="Calibri"/>
      <w:spacing w:val="-2"/>
      <w:szCs w:val="21"/>
    </w:rPr>
  </w:style>
  <w:style w:type="paragraph" w:customStyle="1" w:styleId="3916">
    <w:name w:val="样式89"/>
    <w:basedOn w:val="1"/>
    <w:uiPriority w:val="0"/>
    <w:pPr>
      <w:widowControl w:val="0"/>
      <w:adjustRightInd w:val="0"/>
      <w:spacing w:before="214"/>
      <w:jc w:val="center"/>
    </w:pPr>
    <w:rPr>
      <w:rFonts w:ascii="黑体" w:hAnsi="Calibri" w:eastAsia="黑体" w:cs="黑体"/>
      <w:b/>
      <w:bCs/>
      <w:color w:val="000000"/>
      <w:spacing w:val="-2"/>
      <w:sz w:val="20"/>
      <w:szCs w:val="21"/>
    </w:rPr>
  </w:style>
  <w:style w:type="paragraph" w:customStyle="1" w:styleId="3917">
    <w:name w:val="样式 标题 4 + 左"/>
    <w:basedOn w:val="6"/>
    <w:uiPriority w:val="0"/>
    <w:pPr>
      <w:widowControl w:val="0"/>
      <w:tabs>
        <w:tab w:val="left" w:pos="360"/>
        <w:tab w:val="left" w:pos="2153"/>
      </w:tabs>
      <w:adjustRightInd/>
      <w:spacing w:before="0" w:after="0" w:line="440" w:lineRule="exact"/>
      <w:ind w:left="1680" w:hanging="420"/>
      <w:textAlignment w:val="auto"/>
    </w:pPr>
    <w:rPr>
      <w:rFonts w:ascii="Times New Roman" w:hAnsi="Times New Roman" w:eastAsia="宋体" w:cs="Times New Roman"/>
      <w:b w:val="0"/>
      <w:bCs/>
      <w:spacing w:val="-2"/>
      <w:kern w:val="24"/>
    </w:rPr>
  </w:style>
  <w:style w:type="paragraph" w:customStyle="1" w:styleId="3918">
    <w:name w:val="表格标题1"/>
    <w:basedOn w:val="1"/>
    <w:next w:val="1"/>
    <w:uiPriority w:val="0"/>
    <w:pPr>
      <w:widowControl w:val="0"/>
      <w:adjustRightInd w:val="0"/>
      <w:snapToGrid w:val="0"/>
      <w:spacing w:beforeLines="50" w:line="300" w:lineRule="auto"/>
      <w:ind w:right="238" w:firstLine="200" w:firstLineChars="200"/>
      <w:jc w:val="center"/>
    </w:pPr>
    <w:rPr>
      <w:rFonts w:hAnsi="Calibri" w:cs="黑体"/>
      <w:spacing w:val="-2"/>
      <w:szCs w:val="20"/>
    </w:rPr>
  </w:style>
  <w:style w:type="paragraph" w:customStyle="1" w:styleId="3919">
    <w:name w:val="Char Char Char Char Char Char Char Char Char Char Char Char Char Char Char Char Char Char Char Char Char Char Char Char Char5"/>
    <w:basedOn w:val="1"/>
    <w:uiPriority w:val="0"/>
    <w:pPr>
      <w:spacing w:after="160" w:line="240" w:lineRule="exact"/>
    </w:pPr>
    <w:rPr>
      <w:rFonts w:ascii="Verdana" w:hAnsi="Verdana" w:cs="黑体"/>
      <w:spacing w:val="-2"/>
      <w:sz w:val="20"/>
      <w:szCs w:val="20"/>
      <w:lang w:eastAsia="en-US"/>
    </w:rPr>
  </w:style>
  <w:style w:type="paragraph" w:customStyle="1" w:styleId="3920">
    <w:name w:val="样式 小四 行距: 固定值 24 磅 首行缩进:  2 字符"/>
    <w:basedOn w:val="1"/>
    <w:uiPriority w:val="0"/>
    <w:pPr>
      <w:widowControl w:val="0"/>
      <w:spacing w:line="440" w:lineRule="exact"/>
      <w:ind w:firstLine="200" w:firstLineChars="200"/>
      <w:jc w:val="both"/>
    </w:pPr>
    <w:rPr>
      <w:rFonts w:ascii="Times New Roman" w:hAnsi="Times New Roman" w:cs="黑体"/>
      <w:spacing w:val="-2"/>
      <w:szCs w:val="20"/>
    </w:rPr>
  </w:style>
  <w:style w:type="paragraph" w:customStyle="1" w:styleId="3921">
    <w:name w:val="自制表格1"/>
    <w:basedOn w:val="1"/>
    <w:next w:val="1"/>
    <w:qFormat/>
    <w:uiPriority w:val="0"/>
    <w:pPr>
      <w:widowControl w:val="0"/>
      <w:adjustRightInd w:val="0"/>
      <w:snapToGrid w:val="0"/>
      <w:jc w:val="center"/>
    </w:pPr>
    <w:rPr>
      <w:rFonts w:ascii="Times New Roman" w:hAnsi="Times New Roman" w:cs="黑体"/>
      <w:spacing w:val="-2"/>
      <w:szCs w:val="20"/>
    </w:rPr>
  </w:style>
  <w:style w:type="paragraph" w:customStyle="1" w:styleId="3922">
    <w:name w:val="...... 2"/>
    <w:basedOn w:val="154"/>
    <w:next w:val="154"/>
    <w:qFormat/>
    <w:uiPriority w:val="0"/>
    <w:rPr>
      <w:rFonts w:ascii="Sim Sun" w:hAnsi="Sim Sun" w:eastAsia="Sim Sun"/>
      <w:color w:val="auto"/>
      <w:sz w:val="20"/>
      <w:szCs w:val="20"/>
    </w:rPr>
  </w:style>
  <w:style w:type="paragraph" w:customStyle="1" w:styleId="3923">
    <w:name w:val="样式 标题 3标题 3 Char Char Char节，一一黑四（一）条，（一）Title3h3H3head..."/>
    <w:basedOn w:val="5"/>
    <w:uiPriority w:val="0"/>
    <w:pPr>
      <w:widowControl w:val="0"/>
      <w:tabs>
        <w:tab w:val="left" w:pos="1022"/>
        <w:tab w:val="left" w:pos="1080"/>
        <w:tab w:val="left" w:pos="1336"/>
      </w:tabs>
      <w:spacing w:before="0" w:beforeLines="30" w:after="0" w:line="360" w:lineRule="auto"/>
      <w:ind w:left="1336" w:hanging="720"/>
      <w:jc w:val="both"/>
    </w:pPr>
    <w:rPr>
      <w:rFonts w:hint="eastAsia"/>
      <w:i/>
      <w:iCs/>
      <w:color w:val="000000"/>
      <w:spacing w:val="-2"/>
      <w:kern w:val="2"/>
      <w:sz w:val="24"/>
      <w:szCs w:val="24"/>
    </w:rPr>
  </w:style>
  <w:style w:type="paragraph" w:customStyle="1" w:styleId="3924">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3925">
    <w:name w:val="Char6"/>
    <w:basedOn w:val="1"/>
    <w:qFormat/>
    <w:uiPriority w:val="0"/>
    <w:pPr>
      <w:widowControl w:val="0"/>
      <w:spacing w:line="360" w:lineRule="auto"/>
      <w:ind w:firstLine="200" w:firstLineChars="200"/>
      <w:jc w:val="both"/>
    </w:pPr>
    <w:rPr>
      <w:rFonts w:hAnsi="Calibri"/>
      <w:spacing w:val="-2"/>
      <w:szCs w:val="20"/>
    </w:rPr>
  </w:style>
  <w:style w:type="paragraph" w:customStyle="1" w:styleId="3926">
    <w:name w:val="报告表格表头"/>
    <w:basedOn w:val="42"/>
    <w:qFormat/>
    <w:uiPriority w:val="0"/>
    <w:pPr>
      <w:widowControl w:val="0"/>
      <w:tabs>
        <w:tab w:val="left" w:pos="0"/>
      </w:tabs>
      <w:adjustRightInd/>
      <w:spacing w:line="360" w:lineRule="auto"/>
      <w:ind w:left="0" w:right="0" w:firstLine="400" w:firstLineChars="400"/>
      <w:jc w:val="both"/>
      <w:textAlignment w:val="auto"/>
    </w:pPr>
    <w:rPr>
      <w:rFonts w:ascii="Times New Roman" w:hAnsi="Times New Roman" w:cs="黑体"/>
      <w:b/>
      <w:bCs/>
      <w:color w:val="000000"/>
      <w:spacing w:val="-2"/>
      <w:sz w:val="24"/>
    </w:rPr>
  </w:style>
  <w:style w:type="paragraph" w:customStyle="1" w:styleId="3927">
    <w:name w:val="麦志勤标题二"/>
    <w:basedOn w:val="1"/>
    <w:qFormat/>
    <w:uiPriority w:val="0"/>
    <w:pPr>
      <w:widowControl w:val="0"/>
      <w:adjustRightInd w:val="0"/>
      <w:snapToGrid w:val="0"/>
      <w:spacing w:beforeLines="100" w:line="300" w:lineRule="auto"/>
      <w:jc w:val="both"/>
    </w:pPr>
    <w:rPr>
      <w:rFonts w:ascii="黑体" w:hAnsi="Calibri" w:eastAsia="黑体" w:cs="黑体"/>
      <w:spacing w:val="-2"/>
      <w:sz w:val="36"/>
      <w:szCs w:val="20"/>
    </w:rPr>
  </w:style>
  <w:style w:type="paragraph" w:customStyle="1" w:styleId="3928">
    <w:name w:val="环表头"/>
    <w:basedOn w:val="1"/>
    <w:next w:val="1"/>
    <w:uiPriority w:val="0"/>
    <w:pPr>
      <w:widowControl w:val="0"/>
      <w:suppressAutoHyphens/>
      <w:spacing w:before="60" w:after="60" w:line="312" w:lineRule="atLeast"/>
      <w:ind w:right="28"/>
      <w:jc w:val="center"/>
    </w:pPr>
    <w:rPr>
      <w:rFonts w:ascii="Times New Roman" w:hAnsi="Times New Roman" w:cs="黑体"/>
      <w:b/>
      <w:spacing w:val="-2"/>
      <w:szCs w:val="20"/>
    </w:rPr>
  </w:style>
  <w:style w:type="paragraph" w:customStyle="1" w:styleId="3929">
    <w:name w:val="样式 列表 + 左侧:  0 厘米 悬挂缩进: 2 字符"/>
    <w:basedOn w:val="69"/>
    <w:uiPriority w:val="0"/>
    <w:pPr>
      <w:widowControl w:val="0"/>
      <w:ind w:left="420"/>
      <w:jc w:val="both"/>
    </w:pPr>
    <w:rPr>
      <w:rFonts w:ascii="Times New Roman" w:hAnsi="Times New Roman" w:cs="黑体"/>
      <w:b/>
      <w:spacing w:val="-2"/>
      <w:sz w:val="28"/>
      <w:szCs w:val="20"/>
    </w:rPr>
  </w:style>
  <w:style w:type="paragraph" w:customStyle="1" w:styleId="3930">
    <w:name w:val="样式 标题 3物探标题3 + 字符缩放: 80%"/>
    <w:basedOn w:val="1"/>
    <w:next w:val="1"/>
    <w:uiPriority w:val="0"/>
    <w:pPr>
      <w:widowControl w:val="0"/>
      <w:tabs>
        <w:tab w:val="left" w:pos="328"/>
        <w:tab w:val="left" w:pos="1134"/>
      </w:tabs>
      <w:spacing w:line="440" w:lineRule="exact"/>
      <w:jc w:val="both"/>
      <w:outlineLvl w:val="2"/>
    </w:pPr>
    <w:rPr>
      <w:rFonts w:ascii="Times New Roman" w:hAnsi="Times New Roman" w:cs="黑体"/>
      <w:bCs/>
      <w:spacing w:val="-2"/>
      <w:szCs w:val="20"/>
    </w:rPr>
  </w:style>
  <w:style w:type="paragraph" w:customStyle="1" w:styleId="3931">
    <w:name w:val="mstheme-topbar-font-g"/>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932">
    <w:name w:val="gotouc"/>
    <w:basedOn w:val="1"/>
    <w:uiPriority w:val="0"/>
    <w:pPr>
      <w:spacing w:before="100" w:beforeAutospacing="1" w:after="100" w:afterAutospacing="1"/>
    </w:pPr>
    <w:rPr>
      <w:rFonts w:hAnsi="Calibri"/>
      <w:spacing w:val="-2"/>
      <w:szCs w:val="21"/>
    </w:rPr>
  </w:style>
  <w:style w:type="paragraph" w:customStyle="1" w:styleId="3933">
    <w:name w:val="表12.1"/>
    <w:basedOn w:val="1"/>
    <w:uiPriority w:val="0"/>
    <w:pPr>
      <w:widowControl w:val="0"/>
      <w:tabs>
        <w:tab w:val="left" w:pos="432"/>
        <w:tab w:val="left" w:pos="576"/>
        <w:tab w:val="left" w:pos="840"/>
        <w:tab w:val="left" w:pos="2160"/>
      </w:tabs>
      <w:spacing w:line="360" w:lineRule="auto"/>
      <w:ind w:left="567" w:right="8" w:rightChars="8" w:hanging="567"/>
      <w:jc w:val="center"/>
    </w:pPr>
    <w:rPr>
      <w:rFonts w:ascii="Times New Roman" w:hAnsi="Times New Roman" w:cs="黑体"/>
      <w:color w:val="000000"/>
      <w:spacing w:val="-2"/>
      <w:szCs w:val="20"/>
    </w:rPr>
  </w:style>
  <w:style w:type="paragraph" w:customStyle="1" w:styleId="3934">
    <w:name w:val="紧缩内容"/>
    <w:basedOn w:val="1"/>
    <w:uiPriority w:val="0"/>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3935">
    <w:name w:val="样式 标题 2标题 21标题 121 + Times New Roman 小三 非加粗 黑色 段前: 8 磅 段..."/>
    <w:basedOn w:val="4"/>
    <w:uiPriority w:val="0"/>
    <w:pPr>
      <w:widowControl w:val="0"/>
      <w:tabs>
        <w:tab w:val="left" w:pos="360"/>
        <w:tab w:val="left" w:pos="1280"/>
        <w:tab w:val="left" w:pos="1476"/>
      </w:tabs>
      <w:spacing w:before="160" w:after="160" w:line="240" w:lineRule="auto"/>
      <w:ind w:left="840" w:hanging="420"/>
      <w:jc w:val="both"/>
    </w:pPr>
    <w:rPr>
      <w:rFonts w:ascii="黑体" w:hAnsi="宋体" w:eastAsia="黑体" w:cs="宋体"/>
      <w:color w:val="000000"/>
      <w:spacing w:val="-2"/>
      <w:kern w:val="2"/>
      <w:sz w:val="30"/>
      <w:szCs w:val="20"/>
    </w:rPr>
  </w:style>
  <w:style w:type="paragraph" w:customStyle="1" w:styleId="3936">
    <w:name w:val="czg样式"/>
    <w:basedOn w:val="1"/>
    <w:uiPriority w:val="0"/>
    <w:pPr>
      <w:widowControl w:val="0"/>
      <w:ind w:firstLine="200" w:firstLineChars="200"/>
      <w:jc w:val="both"/>
    </w:pPr>
    <w:rPr>
      <w:rFonts w:hAnsi="Calibri" w:cs="黑体"/>
      <w:color w:val="000000"/>
      <w:spacing w:val="-2"/>
      <w:sz w:val="28"/>
      <w:szCs w:val="28"/>
    </w:rPr>
  </w:style>
  <w:style w:type="paragraph" w:customStyle="1" w:styleId="3937">
    <w:name w:val="样式 黑体 小四 加粗 行距: 固定值 20 磅1"/>
    <w:basedOn w:val="1"/>
    <w:uiPriority w:val="0"/>
    <w:pPr>
      <w:widowControl w:val="0"/>
      <w:spacing w:line="400" w:lineRule="exact"/>
      <w:jc w:val="both"/>
    </w:pPr>
    <w:rPr>
      <w:rFonts w:ascii="黑体" w:hAnsi="Times New Roman" w:eastAsia="黑体"/>
      <w:b/>
      <w:bCs/>
      <w:spacing w:val="-2"/>
      <w:sz w:val="28"/>
      <w:szCs w:val="20"/>
    </w:rPr>
  </w:style>
  <w:style w:type="paragraph" w:customStyle="1" w:styleId="3938">
    <w:name w:val="样式78"/>
    <w:basedOn w:val="1"/>
    <w:qFormat/>
    <w:uiPriority w:val="0"/>
    <w:pPr>
      <w:widowControl w:val="0"/>
      <w:spacing w:beforeLines="50" w:line="360" w:lineRule="auto"/>
      <w:ind w:firstLine="200" w:firstLineChars="200"/>
      <w:jc w:val="both"/>
    </w:pPr>
    <w:rPr>
      <w:rFonts w:ascii="Calibri" w:hAnsi="Calibri" w:cs="Arial"/>
      <w:spacing w:val="-2"/>
      <w:szCs w:val="20"/>
    </w:rPr>
  </w:style>
  <w:style w:type="paragraph" w:customStyle="1" w:styleId="3939">
    <w:name w:val="relation-table-banner1"/>
    <w:basedOn w:val="1"/>
    <w:uiPriority w:val="0"/>
    <w:pPr>
      <w:shd w:val="clear" w:color="auto" w:fill="E6EDF2"/>
      <w:spacing w:before="100" w:beforeAutospacing="1" w:after="100" w:afterAutospacing="1" w:line="450" w:lineRule="atLeast"/>
      <w:jc w:val="center"/>
    </w:pPr>
    <w:rPr>
      <w:rFonts w:hAnsi="Calibri"/>
      <w:spacing w:val="-2"/>
      <w:szCs w:val="21"/>
    </w:rPr>
  </w:style>
  <w:style w:type="paragraph" w:customStyle="1" w:styleId="3940">
    <w:name w:val="纯文本3"/>
    <w:basedOn w:val="1"/>
    <w:qFormat/>
    <w:uiPriority w:val="0"/>
    <w:pPr>
      <w:widowControl w:val="0"/>
      <w:jc w:val="both"/>
    </w:pPr>
    <w:rPr>
      <w:rFonts w:hAnsi="Calibri"/>
      <w:spacing w:val="-2"/>
      <w:sz w:val="28"/>
      <w:szCs w:val="21"/>
    </w:rPr>
  </w:style>
  <w:style w:type="paragraph" w:customStyle="1" w:styleId="3941">
    <w:name w:val="myhome-top"/>
    <w:basedOn w:val="1"/>
    <w:uiPriority w:val="0"/>
    <w:pPr>
      <w:spacing w:before="100" w:beforeAutospacing="1" w:after="100" w:afterAutospacing="1"/>
    </w:pPr>
    <w:rPr>
      <w:rFonts w:hAnsi="Calibri"/>
      <w:spacing w:val="-2"/>
      <w:szCs w:val="21"/>
    </w:rPr>
  </w:style>
  <w:style w:type="paragraph" w:customStyle="1" w:styleId="3942">
    <w:name w:val="title6"/>
    <w:basedOn w:val="1"/>
    <w:uiPriority w:val="0"/>
    <w:pPr>
      <w:spacing w:before="100" w:beforeAutospacing="1" w:after="100" w:afterAutospacing="1" w:line="420" w:lineRule="atLeast"/>
    </w:pPr>
    <w:rPr>
      <w:rFonts w:hAnsi="Calibri"/>
      <w:color w:val="676767"/>
      <w:spacing w:val="-2"/>
      <w:sz w:val="18"/>
      <w:szCs w:val="18"/>
    </w:rPr>
  </w:style>
  <w:style w:type="paragraph" w:customStyle="1" w:styleId="3943">
    <w:name w:val="发文标题"/>
    <w:basedOn w:val="37"/>
    <w:uiPriority w:val="0"/>
    <w:pPr>
      <w:widowControl w:val="0"/>
      <w:snapToGrid w:val="0"/>
      <w:spacing w:after="0" w:line="240" w:lineRule="atLeast"/>
      <w:ind w:left="0" w:leftChars="0"/>
      <w:jc w:val="center"/>
    </w:pPr>
    <w:rPr>
      <w:rFonts w:eastAsia="方正小标宋简体"/>
      <w:spacing w:val="-2"/>
      <w:kern w:val="2"/>
      <w:sz w:val="44"/>
    </w:rPr>
  </w:style>
  <w:style w:type="paragraph" w:customStyle="1" w:styleId="3944">
    <w:name w:val="box2"/>
    <w:basedOn w:val="1"/>
    <w:uiPriority w:val="0"/>
    <w:pPr>
      <w:spacing w:before="100" w:beforeAutospacing="1" w:after="225"/>
      <w:ind w:right="150"/>
    </w:pPr>
    <w:rPr>
      <w:rFonts w:hAnsi="Calibri"/>
      <w:spacing w:val="-2"/>
      <w:szCs w:val="21"/>
    </w:rPr>
  </w:style>
  <w:style w:type="paragraph" w:customStyle="1" w:styleId="3945">
    <w:name w:val="正文文本缩进 213"/>
    <w:basedOn w:val="1"/>
    <w:uiPriority w:val="0"/>
    <w:pPr>
      <w:widowControl w:val="0"/>
      <w:adjustRightInd w:val="0"/>
      <w:spacing w:after="120" w:line="400" w:lineRule="exact"/>
      <w:ind w:firstLine="200" w:firstLineChars="200"/>
      <w:jc w:val="both"/>
    </w:pPr>
    <w:rPr>
      <w:rFonts w:hAnsi="Calibri" w:cs="黑体"/>
      <w:spacing w:val="16"/>
      <w:szCs w:val="20"/>
    </w:rPr>
  </w:style>
  <w:style w:type="paragraph" w:customStyle="1" w:styleId="3946">
    <w:name w:val="tip-msg-row"/>
    <w:basedOn w:val="1"/>
    <w:uiPriority w:val="0"/>
    <w:pPr>
      <w:spacing w:before="100" w:beforeAutospacing="1" w:after="100" w:afterAutospacing="1"/>
    </w:pPr>
    <w:rPr>
      <w:rFonts w:hAnsi="Calibri"/>
      <w:spacing w:val="-2"/>
      <w:szCs w:val="21"/>
    </w:rPr>
  </w:style>
  <w:style w:type="paragraph" w:customStyle="1" w:styleId="3947">
    <w:name w:val="related_edit1"/>
    <w:basedOn w:val="1"/>
    <w:uiPriority w:val="0"/>
    <w:pPr>
      <w:spacing w:before="100" w:beforeAutospacing="1" w:after="100" w:afterAutospacing="1" w:line="210" w:lineRule="atLeast"/>
    </w:pPr>
    <w:rPr>
      <w:rFonts w:hAnsi="Calibri"/>
      <w:spacing w:val="-2"/>
      <w:sz w:val="18"/>
      <w:szCs w:val="18"/>
    </w:rPr>
  </w:style>
  <w:style w:type="paragraph" w:customStyle="1" w:styleId="3948">
    <w:name w:val="纯文本12"/>
    <w:basedOn w:val="1"/>
    <w:uiPriority w:val="0"/>
    <w:pPr>
      <w:widowControl w:val="0"/>
      <w:adjustRightInd w:val="0"/>
      <w:jc w:val="both"/>
    </w:pPr>
    <w:rPr>
      <w:rFonts w:ascii="Times New Roman" w:hAnsi="Times New Roman" w:cs="黑体"/>
      <w:spacing w:val="-2"/>
      <w:szCs w:val="20"/>
    </w:rPr>
  </w:style>
  <w:style w:type="paragraph" w:customStyle="1" w:styleId="3949">
    <w:name w:val="Char Char Char Char Char Char Char5"/>
    <w:basedOn w:val="1"/>
    <w:uiPriority w:val="0"/>
    <w:pPr>
      <w:widowControl w:val="0"/>
      <w:jc w:val="both"/>
    </w:pPr>
    <w:rPr>
      <w:rFonts w:ascii="Times New Roman" w:hAnsi="Times New Roman" w:cs="黑体"/>
      <w:spacing w:val="-2"/>
      <w:sz w:val="30"/>
      <w:szCs w:val="30"/>
    </w:rPr>
  </w:style>
  <w:style w:type="paragraph" w:customStyle="1" w:styleId="3950">
    <w:name w:val="样式 标题 4标题 14H4 + 小四 非加粗"/>
    <w:basedOn w:val="6"/>
    <w:uiPriority w:val="0"/>
    <w:pPr>
      <w:widowControl w:val="0"/>
      <w:tabs>
        <w:tab w:val="left" w:pos="1680"/>
        <w:tab w:val="left" w:pos="2153"/>
      </w:tabs>
      <w:adjustRightInd/>
      <w:spacing w:before="0" w:after="0" w:line="374" w:lineRule="auto"/>
      <w:ind w:left="1680" w:hanging="420"/>
      <w:jc w:val="both"/>
      <w:textAlignment w:val="auto"/>
    </w:pPr>
    <w:rPr>
      <w:rFonts w:ascii="Cambria" w:hAnsi="Cambria" w:eastAsia="宋体" w:cs="Times New Roman"/>
      <w:color w:val="000000"/>
      <w:spacing w:val="-2"/>
      <w:kern w:val="2"/>
      <w:szCs w:val="28"/>
    </w:rPr>
  </w:style>
  <w:style w:type="paragraph" w:customStyle="1" w:styleId="3951">
    <w:name w:val="5级标题"/>
    <w:basedOn w:val="1"/>
    <w:uiPriority w:val="0"/>
    <w:pPr>
      <w:widowControl w:val="0"/>
      <w:tabs>
        <w:tab w:val="left" w:pos="432"/>
        <w:tab w:val="left" w:pos="570"/>
        <w:tab w:val="left" w:pos="1080"/>
        <w:tab w:val="left" w:pos="1320"/>
      </w:tabs>
      <w:spacing w:line="360" w:lineRule="auto"/>
      <w:ind w:left="425" w:hanging="425"/>
    </w:pPr>
    <w:rPr>
      <w:rFonts w:ascii="Times New Roman" w:hAnsi="Times New Roman" w:cs="黑体"/>
      <w:spacing w:val="-2"/>
      <w:szCs w:val="22"/>
    </w:rPr>
  </w:style>
  <w:style w:type="paragraph" w:customStyle="1" w:styleId="3952">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953">
    <w:name w:val="CM45"/>
    <w:basedOn w:val="154"/>
    <w:next w:val="154"/>
    <w:uiPriority w:val="0"/>
    <w:pPr>
      <w:spacing w:line="500" w:lineRule="atLeast"/>
    </w:pPr>
    <w:rPr>
      <w:rFonts w:ascii="仿宋_GB2312" w:hAnsi="Calibri" w:eastAsia="仿宋_GB2312"/>
      <w:color w:val="auto"/>
      <w:szCs w:val="20"/>
    </w:rPr>
  </w:style>
  <w:style w:type="paragraph" w:customStyle="1" w:styleId="3954">
    <w:name w:val="表内小四中"/>
    <w:basedOn w:val="1"/>
    <w:uiPriority w:val="0"/>
    <w:pPr>
      <w:widowControl w:val="0"/>
      <w:adjustRightInd w:val="0"/>
      <w:snapToGrid w:val="0"/>
      <w:ind w:left="-2" w:leftChars="-2" w:right="-10" w:rightChars="-10"/>
      <w:jc w:val="center"/>
    </w:pPr>
    <w:rPr>
      <w:rFonts w:ascii="Times New Roman" w:hAnsi="Times New Roman" w:cs="黑体"/>
      <w:spacing w:val="-2"/>
      <w:szCs w:val="20"/>
    </w:rPr>
  </w:style>
  <w:style w:type="paragraph" w:customStyle="1" w:styleId="3955">
    <w:name w:val="图表目录1"/>
    <w:basedOn w:val="1"/>
    <w:next w:val="1"/>
    <w:uiPriority w:val="0"/>
    <w:pPr>
      <w:widowControl w:val="0"/>
      <w:ind w:left="200" w:leftChars="200" w:hanging="200" w:hangingChars="200"/>
      <w:jc w:val="both"/>
    </w:pPr>
    <w:rPr>
      <w:rFonts w:ascii="Times New Roman" w:hAnsi="Times New Roman" w:cs="黑体"/>
      <w:spacing w:val="-2"/>
      <w:sz w:val="28"/>
      <w:szCs w:val="21"/>
    </w:rPr>
  </w:style>
  <w:style w:type="paragraph" w:customStyle="1" w:styleId="3956">
    <w:name w:val="icon-hotword1"/>
    <w:basedOn w:val="1"/>
    <w:uiPriority w:val="0"/>
    <w:pPr>
      <w:spacing w:before="100" w:beforeAutospacing="1" w:after="100" w:afterAutospacing="1"/>
    </w:pPr>
    <w:rPr>
      <w:rFonts w:hAnsi="Calibri"/>
      <w:spacing w:val="-2"/>
      <w:szCs w:val="21"/>
    </w:rPr>
  </w:style>
  <w:style w:type="paragraph" w:customStyle="1" w:styleId="3957">
    <w:name w:val="目录3"/>
    <w:basedOn w:val="1"/>
    <w:uiPriority w:val="0"/>
    <w:pPr>
      <w:tabs>
        <w:tab w:val="left" w:leader="dot" w:pos="7370"/>
      </w:tabs>
      <w:spacing w:line="317" w:lineRule="atLeast"/>
      <w:ind w:firstLine="419"/>
      <w:jc w:val="both"/>
    </w:pPr>
    <w:rPr>
      <w:rFonts w:ascii="Times New Roman" w:hAnsi="Times New Roman" w:cs="黑体"/>
      <w:color w:val="000000"/>
      <w:spacing w:val="-2"/>
      <w:sz w:val="28"/>
      <w:szCs w:val="20"/>
      <w:u w:color="000000"/>
    </w:rPr>
  </w:style>
  <w:style w:type="paragraph" w:customStyle="1" w:styleId="3958">
    <w:name w:val="湛宝标题"/>
    <w:basedOn w:val="23"/>
    <w:qFormat/>
    <w:uiPriority w:val="0"/>
    <w:pPr>
      <w:widowControl w:val="0"/>
      <w:adjustRightInd/>
      <w:spacing w:before="0" w:beforeLines="50" w:after="0" w:line="360" w:lineRule="auto"/>
      <w:textAlignment w:val="auto"/>
    </w:pPr>
    <w:rPr>
      <w:rFonts w:ascii="Arial" w:hAnsi="Arial" w:cs="Arial"/>
      <w:b/>
      <w:bCs/>
      <w:u w:color="000000"/>
    </w:rPr>
  </w:style>
  <w:style w:type="paragraph" w:customStyle="1" w:styleId="3959">
    <w:name w:val="Char Char Char Char6"/>
    <w:basedOn w:val="1"/>
    <w:qFormat/>
    <w:uiPriority w:val="99"/>
    <w:pPr>
      <w:spacing w:after="160" w:line="240" w:lineRule="exact"/>
    </w:pPr>
    <w:rPr>
      <w:rFonts w:ascii="Verdana" w:hAnsi="Verdana" w:eastAsia="仿宋_GB2312" w:cs="黑体"/>
      <w:spacing w:val="-2"/>
      <w:szCs w:val="20"/>
      <w:lang w:eastAsia="en-US"/>
    </w:rPr>
  </w:style>
  <w:style w:type="paragraph" w:customStyle="1" w:styleId="3960">
    <w:name w:val="样式 报告书正文 + 首行缩进:  2 字符"/>
    <w:basedOn w:val="1"/>
    <w:qFormat/>
    <w:uiPriority w:val="0"/>
    <w:pPr>
      <w:widowControl w:val="0"/>
      <w:spacing w:line="360" w:lineRule="auto"/>
      <w:ind w:firstLine="200" w:firstLineChars="200"/>
      <w:jc w:val="both"/>
    </w:pPr>
    <w:rPr>
      <w:rFonts w:hAnsi="Calibri" w:cs="黑体"/>
      <w:color w:val="000000"/>
      <w:spacing w:val="6"/>
      <w:szCs w:val="20"/>
    </w:rPr>
  </w:style>
  <w:style w:type="paragraph" w:customStyle="1" w:styleId="3961">
    <w:name w:val="Char1 Char Char Char1"/>
    <w:basedOn w:val="1"/>
    <w:qFormat/>
    <w:uiPriority w:val="0"/>
    <w:pPr>
      <w:widowControl w:val="0"/>
      <w:jc w:val="both"/>
    </w:pPr>
    <w:rPr>
      <w:rFonts w:ascii="Times New Roman" w:hAnsi="Times New Roman" w:cs="黑体"/>
      <w:spacing w:val="-2"/>
      <w:sz w:val="28"/>
      <w:szCs w:val="20"/>
    </w:rPr>
  </w:style>
  <w:style w:type="paragraph" w:customStyle="1" w:styleId="3962">
    <w:name w:val="样式 标题 3标题 3 Char Char Char节，一一黑四（一）条，（一）标题3 Char Char Cha...2"/>
    <w:basedOn w:val="5"/>
    <w:uiPriority w:val="0"/>
    <w:pPr>
      <w:widowControl w:val="0"/>
      <w:tabs>
        <w:tab w:val="left" w:pos="1022"/>
        <w:tab w:val="left" w:pos="1080"/>
        <w:tab w:val="left" w:pos="1740"/>
      </w:tabs>
      <w:snapToGrid w:val="0"/>
      <w:spacing w:before="0" w:beforeLines="30" w:line="240" w:lineRule="auto"/>
      <w:ind w:hanging="420"/>
      <w:jc w:val="both"/>
    </w:pPr>
    <w:rPr>
      <w:rFonts w:hint="eastAsia"/>
      <w:i/>
      <w:iCs/>
      <w:color w:val="000000"/>
      <w:spacing w:val="-2"/>
      <w:kern w:val="2"/>
      <w:sz w:val="28"/>
      <w:szCs w:val="28"/>
    </w:rPr>
  </w:style>
  <w:style w:type="paragraph" w:customStyle="1" w:styleId="3963">
    <w:name w:val="样式 正文缩进 + 仿宋_GB2312 四号"/>
    <w:basedOn w:val="7"/>
    <w:uiPriority w:val="0"/>
    <w:pPr>
      <w:spacing w:line="360" w:lineRule="auto"/>
      <w:ind w:firstLine="200" w:firstLineChars="200"/>
    </w:pPr>
    <w:rPr>
      <w:rFonts w:hint="eastAsia" w:ascii="仿宋_GB2312" w:hAnsi="仿宋_GB2312" w:eastAsia="仿宋_GB2312" w:cs="宋体"/>
      <w:kern w:val="0"/>
      <w:sz w:val="24"/>
      <w:szCs w:val="24"/>
    </w:rPr>
  </w:style>
  <w:style w:type="paragraph" w:customStyle="1" w:styleId="3964">
    <w:name w:val="xl1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965">
    <w:name w:val="page-text1"/>
    <w:basedOn w:val="1"/>
    <w:uiPriority w:val="0"/>
    <w:pPr>
      <w:spacing w:before="100" w:beforeAutospacing="1" w:after="100" w:afterAutospacing="1"/>
    </w:pPr>
    <w:rPr>
      <w:rFonts w:hAnsi="Calibri"/>
      <w:spacing w:val="-2"/>
      <w:szCs w:val="21"/>
    </w:rPr>
  </w:style>
  <w:style w:type="paragraph" w:customStyle="1" w:styleId="3966">
    <w:name w:val="样式 样式 行距: 固定值 28 磅 + 首行缩进:  2.5 字符"/>
    <w:basedOn w:val="2817"/>
    <w:uiPriority w:val="0"/>
    <w:pPr>
      <w:spacing w:line="312" w:lineRule="auto"/>
    </w:pPr>
  </w:style>
  <w:style w:type="paragraph" w:customStyle="1" w:styleId="3967">
    <w:name w:val="二级标题（宗兴）"/>
    <w:basedOn w:val="4"/>
    <w:uiPriority w:val="0"/>
    <w:pPr>
      <w:keepLines w:val="0"/>
      <w:widowControl w:val="0"/>
      <w:tabs>
        <w:tab w:val="left" w:pos="0"/>
        <w:tab w:val="left" w:pos="1476"/>
      </w:tabs>
      <w:adjustRightInd w:val="0"/>
      <w:snapToGrid w:val="0"/>
      <w:spacing w:before="0" w:beforeLines="50" w:after="0" w:line="400" w:lineRule="exact"/>
      <w:jc w:val="both"/>
    </w:pPr>
    <w:rPr>
      <w:rFonts w:ascii="Arial" w:hAnsi="Arial" w:eastAsia="黑体" w:cs="Arial"/>
      <w:bCs w:val="0"/>
      <w:spacing w:val="-2"/>
      <w:szCs w:val="20"/>
    </w:rPr>
  </w:style>
  <w:style w:type="paragraph" w:customStyle="1" w:styleId="3968">
    <w:name w:val="table-title"/>
    <w:basedOn w:val="1"/>
    <w:uiPriority w:val="0"/>
    <w:pPr>
      <w:spacing w:before="100" w:beforeAutospacing="1" w:after="100" w:afterAutospacing="1"/>
    </w:pPr>
    <w:rPr>
      <w:rFonts w:hAnsi="Calibri"/>
      <w:spacing w:val="-2"/>
      <w:szCs w:val="21"/>
    </w:rPr>
  </w:style>
  <w:style w:type="paragraph" w:customStyle="1" w:styleId="3969">
    <w:name w:val="样式 章一 + 段前: 1 行 段后: 1 行1"/>
    <w:basedOn w:val="1"/>
    <w:uiPriority w:val="0"/>
    <w:pPr>
      <w:widowControl w:val="0"/>
      <w:spacing w:beforeLines="50"/>
      <w:jc w:val="center"/>
    </w:pPr>
    <w:rPr>
      <w:rFonts w:ascii="Times New Roman" w:hAnsi="Times New Roman" w:eastAsia="黑体" w:cs="黑体"/>
      <w:b/>
      <w:bCs/>
      <w:spacing w:val="-2"/>
      <w:sz w:val="28"/>
      <w:szCs w:val="20"/>
    </w:rPr>
  </w:style>
  <w:style w:type="paragraph" w:customStyle="1" w:styleId="3970">
    <w:name w:val="xl18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971">
    <w:name w:val="8.2.1.1 标题 31.1.1条标题 3 Char Char标题 3 Char标3§1.1.1.. (1.1.1)- ...1"/>
    <w:basedOn w:val="1"/>
    <w:uiPriority w:val="0"/>
    <w:pPr>
      <w:widowControl w:val="0"/>
      <w:tabs>
        <w:tab w:val="left" w:pos="0"/>
        <w:tab w:val="left" w:pos="2869"/>
      </w:tabs>
      <w:spacing w:line="312" w:lineRule="auto"/>
      <w:ind w:left="2869" w:hanging="709"/>
      <w:jc w:val="both"/>
    </w:pPr>
    <w:rPr>
      <w:rFonts w:ascii="Times New Roman" w:hAnsi="Times New Roman" w:cs="黑体"/>
      <w:spacing w:val="-2"/>
      <w:szCs w:val="20"/>
    </w:rPr>
  </w:style>
  <w:style w:type="paragraph" w:customStyle="1" w:styleId="3972">
    <w:name w:val="样式 标题 1篇标题 1 Char标题 1 11 ghostgghost1 ghost1g1ghost11 ..."/>
    <w:basedOn w:val="2"/>
    <w:uiPriority w:val="0"/>
    <w:pPr>
      <w:keepNext w:val="0"/>
      <w:keepLines w:val="0"/>
      <w:tabs>
        <w:tab w:val="left" w:pos="425"/>
      </w:tabs>
      <w:snapToGrid w:val="0"/>
      <w:spacing w:before="0" w:beforeLines="100" w:after="0" w:line="480" w:lineRule="auto"/>
      <w:ind w:left="425" w:hanging="425"/>
    </w:pPr>
    <w:rPr>
      <w:rFonts w:ascii="黑体" w:hAnsi="宋体" w:eastAsia="黑体" w:cs="宋体"/>
      <w:spacing w:val="-2"/>
      <w:sz w:val="32"/>
      <w:szCs w:val="20"/>
    </w:rPr>
  </w:style>
  <w:style w:type="paragraph" w:customStyle="1" w:styleId="3973">
    <w:name w:val="样式 标题 2标题 21标题 121 + Times New Roman 小三 非加粗 黑色 段前: 8 磅 段...2"/>
    <w:basedOn w:val="4"/>
    <w:uiPriority w:val="0"/>
    <w:pPr>
      <w:widowControl w:val="0"/>
      <w:tabs>
        <w:tab w:val="left" w:pos="992"/>
        <w:tab w:val="left" w:pos="1476"/>
      </w:tabs>
      <w:spacing w:before="160" w:after="160" w:line="240" w:lineRule="auto"/>
      <w:ind w:left="992" w:hanging="567"/>
      <w:jc w:val="both"/>
    </w:pPr>
    <w:rPr>
      <w:rFonts w:ascii="宋体" w:hAnsi="宋体" w:eastAsia="黑体" w:cs="宋体"/>
      <w:b w:val="0"/>
      <w:bCs w:val="0"/>
      <w:color w:val="000000"/>
      <w:spacing w:val="-2"/>
      <w:kern w:val="2"/>
      <w:sz w:val="30"/>
      <w:szCs w:val="20"/>
    </w:rPr>
  </w:style>
  <w:style w:type="paragraph" w:customStyle="1" w:styleId="3974">
    <w:name w:val="selinna标2"/>
    <w:basedOn w:val="3569"/>
    <w:uiPriority w:val="0"/>
    <w:rPr>
      <w:sz w:val="36"/>
    </w:rPr>
  </w:style>
  <w:style w:type="paragraph" w:customStyle="1" w:styleId="3975">
    <w:name w:val="t_edit2"/>
    <w:basedOn w:val="1"/>
    <w:uiPriority w:val="0"/>
    <w:pPr>
      <w:spacing w:before="100" w:beforeAutospacing="1" w:after="100" w:afterAutospacing="1"/>
    </w:pPr>
    <w:rPr>
      <w:rFonts w:hAnsi="Calibri"/>
      <w:spacing w:val="-2"/>
      <w:szCs w:val="21"/>
    </w:rPr>
  </w:style>
  <w:style w:type="paragraph" w:customStyle="1" w:styleId="3976">
    <w:name w:val="Char Char Char12"/>
    <w:basedOn w:val="1"/>
    <w:uiPriority w:val="0"/>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3977">
    <w:name w:val="尊意如何，请即示知。"/>
    <w:qFormat/>
    <w:uiPriority w:val="0"/>
    <w:pPr>
      <w:widowControl w:val="0"/>
      <w:jc w:val="both"/>
    </w:pPr>
    <w:rPr>
      <w:rFonts w:ascii="Times New Roman" w:hAnsi="Times New Roman" w:eastAsia="宋体" w:cs="Times New Roman"/>
      <w:lang w:val="en-US" w:eastAsia="zh-CN" w:bidi="ar-SA"/>
    </w:rPr>
  </w:style>
  <w:style w:type="paragraph" w:customStyle="1" w:styleId="3978">
    <w:name w:val="样式 四号 行距: 固定值 25 磅 + 行距: 固定值 25 磅"/>
    <w:basedOn w:val="2030"/>
    <w:uiPriority w:val="0"/>
    <w:pPr>
      <w:spacing w:line="240" w:lineRule="auto"/>
      <w:ind w:firstLine="0" w:firstLineChars="0"/>
      <w:jc w:val="both"/>
    </w:pPr>
    <w:rPr>
      <w:rFonts w:cs="宋体"/>
      <w:b w:val="0"/>
      <w:szCs w:val="20"/>
    </w:rPr>
  </w:style>
  <w:style w:type="paragraph" w:customStyle="1" w:styleId="3979">
    <w:name w:val="标题5"/>
    <w:qFormat/>
    <w:uiPriority w:val="0"/>
    <w:rPr>
      <w:rFonts w:ascii="Times New Roman" w:hAnsi="Times New Roman" w:eastAsia="黑体" w:cs="Times New Roman"/>
      <w:b/>
      <w:w w:val="90"/>
      <w:sz w:val="21"/>
      <w:lang w:val="en-US" w:eastAsia="zh-CN" w:bidi="ar-SA"/>
    </w:rPr>
  </w:style>
  <w:style w:type="paragraph" w:customStyle="1" w:styleId="3980">
    <w:name w:val="Char Char Char Char Char Char Char Char Char Char Char Char Char Char Char Char Char Char Char Char Char Char Char Char Char Char Char1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3981">
    <w:name w:val="样式 宋体 小四 首行缩进:  0.85 厘米 行距: 1.5 倍行距"/>
    <w:basedOn w:val="1"/>
    <w:uiPriority w:val="0"/>
    <w:pPr>
      <w:widowControl w:val="0"/>
      <w:ind w:firstLine="482"/>
      <w:jc w:val="both"/>
    </w:pPr>
    <w:rPr>
      <w:rFonts w:hAnsi="Calibri"/>
      <w:spacing w:val="-2"/>
      <w:szCs w:val="20"/>
    </w:rPr>
  </w:style>
  <w:style w:type="paragraph" w:customStyle="1" w:styleId="3982">
    <w:name w:val="小表"/>
    <w:basedOn w:val="1"/>
    <w:qFormat/>
    <w:uiPriority w:val="0"/>
    <w:pPr>
      <w:overflowPunct w:val="0"/>
      <w:autoSpaceDE w:val="0"/>
      <w:autoSpaceDN w:val="0"/>
      <w:adjustRightInd w:val="0"/>
      <w:jc w:val="center"/>
    </w:pPr>
    <w:rPr>
      <w:rFonts w:hAnsi="Times New Roman" w:cs="黑体"/>
      <w:spacing w:val="-2"/>
      <w:sz w:val="28"/>
      <w:szCs w:val="20"/>
    </w:rPr>
  </w:style>
  <w:style w:type="paragraph" w:customStyle="1" w:styleId="3983">
    <w:name w:val="act1"/>
    <w:basedOn w:val="1"/>
    <w:uiPriority w:val="0"/>
    <w:pPr>
      <w:spacing w:before="100" w:beforeAutospacing="1" w:after="100" w:afterAutospacing="1"/>
    </w:pPr>
    <w:rPr>
      <w:rFonts w:hAnsi="Calibri"/>
      <w:spacing w:val="-2"/>
      <w:szCs w:val="21"/>
    </w:rPr>
  </w:style>
  <w:style w:type="paragraph" w:customStyle="1" w:styleId="3984">
    <w:name w:val="Char Char4 Char Char"/>
    <w:basedOn w:val="1"/>
    <w:next w:val="1"/>
    <w:uiPriority w:val="0"/>
    <w:pPr>
      <w:widowControl w:val="0"/>
      <w:spacing w:line="360" w:lineRule="auto"/>
      <w:ind w:firstLine="200" w:firstLineChars="200"/>
      <w:jc w:val="both"/>
    </w:pPr>
    <w:rPr>
      <w:spacing w:val="-2"/>
      <w:szCs w:val="20"/>
    </w:rPr>
  </w:style>
  <w:style w:type="paragraph" w:customStyle="1" w:styleId="3985">
    <w:name w:val="样式 段落样式 Char + 字符缩放: 100% 加宽量  1 磅"/>
    <w:basedOn w:val="1"/>
    <w:uiPriority w:val="0"/>
    <w:pPr>
      <w:keepNext/>
      <w:widowControl w:val="0"/>
      <w:suppressLineNumbers/>
      <w:suppressAutoHyphens/>
      <w:topLinePunct/>
      <w:adjustRightInd w:val="0"/>
      <w:snapToGrid w:val="0"/>
      <w:spacing w:line="480" w:lineRule="atLeast"/>
      <w:ind w:firstLine="482"/>
      <w:jc w:val="both"/>
    </w:pPr>
    <w:rPr>
      <w:rFonts w:ascii="Times New Roman" w:hAnsi="Times New Roman" w:cs="黑体"/>
      <w:spacing w:val="-2"/>
      <w:sz w:val="28"/>
      <w:szCs w:val="28"/>
    </w:rPr>
  </w:style>
  <w:style w:type="paragraph" w:customStyle="1" w:styleId="3986">
    <w:name w:val="样式 宋体 小四 行距: 1.5 倍行距"/>
    <w:basedOn w:val="1"/>
    <w:qFormat/>
    <w:uiPriority w:val="0"/>
    <w:pPr>
      <w:widowControl w:val="0"/>
      <w:spacing w:line="360" w:lineRule="auto"/>
      <w:ind w:firstLine="480" w:firstLineChars="200"/>
      <w:jc w:val="both"/>
    </w:pPr>
    <w:rPr>
      <w:spacing w:val="-2"/>
      <w:szCs w:val="20"/>
    </w:rPr>
  </w:style>
  <w:style w:type="paragraph" w:customStyle="1" w:styleId="3987">
    <w:name w:val="out"/>
    <w:basedOn w:val="1"/>
    <w:qFormat/>
    <w:uiPriority w:val="0"/>
    <w:pPr>
      <w:pBdr>
        <w:top w:val="single" w:color="EFEFEF" w:sz="6" w:space="0"/>
        <w:left w:val="single" w:color="EFEFEF" w:sz="6" w:space="0"/>
      </w:pBdr>
      <w:shd w:val="clear" w:color="auto" w:fill="FFFFFF"/>
      <w:spacing w:before="100" w:beforeAutospacing="1" w:after="100" w:afterAutospacing="1"/>
    </w:pPr>
    <w:rPr>
      <w:rFonts w:ascii="Arial Unicode MS" w:hAnsi="Arial Unicode MS" w:eastAsia="Arial Unicode MS" w:cs="黑体"/>
      <w:color w:val="000000"/>
      <w:spacing w:val="-2"/>
      <w:sz w:val="18"/>
      <w:szCs w:val="20"/>
    </w:rPr>
  </w:style>
  <w:style w:type="paragraph" w:customStyle="1" w:styleId="3988">
    <w:name w:val="样式 首行缩进:  0.80 厘米 段前: 7.8 磅"/>
    <w:basedOn w:val="1"/>
    <w:uiPriority w:val="0"/>
    <w:pPr>
      <w:widowControl w:val="0"/>
      <w:adjustRightInd w:val="0"/>
      <w:snapToGrid w:val="0"/>
      <w:spacing w:before="156" w:line="312" w:lineRule="auto"/>
      <w:ind w:firstLine="480"/>
      <w:jc w:val="both"/>
    </w:pPr>
    <w:rPr>
      <w:rFonts w:ascii="Times New Roman" w:hAnsi="Times New Roman"/>
      <w:spacing w:val="-2"/>
      <w:szCs w:val="20"/>
    </w:rPr>
  </w:style>
  <w:style w:type="paragraph" w:customStyle="1" w:styleId="3989">
    <w:name w:val="无线页眉"/>
    <w:basedOn w:val="62"/>
    <w:uiPriority w:val="0"/>
    <w:pPr>
      <w:widowControl w:val="0"/>
      <w:pBdr>
        <w:bottom w:val="none" w:color="auto" w:sz="0" w:space="0"/>
      </w:pBdr>
      <w:ind w:firstLine="480"/>
    </w:pPr>
    <w:rPr>
      <w:kern w:val="2"/>
      <w:szCs w:val="20"/>
    </w:rPr>
  </w:style>
  <w:style w:type="paragraph" w:customStyle="1" w:styleId="3990">
    <w:name w:val="样式 样式 样式 段前: 0.5 行 行距: 1.5 倍行距 首行缩进:  2 字符 + 首行缩进:  2 字符 段后: 1 行...1"/>
    <w:basedOn w:val="1"/>
    <w:uiPriority w:val="0"/>
    <w:pPr>
      <w:widowControl w:val="0"/>
      <w:spacing w:line="300" w:lineRule="auto"/>
      <w:ind w:firstLine="500" w:firstLineChars="500"/>
      <w:jc w:val="both"/>
    </w:pPr>
    <w:rPr>
      <w:rFonts w:ascii="Times New Roman" w:hAnsi="Times New Roman" w:cs="黑体"/>
      <w:spacing w:val="-2"/>
      <w:sz w:val="28"/>
      <w:szCs w:val="20"/>
    </w:rPr>
  </w:style>
  <w:style w:type="paragraph" w:customStyle="1" w:styleId="3991">
    <w:name w:val="样式 标题 2标题 21标题 121 + Times New Roman 非加粗 段前: 6 磅 段后: 8 磅 ..."/>
    <w:basedOn w:val="1"/>
    <w:uiPriority w:val="0"/>
    <w:pPr>
      <w:widowControl w:val="0"/>
      <w:jc w:val="both"/>
    </w:pPr>
    <w:rPr>
      <w:rFonts w:ascii="Times New Roman" w:hAnsi="Times New Roman" w:cs="黑体"/>
      <w:spacing w:val="-2"/>
      <w:sz w:val="28"/>
      <w:szCs w:val="20"/>
    </w:rPr>
  </w:style>
  <w:style w:type="paragraph" w:customStyle="1" w:styleId="3992">
    <w:name w:val="Char Char Char Char Char Char Char Char Char Char Char Char Char Char Char Char Char Char1 Char Char Char Char Char Char Char Char Char Char Char Char1 Char Char Char2"/>
    <w:basedOn w:val="1"/>
    <w:next w:val="1"/>
    <w:uiPriority w:val="0"/>
    <w:pPr>
      <w:widowControl w:val="0"/>
      <w:spacing w:line="360" w:lineRule="auto"/>
      <w:ind w:firstLine="200" w:firstLineChars="200"/>
      <w:jc w:val="both"/>
    </w:pPr>
    <w:rPr>
      <w:rFonts w:hAnsi="Calibri"/>
      <w:spacing w:val="-2"/>
      <w:szCs w:val="20"/>
    </w:rPr>
  </w:style>
  <w:style w:type="paragraph" w:customStyle="1" w:styleId="3993">
    <w:name w:val="p18"/>
    <w:basedOn w:val="1"/>
    <w:qFormat/>
    <w:uiPriority w:val="0"/>
    <w:pPr>
      <w:pBdr>
        <w:bottom w:val="single" w:color="000000" w:sz="6" w:space="1"/>
      </w:pBdr>
      <w:jc w:val="center"/>
    </w:pPr>
    <w:rPr>
      <w:rFonts w:ascii="Times New Roman" w:hAnsi="Times New Roman" w:cs="黑体"/>
      <w:sz w:val="18"/>
      <w:szCs w:val="18"/>
    </w:rPr>
  </w:style>
  <w:style w:type="paragraph" w:customStyle="1" w:styleId="3994">
    <w:name w:val="sw_one"/>
    <w:basedOn w:val="1"/>
    <w:qFormat/>
    <w:uiPriority w:val="0"/>
    <w:pPr>
      <w:spacing w:before="100" w:beforeAutospacing="1" w:after="100" w:afterAutospacing="1"/>
      <w:ind w:firstLine="573"/>
    </w:pPr>
    <w:rPr>
      <w:rFonts w:ascii="Arial Unicode MS" w:hAnsi="Arial Unicode MS" w:cs="Arial Unicode MS"/>
      <w:spacing w:val="-2"/>
      <w:szCs w:val="20"/>
    </w:rPr>
  </w:style>
  <w:style w:type="paragraph" w:customStyle="1" w:styleId="3995">
    <w:name w:val="样式1.1.1"/>
    <w:basedOn w:val="1"/>
    <w:qFormat/>
    <w:uiPriority w:val="0"/>
    <w:pPr>
      <w:widowControl w:val="0"/>
      <w:spacing w:line="460" w:lineRule="exact"/>
      <w:jc w:val="both"/>
    </w:pPr>
    <w:rPr>
      <w:rFonts w:ascii="Times New Roman" w:hAnsi="Times New Roman" w:cs="黑体"/>
      <w:bCs/>
      <w:spacing w:val="-2"/>
      <w:szCs w:val="21"/>
    </w:rPr>
  </w:style>
  <w:style w:type="paragraph" w:customStyle="1" w:styleId="3996">
    <w:name w:val="图名称 Char Char Char Char Char Char Char Char Char Char"/>
    <w:basedOn w:val="1"/>
    <w:uiPriority w:val="0"/>
    <w:pPr>
      <w:widowControl w:val="0"/>
      <w:tabs>
        <w:tab w:val="left" w:pos="-120"/>
      </w:tabs>
      <w:spacing w:before="60" w:line="310" w:lineRule="atLeast"/>
      <w:jc w:val="center"/>
    </w:pPr>
    <w:rPr>
      <w:rFonts w:ascii="黑体" w:hAnsi="Times New Roman" w:eastAsia="黑体" w:cs="黑体"/>
      <w:b/>
      <w:bCs/>
      <w:spacing w:val="-2"/>
      <w:sz w:val="28"/>
      <w:szCs w:val="28"/>
    </w:rPr>
  </w:style>
  <w:style w:type="paragraph" w:customStyle="1" w:styleId="3997">
    <w:name w:val="样式 样式 (西文) 仿宋_GB2312 (中文) 仿宋_GB2312 (符号) 宋体 加粗 段前: 0.5 行 行距: 1....."/>
    <w:basedOn w:val="1"/>
    <w:uiPriority w:val="0"/>
    <w:pPr>
      <w:widowControl w:val="0"/>
      <w:spacing w:line="300" w:lineRule="auto"/>
      <w:jc w:val="both"/>
    </w:pPr>
    <w:rPr>
      <w:rFonts w:ascii="仿宋_GB2312" w:hAnsi="Calibri" w:eastAsia="仿宋_GB2312" w:cs="黑体"/>
      <w:b/>
      <w:bCs/>
      <w:spacing w:val="-2"/>
      <w:sz w:val="28"/>
      <w:szCs w:val="20"/>
    </w:rPr>
  </w:style>
  <w:style w:type="paragraph" w:customStyle="1" w:styleId="3998">
    <w:name w:val="正文11"/>
    <w:basedOn w:val="1"/>
    <w:qFormat/>
    <w:uiPriority w:val="0"/>
    <w:pPr>
      <w:widowControl w:val="0"/>
      <w:adjustRightInd w:val="0"/>
      <w:jc w:val="both"/>
    </w:pPr>
    <w:rPr>
      <w:rFonts w:ascii="Calibri" w:hAnsi="Calibri" w:eastAsia="楷体_GB2312" w:cs="黑体"/>
      <w:spacing w:val="-2"/>
      <w:szCs w:val="22"/>
    </w:rPr>
  </w:style>
  <w:style w:type="paragraph" w:customStyle="1" w:styleId="3999">
    <w:name w:val="xl1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 w:val="20"/>
      <w:szCs w:val="20"/>
    </w:rPr>
  </w:style>
  <w:style w:type="paragraph" w:customStyle="1" w:styleId="4000">
    <w:name w:val="表格 2"/>
    <w:basedOn w:val="1"/>
    <w:qFormat/>
    <w:uiPriority w:val="0"/>
    <w:pPr>
      <w:widowControl w:val="0"/>
      <w:autoSpaceDE w:val="0"/>
      <w:autoSpaceDN w:val="0"/>
      <w:adjustRightInd w:val="0"/>
      <w:jc w:val="center"/>
    </w:pPr>
    <w:rPr>
      <w:rFonts w:ascii="Times New Roman" w:hAnsi="Times New Roman" w:cs="黑体"/>
      <w:spacing w:val="-2"/>
      <w:szCs w:val="20"/>
    </w:rPr>
  </w:style>
  <w:style w:type="paragraph" w:customStyle="1" w:styleId="4001">
    <w:name w:val="xl1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4002">
    <w:name w:val="样式 样式 宋体 首行缩进:  2 字符 + 首行缩进:  2 字符"/>
    <w:basedOn w:val="1"/>
    <w:uiPriority w:val="0"/>
    <w:pPr>
      <w:widowControl w:val="0"/>
      <w:spacing w:line="360" w:lineRule="auto"/>
      <w:ind w:firstLine="200" w:firstLineChars="200"/>
      <w:jc w:val="both"/>
    </w:pPr>
    <w:rPr>
      <w:color w:val="000000"/>
      <w:spacing w:val="-2"/>
      <w:sz w:val="28"/>
      <w:szCs w:val="20"/>
    </w:rPr>
  </w:style>
  <w:style w:type="paragraph" w:customStyle="1" w:styleId="4003">
    <w:name w:val="小节名"/>
    <w:basedOn w:val="1"/>
    <w:uiPriority w:val="0"/>
    <w:pPr>
      <w:widowControl w:val="0"/>
      <w:tabs>
        <w:tab w:val="left" w:pos="5040"/>
      </w:tabs>
      <w:adjustRightInd w:val="0"/>
      <w:spacing w:line="360" w:lineRule="auto"/>
      <w:jc w:val="both"/>
    </w:pPr>
    <w:rPr>
      <w:rFonts w:ascii="黑体" w:hAnsi="Calibri" w:eastAsia="黑体" w:cs="黑体"/>
      <w:b/>
      <w:spacing w:val="-2"/>
      <w:sz w:val="28"/>
      <w:szCs w:val="20"/>
    </w:rPr>
  </w:style>
  <w:style w:type="paragraph" w:customStyle="1" w:styleId="4004">
    <w:name w:val="show-btn"/>
    <w:basedOn w:val="1"/>
    <w:uiPriority w:val="0"/>
    <w:pPr>
      <w:spacing w:before="100" w:beforeAutospacing="1" w:after="100" w:afterAutospacing="1"/>
    </w:pPr>
    <w:rPr>
      <w:rFonts w:hAnsi="Calibri"/>
      <w:spacing w:val="-2"/>
      <w:szCs w:val="21"/>
    </w:rPr>
  </w:style>
  <w:style w:type="paragraph" w:customStyle="1" w:styleId="4005">
    <w:name w:val="样式 样式 样式 样式 标题 3 + 左侧:  2.61 厘米 段前: 0.3 行 段后: 0.3 行 行距: 1.5 倍行距 ..."/>
    <w:basedOn w:val="1"/>
    <w:uiPriority w:val="0"/>
    <w:pPr>
      <w:keepNext/>
      <w:keepLines/>
      <w:widowControl w:val="0"/>
      <w:tabs>
        <w:tab w:val="left" w:pos="480"/>
        <w:tab w:val="left" w:pos="1080"/>
      </w:tabs>
      <w:spacing w:beforeLines="30"/>
      <w:ind w:firstLine="113"/>
      <w:jc w:val="both"/>
      <w:outlineLvl w:val="2"/>
    </w:pPr>
    <w:rPr>
      <w:rFonts w:ascii="黑体" w:hAnsi="Calibri" w:eastAsia="黑体"/>
      <w:shadow/>
      <w:spacing w:val="-2"/>
      <w:szCs w:val="20"/>
    </w:rPr>
  </w:style>
  <w:style w:type="paragraph" w:customStyle="1" w:styleId="4006">
    <w:name w:val="一级"/>
    <w:basedOn w:val="2"/>
    <w:qFormat/>
    <w:uiPriority w:val="0"/>
    <w:pPr>
      <w:adjustRightInd w:val="0"/>
      <w:snapToGrid w:val="0"/>
      <w:spacing w:before="0" w:after="0" w:line="360" w:lineRule="auto"/>
      <w:jc w:val="center"/>
    </w:pPr>
    <w:rPr>
      <w:rFonts w:ascii="黑体" w:hAnsi="宋体" w:eastAsia="黑体" w:cs="宋体"/>
      <w:b w:val="0"/>
      <w:bCs w:val="0"/>
      <w:spacing w:val="-2"/>
      <w:sz w:val="36"/>
      <w:szCs w:val="30"/>
    </w:rPr>
  </w:style>
  <w:style w:type="paragraph" w:customStyle="1" w:styleId="4007">
    <w:name w:val="方块流程"/>
    <w:basedOn w:val="1"/>
    <w:qFormat/>
    <w:uiPriority w:val="0"/>
    <w:pPr>
      <w:widowControl w:val="0"/>
      <w:tabs>
        <w:tab w:val="left" w:pos="0"/>
      </w:tabs>
      <w:topLinePunct/>
      <w:adjustRightInd w:val="0"/>
      <w:snapToGrid w:val="0"/>
      <w:jc w:val="center"/>
    </w:pPr>
    <w:rPr>
      <w:rFonts w:ascii="Times New Roman" w:hAnsi="Times New Roman" w:cs="黑体"/>
      <w:color w:val="000000"/>
      <w:spacing w:val="-2"/>
      <w:szCs w:val="20"/>
    </w:rPr>
  </w:style>
  <w:style w:type="paragraph" w:customStyle="1" w:styleId="4008">
    <w:name w:val="字元 字元 Char Char 字元 字元11"/>
    <w:basedOn w:val="1"/>
    <w:uiPriority w:val="0"/>
    <w:pPr>
      <w:widowControl w:val="0"/>
      <w:jc w:val="both"/>
    </w:pPr>
    <w:rPr>
      <w:rFonts w:ascii="Times New Roman" w:hAnsi="Times New Roman" w:cs="黑体"/>
      <w:spacing w:val="-2"/>
      <w:szCs w:val="20"/>
    </w:rPr>
  </w:style>
  <w:style w:type="paragraph" w:customStyle="1" w:styleId="4009">
    <w:name w:val="样式 标题 1标题 11一、 + (中文) 黑体 小二 非加粗 段前: 5 磅 段后: 5 磅 行距: 单倍行距"/>
    <w:basedOn w:val="2"/>
    <w:uiPriority w:val="0"/>
    <w:pPr>
      <w:spacing w:before="100" w:after="100" w:line="240" w:lineRule="auto"/>
    </w:pPr>
    <w:rPr>
      <w:rFonts w:ascii="宋体" w:hAnsi="宋体" w:eastAsia="黑体" w:cs="宋体"/>
      <w:b w:val="0"/>
      <w:bCs w:val="0"/>
      <w:spacing w:val="-2"/>
      <w:sz w:val="36"/>
      <w:szCs w:val="20"/>
    </w:rPr>
  </w:style>
  <w:style w:type="paragraph" w:customStyle="1" w:styleId="4010">
    <w:name w:val="xl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4011">
    <w:name w:val="委托单位"/>
    <w:basedOn w:val="1"/>
    <w:uiPriority w:val="0"/>
    <w:pPr>
      <w:widowControl w:val="0"/>
      <w:spacing w:beforeLines="2500"/>
      <w:ind w:left="300" w:leftChars="300"/>
      <w:jc w:val="both"/>
    </w:pPr>
    <w:rPr>
      <w:rFonts w:ascii="Times New Roman" w:hAnsi="Times New Roman" w:eastAsia="楷体_GB2312" w:cs="黑体"/>
      <w:b/>
      <w:spacing w:val="-2"/>
      <w:sz w:val="36"/>
      <w:szCs w:val="28"/>
    </w:rPr>
  </w:style>
  <w:style w:type="paragraph" w:customStyle="1" w:styleId="4012">
    <w:name w:val="Char Char Char Char Char Char Char1 Char Char Char"/>
    <w:basedOn w:val="1"/>
    <w:uiPriority w:val="0"/>
    <w:pPr>
      <w:tabs>
        <w:tab w:val="left" w:pos="1404"/>
      </w:tabs>
      <w:spacing w:before="100" w:beforeAutospacing="1" w:after="100" w:afterAutospacing="1" w:line="360" w:lineRule="auto"/>
      <w:ind w:left="1404" w:hanging="420"/>
    </w:pPr>
    <w:rPr>
      <w:rFonts w:ascii="ˎ̥" w:hAnsi="ˎ̥" w:eastAsia="仿宋_GB2312"/>
      <w:color w:val="51585D"/>
      <w:spacing w:val="-2"/>
      <w:sz w:val="32"/>
      <w:szCs w:val="18"/>
    </w:rPr>
  </w:style>
  <w:style w:type="paragraph" w:customStyle="1" w:styleId="4013">
    <w:name w:val="edit-section-throwbtl-link"/>
    <w:basedOn w:val="1"/>
    <w:uiPriority w:val="0"/>
    <w:pPr>
      <w:spacing w:before="90" w:after="100" w:afterAutospacing="1"/>
      <w:ind w:right="45"/>
    </w:pPr>
    <w:rPr>
      <w:rFonts w:hAnsi="Calibri"/>
      <w:spacing w:val="-2"/>
      <w:szCs w:val="21"/>
    </w:rPr>
  </w:style>
  <w:style w:type="paragraph" w:customStyle="1" w:styleId="4014">
    <w:name w:val="样式 样式 (西文) 仿宋_GB2312 (中文) 仿宋_GB2312 黑色 段前: 0.5 行 行距: 1.5 倍行距 首....."/>
    <w:basedOn w:val="1"/>
    <w:uiPriority w:val="0"/>
    <w:pPr>
      <w:widowControl w:val="0"/>
      <w:spacing w:line="300" w:lineRule="auto"/>
      <w:jc w:val="both"/>
    </w:pPr>
    <w:rPr>
      <w:rFonts w:ascii="Times New Roman" w:hAnsi="Times New Roman" w:eastAsia="仿宋_GB2312" w:cs="黑体"/>
      <w:color w:val="000000"/>
      <w:spacing w:val="-2"/>
      <w:sz w:val="28"/>
      <w:szCs w:val="20"/>
    </w:rPr>
  </w:style>
  <w:style w:type="paragraph" w:customStyle="1" w:styleId="4015">
    <w:name w:val="附录1级"/>
    <w:basedOn w:val="1"/>
    <w:qFormat/>
    <w:uiPriority w:val="0"/>
    <w:pPr>
      <w:widowControl w:val="0"/>
      <w:spacing w:beforeLines="50" w:line="400" w:lineRule="exact"/>
      <w:jc w:val="both"/>
    </w:pPr>
    <w:rPr>
      <w:rFonts w:ascii="Times New Roman" w:hAnsi="Times New Roman" w:eastAsia="仿宋_GB2312" w:cs="黑体"/>
      <w:b/>
      <w:spacing w:val="-2"/>
      <w:sz w:val="30"/>
      <w:szCs w:val="20"/>
    </w:rPr>
  </w:style>
  <w:style w:type="paragraph" w:customStyle="1" w:styleId="4016">
    <w:name w:val="样式 左侧:  0 厘米 悬挂缩进: 5.96 字符 行距: 固定值 28 磅"/>
    <w:basedOn w:val="1"/>
    <w:uiPriority w:val="0"/>
    <w:pPr>
      <w:widowControl w:val="0"/>
      <w:spacing w:line="500" w:lineRule="exact"/>
      <w:jc w:val="both"/>
    </w:pPr>
    <w:rPr>
      <w:rFonts w:ascii="Times New Roman" w:hAnsi="Times New Roman"/>
      <w:spacing w:val="-2"/>
      <w:sz w:val="28"/>
      <w:szCs w:val="20"/>
    </w:rPr>
  </w:style>
  <w:style w:type="paragraph" w:customStyle="1" w:styleId="4017">
    <w:name w:val="style1"/>
    <w:basedOn w:val="1"/>
    <w:qFormat/>
    <w:uiPriority w:val="0"/>
    <w:pPr>
      <w:spacing w:before="100" w:beforeAutospacing="1" w:after="100" w:afterAutospacing="1" w:line="360" w:lineRule="atLeast"/>
    </w:pPr>
    <w:rPr>
      <w:b/>
      <w:bCs/>
      <w:spacing w:val="-2"/>
      <w:sz w:val="28"/>
      <w:szCs w:val="21"/>
    </w:rPr>
  </w:style>
  <w:style w:type="paragraph" w:customStyle="1" w:styleId="4018">
    <w:name w:val="环正文"/>
    <w:basedOn w:val="1"/>
    <w:uiPriority w:val="0"/>
    <w:pPr>
      <w:suppressAutoHyphens/>
      <w:spacing w:line="360" w:lineRule="auto"/>
      <w:ind w:firstLine="549" w:firstLineChars="200"/>
      <w:jc w:val="both"/>
    </w:pPr>
    <w:rPr>
      <w:rFonts w:ascii="Times New Roman" w:hAnsi="Times New Roman" w:eastAsia="仿宋_GB2312" w:cs="黑体"/>
      <w:color w:val="000000"/>
      <w:spacing w:val="-2"/>
      <w:szCs w:val="20"/>
    </w:rPr>
  </w:style>
  <w:style w:type="paragraph" w:customStyle="1" w:styleId="4019">
    <w:name w:val="样式 标题 3 + 右侧:  0.42 厘米"/>
    <w:basedOn w:val="5"/>
    <w:uiPriority w:val="0"/>
    <w:pPr>
      <w:widowControl w:val="0"/>
      <w:tabs>
        <w:tab w:val="left" w:pos="180"/>
        <w:tab w:val="left" w:pos="1022"/>
        <w:tab w:val="left" w:pos="1080"/>
      </w:tabs>
      <w:autoSpaceDE w:val="0"/>
      <w:autoSpaceDN w:val="0"/>
      <w:adjustRightInd w:val="0"/>
      <w:snapToGrid w:val="0"/>
      <w:spacing w:before="0" w:beforeLines="50" w:after="0" w:line="300" w:lineRule="auto"/>
      <w:ind w:left="-42" w:leftChars="-42" w:right="100" w:rightChars="100" w:hanging="100" w:hangingChars="100"/>
    </w:pPr>
    <w:rPr>
      <w:rFonts w:hint="eastAsia" w:hAnsi="Arial Unicode MS"/>
      <w:bCs w:val="0"/>
      <w:i/>
      <w:iCs/>
      <w:color w:val="000000"/>
      <w:spacing w:val="8"/>
      <w:kern w:val="2"/>
      <w:sz w:val="28"/>
      <w:szCs w:val="20"/>
    </w:rPr>
  </w:style>
  <w:style w:type="paragraph" w:customStyle="1" w:styleId="4020">
    <w:name w:val="本文标题1"/>
    <w:basedOn w:val="1"/>
    <w:uiPriority w:val="0"/>
    <w:pPr>
      <w:keepNext/>
      <w:keepLines/>
      <w:widowControl w:val="0"/>
      <w:tabs>
        <w:tab w:val="left" w:pos="0"/>
      </w:tabs>
      <w:adjustRightInd w:val="0"/>
      <w:spacing w:line="440" w:lineRule="exact"/>
      <w:jc w:val="both"/>
      <w:outlineLvl w:val="0"/>
    </w:pPr>
    <w:rPr>
      <w:rFonts w:ascii="方正大标宋简体" w:hAnsi="Calibri" w:eastAsia="方正大标宋简体"/>
      <w:b/>
      <w:bCs/>
      <w:spacing w:val="-2"/>
      <w:kern w:val="44"/>
      <w:sz w:val="30"/>
      <w:szCs w:val="20"/>
    </w:rPr>
  </w:style>
  <w:style w:type="paragraph" w:customStyle="1" w:styleId="4021">
    <w:name w:val="Char Char Char1 Char Char Char"/>
    <w:basedOn w:val="1"/>
    <w:qFormat/>
    <w:uiPriority w:val="0"/>
    <w:pPr>
      <w:widowControl w:val="0"/>
      <w:spacing w:line="360" w:lineRule="auto"/>
      <w:ind w:firstLine="200" w:firstLineChars="200"/>
      <w:jc w:val="both"/>
    </w:pPr>
    <w:rPr>
      <w:rFonts w:hAnsi="Calibri"/>
      <w:spacing w:val="-2"/>
      <w:szCs w:val="20"/>
    </w:rPr>
  </w:style>
  <w:style w:type="paragraph" w:customStyle="1" w:styleId="4022">
    <w:name w:val="headline-index1"/>
    <w:basedOn w:val="1"/>
    <w:uiPriority w:val="0"/>
    <w:pPr>
      <w:spacing w:before="100" w:beforeAutospacing="1" w:after="100" w:afterAutospacing="1"/>
      <w:ind w:right="120"/>
    </w:pPr>
    <w:rPr>
      <w:rFonts w:hAnsi="Calibri"/>
      <w:spacing w:val="-2"/>
      <w:szCs w:val="21"/>
    </w:rPr>
  </w:style>
  <w:style w:type="paragraph" w:customStyle="1" w:styleId="4023">
    <w:name w:val="样式57"/>
    <w:basedOn w:val="1"/>
    <w:uiPriority w:val="0"/>
    <w:pPr>
      <w:keepNext/>
      <w:keepLines/>
      <w:widowControl w:val="0"/>
      <w:spacing w:beforeLines="50" w:line="360" w:lineRule="auto"/>
      <w:jc w:val="both"/>
      <w:outlineLvl w:val="1"/>
    </w:pPr>
    <w:rPr>
      <w:rFonts w:ascii="Times New Roman" w:hAnsi="Times New Roman" w:eastAsia="黑体" w:cs="黑体"/>
      <w:b/>
      <w:bCs/>
      <w:spacing w:val="-2"/>
      <w:sz w:val="28"/>
      <w:szCs w:val="28"/>
    </w:rPr>
  </w:style>
  <w:style w:type="paragraph" w:customStyle="1" w:styleId="4024">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4025">
    <w:name w:val="正文文本 31"/>
    <w:basedOn w:val="1"/>
    <w:uiPriority w:val="0"/>
    <w:pPr>
      <w:widowControl w:val="0"/>
      <w:suppressAutoHyphens/>
      <w:jc w:val="both"/>
    </w:pPr>
    <w:rPr>
      <w:rFonts w:ascii="Times New Roman" w:hAnsi="Times New Roman" w:cs="黑体"/>
      <w:spacing w:val="-2"/>
      <w:kern w:val="2"/>
      <w:szCs w:val="20"/>
      <w:lang w:eastAsia="ar-SA"/>
    </w:rPr>
  </w:style>
  <w:style w:type="paragraph" w:customStyle="1" w:styleId="4026">
    <w:name w:val="表头文字1"/>
    <w:basedOn w:val="1"/>
    <w:uiPriority w:val="0"/>
    <w:pPr>
      <w:widowControl w:val="0"/>
      <w:spacing w:before="50" w:after="50" w:line="240" w:lineRule="exact"/>
      <w:jc w:val="center"/>
    </w:pPr>
    <w:rPr>
      <w:rFonts w:cs="黑体"/>
      <w:color w:val="000000"/>
      <w:spacing w:val="-2"/>
      <w:szCs w:val="20"/>
    </w:rPr>
  </w:style>
  <w:style w:type="paragraph" w:customStyle="1" w:styleId="4027">
    <w:name w:val="样式 标题 1 + 首行缩进:  2 字符1"/>
    <w:basedOn w:val="2"/>
    <w:uiPriority w:val="0"/>
    <w:pPr>
      <w:spacing w:before="0" w:beforeLines="100" w:after="0" w:line="576" w:lineRule="auto"/>
      <w:jc w:val="center"/>
    </w:pPr>
    <w:rPr>
      <w:rFonts w:ascii="宋体" w:hAnsi="宋体" w:cs="宋体"/>
      <w:spacing w:val="-2"/>
      <w:sz w:val="44"/>
      <w:szCs w:val="20"/>
    </w:rPr>
  </w:style>
  <w:style w:type="paragraph" w:customStyle="1" w:styleId="4028">
    <w:name w:val="reader-word-layer reader-word-s5-13"/>
    <w:basedOn w:val="1"/>
    <w:uiPriority w:val="0"/>
    <w:pPr>
      <w:spacing w:before="100" w:beforeAutospacing="1" w:after="100" w:afterAutospacing="1"/>
    </w:pPr>
    <w:rPr>
      <w:rFonts w:hAnsi="Calibri"/>
      <w:spacing w:val="-2"/>
      <w:szCs w:val="21"/>
    </w:rPr>
  </w:style>
  <w:style w:type="paragraph" w:customStyle="1" w:styleId="4029">
    <w:name w:val="mod-top"/>
    <w:basedOn w:val="1"/>
    <w:uiPriority w:val="0"/>
    <w:pPr>
      <w:spacing w:before="100" w:beforeAutospacing="1" w:after="450"/>
    </w:pPr>
    <w:rPr>
      <w:rFonts w:hAnsi="Calibri"/>
      <w:spacing w:val="-2"/>
      <w:szCs w:val="21"/>
    </w:rPr>
  </w:style>
  <w:style w:type="paragraph" w:customStyle="1" w:styleId="4030">
    <w:name w:val="引言"/>
    <w:basedOn w:val="1"/>
    <w:next w:val="1"/>
    <w:uiPriority w:val="0"/>
    <w:pPr>
      <w:widowControl w:val="0"/>
      <w:autoSpaceDE w:val="0"/>
      <w:autoSpaceDN w:val="0"/>
      <w:adjustRightInd w:val="0"/>
      <w:jc w:val="center"/>
    </w:pPr>
    <w:rPr>
      <w:rFonts w:ascii="Times New Roman" w:hAnsi="Times New Roman" w:cs="黑体"/>
      <w:bCs/>
      <w:color w:val="000000"/>
      <w:spacing w:val="-2"/>
      <w:sz w:val="28"/>
      <w:szCs w:val="20"/>
    </w:rPr>
  </w:style>
  <w:style w:type="paragraph" w:customStyle="1" w:styleId="4031">
    <w:name w:val="样式 标题 2mystyle2style2 + 四号 非加粗 居中 行距: 多倍行距 1.73 字行"/>
    <w:basedOn w:val="4"/>
    <w:uiPriority w:val="0"/>
    <w:pPr>
      <w:keepLines w:val="0"/>
      <w:widowControl w:val="0"/>
      <w:tabs>
        <w:tab w:val="left" w:pos="1476"/>
        <w:tab w:val="left" w:pos="1560"/>
        <w:tab w:val="left" w:pos="1620"/>
      </w:tabs>
      <w:adjustRightInd w:val="0"/>
      <w:spacing w:line="408" w:lineRule="auto"/>
      <w:ind w:left="1560" w:hanging="420"/>
      <w:jc w:val="center"/>
    </w:pPr>
    <w:rPr>
      <w:rFonts w:ascii="Arial" w:hAnsi="Arial" w:eastAsia="黑体" w:cs="Century"/>
      <w:b w:val="0"/>
      <w:bCs w:val="0"/>
      <w:spacing w:val="-2"/>
      <w:kern w:val="2"/>
      <w:sz w:val="28"/>
      <w:szCs w:val="20"/>
    </w:rPr>
  </w:style>
  <w:style w:type="paragraph" w:customStyle="1" w:styleId="4032">
    <w:name w:val="edit1"/>
    <w:basedOn w:val="1"/>
    <w:uiPriority w:val="0"/>
    <w:pPr>
      <w:ind w:left="75" w:right="75"/>
    </w:pPr>
    <w:rPr>
      <w:rFonts w:hAnsi="Calibri"/>
      <w:b/>
      <w:bCs/>
      <w:spacing w:val="-2"/>
      <w:sz w:val="28"/>
      <w:szCs w:val="21"/>
    </w:rPr>
  </w:style>
  <w:style w:type="paragraph" w:customStyle="1" w:styleId="4033">
    <w:name w:val="样式 样式 标题 2 + 非加粗 + 加粗"/>
    <w:basedOn w:val="1"/>
    <w:uiPriority w:val="0"/>
    <w:pPr>
      <w:keepNext/>
      <w:keepLines/>
      <w:widowControl w:val="0"/>
      <w:spacing w:before="260" w:after="260"/>
      <w:jc w:val="both"/>
      <w:outlineLvl w:val="1"/>
    </w:pPr>
    <w:rPr>
      <w:rFonts w:ascii="Arial" w:hAnsi="Arial" w:eastAsia="黑体" w:cs="黑体"/>
      <w:b/>
      <w:bCs/>
      <w:spacing w:val="-2"/>
      <w:sz w:val="32"/>
      <w:szCs w:val="32"/>
    </w:rPr>
  </w:style>
  <w:style w:type="paragraph" w:customStyle="1" w:styleId="4034">
    <w:name w:val="自动标题2"/>
    <w:basedOn w:val="1356"/>
    <w:uiPriority w:val="0"/>
    <w:pPr>
      <w:keepNext/>
      <w:keepLines/>
      <w:tabs>
        <w:tab w:val="left" w:pos="576"/>
      </w:tabs>
      <w:spacing w:before="120" w:after="120" w:line="360" w:lineRule="auto"/>
      <w:ind w:left="840" w:hanging="420"/>
    </w:pPr>
    <w:rPr>
      <w:rFonts w:hint="eastAsia" w:ascii="黑体" w:hAnsi="Arial" w:eastAsia="黑体"/>
      <w:bCs/>
      <w:color w:val="000000"/>
      <w:spacing w:val="-2"/>
      <w:szCs w:val="28"/>
    </w:rPr>
  </w:style>
  <w:style w:type="paragraph" w:customStyle="1" w:styleId="4035">
    <w:name w:val="bpctrl"/>
    <w:basedOn w:val="1"/>
    <w:uiPriority w:val="0"/>
    <w:pPr>
      <w:spacing w:before="100" w:beforeAutospacing="1" w:after="100" w:afterAutospacing="1" w:line="450" w:lineRule="atLeast"/>
    </w:pPr>
    <w:rPr>
      <w:rFonts w:hAnsi="Calibri"/>
      <w:spacing w:val="-2"/>
      <w:szCs w:val="21"/>
    </w:rPr>
  </w:style>
  <w:style w:type="paragraph" w:customStyle="1" w:styleId="4036">
    <w:name w:val="Char Char51"/>
    <w:basedOn w:val="1"/>
    <w:next w:val="1"/>
    <w:uiPriority w:val="0"/>
    <w:pPr>
      <w:widowControl w:val="0"/>
      <w:spacing w:line="360" w:lineRule="auto"/>
      <w:ind w:firstLine="200" w:firstLineChars="200"/>
      <w:jc w:val="both"/>
    </w:pPr>
    <w:rPr>
      <w:spacing w:val="-2"/>
      <w:szCs w:val="20"/>
    </w:rPr>
  </w:style>
  <w:style w:type="paragraph" w:customStyle="1" w:styleId="4037">
    <w:name w:val="样式 标题 3 + 宋体 四号 段前: 0 磅 段后: 0 磅 行距: 单倍行距"/>
    <w:basedOn w:val="5"/>
    <w:uiPriority w:val="0"/>
    <w:pPr>
      <w:widowControl w:val="0"/>
      <w:tabs>
        <w:tab w:val="left" w:pos="1022"/>
        <w:tab w:val="left" w:pos="1080"/>
      </w:tabs>
      <w:spacing w:before="0" w:after="0" w:line="240" w:lineRule="auto"/>
      <w:ind w:left="1260" w:hanging="420"/>
      <w:jc w:val="both"/>
    </w:pPr>
    <w:rPr>
      <w:rFonts w:hint="eastAsia"/>
      <w:i/>
      <w:iCs/>
      <w:color w:val="000000"/>
      <w:spacing w:val="-2"/>
      <w:kern w:val="2"/>
      <w:sz w:val="28"/>
      <w:szCs w:val="20"/>
    </w:rPr>
  </w:style>
  <w:style w:type="paragraph" w:customStyle="1" w:styleId="4038">
    <w:name w:val="Char Char113"/>
    <w:basedOn w:val="1"/>
    <w:uiPriority w:val="0"/>
    <w:pPr>
      <w:widowControl w:val="0"/>
      <w:tabs>
        <w:tab w:val="left" w:pos="567"/>
      </w:tabs>
      <w:spacing w:line="360" w:lineRule="auto"/>
      <w:ind w:left="567" w:hanging="567"/>
      <w:jc w:val="both"/>
    </w:pPr>
    <w:rPr>
      <w:spacing w:val="-2"/>
      <w:szCs w:val="20"/>
    </w:rPr>
  </w:style>
  <w:style w:type="paragraph" w:customStyle="1" w:styleId="4039">
    <w:name w:val="样式 标题 2 + 段后: 16.3 磅"/>
    <w:basedOn w:val="4"/>
    <w:qFormat/>
    <w:uiPriority w:val="0"/>
    <w:pPr>
      <w:widowControl w:val="0"/>
      <w:tabs>
        <w:tab w:val="left" w:pos="1476"/>
      </w:tabs>
      <w:spacing w:after="326" w:line="312" w:lineRule="auto"/>
      <w:ind w:left="840" w:hanging="420"/>
    </w:pPr>
    <w:rPr>
      <w:rFonts w:ascii="宋体" w:hAnsi="宋体" w:eastAsia="黑体" w:cs="宋体"/>
      <w:spacing w:val="-2"/>
      <w:kern w:val="2"/>
      <w:sz w:val="24"/>
      <w:szCs w:val="24"/>
    </w:rPr>
  </w:style>
  <w:style w:type="paragraph" w:customStyle="1" w:styleId="4040">
    <w:name w:val="表文C"/>
    <w:basedOn w:val="1"/>
    <w:uiPriority w:val="0"/>
    <w:pPr>
      <w:widowControl w:val="0"/>
      <w:tabs>
        <w:tab w:val="left" w:pos="0"/>
      </w:tabs>
      <w:adjustRightInd w:val="0"/>
      <w:snapToGrid w:val="0"/>
      <w:jc w:val="center"/>
    </w:pPr>
    <w:rPr>
      <w:rFonts w:ascii="Times New Roman" w:hAnsi="Times New Roman" w:cs="黑体"/>
      <w:spacing w:val="-2"/>
      <w:szCs w:val="20"/>
    </w:rPr>
  </w:style>
  <w:style w:type="paragraph" w:customStyle="1" w:styleId="4041">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4042">
    <w:name w:val="tangram_sug_app"/>
    <w:basedOn w:val="1"/>
    <w:uiPriority w:val="0"/>
    <w:pPr>
      <w:shd w:val="clear" w:color="auto" w:fill="FFFFFF"/>
      <w:spacing w:before="100" w:beforeAutospacing="1" w:after="100" w:afterAutospacing="1"/>
    </w:pPr>
    <w:rPr>
      <w:rFonts w:hAnsi="Calibri"/>
      <w:spacing w:val="-2"/>
      <w:szCs w:val="21"/>
    </w:rPr>
  </w:style>
  <w:style w:type="paragraph" w:customStyle="1" w:styleId="4043">
    <w:name w:val="more2"/>
    <w:basedOn w:val="1"/>
    <w:uiPriority w:val="0"/>
    <w:pPr>
      <w:spacing w:before="100" w:beforeAutospacing="1" w:after="100" w:afterAutospacing="1"/>
    </w:pPr>
    <w:rPr>
      <w:rFonts w:hAnsi="Calibri"/>
      <w:spacing w:val="-2"/>
      <w:sz w:val="18"/>
      <w:szCs w:val="18"/>
    </w:rPr>
  </w:style>
  <w:style w:type="paragraph" w:customStyle="1" w:styleId="4044">
    <w:name w:val="p-bg"/>
    <w:basedOn w:val="1"/>
    <w:uiPriority w:val="0"/>
    <w:pPr>
      <w:pBdr>
        <w:top w:val="single" w:color="709CD2" w:sz="6" w:space="0"/>
        <w:left w:val="single" w:color="709CD2" w:sz="6" w:space="0"/>
        <w:bottom w:val="single" w:color="709CD2" w:sz="6" w:space="0"/>
        <w:right w:val="single" w:color="709CD2" w:sz="6" w:space="0"/>
      </w:pBdr>
      <w:spacing w:before="100" w:beforeAutospacing="1" w:after="100" w:afterAutospacing="1"/>
    </w:pPr>
    <w:rPr>
      <w:rFonts w:hAnsi="Calibri"/>
      <w:spacing w:val="-2"/>
      <w:szCs w:val="21"/>
    </w:rPr>
  </w:style>
  <w:style w:type="paragraph" w:customStyle="1" w:styleId="4045">
    <w:name w:val="vm1"/>
    <w:basedOn w:val="1"/>
    <w:uiPriority w:val="0"/>
    <w:pPr>
      <w:spacing w:before="100" w:beforeAutospacing="1" w:after="100" w:afterAutospacing="1"/>
    </w:pPr>
    <w:rPr>
      <w:rFonts w:hAnsi="Calibri"/>
      <w:spacing w:val="-2"/>
      <w:szCs w:val="21"/>
    </w:rPr>
  </w:style>
  <w:style w:type="paragraph" w:customStyle="1" w:styleId="4046">
    <w:name w:val="point"/>
    <w:basedOn w:val="1"/>
    <w:uiPriority w:val="0"/>
    <w:pPr>
      <w:widowControl w:val="0"/>
      <w:tabs>
        <w:tab w:val="left" w:pos="840"/>
      </w:tabs>
      <w:ind w:left="992" w:hanging="677"/>
      <w:jc w:val="both"/>
    </w:pPr>
    <w:rPr>
      <w:rFonts w:ascii="Times New Roman" w:hAnsi="Times New Roman" w:cs="黑体"/>
      <w:spacing w:val="-2"/>
      <w:sz w:val="28"/>
      <w:szCs w:val="20"/>
    </w:rPr>
  </w:style>
  <w:style w:type="paragraph" w:customStyle="1" w:styleId="4047">
    <w:name w:val="偶数页眉"/>
    <w:basedOn w:val="62"/>
    <w:uiPriority w:val="0"/>
    <w:pPr>
      <w:pBdr>
        <w:bottom w:val="none" w:color="auto" w:sz="0" w:space="0"/>
      </w:pBdr>
      <w:tabs>
        <w:tab w:val="left" w:pos="1810"/>
        <w:tab w:val="clear" w:pos="4153"/>
        <w:tab w:val="clear" w:pos="8306"/>
      </w:tabs>
      <w:adjustRightInd w:val="0"/>
      <w:snapToGrid/>
      <w:jc w:val="left"/>
    </w:pPr>
    <w:rPr>
      <w:iCs/>
      <w:kern w:val="2"/>
      <w:sz w:val="24"/>
      <w:u w:val="single"/>
    </w:rPr>
  </w:style>
  <w:style w:type="paragraph" w:customStyle="1" w:styleId="4048">
    <w:name w:val="page-text2"/>
    <w:basedOn w:val="1"/>
    <w:uiPriority w:val="0"/>
    <w:pPr>
      <w:spacing w:before="100" w:beforeAutospacing="1" w:after="100" w:afterAutospacing="1"/>
    </w:pPr>
    <w:rPr>
      <w:rFonts w:hAnsi="Calibri"/>
      <w:spacing w:val="-2"/>
      <w:szCs w:val="21"/>
    </w:rPr>
  </w:style>
  <w:style w:type="paragraph" w:customStyle="1" w:styleId="4049">
    <w:name w:val="样式87"/>
    <w:basedOn w:val="1982"/>
    <w:uiPriority w:val="0"/>
    <w:rPr>
      <w:rFonts w:ascii="Times New Roman" w:hAnsi="Times New Roman"/>
    </w:rPr>
  </w:style>
  <w:style w:type="paragraph" w:customStyle="1" w:styleId="4050">
    <w:name w:val="样式 标题 4 + 行距: 最小值 25 磅"/>
    <w:basedOn w:val="6"/>
    <w:uiPriority w:val="0"/>
    <w:pPr>
      <w:widowControl w:val="0"/>
      <w:tabs>
        <w:tab w:val="left" w:pos="864"/>
        <w:tab w:val="left" w:pos="1620"/>
        <w:tab w:val="left" w:pos="2153"/>
      </w:tabs>
      <w:snapToGrid w:val="0"/>
      <w:spacing w:before="0" w:after="0" w:line="500" w:lineRule="atLeast"/>
      <w:ind w:left="1620" w:hanging="360"/>
      <w:jc w:val="both"/>
      <w:textAlignment w:val="auto"/>
    </w:pPr>
    <w:rPr>
      <w:rFonts w:ascii="Times New Roman" w:hAnsi="Times New Roman" w:eastAsia="宋体"/>
      <w:b w:val="0"/>
      <w:bCs/>
      <w:spacing w:val="-2"/>
      <w:szCs w:val="20"/>
    </w:rPr>
  </w:style>
  <w:style w:type="paragraph" w:customStyle="1" w:styleId="4051">
    <w:name w:val="Char Char1 Char Char Char Char Char Char Char1"/>
    <w:basedOn w:val="1"/>
    <w:uiPriority w:val="0"/>
    <w:pPr>
      <w:widowControl w:val="0"/>
      <w:jc w:val="both"/>
    </w:pPr>
    <w:rPr>
      <w:rFonts w:ascii="Times New Roman" w:hAnsi="Times New Roman" w:cs="黑体"/>
      <w:spacing w:val="-2"/>
      <w:szCs w:val="20"/>
    </w:rPr>
  </w:style>
  <w:style w:type="paragraph" w:customStyle="1" w:styleId="4052">
    <w:name w:val="text-nowrap"/>
    <w:basedOn w:val="1"/>
    <w:uiPriority w:val="0"/>
    <w:pPr>
      <w:spacing w:before="100" w:beforeAutospacing="1" w:after="100" w:afterAutospacing="1"/>
    </w:pPr>
    <w:rPr>
      <w:rFonts w:hAnsi="Calibri"/>
      <w:spacing w:val="-2"/>
      <w:szCs w:val="21"/>
    </w:rPr>
  </w:style>
  <w:style w:type="paragraph" w:customStyle="1" w:styleId="4053">
    <w:name w:val="CM9"/>
    <w:basedOn w:val="154"/>
    <w:next w:val="154"/>
    <w:uiPriority w:val="0"/>
    <w:pPr>
      <w:spacing w:line="468" w:lineRule="atLeast"/>
    </w:pPr>
    <w:rPr>
      <w:rFonts w:ascii="仿宋_GB2312" w:hAnsi="Calibri" w:eastAsia="仿宋_GB2312" w:cs="仿宋_GB2312"/>
      <w:color w:val="auto"/>
    </w:rPr>
  </w:style>
  <w:style w:type="paragraph" w:customStyle="1" w:styleId="4054">
    <w:name w:val="xl53"/>
    <w:basedOn w:val="1"/>
    <w:qFormat/>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4055">
    <w:name w:val="正文0"/>
    <w:basedOn w:val="1"/>
    <w:uiPriority w:val="0"/>
    <w:pPr>
      <w:widowControl w:val="0"/>
      <w:autoSpaceDE w:val="0"/>
      <w:autoSpaceDN w:val="0"/>
      <w:ind w:firstLine="567"/>
      <w:jc w:val="both"/>
    </w:pPr>
    <w:rPr>
      <w:rFonts w:ascii="Times New Roman" w:hAnsi="Times New Roman" w:eastAsia="仿宋体" w:cs="黑体"/>
      <w:spacing w:val="-2"/>
      <w:szCs w:val="20"/>
    </w:rPr>
  </w:style>
  <w:style w:type="paragraph" w:customStyle="1" w:styleId="4056">
    <w:name w:val="split1"/>
    <w:basedOn w:val="1"/>
    <w:uiPriority w:val="0"/>
    <w:pPr>
      <w:spacing w:before="100" w:beforeAutospacing="1" w:after="100" w:afterAutospacing="1"/>
    </w:pPr>
    <w:rPr>
      <w:rFonts w:hAnsi="Calibri"/>
      <w:color w:val="333333"/>
      <w:spacing w:val="-2"/>
      <w:szCs w:val="21"/>
    </w:rPr>
  </w:style>
  <w:style w:type="paragraph" w:customStyle="1" w:styleId="4057">
    <w:name w:val="16"/>
    <w:basedOn w:val="1"/>
    <w:uiPriority w:val="0"/>
    <w:pPr>
      <w:spacing w:before="100" w:beforeAutospacing="1" w:after="100" w:afterAutospacing="1" w:line="480" w:lineRule="atLeast"/>
      <w:jc w:val="both"/>
    </w:pPr>
    <w:rPr>
      <w:rFonts w:cs="黑体"/>
      <w:spacing w:val="-2"/>
      <w:sz w:val="28"/>
      <w:szCs w:val="28"/>
    </w:rPr>
  </w:style>
  <w:style w:type="paragraph" w:customStyle="1" w:styleId="4058">
    <w:name w:val="表正文2"/>
    <w:basedOn w:val="1"/>
    <w:uiPriority w:val="0"/>
    <w:pPr>
      <w:widowControl w:val="0"/>
      <w:jc w:val="center"/>
    </w:pPr>
    <w:rPr>
      <w:rFonts w:ascii="Times New Roman" w:hAnsi="Times New Roman" w:cs="黑体"/>
      <w:spacing w:val="-2"/>
      <w:szCs w:val="20"/>
    </w:rPr>
  </w:style>
  <w:style w:type="paragraph" w:customStyle="1" w:styleId="4059">
    <w:name w:val="Char Char Char Char Char Char Char Char Char Char Char Char Char Char Char Char Char Char Char Char Char Char Char Char Char Char Char Char Char Char Char Char Char Char Char Char Char Char Char Char Char Char Char1"/>
    <w:basedOn w:val="1"/>
    <w:next w:val="1"/>
    <w:uiPriority w:val="0"/>
    <w:pPr>
      <w:widowControl w:val="0"/>
      <w:jc w:val="both"/>
    </w:pPr>
    <w:rPr>
      <w:rFonts w:ascii="Times New Roman" w:hAnsi="Times New Roman" w:cs="黑体"/>
      <w:spacing w:val="-2"/>
      <w:szCs w:val="20"/>
    </w:rPr>
  </w:style>
  <w:style w:type="paragraph" w:customStyle="1" w:styleId="4060">
    <w:name w:val="样式 标题 3 + 段前: 0.5 行"/>
    <w:basedOn w:val="5"/>
    <w:uiPriority w:val="0"/>
    <w:pPr>
      <w:widowControl w:val="0"/>
      <w:tabs>
        <w:tab w:val="left" w:pos="0"/>
        <w:tab w:val="left" w:pos="1022"/>
        <w:tab w:val="left" w:pos="1080"/>
      </w:tabs>
      <w:spacing w:before="0" w:beforeLines="50" w:after="100" w:afterAutospacing="1" w:line="240" w:lineRule="auto"/>
      <w:ind w:firstLine="482"/>
      <w:jc w:val="both"/>
    </w:pPr>
    <w:rPr>
      <w:rFonts w:hint="eastAsia"/>
      <w:i/>
      <w:iCs/>
      <w:color w:val="000000"/>
      <w:spacing w:val="-2"/>
      <w:kern w:val="2"/>
      <w:sz w:val="28"/>
      <w:szCs w:val="20"/>
    </w:rPr>
  </w:style>
  <w:style w:type="paragraph" w:customStyle="1" w:styleId="4061">
    <w:name w:val="med-slv-bdr"/>
    <w:basedOn w:val="1"/>
    <w:uiPriority w:val="0"/>
    <w:pPr>
      <w:pBdr>
        <w:top w:val="single" w:color="DBDBDB" w:sz="6" w:space="0"/>
        <w:left w:val="single" w:color="DBDBDB" w:sz="6" w:space="0"/>
        <w:bottom w:val="single" w:color="DBDBDB" w:sz="6" w:space="0"/>
        <w:right w:val="single" w:color="DBDBDB" w:sz="6" w:space="0"/>
      </w:pBdr>
      <w:spacing w:before="100" w:beforeAutospacing="1" w:after="100" w:afterAutospacing="1"/>
    </w:pPr>
    <w:rPr>
      <w:rFonts w:hAnsi="Calibri"/>
      <w:spacing w:val="-2"/>
      <w:szCs w:val="21"/>
    </w:rPr>
  </w:style>
  <w:style w:type="character" w:customStyle="1" w:styleId="4062">
    <w:name w:val="正文缩进 Char3"/>
    <w:qFormat/>
    <w:uiPriority w:val="0"/>
    <w:rPr>
      <w:rFonts w:ascii="Arial" w:hAnsi="Arial" w:eastAsia="宋体" w:cs="Arial"/>
      <w:spacing w:val="10"/>
      <w:kern w:val="2"/>
      <w:sz w:val="24"/>
      <w:lang w:val="en-US" w:eastAsia="zh-CN" w:bidi="ar-SA"/>
    </w:rPr>
  </w:style>
  <w:style w:type="character" w:customStyle="1" w:styleId="4063">
    <w:name w:val="宏文本 Char1"/>
    <w:link w:val="3"/>
    <w:qFormat/>
    <w:uiPriority w:val="94"/>
    <w:rPr>
      <w:rFonts w:eastAsia="Times New Roman"/>
      <w:kern w:val="2"/>
      <w:sz w:val="18"/>
      <w:szCs w:val="18"/>
    </w:rPr>
  </w:style>
  <w:style w:type="character" w:customStyle="1" w:styleId="4064">
    <w:name w:val="宏文本 Char"/>
    <w:basedOn w:val="94"/>
    <w:semiHidden/>
    <w:uiPriority w:val="0"/>
    <w:rPr>
      <w:rFonts w:ascii="Courier New" w:hAnsi="Courier New" w:cs="Courier New"/>
      <w:sz w:val="24"/>
      <w:szCs w:val="24"/>
    </w:rPr>
  </w:style>
  <w:style w:type="character" w:customStyle="1" w:styleId="4065">
    <w:name w:val="标题 2 Char3"/>
    <w:qFormat/>
    <w:uiPriority w:val="0"/>
    <w:rPr>
      <w:rFonts w:ascii="黑体" w:hAnsi="Arial" w:eastAsia="黑体"/>
      <w:kern w:val="2"/>
      <w:sz w:val="28"/>
      <w:lang w:bidi="ar-SA"/>
    </w:rPr>
  </w:style>
  <w:style w:type="character" w:customStyle="1" w:styleId="4066">
    <w:name w:val="题注 Char2"/>
    <w:qFormat/>
    <w:uiPriority w:val="0"/>
    <w:rPr>
      <w:rFonts w:ascii="Arial" w:hAnsi="Arial" w:eastAsia="黑体" w:cs="Arial"/>
      <w:kern w:val="2"/>
    </w:rPr>
  </w:style>
  <w:style w:type="character" w:customStyle="1" w:styleId="4067">
    <w:name w:val="纯文本 Char3"/>
    <w:qFormat/>
    <w:uiPriority w:val="0"/>
    <w:rPr>
      <w:rFonts w:ascii="宋体" w:hAnsi="Courier New" w:eastAsia="宋体"/>
      <w:kern w:val="2"/>
      <w:sz w:val="21"/>
      <w:lang w:val="en-US" w:eastAsia="zh-CN" w:bidi="ar-SA"/>
    </w:rPr>
  </w:style>
  <w:style w:type="character" w:customStyle="1" w:styleId="4068">
    <w:name w:val="日期 Char2"/>
    <w:qFormat/>
    <w:uiPriority w:val="0"/>
    <w:rPr>
      <w:rFonts w:eastAsia="宋体"/>
      <w:kern w:val="2"/>
      <w:sz w:val="24"/>
      <w:lang w:val="en-US" w:eastAsia="zh-CN" w:bidi="ar-SA"/>
    </w:rPr>
  </w:style>
  <w:style w:type="character" w:customStyle="1" w:styleId="4069">
    <w:name w:val="正文文本缩进 2 Char2"/>
    <w:qFormat/>
    <w:uiPriority w:val="99"/>
    <w:rPr>
      <w:rFonts w:ascii="宋体" w:hAnsi="宋体"/>
      <w:kern w:val="2"/>
      <w:sz w:val="24"/>
    </w:rPr>
  </w:style>
  <w:style w:type="character" w:customStyle="1" w:styleId="4070">
    <w:name w:val="页脚 Char3"/>
    <w:qFormat/>
    <w:uiPriority w:val="0"/>
    <w:rPr>
      <w:rFonts w:eastAsia="仿宋_GB2312"/>
      <w:kern w:val="2"/>
      <w:sz w:val="18"/>
      <w:lang w:val="en-US" w:eastAsia="zh-CN" w:bidi="ar-SA"/>
    </w:rPr>
  </w:style>
  <w:style w:type="character" w:customStyle="1" w:styleId="4071">
    <w:name w:val="签名 Char1"/>
    <w:qFormat/>
    <w:uiPriority w:val="0"/>
    <w:rPr>
      <w:rFonts w:eastAsia="宋体"/>
      <w:sz w:val="24"/>
      <w:szCs w:val="28"/>
      <w:lang w:bidi="ar-SA"/>
    </w:rPr>
  </w:style>
  <w:style w:type="character" w:customStyle="1" w:styleId="4072">
    <w:name w:val="正文文本 2 Char2"/>
    <w:qFormat/>
    <w:uiPriority w:val="0"/>
    <w:rPr>
      <w:rFonts w:ascii="Arial" w:hAnsi="Arial" w:eastAsia="宋体" w:cs="Arial"/>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D3FC88-3B03-4B97-AF4E-83EA11B5B93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162</Pages>
  <Words>204</Words>
  <Characters>219</Characters>
  <Lines>853</Lines>
  <Paragraphs>240</Paragraphs>
  <TotalTime>706</TotalTime>
  <ScaleCrop>false</ScaleCrop>
  <LinksUpToDate>false</LinksUpToDate>
  <CharactersWithSpaces>267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2018-04-12T07:26:00Z</dcterms:created>
  <dc:creator>xb21cn</dc:creator>
  <cp:lastModifiedBy>20314</cp:lastModifiedBy>
  <cp:lastPrinted>2025-07-07T00:43:00Z</cp:lastPrinted>
  <dcterms:modified xsi:type="dcterms:W3CDTF">2025-07-28T07:40:56Z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7A7D1F1517D341E29B67C38DE15F17E9</vt:lpwstr>
  </property>
  <property fmtid="{D5CDD505-2E9C-101B-9397-08002B2CF9AE}" pid="4" name="KSOTemplateDocerSaveRecord">
    <vt:lpwstr>eyJoZGlkIjoiN2I4YzVlMmUyMjc0YjZhY2E1YmJiMWRiMWI0YzAwNTIiLCJ1c2VySWQiOiIxMDM3NjMxMjY0In0=</vt:lpwstr>
  </property>
</Properties>
</file>